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CDC" w:rsidRPr="00114EA7" w:rsidRDefault="00C70CDC" w:rsidP="00C70CDC">
      <w:pPr>
        <w:outlineLvl w:val="0"/>
        <w:rPr>
          <w:b/>
          <w:color w:val="000000" w:themeColor="text1"/>
          <w:szCs w:val="21"/>
        </w:rPr>
      </w:pPr>
      <w:bookmarkStart w:id="0" w:name="_GoBack"/>
      <w:bookmarkEnd w:id="0"/>
    </w:p>
    <w:p w:rsidR="00C70CDC" w:rsidRPr="00114EA7" w:rsidRDefault="00C70CDC" w:rsidP="00C70CDC">
      <w:pPr>
        <w:outlineLvl w:val="0"/>
        <w:rPr>
          <w:b/>
          <w:color w:val="000000" w:themeColor="text1"/>
          <w:szCs w:val="21"/>
        </w:rPr>
      </w:pPr>
    </w:p>
    <w:p w:rsidR="00C70CDC" w:rsidRPr="00114EA7" w:rsidRDefault="00374C0F" w:rsidP="00C70CDC">
      <w:pPr>
        <w:outlineLvl w:val="0"/>
        <w:rPr>
          <w:b/>
          <w:color w:val="000000" w:themeColor="text1"/>
          <w:sz w:val="28"/>
          <w:szCs w:val="28"/>
        </w:rPr>
      </w:pPr>
      <w:bookmarkStart w:id="1" w:name="_Toc13251183"/>
      <w:bookmarkStart w:id="2" w:name="_Toc13390278"/>
      <w:bookmarkStart w:id="3" w:name="_Toc19174766"/>
      <w:bookmarkStart w:id="4" w:name="_Toc19176053"/>
      <w:bookmarkStart w:id="5" w:name="_Toc19179745"/>
      <w:bookmarkStart w:id="6" w:name="_Toc34395473"/>
      <w:r>
        <w:rPr>
          <w:b/>
          <w:noProof/>
          <w:color w:val="000000" w:themeColor="text1"/>
          <w:sz w:val="28"/>
          <w:szCs w:val="28"/>
        </w:rPr>
        <w:pict>
          <v:shapetype id="_x0000_t202" coordsize="21600,21600" o:spt="202" path="m,l,21600r21600,l21600,xe">
            <v:stroke joinstyle="miter"/>
            <v:path gradientshapeok="t" o:connecttype="rect"/>
          </v:shapetype>
          <v:shape id="Text Box 54" o:spid="_x0000_s1026" type="#_x0000_t202" style="position:absolute;left:0;text-align:left;margin-left:323.4pt;margin-top:29.7pt;width:89.25pt;height:95.4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VxuAIAALw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" filled="f" stroked="f">
            <v:textbox>
              <w:txbxContent>
                <w:p w:rsidR="00991F24" w:rsidRDefault="00991F24" w:rsidP="00C70CDC">
                  <w:pPr>
                    <w:rPr>
                      <w:rFonts w:eastAsia="Dotum"/>
                      <w:b/>
                      <w:w w:val="50"/>
                      <w:sz w:val="120"/>
                      <w:szCs w:val="120"/>
                    </w:rPr>
                  </w:pPr>
                  <w:r>
                    <w:rPr>
                      <w:rFonts w:hint="eastAsia"/>
                      <w:b/>
                      <w:w w:val="50"/>
                      <w:sz w:val="120"/>
                      <w:szCs w:val="120"/>
                    </w:rPr>
                    <w:t>CJJ</w:t>
                  </w:r>
                </w:p>
              </w:txbxContent>
            </v:textbox>
          </v:shape>
        </w:pict>
      </w:r>
      <w:r w:rsidR="00C70CDC" w:rsidRPr="00114EA7">
        <w:rPr>
          <w:b/>
          <w:color w:val="000000" w:themeColor="text1"/>
          <w:sz w:val="28"/>
          <w:szCs w:val="28"/>
        </w:rPr>
        <w:t>U</w:t>
      </w:r>
      <w:r w:rsidR="00C70CDC" w:rsidRPr="00114EA7">
        <w:rPr>
          <w:rFonts w:hint="eastAsia"/>
          <w:b/>
          <w:color w:val="000000" w:themeColor="text1"/>
          <w:sz w:val="28"/>
          <w:szCs w:val="28"/>
        </w:rPr>
        <w:t>DC</w:t>
      </w:r>
      <w:bookmarkEnd w:id="1"/>
      <w:bookmarkEnd w:id="2"/>
      <w:bookmarkEnd w:id="3"/>
      <w:bookmarkEnd w:id="4"/>
      <w:bookmarkEnd w:id="5"/>
      <w:bookmarkEnd w:id="6"/>
    </w:p>
    <w:p w:rsidR="00C70CDC" w:rsidRPr="00114EA7" w:rsidRDefault="00C70CDC" w:rsidP="00C70CDC">
      <w:pPr>
        <w:rPr>
          <w:b/>
          <w:color w:val="000000" w:themeColor="text1"/>
          <w:sz w:val="28"/>
          <w:szCs w:val="28"/>
        </w:rPr>
      </w:pPr>
    </w:p>
    <w:p w:rsidR="00C70CDC" w:rsidRPr="00114EA7" w:rsidRDefault="00C70CDC" w:rsidP="00C70CDC">
      <w:pPr>
        <w:jc w:val="center"/>
        <w:rPr>
          <w:rFonts w:ascii="黑体" w:eastAsia="黑体"/>
          <w:b/>
          <w:color w:val="000000" w:themeColor="text1"/>
          <w:sz w:val="32"/>
          <w:szCs w:val="32"/>
        </w:rPr>
      </w:pPr>
      <w:r w:rsidRPr="00114EA7">
        <w:rPr>
          <w:rFonts w:ascii="黑体" w:eastAsia="黑体" w:hint="eastAsia"/>
          <w:b/>
          <w:color w:val="000000" w:themeColor="text1"/>
          <w:sz w:val="32"/>
          <w:szCs w:val="32"/>
        </w:rPr>
        <w:t>中华人民共和国行业标准</w:t>
      </w:r>
    </w:p>
    <w:p w:rsidR="00C70CDC" w:rsidRPr="00114EA7" w:rsidRDefault="00C70CDC" w:rsidP="00C70CDC">
      <w:pPr>
        <w:rPr>
          <w:b/>
          <w:color w:val="000000" w:themeColor="text1"/>
          <w:sz w:val="28"/>
          <w:szCs w:val="28"/>
        </w:rPr>
      </w:pPr>
    </w:p>
    <w:p w:rsidR="00C70CDC" w:rsidRPr="00114EA7" w:rsidRDefault="00C70CDC" w:rsidP="00C70CDC">
      <w:pPr>
        <w:jc w:val="distribute"/>
        <w:rPr>
          <w:b/>
          <w:color w:val="000000" w:themeColor="text1"/>
          <w:sz w:val="28"/>
          <w:szCs w:val="28"/>
        </w:rPr>
      </w:pPr>
      <w:r w:rsidRPr="00114EA7">
        <w:rPr>
          <w:rFonts w:hint="eastAsia"/>
          <w:b/>
          <w:color w:val="000000" w:themeColor="text1"/>
          <w:sz w:val="28"/>
          <w:szCs w:val="28"/>
        </w:rPr>
        <w:t>P                                        CJJ/T</w:t>
      </w:r>
      <w:r w:rsidRPr="00114EA7">
        <w:rPr>
          <w:b/>
          <w:color w:val="000000" w:themeColor="text1"/>
          <w:sz w:val="28"/>
          <w:szCs w:val="28"/>
        </w:rPr>
        <w:t>×</w:t>
      </w:r>
      <w:r w:rsidRPr="00114EA7">
        <w:rPr>
          <w:rFonts w:hint="eastAsia"/>
          <w:b/>
          <w:color w:val="000000" w:themeColor="text1"/>
          <w:sz w:val="28"/>
          <w:szCs w:val="28"/>
        </w:rPr>
        <w:t>－</w:t>
      </w:r>
      <w:r w:rsidRPr="00114EA7">
        <w:rPr>
          <w:rFonts w:hint="eastAsia"/>
          <w:b/>
          <w:color w:val="000000" w:themeColor="text1"/>
          <w:sz w:val="28"/>
          <w:szCs w:val="28"/>
        </w:rPr>
        <w:t>20</w:t>
      </w:r>
      <w:bookmarkStart w:id="7" w:name="OLE_LINK1"/>
      <w:bookmarkStart w:id="8" w:name="OLE_LINK2"/>
      <w:r w:rsidRPr="00114EA7">
        <w:rPr>
          <w:b/>
          <w:color w:val="000000" w:themeColor="text1"/>
          <w:sz w:val="28"/>
          <w:szCs w:val="28"/>
        </w:rPr>
        <w:t>××</w:t>
      </w:r>
      <w:bookmarkEnd w:id="7"/>
      <w:bookmarkEnd w:id="8"/>
    </w:p>
    <w:p w:rsidR="00C70CDC" w:rsidRPr="00114EA7" w:rsidRDefault="00C70CDC" w:rsidP="00C70CDC">
      <w:pPr>
        <w:jc w:val="distribute"/>
        <w:rPr>
          <w:b/>
          <w:color w:val="000000" w:themeColor="text1"/>
          <w:sz w:val="28"/>
          <w:szCs w:val="28"/>
        </w:rPr>
      </w:pPr>
      <w:r w:rsidRPr="00114EA7">
        <w:rPr>
          <w:rFonts w:hint="eastAsia"/>
          <w:b/>
          <w:color w:val="000000" w:themeColor="text1"/>
          <w:sz w:val="28"/>
          <w:szCs w:val="28"/>
        </w:rPr>
        <w:t xml:space="preserve">                                           </w:t>
      </w:r>
      <w:r w:rsidRPr="00114EA7">
        <w:rPr>
          <w:rFonts w:hint="eastAsia"/>
          <w:b/>
          <w:color w:val="000000" w:themeColor="text1"/>
          <w:sz w:val="28"/>
          <w:szCs w:val="28"/>
        </w:rPr>
        <w:t>备案号</w:t>
      </w:r>
      <w:r w:rsidRPr="00114EA7">
        <w:rPr>
          <w:rFonts w:hint="eastAsia"/>
          <w:b/>
          <w:color w:val="000000" w:themeColor="text1"/>
          <w:sz w:val="28"/>
          <w:szCs w:val="28"/>
        </w:rPr>
        <w:t xml:space="preserve">J </w:t>
      </w:r>
      <w:r w:rsidRPr="00114EA7">
        <w:rPr>
          <w:b/>
          <w:color w:val="000000" w:themeColor="text1"/>
          <w:sz w:val="28"/>
          <w:szCs w:val="28"/>
        </w:rPr>
        <w:t>×</w:t>
      </w:r>
      <w:r w:rsidRPr="00114EA7">
        <w:rPr>
          <w:rFonts w:hint="eastAsia"/>
          <w:b/>
          <w:color w:val="000000" w:themeColor="text1"/>
          <w:sz w:val="28"/>
          <w:szCs w:val="28"/>
        </w:rPr>
        <w:t>－</w:t>
      </w:r>
      <w:r w:rsidRPr="00114EA7">
        <w:rPr>
          <w:rFonts w:hint="eastAsia"/>
          <w:b/>
          <w:color w:val="000000" w:themeColor="text1"/>
          <w:sz w:val="28"/>
          <w:szCs w:val="28"/>
        </w:rPr>
        <w:t>20</w:t>
      </w:r>
      <w:r w:rsidRPr="00114EA7">
        <w:rPr>
          <w:b/>
          <w:color w:val="000000" w:themeColor="text1"/>
          <w:sz w:val="28"/>
          <w:szCs w:val="28"/>
        </w:rPr>
        <w:t>××</w:t>
      </w:r>
    </w:p>
    <w:p w:rsidR="00C70CDC" w:rsidRPr="00114EA7" w:rsidRDefault="00374C0F" w:rsidP="00C70CDC">
      <w:pPr>
        <w:rPr>
          <w:b/>
          <w:color w:val="000000" w:themeColor="text1"/>
          <w:sz w:val="28"/>
          <w:szCs w:val="28"/>
        </w:rPr>
      </w:pPr>
      <w:r>
        <w:rPr>
          <w:b/>
          <w:noProof/>
          <w:color w:val="000000" w:themeColor="text1"/>
          <w:sz w:val="28"/>
          <w:szCs w:val="28"/>
        </w:rPr>
        <w:pict>
          <v:line id="Line 52" o:spid="_x0000_s1072" style="position:absolute;left:0;text-align:left;z-index:251671552;visibility:visible;mso-wrap-distance-top:-3e-5mm;mso-wrap-distance-bottom:-3e-5mm" from="-1.5pt,3.9pt" to="432.7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"/>
        </w:pict>
      </w:r>
    </w:p>
    <w:p w:rsidR="00C70CDC" w:rsidRPr="00114EA7" w:rsidRDefault="00C70CDC" w:rsidP="00C70CDC">
      <w:pPr>
        <w:rPr>
          <w:color w:val="000000" w:themeColor="text1"/>
          <w:sz w:val="28"/>
          <w:szCs w:val="28"/>
        </w:rPr>
      </w:pPr>
    </w:p>
    <w:p w:rsidR="00C70CDC" w:rsidRPr="00114EA7" w:rsidRDefault="00A17AEB" w:rsidP="00A17AEB">
      <w:pPr>
        <w:pStyle w:val="af1"/>
        <w:numPr>
          <w:ilvl w:val="0"/>
          <w:numId w:val="0"/>
        </w:numPr>
        <w:outlineLvl w:val="9"/>
        <w:rPr>
          <w:rFonts w:eastAsia="黑体"/>
          <w:color w:val="000000" w:themeColor="text1"/>
          <w:w w:val="95"/>
          <w:sz w:val="48"/>
        </w:rPr>
      </w:pPr>
      <w:bookmarkStart w:id="9" w:name="_Toc13390279"/>
      <w:bookmarkStart w:id="10" w:name="_Toc19174767"/>
      <w:bookmarkStart w:id="11" w:name="_Toc19176054"/>
      <w:bookmarkStart w:id="12" w:name="_Toc19179746"/>
      <w:bookmarkStart w:id="13" w:name="_Toc34395474"/>
      <w:r w:rsidRPr="00114EA7">
        <w:rPr>
          <w:rFonts w:eastAsia="黑体" w:hint="eastAsia"/>
          <w:color w:val="000000" w:themeColor="text1"/>
          <w:w w:val="95"/>
          <w:sz w:val="48"/>
        </w:rPr>
        <w:t>悬挂式单轨交通技术标准</w:t>
      </w:r>
      <w:bookmarkEnd w:id="9"/>
      <w:bookmarkEnd w:id="10"/>
      <w:bookmarkEnd w:id="11"/>
      <w:bookmarkEnd w:id="12"/>
      <w:bookmarkEnd w:id="13"/>
    </w:p>
    <w:p w:rsidR="00C70CDC" w:rsidRPr="00114EA7" w:rsidRDefault="00C62301" w:rsidP="00C70CDC">
      <w:pPr>
        <w:autoSpaceDE w:val="0"/>
        <w:autoSpaceDN w:val="0"/>
        <w:adjustRightInd w:val="0"/>
        <w:jc w:val="center"/>
        <w:rPr>
          <w:b/>
          <w:color w:val="000000" w:themeColor="text1"/>
          <w:kern w:val="0"/>
          <w:sz w:val="36"/>
          <w:szCs w:val="36"/>
        </w:rPr>
      </w:pPr>
      <w:r w:rsidRPr="00114EA7">
        <w:rPr>
          <w:rFonts w:eastAsia="黑体" w:hint="eastAsia"/>
          <w:color w:val="000000" w:themeColor="text1"/>
          <w:w w:val="95"/>
          <w:sz w:val="36"/>
          <w:szCs w:val="36"/>
        </w:rPr>
        <w:t>Technical standard</w:t>
      </w:r>
      <w:r w:rsidR="00C70CDC" w:rsidRPr="00114EA7">
        <w:rPr>
          <w:rFonts w:eastAsia="黑体" w:hint="eastAsia"/>
          <w:color w:val="000000" w:themeColor="text1"/>
          <w:w w:val="95"/>
          <w:sz w:val="36"/>
          <w:szCs w:val="36"/>
        </w:rPr>
        <w:t xml:space="preserve"> for </w:t>
      </w:r>
      <w:r w:rsidRPr="00114EA7">
        <w:rPr>
          <w:rFonts w:eastAsia="黑体"/>
          <w:color w:val="000000" w:themeColor="text1"/>
          <w:w w:val="95"/>
          <w:sz w:val="36"/>
          <w:szCs w:val="36"/>
        </w:rPr>
        <w:t>suspended monorail transi</w:t>
      </w:r>
      <w:r w:rsidRPr="00114EA7">
        <w:rPr>
          <w:rFonts w:eastAsia="黑体" w:hint="eastAsia"/>
          <w:color w:val="000000" w:themeColor="text1"/>
          <w:w w:val="95"/>
          <w:sz w:val="36"/>
          <w:szCs w:val="36"/>
        </w:rPr>
        <w:t>t</w:t>
      </w:r>
    </w:p>
    <w:p w:rsidR="00C70CDC" w:rsidRPr="00114EA7" w:rsidRDefault="00C70CDC" w:rsidP="00C70CDC">
      <w:pPr>
        <w:autoSpaceDE w:val="0"/>
        <w:autoSpaceDN w:val="0"/>
        <w:adjustRightInd w:val="0"/>
        <w:jc w:val="center"/>
        <w:rPr>
          <w:b/>
          <w:color w:val="000000" w:themeColor="text1"/>
          <w:kern w:val="0"/>
          <w:sz w:val="32"/>
        </w:rPr>
      </w:pPr>
    </w:p>
    <w:p w:rsidR="00C70CDC" w:rsidRPr="00114EA7" w:rsidRDefault="00C70CDC" w:rsidP="00C70CDC">
      <w:pPr>
        <w:rPr>
          <w:color w:val="000000" w:themeColor="text1"/>
          <w:sz w:val="28"/>
          <w:szCs w:val="28"/>
        </w:rPr>
      </w:pPr>
    </w:p>
    <w:p w:rsidR="00C70CDC" w:rsidRPr="00114EA7" w:rsidRDefault="00C70CDC" w:rsidP="00C70CDC">
      <w:pPr>
        <w:rPr>
          <w:color w:val="000000" w:themeColor="text1"/>
          <w:sz w:val="28"/>
          <w:szCs w:val="28"/>
        </w:rPr>
      </w:pPr>
    </w:p>
    <w:p w:rsidR="00C70CDC" w:rsidRPr="00114EA7" w:rsidRDefault="00C70CDC" w:rsidP="00C70CDC">
      <w:pPr>
        <w:rPr>
          <w:color w:val="000000" w:themeColor="text1"/>
          <w:sz w:val="28"/>
          <w:szCs w:val="28"/>
        </w:rPr>
      </w:pPr>
    </w:p>
    <w:p w:rsidR="00C70CDC" w:rsidRPr="00114EA7" w:rsidRDefault="00C70CDC" w:rsidP="00C70CDC">
      <w:pPr>
        <w:rPr>
          <w:color w:val="000000" w:themeColor="text1"/>
          <w:sz w:val="28"/>
          <w:szCs w:val="28"/>
        </w:rPr>
      </w:pPr>
    </w:p>
    <w:p w:rsidR="00C70CDC" w:rsidRPr="00114EA7" w:rsidRDefault="00C70CDC" w:rsidP="00C70CDC">
      <w:pPr>
        <w:rPr>
          <w:color w:val="000000" w:themeColor="text1"/>
          <w:sz w:val="28"/>
          <w:szCs w:val="28"/>
        </w:rPr>
      </w:pPr>
    </w:p>
    <w:p w:rsidR="00C70CDC" w:rsidRPr="00114EA7" w:rsidRDefault="00C70CDC" w:rsidP="00C70CDC">
      <w:pPr>
        <w:rPr>
          <w:color w:val="000000" w:themeColor="text1"/>
          <w:sz w:val="28"/>
          <w:szCs w:val="28"/>
        </w:rPr>
      </w:pPr>
    </w:p>
    <w:p w:rsidR="00C70CDC" w:rsidRPr="00114EA7" w:rsidRDefault="00C70CDC" w:rsidP="00C70CDC">
      <w:pPr>
        <w:jc w:val="center"/>
        <w:rPr>
          <w:rFonts w:eastAsia="黑体"/>
          <w:b/>
          <w:color w:val="000000" w:themeColor="text1"/>
          <w:sz w:val="28"/>
          <w:szCs w:val="28"/>
        </w:rPr>
      </w:pPr>
      <w:r w:rsidRPr="00114EA7">
        <w:rPr>
          <w:rFonts w:eastAsia="黑体"/>
          <w:b/>
          <w:color w:val="000000" w:themeColor="text1"/>
          <w:sz w:val="28"/>
          <w:szCs w:val="28"/>
        </w:rPr>
        <w:t>20××</w:t>
      </w:r>
      <w:r w:rsidRPr="00114EA7">
        <w:rPr>
          <w:rFonts w:eastAsia="黑体"/>
          <w:b/>
          <w:color w:val="000000" w:themeColor="text1"/>
          <w:sz w:val="28"/>
          <w:szCs w:val="28"/>
        </w:rPr>
        <w:t>－</w:t>
      </w:r>
      <w:r w:rsidRPr="00114EA7">
        <w:rPr>
          <w:rFonts w:eastAsia="黑体"/>
          <w:b/>
          <w:color w:val="000000" w:themeColor="text1"/>
          <w:sz w:val="28"/>
          <w:szCs w:val="28"/>
        </w:rPr>
        <w:t>××</w:t>
      </w:r>
      <w:r w:rsidRPr="00114EA7">
        <w:rPr>
          <w:rFonts w:eastAsia="黑体"/>
          <w:b/>
          <w:color w:val="000000" w:themeColor="text1"/>
          <w:sz w:val="28"/>
          <w:szCs w:val="28"/>
        </w:rPr>
        <w:t>－</w:t>
      </w:r>
      <w:r w:rsidRPr="00114EA7">
        <w:rPr>
          <w:rFonts w:eastAsia="黑体"/>
          <w:b/>
          <w:color w:val="000000" w:themeColor="text1"/>
          <w:sz w:val="28"/>
          <w:szCs w:val="28"/>
        </w:rPr>
        <w:t>××</w:t>
      </w:r>
      <w:r w:rsidRPr="00114EA7">
        <w:rPr>
          <w:rFonts w:eastAsia="黑体"/>
          <w:b/>
          <w:color w:val="000000" w:themeColor="text1"/>
          <w:sz w:val="28"/>
          <w:szCs w:val="28"/>
        </w:rPr>
        <w:t>发布</w:t>
      </w:r>
      <w:r w:rsidRPr="00114EA7">
        <w:rPr>
          <w:rFonts w:eastAsia="黑体"/>
          <w:b/>
          <w:color w:val="000000" w:themeColor="text1"/>
          <w:sz w:val="28"/>
          <w:szCs w:val="28"/>
        </w:rPr>
        <w:t xml:space="preserve">            </w:t>
      </w:r>
      <w:r w:rsidRPr="00114EA7">
        <w:rPr>
          <w:rFonts w:eastAsia="黑体" w:hint="eastAsia"/>
          <w:b/>
          <w:color w:val="000000" w:themeColor="text1"/>
          <w:sz w:val="28"/>
          <w:szCs w:val="28"/>
        </w:rPr>
        <w:t xml:space="preserve">         </w:t>
      </w:r>
      <w:r w:rsidRPr="00114EA7">
        <w:rPr>
          <w:rFonts w:eastAsia="黑体"/>
          <w:b/>
          <w:color w:val="000000" w:themeColor="text1"/>
          <w:sz w:val="28"/>
          <w:szCs w:val="28"/>
        </w:rPr>
        <w:t xml:space="preserve">    20××</w:t>
      </w:r>
      <w:r w:rsidRPr="00114EA7">
        <w:rPr>
          <w:rFonts w:eastAsia="黑体"/>
          <w:b/>
          <w:color w:val="000000" w:themeColor="text1"/>
          <w:sz w:val="28"/>
          <w:szCs w:val="28"/>
        </w:rPr>
        <w:t>－</w:t>
      </w:r>
      <w:r w:rsidRPr="00114EA7">
        <w:rPr>
          <w:rFonts w:eastAsia="黑体"/>
          <w:b/>
          <w:color w:val="000000" w:themeColor="text1"/>
          <w:sz w:val="28"/>
          <w:szCs w:val="28"/>
        </w:rPr>
        <w:t>××</w:t>
      </w:r>
      <w:r w:rsidRPr="00114EA7">
        <w:rPr>
          <w:rFonts w:eastAsia="黑体"/>
          <w:b/>
          <w:color w:val="000000" w:themeColor="text1"/>
          <w:sz w:val="28"/>
          <w:szCs w:val="28"/>
        </w:rPr>
        <w:t>－</w:t>
      </w:r>
      <w:r w:rsidRPr="00114EA7">
        <w:rPr>
          <w:rFonts w:eastAsia="黑体" w:hint="eastAsia"/>
          <w:b/>
          <w:color w:val="000000" w:themeColor="text1"/>
          <w:sz w:val="28"/>
          <w:szCs w:val="28"/>
        </w:rPr>
        <w:t>01</w:t>
      </w:r>
      <w:r w:rsidRPr="00114EA7">
        <w:rPr>
          <w:rFonts w:eastAsia="黑体"/>
          <w:b/>
          <w:color w:val="000000" w:themeColor="text1"/>
          <w:sz w:val="28"/>
          <w:szCs w:val="28"/>
        </w:rPr>
        <w:t>实施</w:t>
      </w:r>
    </w:p>
    <w:p w:rsidR="00C70CDC" w:rsidRPr="00114EA7" w:rsidRDefault="00374C0F" w:rsidP="00C70CDC">
      <w:pPr>
        <w:rPr>
          <w:color w:val="000000" w:themeColor="text1"/>
          <w:sz w:val="28"/>
          <w:szCs w:val="28"/>
        </w:rPr>
      </w:pPr>
      <w:r>
        <w:rPr>
          <w:noProof/>
          <w:color w:val="000000" w:themeColor="text1"/>
          <w:sz w:val="28"/>
          <w:szCs w:val="28"/>
        </w:rPr>
        <w:pict>
          <v:line id="Line 53" o:spid="_x0000_s1071" style="position:absolute;left:0;text-align:left;z-index:251672576;visibility:visible;mso-wrap-distance-top:-3e-5mm;mso-wrap-distance-bottom:-3e-5mm" from="-5.2pt,1.95pt" to="42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TTk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"/>
        </w:pict>
      </w:r>
    </w:p>
    <w:p w:rsidR="00C70CDC" w:rsidRPr="00114EA7" w:rsidRDefault="00C70CDC" w:rsidP="00C70CDC">
      <w:pPr>
        <w:jc w:val="center"/>
        <w:rPr>
          <w:rFonts w:ascii="黑体" w:eastAsia="黑体"/>
          <w:b/>
          <w:color w:val="000000" w:themeColor="text1"/>
          <w:sz w:val="32"/>
          <w:szCs w:val="32"/>
        </w:rPr>
      </w:pPr>
      <w:r w:rsidRPr="00114EA7">
        <w:rPr>
          <w:rFonts w:ascii="黑体" w:eastAsia="黑体" w:hint="eastAsia"/>
          <w:b/>
          <w:color w:val="000000" w:themeColor="text1"/>
          <w:sz w:val="32"/>
          <w:szCs w:val="32"/>
        </w:rPr>
        <w:t>中华人民共和国住房和城乡建设部  发布</w:t>
      </w:r>
    </w:p>
    <w:p w:rsidR="00C70CDC" w:rsidRPr="00114EA7" w:rsidRDefault="00C70CDC" w:rsidP="00C70CDC">
      <w:pPr>
        <w:jc w:val="center"/>
        <w:rPr>
          <w:rFonts w:ascii="黑体" w:eastAsia="黑体"/>
          <w:b/>
          <w:color w:val="000000" w:themeColor="text1"/>
          <w:sz w:val="32"/>
          <w:szCs w:val="32"/>
        </w:rPr>
      </w:pPr>
      <w:r w:rsidRPr="00114EA7">
        <w:rPr>
          <w:rFonts w:ascii="黑体" w:eastAsia="黑体"/>
          <w:b/>
          <w:color w:val="000000" w:themeColor="text1"/>
          <w:sz w:val="32"/>
          <w:szCs w:val="32"/>
        </w:rPr>
        <w:br w:type="page"/>
      </w:r>
    </w:p>
    <w:p w:rsidR="00C70CDC" w:rsidRPr="00114EA7" w:rsidRDefault="00C70CDC" w:rsidP="00C70CDC">
      <w:pPr>
        <w:jc w:val="center"/>
        <w:rPr>
          <w:rFonts w:ascii="黑体" w:eastAsia="黑体"/>
          <w:b/>
          <w:color w:val="000000" w:themeColor="text1"/>
          <w:sz w:val="32"/>
          <w:szCs w:val="32"/>
        </w:rPr>
      </w:pPr>
    </w:p>
    <w:p w:rsidR="00C70CDC" w:rsidRPr="00114EA7" w:rsidRDefault="00C70CDC" w:rsidP="00C70CDC">
      <w:pPr>
        <w:jc w:val="center"/>
        <w:rPr>
          <w:rFonts w:ascii="黑体" w:eastAsia="黑体"/>
          <w:b/>
          <w:color w:val="000000" w:themeColor="text1"/>
          <w:sz w:val="32"/>
          <w:szCs w:val="32"/>
        </w:rPr>
      </w:pPr>
    </w:p>
    <w:p w:rsidR="00C70CDC" w:rsidRPr="00114EA7" w:rsidRDefault="00C70CDC" w:rsidP="00C70CDC">
      <w:pPr>
        <w:jc w:val="center"/>
        <w:rPr>
          <w:rFonts w:ascii="黑体" w:eastAsia="黑体"/>
          <w:b/>
          <w:color w:val="000000" w:themeColor="text1"/>
          <w:sz w:val="32"/>
          <w:szCs w:val="32"/>
        </w:rPr>
      </w:pPr>
      <w:r w:rsidRPr="00114EA7">
        <w:rPr>
          <w:rFonts w:ascii="黑体" w:eastAsia="黑体" w:hint="eastAsia"/>
          <w:b/>
          <w:color w:val="000000" w:themeColor="text1"/>
          <w:sz w:val="32"/>
          <w:szCs w:val="32"/>
        </w:rPr>
        <w:t>中华人民共和国行业标准</w:t>
      </w:r>
    </w:p>
    <w:p w:rsidR="00C70CDC" w:rsidRPr="00114EA7" w:rsidRDefault="00C70CDC" w:rsidP="00C70CDC">
      <w:pPr>
        <w:jc w:val="center"/>
        <w:rPr>
          <w:rFonts w:ascii="黑体" w:eastAsia="黑体"/>
          <w:b/>
          <w:color w:val="000000" w:themeColor="text1"/>
          <w:sz w:val="32"/>
          <w:szCs w:val="32"/>
        </w:rPr>
      </w:pPr>
    </w:p>
    <w:p w:rsidR="00C70CDC" w:rsidRPr="00114EA7" w:rsidRDefault="00C70CDC" w:rsidP="00C70CDC">
      <w:pPr>
        <w:jc w:val="center"/>
        <w:rPr>
          <w:rFonts w:ascii="黑体" w:eastAsia="黑体"/>
          <w:b/>
          <w:color w:val="000000" w:themeColor="text1"/>
          <w:sz w:val="44"/>
          <w:szCs w:val="32"/>
        </w:rPr>
      </w:pPr>
    </w:p>
    <w:p w:rsidR="00C70CDC" w:rsidRPr="00114EA7" w:rsidRDefault="00A17AEB" w:rsidP="00A17AEB">
      <w:pPr>
        <w:pStyle w:val="af1"/>
        <w:numPr>
          <w:ilvl w:val="0"/>
          <w:numId w:val="0"/>
        </w:numPr>
        <w:outlineLvl w:val="9"/>
        <w:rPr>
          <w:rFonts w:eastAsia="黑体"/>
          <w:color w:val="000000" w:themeColor="text1"/>
          <w:w w:val="95"/>
          <w:sz w:val="48"/>
        </w:rPr>
      </w:pPr>
      <w:bookmarkStart w:id="14" w:name="_Toc13390280"/>
      <w:bookmarkStart w:id="15" w:name="_Toc19174768"/>
      <w:bookmarkStart w:id="16" w:name="_Toc19176055"/>
      <w:bookmarkStart w:id="17" w:name="_Toc19179747"/>
      <w:bookmarkStart w:id="18" w:name="_Toc34395475"/>
      <w:r w:rsidRPr="00114EA7">
        <w:rPr>
          <w:rFonts w:eastAsia="黑体" w:hint="eastAsia"/>
          <w:color w:val="000000" w:themeColor="text1"/>
          <w:w w:val="95"/>
          <w:sz w:val="48"/>
        </w:rPr>
        <w:t>悬挂式单轨交通技术标准</w:t>
      </w:r>
      <w:bookmarkEnd w:id="14"/>
      <w:bookmarkEnd w:id="15"/>
      <w:bookmarkEnd w:id="16"/>
      <w:bookmarkEnd w:id="17"/>
      <w:bookmarkEnd w:id="18"/>
    </w:p>
    <w:p w:rsidR="00C70CDC" w:rsidRPr="00114EA7" w:rsidRDefault="00C62301" w:rsidP="00C70CDC">
      <w:pPr>
        <w:autoSpaceDE w:val="0"/>
        <w:autoSpaceDN w:val="0"/>
        <w:adjustRightInd w:val="0"/>
        <w:jc w:val="center"/>
        <w:rPr>
          <w:b/>
          <w:color w:val="000000" w:themeColor="text1"/>
          <w:kern w:val="0"/>
          <w:sz w:val="36"/>
          <w:szCs w:val="36"/>
        </w:rPr>
      </w:pPr>
      <w:r w:rsidRPr="00114EA7">
        <w:rPr>
          <w:rFonts w:eastAsia="黑体" w:hint="eastAsia"/>
          <w:color w:val="000000" w:themeColor="text1"/>
          <w:w w:val="95"/>
          <w:sz w:val="36"/>
          <w:szCs w:val="36"/>
        </w:rPr>
        <w:t xml:space="preserve">Technical standard for </w:t>
      </w:r>
      <w:r w:rsidRPr="00114EA7">
        <w:rPr>
          <w:rFonts w:eastAsia="黑体"/>
          <w:color w:val="000000" w:themeColor="text1"/>
          <w:w w:val="95"/>
          <w:sz w:val="36"/>
          <w:szCs w:val="36"/>
        </w:rPr>
        <w:t>suspended monorail transi</w:t>
      </w:r>
      <w:r w:rsidRPr="00114EA7">
        <w:rPr>
          <w:rFonts w:eastAsia="黑体" w:hint="eastAsia"/>
          <w:color w:val="000000" w:themeColor="text1"/>
          <w:w w:val="95"/>
          <w:sz w:val="36"/>
          <w:szCs w:val="36"/>
        </w:rPr>
        <w:t>t</w:t>
      </w:r>
    </w:p>
    <w:p w:rsidR="00C70CDC" w:rsidRPr="00114EA7" w:rsidRDefault="00C70CDC" w:rsidP="00C70CDC">
      <w:pPr>
        <w:autoSpaceDE w:val="0"/>
        <w:autoSpaceDN w:val="0"/>
        <w:adjustRightInd w:val="0"/>
        <w:jc w:val="center"/>
        <w:rPr>
          <w:b/>
          <w:color w:val="000000" w:themeColor="text1"/>
          <w:kern w:val="0"/>
          <w:sz w:val="30"/>
          <w:szCs w:val="30"/>
        </w:rPr>
      </w:pPr>
      <w:r w:rsidRPr="00114EA7">
        <w:rPr>
          <w:rFonts w:hint="eastAsia"/>
          <w:b/>
          <w:color w:val="000000" w:themeColor="text1"/>
          <w:kern w:val="0"/>
          <w:sz w:val="30"/>
          <w:szCs w:val="30"/>
        </w:rPr>
        <w:t>CJJ/T***-20**</w:t>
      </w:r>
    </w:p>
    <w:p w:rsidR="00C70CDC" w:rsidRPr="00114EA7" w:rsidRDefault="00C70CDC" w:rsidP="00C70CDC">
      <w:pPr>
        <w:jc w:val="center"/>
        <w:rPr>
          <w:rFonts w:ascii="黑体" w:eastAsia="黑体"/>
          <w:b/>
          <w:color w:val="000000" w:themeColor="text1"/>
          <w:sz w:val="32"/>
          <w:szCs w:val="32"/>
        </w:rPr>
      </w:pPr>
    </w:p>
    <w:p w:rsidR="00C70CDC" w:rsidRPr="00114EA7" w:rsidRDefault="00C70CDC" w:rsidP="00C70CDC">
      <w:pPr>
        <w:spacing w:line="360" w:lineRule="auto"/>
        <w:ind w:firstLineChars="800" w:firstLine="1920"/>
        <w:rPr>
          <w:rFonts w:ascii="宋体" w:hAnsi="宋体"/>
          <w:color w:val="000000" w:themeColor="text1"/>
          <w:sz w:val="24"/>
          <w:szCs w:val="21"/>
        </w:rPr>
      </w:pPr>
      <w:r w:rsidRPr="00114EA7">
        <w:rPr>
          <w:rFonts w:ascii="宋体" w:hAnsi="宋体" w:hint="eastAsia"/>
          <w:color w:val="000000" w:themeColor="text1"/>
          <w:sz w:val="24"/>
          <w:szCs w:val="21"/>
        </w:rPr>
        <w:t>批准部门：中华人民共和国住房和城乡建设部</w:t>
      </w:r>
    </w:p>
    <w:p w:rsidR="00C70CDC" w:rsidRPr="00114EA7" w:rsidRDefault="00C70CDC" w:rsidP="00C70CDC">
      <w:pPr>
        <w:spacing w:line="360" w:lineRule="auto"/>
        <w:ind w:firstLineChars="800" w:firstLine="1920"/>
        <w:rPr>
          <w:color w:val="000000" w:themeColor="text1"/>
          <w:sz w:val="24"/>
          <w:szCs w:val="21"/>
        </w:rPr>
      </w:pPr>
      <w:r w:rsidRPr="00114EA7">
        <w:rPr>
          <w:rFonts w:ascii="宋体" w:hAnsi="宋体" w:hint="eastAsia"/>
          <w:color w:val="000000" w:themeColor="text1"/>
          <w:sz w:val="24"/>
          <w:szCs w:val="21"/>
        </w:rPr>
        <w:t xml:space="preserve">施行日期：   </w:t>
      </w:r>
      <w:r w:rsidRPr="00114EA7">
        <w:rPr>
          <w:rFonts w:hint="eastAsia"/>
          <w:color w:val="000000" w:themeColor="text1"/>
          <w:sz w:val="24"/>
          <w:szCs w:val="21"/>
        </w:rPr>
        <w:t xml:space="preserve">2 0  </w:t>
      </w:r>
      <w:r w:rsidRPr="00114EA7">
        <w:rPr>
          <w:color w:val="000000" w:themeColor="text1"/>
          <w:sz w:val="24"/>
          <w:szCs w:val="21"/>
        </w:rPr>
        <w:t>××</w:t>
      </w:r>
      <w:r w:rsidRPr="00114EA7">
        <w:rPr>
          <w:rFonts w:hint="eastAsia"/>
          <w:color w:val="000000" w:themeColor="text1"/>
          <w:sz w:val="24"/>
          <w:szCs w:val="21"/>
        </w:rPr>
        <w:t xml:space="preserve">  </w:t>
      </w:r>
      <w:r w:rsidRPr="00114EA7">
        <w:rPr>
          <w:rFonts w:hint="eastAsia"/>
          <w:color w:val="000000" w:themeColor="text1"/>
          <w:sz w:val="24"/>
          <w:szCs w:val="21"/>
        </w:rPr>
        <w:t>年</w:t>
      </w:r>
      <w:r w:rsidRPr="00114EA7">
        <w:rPr>
          <w:rFonts w:hint="eastAsia"/>
          <w:color w:val="000000" w:themeColor="text1"/>
          <w:sz w:val="24"/>
          <w:szCs w:val="21"/>
        </w:rPr>
        <w:t xml:space="preserve">  </w:t>
      </w:r>
      <w:r w:rsidRPr="00114EA7">
        <w:rPr>
          <w:color w:val="000000" w:themeColor="text1"/>
          <w:sz w:val="24"/>
          <w:szCs w:val="21"/>
        </w:rPr>
        <w:t>×</w:t>
      </w:r>
      <w:r w:rsidRPr="00114EA7">
        <w:rPr>
          <w:rFonts w:hint="eastAsia"/>
          <w:color w:val="000000" w:themeColor="text1"/>
          <w:sz w:val="24"/>
          <w:szCs w:val="21"/>
        </w:rPr>
        <w:t xml:space="preserve">  </w:t>
      </w:r>
      <w:r w:rsidRPr="00114EA7">
        <w:rPr>
          <w:rFonts w:hint="eastAsia"/>
          <w:color w:val="000000" w:themeColor="text1"/>
          <w:sz w:val="24"/>
          <w:szCs w:val="21"/>
        </w:rPr>
        <w:t>月</w:t>
      </w:r>
      <w:r w:rsidRPr="00114EA7">
        <w:rPr>
          <w:rFonts w:hint="eastAsia"/>
          <w:color w:val="000000" w:themeColor="text1"/>
          <w:sz w:val="24"/>
          <w:szCs w:val="21"/>
        </w:rPr>
        <w:t xml:space="preserve">  1 </w:t>
      </w:r>
      <w:r w:rsidRPr="00114EA7">
        <w:rPr>
          <w:rFonts w:hint="eastAsia"/>
          <w:color w:val="000000" w:themeColor="text1"/>
          <w:sz w:val="24"/>
          <w:szCs w:val="21"/>
        </w:rPr>
        <w:t>日</w:t>
      </w:r>
    </w:p>
    <w:p w:rsidR="00C70CDC" w:rsidRPr="00114EA7" w:rsidRDefault="00C70CDC" w:rsidP="00C70CDC">
      <w:pPr>
        <w:rPr>
          <w:rFonts w:ascii="黑体" w:eastAsia="黑体"/>
          <w:b/>
          <w:color w:val="000000" w:themeColor="text1"/>
          <w:sz w:val="40"/>
          <w:szCs w:val="32"/>
        </w:rPr>
      </w:pPr>
    </w:p>
    <w:p w:rsidR="00C70CDC" w:rsidRPr="00114EA7" w:rsidRDefault="00C70CDC" w:rsidP="00C70CDC">
      <w:pPr>
        <w:rPr>
          <w:rFonts w:ascii="黑体" w:eastAsia="黑体"/>
          <w:b/>
          <w:color w:val="000000" w:themeColor="text1"/>
          <w:sz w:val="32"/>
          <w:szCs w:val="32"/>
        </w:rPr>
      </w:pPr>
    </w:p>
    <w:p w:rsidR="00C70CDC" w:rsidRPr="00114EA7" w:rsidRDefault="00C70CDC" w:rsidP="00C70CDC">
      <w:pPr>
        <w:rPr>
          <w:rFonts w:ascii="黑体" w:eastAsia="黑体"/>
          <w:b/>
          <w:color w:val="000000" w:themeColor="text1"/>
          <w:sz w:val="32"/>
          <w:szCs w:val="32"/>
        </w:rPr>
      </w:pPr>
    </w:p>
    <w:p w:rsidR="00C70CDC" w:rsidRPr="00114EA7" w:rsidRDefault="00C70CDC" w:rsidP="00C70CDC">
      <w:pPr>
        <w:rPr>
          <w:rFonts w:ascii="黑体" w:eastAsia="黑体"/>
          <w:b/>
          <w:color w:val="000000" w:themeColor="text1"/>
          <w:sz w:val="32"/>
          <w:szCs w:val="32"/>
        </w:rPr>
      </w:pPr>
    </w:p>
    <w:p w:rsidR="00C70CDC" w:rsidRPr="00114EA7" w:rsidRDefault="00C70CDC" w:rsidP="00C70CDC">
      <w:pPr>
        <w:rPr>
          <w:rFonts w:ascii="黑体" w:eastAsia="黑体"/>
          <w:b/>
          <w:color w:val="000000" w:themeColor="text1"/>
          <w:sz w:val="32"/>
          <w:szCs w:val="32"/>
        </w:rPr>
      </w:pPr>
    </w:p>
    <w:p w:rsidR="00C70CDC" w:rsidRPr="00114EA7" w:rsidRDefault="00C70CDC" w:rsidP="00C70CDC">
      <w:pPr>
        <w:rPr>
          <w:rFonts w:ascii="黑体" w:eastAsia="黑体"/>
          <w:b/>
          <w:color w:val="000000" w:themeColor="text1"/>
          <w:sz w:val="32"/>
          <w:szCs w:val="32"/>
        </w:rPr>
      </w:pPr>
    </w:p>
    <w:p w:rsidR="00C70CDC" w:rsidRPr="00114EA7" w:rsidRDefault="00C70CDC" w:rsidP="00C70CDC">
      <w:pPr>
        <w:rPr>
          <w:rFonts w:ascii="黑体" w:eastAsia="黑体"/>
          <w:b/>
          <w:color w:val="000000" w:themeColor="text1"/>
          <w:sz w:val="32"/>
          <w:szCs w:val="32"/>
        </w:rPr>
      </w:pPr>
    </w:p>
    <w:p w:rsidR="00C70CDC" w:rsidRPr="00114EA7" w:rsidRDefault="00C70CDC" w:rsidP="00C70CDC">
      <w:pPr>
        <w:rPr>
          <w:rFonts w:ascii="黑体" w:eastAsia="黑体"/>
          <w:b/>
          <w:color w:val="000000" w:themeColor="text1"/>
          <w:sz w:val="32"/>
          <w:szCs w:val="32"/>
        </w:rPr>
      </w:pPr>
    </w:p>
    <w:p w:rsidR="00C70CDC" w:rsidRPr="00114EA7" w:rsidRDefault="00C70CDC" w:rsidP="00C70CDC">
      <w:pPr>
        <w:jc w:val="center"/>
        <w:rPr>
          <w:rFonts w:ascii="仿宋_GB2312" w:eastAsia="仿宋_GB2312"/>
          <w:color w:val="000000" w:themeColor="text1"/>
          <w:sz w:val="32"/>
          <w:szCs w:val="28"/>
        </w:rPr>
      </w:pPr>
      <w:r w:rsidRPr="00114EA7">
        <w:rPr>
          <w:rFonts w:ascii="仿宋_GB2312" w:eastAsia="仿宋_GB2312" w:hint="eastAsia"/>
          <w:color w:val="000000" w:themeColor="text1"/>
          <w:sz w:val="32"/>
          <w:szCs w:val="28"/>
        </w:rPr>
        <w:t>中国建筑工业出版社</w:t>
      </w:r>
    </w:p>
    <w:p w:rsidR="00C70CDC" w:rsidRPr="00114EA7" w:rsidRDefault="00C70CDC" w:rsidP="00C70CDC">
      <w:pPr>
        <w:jc w:val="center"/>
        <w:rPr>
          <w:rFonts w:eastAsia="黑体"/>
          <w:color w:val="000000" w:themeColor="text1"/>
          <w:sz w:val="24"/>
          <w:szCs w:val="21"/>
        </w:rPr>
      </w:pPr>
      <w:r w:rsidRPr="00114EA7">
        <w:rPr>
          <w:rFonts w:eastAsia="黑体"/>
          <w:color w:val="000000" w:themeColor="text1"/>
          <w:sz w:val="24"/>
          <w:szCs w:val="21"/>
        </w:rPr>
        <w:t xml:space="preserve">20××  </w:t>
      </w:r>
      <w:r w:rsidRPr="00114EA7">
        <w:rPr>
          <w:rFonts w:eastAsia="黑体"/>
          <w:color w:val="000000" w:themeColor="text1"/>
          <w:sz w:val="24"/>
          <w:szCs w:val="21"/>
        </w:rPr>
        <w:t>北</w:t>
      </w:r>
      <w:r w:rsidRPr="00114EA7">
        <w:rPr>
          <w:rFonts w:eastAsia="黑体" w:hint="eastAsia"/>
          <w:color w:val="000000" w:themeColor="text1"/>
          <w:sz w:val="24"/>
          <w:szCs w:val="21"/>
        </w:rPr>
        <w:t xml:space="preserve"> </w:t>
      </w:r>
      <w:r w:rsidRPr="00114EA7">
        <w:rPr>
          <w:rFonts w:eastAsia="黑体"/>
          <w:color w:val="000000" w:themeColor="text1"/>
          <w:sz w:val="24"/>
          <w:szCs w:val="21"/>
        </w:rPr>
        <w:t>京</w:t>
      </w:r>
    </w:p>
    <w:p w:rsidR="00C70CDC" w:rsidRPr="00114EA7" w:rsidRDefault="00C70CDC">
      <w:pPr>
        <w:widowControl/>
        <w:spacing w:line="590" w:lineRule="exact"/>
        <w:jc w:val="left"/>
        <w:rPr>
          <w:b/>
          <w:color w:val="000000" w:themeColor="text1"/>
          <w:sz w:val="28"/>
          <w:szCs w:val="28"/>
        </w:rPr>
      </w:pPr>
    </w:p>
    <w:p w:rsidR="00C70CDC" w:rsidRPr="00114EA7" w:rsidRDefault="00C70CDC">
      <w:pPr>
        <w:widowControl/>
        <w:spacing w:line="590" w:lineRule="exact"/>
        <w:jc w:val="left"/>
        <w:rPr>
          <w:b/>
          <w:color w:val="000000" w:themeColor="text1"/>
          <w:sz w:val="28"/>
          <w:szCs w:val="28"/>
        </w:rPr>
      </w:pPr>
      <w:r w:rsidRPr="00114EA7">
        <w:rPr>
          <w:b/>
          <w:color w:val="000000" w:themeColor="text1"/>
          <w:sz w:val="28"/>
          <w:szCs w:val="28"/>
        </w:rPr>
        <w:br w:type="page"/>
      </w:r>
    </w:p>
    <w:p w:rsidR="009C0B14" w:rsidRPr="00114EA7" w:rsidRDefault="009C0B14" w:rsidP="009C0B14">
      <w:pPr>
        <w:widowControl/>
        <w:spacing w:line="590" w:lineRule="exact"/>
        <w:jc w:val="center"/>
        <w:rPr>
          <w:b/>
          <w:color w:val="000000" w:themeColor="text1"/>
          <w:sz w:val="30"/>
          <w:szCs w:val="30"/>
        </w:rPr>
      </w:pPr>
      <w:r w:rsidRPr="00114EA7">
        <w:rPr>
          <w:rFonts w:hint="eastAsia"/>
          <w:b/>
          <w:color w:val="000000" w:themeColor="text1"/>
          <w:sz w:val="30"/>
          <w:szCs w:val="30"/>
        </w:rPr>
        <w:t>前</w:t>
      </w:r>
      <w:r w:rsidRPr="00114EA7">
        <w:rPr>
          <w:rFonts w:hint="eastAsia"/>
          <w:b/>
          <w:color w:val="000000" w:themeColor="text1"/>
          <w:sz w:val="30"/>
          <w:szCs w:val="30"/>
        </w:rPr>
        <w:t xml:space="preserve">    </w:t>
      </w:r>
      <w:r w:rsidRPr="00114EA7">
        <w:rPr>
          <w:rFonts w:hint="eastAsia"/>
          <w:b/>
          <w:color w:val="000000" w:themeColor="text1"/>
          <w:sz w:val="30"/>
          <w:szCs w:val="30"/>
        </w:rPr>
        <w:t>言</w:t>
      </w:r>
    </w:p>
    <w:p w:rsidR="009C0B14" w:rsidRPr="00114EA7" w:rsidRDefault="009C0B14" w:rsidP="009C0B14">
      <w:pPr>
        <w:widowControl/>
        <w:spacing w:line="360" w:lineRule="auto"/>
        <w:jc w:val="left"/>
        <w:rPr>
          <w:color w:val="000000" w:themeColor="text1"/>
          <w:sz w:val="24"/>
          <w:szCs w:val="24"/>
        </w:rPr>
      </w:pPr>
    </w:p>
    <w:p w:rsidR="009C0B14" w:rsidRPr="00114EA7" w:rsidRDefault="009C0B14" w:rsidP="008614EE">
      <w:pPr>
        <w:widowControl/>
        <w:spacing w:line="360" w:lineRule="auto"/>
        <w:ind w:firstLine="480"/>
        <w:jc w:val="left"/>
        <w:rPr>
          <w:rFonts w:ascii="Times New Roman" w:hAnsi="Times New Roman"/>
          <w:color w:val="000000" w:themeColor="text1"/>
          <w:sz w:val="24"/>
          <w:szCs w:val="24"/>
        </w:rPr>
      </w:pPr>
      <w:r w:rsidRPr="00114EA7">
        <w:rPr>
          <w:rFonts w:ascii="Times New Roman" w:hAnsi="Times New Roman"/>
          <w:color w:val="000000" w:themeColor="text1"/>
          <w:sz w:val="24"/>
          <w:szCs w:val="24"/>
        </w:rPr>
        <w:t>根据住房和城乡建设部《关于印发〈</w:t>
      </w:r>
      <w:r w:rsidRPr="00114EA7">
        <w:rPr>
          <w:rFonts w:ascii="Times New Roman" w:hAnsi="Times New Roman"/>
          <w:color w:val="000000" w:themeColor="text1"/>
          <w:sz w:val="24"/>
          <w:szCs w:val="24"/>
        </w:rPr>
        <w:t>2017</w:t>
      </w:r>
      <w:r w:rsidRPr="00114EA7">
        <w:rPr>
          <w:rFonts w:ascii="Times New Roman" w:hAnsi="Times New Roman"/>
          <w:color w:val="000000" w:themeColor="text1"/>
          <w:sz w:val="24"/>
          <w:szCs w:val="24"/>
        </w:rPr>
        <w:t>年工程建设标准规范制修订及相关工作计划〉的通知》（建标［</w:t>
      </w:r>
      <w:r w:rsidRPr="00114EA7">
        <w:rPr>
          <w:rFonts w:ascii="Times New Roman" w:hAnsi="Times New Roman"/>
          <w:color w:val="000000" w:themeColor="text1"/>
          <w:sz w:val="24"/>
          <w:szCs w:val="24"/>
        </w:rPr>
        <w:t>2016</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248</w:t>
      </w:r>
      <w:r w:rsidRPr="00114EA7">
        <w:rPr>
          <w:rFonts w:ascii="Times New Roman" w:hAnsi="Times New Roman"/>
          <w:color w:val="000000" w:themeColor="text1"/>
          <w:sz w:val="24"/>
          <w:szCs w:val="24"/>
        </w:rPr>
        <w:t>号）</w:t>
      </w:r>
      <w:r w:rsidR="008614EE" w:rsidRPr="00114EA7">
        <w:rPr>
          <w:rFonts w:ascii="Times New Roman" w:hAnsi="Times New Roman"/>
          <w:color w:val="000000" w:themeColor="text1"/>
          <w:sz w:val="24"/>
          <w:szCs w:val="24"/>
        </w:rPr>
        <w:t>的要求，标准编制组经广泛调查研究，认真总结经验，参考有关国际标准和国外先进标准，并在广泛征求意见的基础上，编制了本标准。</w:t>
      </w:r>
    </w:p>
    <w:p w:rsidR="008614EE" w:rsidRPr="00114EA7" w:rsidRDefault="008614EE" w:rsidP="008614EE">
      <w:pPr>
        <w:widowControl/>
        <w:spacing w:line="360" w:lineRule="auto"/>
        <w:ind w:firstLine="480"/>
        <w:jc w:val="left"/>
        <w:rPr>
          <w:rFonts w:ascii="Times New Roman" w:hAnsi="Times New Roman"/>
          <w:color w:val="000000" w:themeColor="text1"/>
          <w:sz w:val="24"/>
          <w:szCs w:val="24"/>
        </w:rPr>
      </w:pPr>
      <w:r w:rsidRPr="00114EA7">
        <w:rPr>
          <w:rFonts w:ascii="Times New Roman" w:hAnsi="Times New Roman"/>
          <w:color w:val="000000" w:themeColor="text1"/>
          <w:sz w:val="24"/>
          <w:szCs w:val="24"/>
        </w:rPr>
        <w:t>本标准的主要技术内容包括：</w:t>
      </w:r>
      <w:r w:rsidRPr="00114EA7">
        <w:rPr>
          <w:rFonts w:ascii="Times New Roman" w:hAnsi="Times New Roman"/>
          <w:color w:val="000000" w:themeColor="text1"/>
          <w:sz w:val="24"/>
          <w:szCs w:val="24"/>
        </w:rPr>
        <w:t xml:space="preserve">1. </w:t>
      </w:r>
      <w:r w:rsidRPr="00114EA7">
        <w:rPr>
          <w:rFonts w:ascii="Times New Roman" w:hAnsi="Times New Roman"/>
          <w:color w:val="000000" w:themeColor="text1"/>
          <w:sz w:val="24"/>
          <w:szCs w:val="24"/>
        </w:rPr>
        <w:t>总则；</w:t>
      </w:r>
      <w:r w:rsidRPr="00114EA7">
        <w:rPr>
          <w:rFonts w:ascii="Times New Roman" w:hAnsi="Times New Roman"/>
          <w:color w:val="000000" w:themeColor="text1"/>
          <w:sz w:val="24"/>
          <w:szCs w:val="24"/>
        </w:rPr>
        <w:t xml:space="preserve">2. </w:t>
      </w:r>
      <w:r w:rsidRPr="00114EA7">
        <w:rPr>
          <w:rFonts w:ascii="Times New Roman" w:hAnsi="Times New Roman"/>
          <w:color w:val="000000" w:themeColor="text1"/>
          <w:sz w:val="24"/>
          <w:szCs w:val="24"/>
        </w:rPr>
        <w:t>术语；</w:t>
      </w:r>
      <w:r w:rsidR="006E7547" w:rsidRPr="00114EA7">
        <w:rPr>
          <w:rFonts w:ascii="Times New Roman" w:hAnsi="Times New Roman"/>
          <w:color w:val="000000" w:themeColor="text1"/>
          <w:sz w:val="24"/>
          <w:szCs w:val="24"/>
        </w:rPr>
        <w:t xml:space="preserve">3. </w:t>
      </w:r>
      <w:r w:rsidR="006E7547" w:rsidRPr="00114EA7">
        <w:rPr>
          <w:rFonts w:ascii="Times New Roman" w:hAnsi="Times New Roman" w:hint="eastAsia"/>
          <w:color w:val="000000" w:themeColor="text1"/>
          <w:sz w:val="24"/>
          <w:szCs w:val="24"/>
        </w:rPr>
        <w:t>基本规定</w:t>
      </w:r>
      <w:r w:rsidR="006E7547" w:rsidRPr="00114EA7">
        <w:rPr>
          <w:rFonts w:ascii="Times New Roman" w:hAnsi="Times New Roman"/>
          <w:color w:val="000000" w:themeColor="text1"/>
          <w:sz w:val="24"/>
          <w:szCs w:val="24"/>
        </w:rPr>
        <w:t>；</w:t>
      </w:r>
      <w:r w:rsidR="00FF4A83" w:rsidRPr="00114EA7">
        <w:rPr>
          <w:rFonts w:ascii="Times New Roman" w:hAnsi="Times New Roman" w:hint="eastAsia"/>
          <w:color w:val="000000" w:themeColor="text1"/>
          <w:sz w:val="24"/>
          <w:szCs w:val="24"/>
        </w:rPr>
        <w:t>4</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运营组织；</w:t>
      </w:r>
      <w:r w:rsidR="00FF4A83" w:rsidRPr="00114EA7">
        <w:rPr>
          <w:rFonts w:ascii="Times New Roman" w:hAnsi="Times New Roman" w:hint="eastAsia"/>
          <w:color w:val="000000" w:themeColor="text1"/>
          <w:sz w:val="24"/>
          <w:szCs w:val="24"/>
        </w:rPr>
        <w:t>5</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车辆；</w:t>
      </w:r>
      <w:r w:rsidR="00FF4A83" w:rsidRPr="00114EA7">
        <w:rPr>
          <w:rFonts w:ascii="Times New Roman" w:hAnsi="Times New Roman" w:hint="eastAsia"/>
          <w:color w:val="000000" w:themeColor="text1"/>
          <w:sz w:val="24"/>
          <w:szCs w:val="24"/>
        </w:rPr>
        <w:t>6</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限界；</w:t>
      </w:r>
      <w:r w:rsidR="00FF4A83" w:rsidRPr="00114EA7">
        <w:rPr>
          <w:rFonts w:ascii="Times New Roman" w:hAnsi="Times New Roman" w:hint="eastAsia"/>
          <w:color w:val="000000" w:themeColor="text1"/>
          <w:sz w:val="24"/>
          <w:szCs w:val="24"/>
        </w:rPr>
        <w:t>7</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勘察与测量；</w:t>
      </w:r>
      <w:r w:rsidR="00FF4A83" w:rsidRPr="00114EA7">
        <w:rPr>
          <w:rFonts w:ascii="Times New Roman" w:hAnsi="Times New Roman" w:hint="eastAsia"/>
          <w:color w:val="000000" w:themeColor="text1"/>
          <w:sz w:val="24"/>
          <w:szCs w:val="24"/>
        </w:rPr>
        <w:t>8</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线路；</w:t>
      </w:r>
      <w:r w:rsidR="00FF4A83" w:rsidRPr="00114EA7">
        <w:rPr>
          <w:rFonts w:ascii="Times New Roman" w:hAnsi="Times New Roman" w:hint="eastAsia"/>
          <w:color w:val="000000" w:themeColor="text1"/>
          <w:sz w:val="24"/>
          <w:szCs w:val="24"/>
        </w:rPr>
        <w:t>9</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道岔；</w:t>
      </w:r>
      <w:r w:rsidR="00FF4A83" w:rsidRPr="00114EA7">
        <w:rPr>
          <w:rFonts w:ascii="Times New Roman" w:hAnsi="Times New Roman" w:hint="eastAsia"/>
          <w:color w:val="000000" w:themeColor="text1"/>
          <w:sz w:val="24"/>
          <w:szCs w:val="24"/>
        </w:rPr>
        <w:t>10</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轨道梁桥；</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1</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车站建筑与结构；</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2</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供电；</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3</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通信与信号；</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4</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电梯、自动扶梯与</w:t>
      </w:r>
      <w:r w:rsidRPr="00D54FCE">
        <w:rPr>
          <w:rFonts w:ascii="Times New Roman" w:hAnsi="Times New Roman"/>
          <w:sz w:val="24"/>
          <w:szCs w:val="24"/>
        </w:rPr>
        <w:t>站台</w:t>
      </w:r>
      <w:r w:rsidR="00D75732" w:rsidRPr="00D54FCE">
        <w:rPr>
          <w:rFonts w:ascii="Times New Roman" w:hAnsi="Times New Roman" w:hint="eastAsia"/>
          <w:sz w:val="24"/>
          <w:szCs w:val="24"/>
        </w:rPr>
        <w:t>屏蔽</w:t>
      </w:r>
      <w:r w:rsidRPr="00D54FCE">
        <w:rPr>
          <w:rFonts w:ascii="Times New Roman" w:hAnsi="Times New Roman"/>
          <w:sz w:val="24"/>
          <w:szCs w:val="24"/>
        </w:rPr>
        <w:t>门</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5</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售检票系统；</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6</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通风、空调、供暖与给排水；</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7</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综合监控；</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8</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控制中心；</w:t>
      </w:r>
      <w:r w:rsidRPr="00114EA7">
        <w:rPr>
          <w:rFonts w:ascii="Times New Roman" w:hAnsi="Times New Roman"/>
          <w:color w:val="000000" w:themeColor="text1"/>
          <w:sz w:val="24"/>
          <w:szCs w:val="24"/>
        </w:rPr>
        <w:t>1</w:t>
      </w:r>
      <w:r w:rsidR="00FF4A83" w:rsidRPr="00114EA7">
        <w:rPr>
          <w:rFonts w:ascii="Times New Roman" w:hAnsi="Times New Roman" w:hint="eastAsia"/>
          <w:color w:val="000000" w:themeColor="text1"/>
          <w:sz w:val="24"/>
          <w:szCs w:val="24"/>
        </w:rPr>
        <w:t>9</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车场；</w:t>
      </w:r>
      <w:r w:rsidR="00FF4A83" w:rsidRPr="00114EA7">
        <w:rPr>
          <w:rFonts w:ascii="Times New Roman" w:hAnsi="Times New Roman" w:hint="eastAsia"/>
          <w:color w:val="000000" w:themeColor="text1"/>
          <w:sz w:val="24"/>
          <w:szCs w:val="24"/>
        </w:rPr>
        <w:t>20</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防灾与安防；</w:t>
      </w:r>
      <w:r w:rsidRPr="00114EA7">
        <w:rPr>
          <w:rFonts w:ascii="Times New Roman" w:hAnsi="Times New Roman"/>
          <w:color w:val="000000" w:themeColor="text1"/>
          <w:sz w:val="24"/>
          <w:szCs w:val="24"/>
        </w:rPr>
        <w:t>2</w:t>
      </w:r>
      <w:r w:rsidR="00FF4A83" w:rsidRPr="00114EA7">
        <w:rPr>
          <w:rFonts w:ascii="Times New Roman" w:hAnsi="Times New Roman" w:hint="eastAsia"/>
          <w:color w:val="000000" w:themeColor="text1"/>
          <w:sz w:val="24"/>
          <w:szCs w:val="24"/>
        </w:rPr>
        <w:t>1</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节能；</w:t>
      </w:r>
      <w:r w:rsidRPr="00114EA7">
        <w:rPr>
          <w:rFonts w:ascii="Times New Roman" w:hAnsi="Times New Roman"/>
          <w:color w:val="000000" w:themeColor="text1"/>
          <w:sz w:val="24"/>
          <w:szCs w:val="24"/>
        </w:rPr>
        <w:t>2</w:t>
      </w:r>
      <w:r w:rsidR="00FF4A83" w:rsidRPr="00114EA7">
        <w:rPr>
          <w:rFonts w:ascii="Times New Roman" w:hAnsi="Times New Roman" w:hint="eastAsia"/>
          <w:color w:val="000000" w:themeColor="text1"/>
          <w:sz w:val="24"/>
          <w:szCs w:val="24"/>
        </w:rPr>
        <w:t>2</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环境保护与景观；</w:t>
      </w:r>
      <w:r w:rsidRPr="00114EA7">
        <w:rPr>
          <w:rFonts w:ascii="Times New Roman" w:hAnsi="Times New Roman"/>
          <w:color w:val="000000" w:themeColor="text1"/>
          <w:sz w:val="24"/>
          <w:szCs w:val="24"/>
        </w:rPr>
        <w:t>2</w:t>
      </w:r>
      <w:r w:rsidR="00FF4A83" w:rsidRPr="00114EA7">
        <w:rPr>
          <w:rFonts w:ascii="Times New Roman" w:hAnsi="Times New Roman" w:hint="eastAsia"/>
          <w:color w:val="000000" w:themeColor="text1"/>
          <w:sz w:val="24"/>
          <w:szCs w:val="24"/>
        </w:rPr>
        <w:t>3</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工程验收；</w:t>
      </w:r>
      <w:r w:rsidRPr="00114EA7">
        <w:rPr>
          <w:rFonts w:ascii="Times New Roman" w:hAnsi="Times New Roman"/>
          <w:color w:val="000000" w:themeColor="text1"/>
          <w:sz w:val="24"/>
          <w:szCs w:val="24"/>
        </w:rPr>
        <w:t>2</w:t>
      </w:r>
      <w:r w:rsidR="00FF4A83" w:rsidRPr="00114EA7">
        <w:rPr>
          <w:rFonts w:ascii="Times New Roman" w:hAnsi="Times New Roman" w:hint="eastAsia"/>
          <w:color w:val="000000" w:themeColor="text1"/>
          <w:sz w:val="24"/>
          <w:szCs w:val="24"/>
        </w:rPr>
        <w:t>4</w:t>
      </w:r>
      <w:r w:rsidRPr="00114EA7">
        <w:rPr>
          <w:rFonts w:ascii="Times New Roman" w:hAnsi="Times New Roman"/>
          <w:color w:val="000000" w:themeColor="text1"/>
          <w:sz w:val="24"/>
          <w:szCs w:val="24"/>
        </w:rPr>
        <w:t xml:space="preserve">. </w:t>
      </w:r>
      <w:r w:rsidR="005E6345" w:rsidRPr="00114EA7">
        <w:rPr>
          <w:rFonts w:ascii="Times New Roman" w:hAnsi="Times New Roman" w:hint="eastAsia"/>
          <w:color w:val="000000" w:themeColor="text1"/>
          <w:sz w:val="24"/>
          <w:szCs w:val="24"/>
        </w:rPr>
        <w:t>系统联调与</w:t>
      </w:r>
      <w:r w:rsidRPr="00114EA7">
        <w:rPr>
          <w:rFonts w:ascii="Times New Roman" w:hAnsi="Times New Roman"/>
          <w:color w:val="000000" w:themeColor="text1"/>
          <w:sz w:val="24"/>
          <w:szCs w:val="24"/>
        </w:rPr>
        <w:t>试运行。</w:t>
      </w:r>
    </w:p>
    <w:p w:rsidR="009C0B14" w:rsidRPr="00114EA7" w:rsidRDefault="008614EE" w:rsidP="009C0B14">
      <w:pPr>
        <w:widowControl/>
        <w:spacing w:line="360" w:lineRule="auto"/>
        <w:jc w:val="left"/>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本标准由住房和城乡建设部负责管理，由中铁工程设计咨询集团有限公司负责具体技术内容的解释。执行过程中，如有意见和建议，请寄送中铁工程设计咨询集团有限公司（地址：北京市丰台区广安路</w:t>
      </w:r>
      <w:r w:rsidRPr="00114EA7">
        <w:rPr>
          <w:rFonts w:ascii="Times New Roman" w:hAnsi="Times New Roman"/>
          <w:color w:val="000000" w:themeColor="text1"/>
          <w:sz w:val="24"/>
          <w:szCs w:val="24"/>
        </w:rPr>
        <w:t>15</w:t>
      </w:r>
      <w:r w:rsidRPr="00114EA7">
        <w:rPr>
          <w:rFonts w:ascii="Times New Roman" w:hAnsi="Times New Roman"/>
          <w:color w:val="000000" w:themeColor="text1"/>
          <w:sz w:val="24"/>
          <w:szCs w:val="24"/>
        </w:rPr>
        <w:t>号，邮编：</w:t>
      </w:r>
      <w:r w:rsidRPr="00114EA7">
        <w:rPr>
          <w:rFonts w:ascii="Times New Roman" w:hAnsi="Times New Roman"/>
          <w:color w:val="000000" w:themeColor="text1"/>
          <w:sz w:val="24"/>
          <w:szCs w:val="24"/>
        </w:rPr>
        <w:t>100055</w:t>
      </w:r>
      <w:r w:rsidRPr="00114EA7">
        <w:rPr>
          <w:rFonts w:ascii="Times New Roman" w:hAnsi="Times New Roman"/>
          <w:color w:val="000000" w:themeColor="text1"/>
          <w:sz w:val="24"/>
          <w:szCs w:val="24"/>
        </w:rPr>
        <w:t>）。</w:t>
      </w:r>
    </w:p>
    <w:p w:rsidR="008614EE" w:rsidRPr="00114EA7" w:rsidRDefault="008614EE" w:rsidP="0097128B">
      <w:pPr>
        <w:widowControl/>
        <w:spacing w:line="360" w:lineRule="auto"/>
        <w:ind w:firstLine="480"/>
        <w:jc w:val="left"/>
        <w:rPr>
          <w:color w:val="000000" w:themeColor="text1"/>
          <w:sz w:val="24"/>
          <w:szCs w:val="24"/>
        </w:rPr>
      </w:pPr>
      <w:r w:rsidRPr="00114EA7">
        <w:rPr>
          <w:rFonts w:hint="eastAsia"/>
          <w:color w:val="000000" w:themeColor="text1"/>
          <w:sz w:val="24"/>
          <w:szCs w:val="24"/>
        </w:rPr>
        <w:t>本标准主编单位：</w:t>
      </w:r>
      <w:r w:rsidR="00B447A3" w:rsidRPr="00114EA7">
        <w:rPr>
          <w:rFonts w:ascii="Times New Roman" w:hAnsi="Times New Roman"/>
          <w:color w:val="000000" w:themeColor="text1"/>
          <w:sz w:val="24"/>
          <w:szCs w:val="24"/>
        </w:rPr>
        <w:t>中铁工程设计咨询集团有限公司</w:t>
      </w:r>
    </w:p>
    <w:p w:rsidR="008614EE" w:rsidRPr="00114EA7" w:rsidRDefault="008614EE" w:rsidP="008614EE">
      <w:pPr>
        <w:widowControl/>
        <w:spacing w:line="360" w:lineRule="auto"/>
        <w:ind w:firstLine="480"/>
        <w:jc w:val="left"/>
        <w:rPr>
          <w:color w:val="000000" w:themeColor="text1"/>
          <w:sz w:val="24"/>
          <w:szCs w:val="24"/>
        </w:rPr>
      </w:pPr>
      <w:r w:rsidRPr="00114EA7">
        <w:rPr>
          <w:rFonts w:hint="eastAsia"/>
          <w:color w:val="000000" w:themeColor="text1"/>
          <w:sz w:val="24"/>
          <w:szCs w:val="24"/>
        </w:rPr>
        <w:t>本标准参编单位：</w:t>
      </w:r>
      <w:r w:rsidR="0097128B" w:rsidRPr="00114EA7">
        <w:rPr>
          <w:rFonts w:ascii="Times New Roman" w:hAnsi="Times New Roman" w:hint="eastAsia"/>
          <w:color w:val="000000" w:themeColor="text1"/>
          <w:sz w:val="24"/>
          <w:szCs w:val="24"/>
        </w:rPr>
        <w:t>中铁二院工程集团有限</w:t>
      </w:r>
      <w:r w:rsidR="0097128B" w:rsidRPr="00114EA7">
        <w:rPr>
          <w:rFonts w:ascii="Times New Roman" w:hAnsi="Times New Roman"/>
          <w:color w:val="000000" w:themeColor="text1"/>
          <w:sz w:val="24"/>
          <w:szCs w:val="24"/>
        </w:rPr>
        <w:t>公司</w:t>
      </w:r>
    </w:p>
    <w:p w:rsidR="008614EE" w:rsidRPr="00114EA7" w:rsidRDefault="0097128B" w:rsidP="008614EE">
      <w:pPr>
        <w:widowControl/>
        <w:spacing w:line="360" w:lineRule="auto"/>
        <w:ind w:firstLine="480"/>
        <w:jc w:val="left"/>
        <w:rPr>
          <w:color w:val="000000" w:themeColor="text1"/>
          <w:sz w:val="24"/>
          <w:szCs w:val="24"/>
        </w:rPr>
      </w:pPr>
      <w:r w:rsidRPr="00114EA7">
        <w:rPr>
          <w:rFonts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中铁第六勘察设计院集团有限</w:t>
      </w:r>
      <w:r w:rsidRPr="00114EA7">
        <w:rPr>
          <w:rFonts w:ascii="Times New Roman" w:hAnsi="Times New Roman"/>
          <w:color w:val="000000" w:themeColor="text1"/>
          <w:sz w:val="24"/>
          <w:szCs w:val="24"/>
        </w:rPr>
        <w:t>公司</w:t>
      </w:r>
    </w:p>
    <w:p w:rsidR="0097128B" w:rsidRPr="00114EA7" w:rsidRDefault="0097128B" w:rsidP="008614EE">
      <w:pPr>
        <w:widowControl/>
        <w:spacing w:line="360" w:lineRule="auto"/>
        <w:ind w:firstLine="480"/>
        <w:jc w:val="left"/>
        <w:rPr>
          <w:rFonts w:ascii="Times New Roman" w:hAnsi="Times New Roman"/>
          <w:color w:val="000000" w:themeColor="text1"/>
          <w:sz w:val="24"/>
          <w:szCs w:val="24"/>
        </w:rPr>
      </w:pPr>
      <w:r w:rsidRPr="00114EA7">
        <w:rPr>
          <w:rFonts w:hint="eastAsia"/>
          <w:color w:val="000000" w:themeColor="text1"/>
          <w:sz w:val="24"/>
          <w:szCs w:val="24"/>
        </w:rPr>
        <w:t xml:space="preserve">                </w:t>
      </w:r>
      <w:r w:rsidRPr="00114EA7">
        <w:rPr>
          <w:rFonts w:ascii="Times New Roman" w:hAnsi="Times New Roman" w:hint="eastAsia"/>
          <w:color w:val="000000" w:themeColor="text1"/>
          <w:sz w:val="24"/>
          <w:szCs w:val="24"/>
        </w:rPr>
        <w:t>重庆市轨道交通设计研究院有限责任</w:t>
      </w:r>
      <w:r w:rsidRPr="00114EA7">
        <w:rPr>
          <w:rFonts w:ascii="Times New Roman" w:hAnsi="Times New Roman"/>
          <w:color w:val="000000" w:themeColor="text1"/>
          <w:sz w:val="24"/>
          <w:szCs w:val="24"/>
        </w:rPr>
        <w:t>公司</w:t>
      </w:r>
    </w:p>
    <w:p w:rsidR="0097128B" w:rsidRPr="00114EA7" w:rsidRDefault="0097128B" w:rsidP="008614EE">
      <w:pPr>
        <w:widowControl/>
        <w:spacing w:line="360" w:lineRule="auto"/>
        <w:ind w:firstLine="480"/>
        <w:jc w:val="left"/>
        <w:rPr>
          <w:rFonts w:ascii="Times New Roman" w:hAnsi="Times New Roman"/>
          <w:color w:val="000000" w:themeColor="text1"/>
          <w:sz w:val="24"/>
          <w:szCs w:val="24"/>
        </w:rPr>
      </w:pPr>
      <w:r w:rsidRPr="00114EA7">
        <w:rPr>
          <w:rFonts w:hint="eastAsia"/>
          <w:color w:val="000000" w:themeColor="text1"/>
          <w:sz w:val="24"/>
          <w:szCs w:val="24"/>
        </w:rPr>
        <w:t xml:space="preserve">                </w:t>
      </w:r>
      <w:r w:rsidRPr="00114EA7">
        <w:rPr>
          <w:rFonts w:ascii="Times New Roman" w:hAnsi="Times New Roman" w:hint="eastAsia"/>
          <w:color w:val="000000" w:themeColor="text1"/>
          <w:sz w:val="24"/>
          <w:szCs w:val="24"/>
        </w:rPr>
        <w:t>林同棪国际工程咨询（中国）有限</w:t>
      </w:r>
      <w:r w:rsidRPr="00114EA7">
        <w:rPr>
          <w:rFonts w:ascii="Times New Roman" w:hAnsi="Times New Roman"/>
          <w:color w:val="000000" w:themeColor="text1"/>
          <w:sz w:val="24"/>
          <w:szCs w:val="24"/>
        </w:rPr>
        <w:t>公司</w:t>
      </w:r>
    </w:p>
    <w:p w:rsidR="007818C4" w:rsidRPr="00114EA7" w:rsidRDefault="007818C4" w:rsidP="007818C4">
      <w:pPr>
        <w:widowControl/>
        <w:spacing w:line="360" w:lineRule="auto"/>
        <w:ind w:firstLineChars="1000" w:firstLine="2400"/>
        <w:jc w:val="left"/>
        <w:rPr>
          <w:color w:val="000000" w:themeColor="text1"/>
          <w:sz w:val="24"/>
          <w:szCs w:val="24"/>
        </w:rPr>
      </w:pPr>
      <w:r w:rsidRPr="00114EA7">
        <w:rPr>
          <w:rFonts w:ascii="Times New Roman" w:hAnsi="Times New Roman" w:hint="eastAsia"/>
          <w:color w:val="000000" w:themeColor="text1"/>
          <w:sz w:val="24"/>
          <w:szCs w:val="24"/>
        </w:rPr>
        <w:t>中车株洲电力机车有限</w:t>
      </w:r>
      <w:r w:rsidRPr="00114EA7">
        <w:rPr>
          <w:rFonts w:ascii="Times New Roman" w:hAnsi="Times New Roman"/>
          <w:color w:val="000000" w:themeColor="text1"/>
          <w:sz w:val="24"/>
          <w:szCs w:val="24"/>
        </w:rPr>
        <w:t>公司</w:t>
      </w:r>
    </w:p>
    <w:p w:rsidR="007818C4" w:rsidRPr="00114EA7" w:rsidRDefault="007818C4" w:rsidP="007818C4">
      <w:pPr>
        <w:widowControl/>
        <w:spacing w:line="360" w:lineRule="auto"/>
        <w:ind w:firstLine="480"/>
        <w:jc w:val="left"/>
        <w:rPr>
          <w:rFonts w:ascii="Times New Roman" w:hAnsi="Times New Roman"/>
          <w:color w:val="000000" w:themeColor="text1"/>
          <w:sz w:val="24"/>
          <w:szCs w:val="24"/>
        </w:rPr>
      </w:pPr>
      <w:r w:rsidRPr="00114EA7">
        <w:rPr>
          <w:rFonts w:hint="eastAsia"/>
          <w:color w:val="000000" w:themeColor="text1"/>
          <w:sz w:val="24"/>
          <w:szCs w:val="24"/>
        </w:rPr>
        <w:t xml:space="preserve">                </w:t>
      </w:r>
      <w:r w:rsidRPr="00114EA7">
        <w:rPr>
          <w:rFonts w:ascii="Times New Roman" w:hAnsi="Times New Roman" w:hint="eastAsia"/>
          <w:color w:val="000000" w:themeColor="text1"/>
          <w:sz w:val="24"/>
          <w:szCs w:val="24"/>
        </w:rPr>
        <w:t>中车青岛四方机车车辆股份有限</w:t>
      </w:r>
      <w:r w:rsidRPr="00114EA7">
        <w:rPr>
          <w:rFonts w:ascii="Times New Roman" w:hAnsi="Times New Roman"/>
          <w:color w:val="000000" w:themeColor="text1"/>
          <w:sz w:val="24"/>
          <w:szCs w:val="24"/>
        </w:rPr>
        <w:t>公司</w:t>
      </w:r>
    </w:p>
    <w:p w:rsidR="007818C4" w:rsidRPr="00114EA7" w:rsidRDefault="007818C4" w:rsidP="007818C4">
      <w:pPr>
        <w:widowControl/>
        <w:spacing w:line="360" w:lineRule="auto"/>
        <w:ind w:firstLineChars="1000" w:firstLine="2400"/>
        <w:jc w:val="left"/>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中车南京浦镇车辆有限</w:t>
      </w:r>
      <w:r w:rsidRPr="00114EA7">
        <w:rPr>
          <w:rFonts w:ascii="Times New Roman" w:hAnsi="Times New Roman"/>
          <w:color w:val="000000" w:themeColor="text1"/>
          <w:sz w:val="24"/>
          <w:szCs w:val="24"/>
        </w:rPr>
        <w:t>公司</w:t>
      </w:r>
    </w:p>
    <w:p w:rsidR="007818C4" w:rsidRPr="00114EA7" w:rsidRDefault="007818C4" w:rsidP="007818C4">
      <w:pPr>
        <w:widowControl/>
        <w:spacing w:line="360" w:lineRule="auto"/>
        <w:ind w:firstLineChars="1000" w:firstLine="2400"/>
        <w:jc w:val="left"/>
        <w:rPr>
          <w:color w:val="000000" w:themeColor="text1"/>
          <w:sz w:val="24"/>
          <w:szCs w:val="24"/>
        </w:rPr>
      </w:pPr>
      <w:r w:rsidRPr="00114EA7">
        <w:rPr>
          <w:rFonts w:ascii="Times New Roman" w:hAnsi="Times New Roman" w:hint="eastAsia"/>
          <w:color w:val="000000" w:themeColor="text1"/>
          <w:sz w:val="24"/>
          <w:szCs w:val="24"/>
        </w:rPr>
        <w:t>西南交通大学</w:t>
      </w:r>
    </w:p>
    <w:p w:rsidR="007818C4" w:rsidRPr="00114EA7" w:rsidRDefault="007818C4" w:rsidP="007818C4">
      <w:pPr>
        <w:widowControl/>
        <w:spacing w:line="360" w:lineRule="auto"/>
        <w:ind w:firstLineChars="1000" w:firstLine="2400"/>
        <w:jc w:val="left"/>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北京交通大学</w:t>
      </w:r>
    </w:p>
    <w:p w:rsidR="007818C4" w:rsidRPr="00114EA7" w:rsidRDefault="007818C4" w:rsidP="007818C4">
      <w:pPr>
        <w:widowControl/>
        <w:spacing w:line="360" w:lineRule="auto"/>
        <w:ind w:firstLineChars="1000" w:firstLine="2400"/>
        <w:jc w:val="left"/>
        <w:rPr>
          <w:color w:val="000000" w:themeColor="text1"/>
          <w:sz w:val="24"/>
          <w:szCs w:val="24"/>
        </w:rPr>
      </w:pPr>
      <w:r w:rsidRPr="00114EA7">
        <w:rPr>
          <w:rFonts w:ascii="Times New Roman" w:hAnsi="Times New Roman"/>
          <w:color w:val="000000" w:themeColor="text1"/>
          <w:sz w:val="24"/>
          <w:szCs w:val="24"/>
        </w:rPr>
        <w:t>通号</w:t>
      </w:r>
      <w:r w:rsidRPr="00114EA7">
        <w:rPr>
          <w:rFonts w:ascii="Times New Roman" w:hAnsi="Times New Roman" w:hint="eastAsia"/>
          <w:color w:val="000000" w:themeColor="text1"/>
          <w:sz w:val="24"/>
          <w:szCs w:val="24"/>
        </w:rPr>
        <w:t>空中快车</w:t>
      </w:r>
      <w:r w:rsidRPr="00114EA7">
        <w:rPr>
          <w:rFonts w:ascii="Times New Roman" w:hAnsi="Times New Roman"/>
          <w:color w:val="000000" w:themeColor="text1"/>
          <w:sz w:val="24"/>
          <w:szCs w:val="24"/>
        </w:rPr>
        <w:t>有限公司</w:t>
      </w:r>
    </w:p>
    <w:p w:rsidR="007818C4" w:rsidRPr="00114EA7" w:rsidRDefault="007818C4" w:rsidP="007818C4">
      <w:pPr>
        <w:widowControl/>
        <w:spacing w:line="360" w:lineRule="auto"/>
        <w:ind w:firstLineChars="1000" w:firstLine="2400"/>
        <w:jc w:val="left"/>
        <w:rPr>
          <w:color w:val="000000" w:themeColor="text1"/>
          <w:sz w:val="24"/>
          <w:szCs w:val="24"/>
        </w:rPr>
      </w:pPr>
      <w:r w:rsidRPr="00114EA7">
        <w:rPr>
          <w:rFonts w:ascii="Times New Roman" w:hAnsi="Times New Roman" w:hint="eastAsia"/>
          <w:color w:val="000000" w:themeColor="text1"/>
          <w:sz w:val="24"/>
          <w:szCs w:val="24"/>
        </w:rPr>
        <w:t>中铁电气化局集团有限</w:t>
      </w:r>
      <w:r w:rsidRPr="00114EA7">
        <w:rPr>
          <w:rFonts w:ascii="Times New Roman" w:hAnsi="Times New Roman"/>
          <w:color w:val="000000" w:themeColor="text1"/>
          <w:sz w:val="24"/>
          <w:szCs w:val="24"/>
        </w:rPr>
        <w:t>公司</w:t>
      </w:r>
    </w:p>
    <w:p w:rsidR="00EA56D9" w:rsidRPr="00114EA7" w:rsidRDefault="00EA56D9" w:rsidP="00EA56D9">
      <w:pPr>
        <w:widowControl/>
        <w:spacing w:line="360" w:lineRule="auto"/>
        <w:ind w:firstLineChars="1000" w:firstLine="2400"/>
        <w:jc w:val="left"/>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中铁科工集团有限</w:t>
      </w:r>
      <w:r w:rsidRPr="00114EA7">
        <w:rPr>
          <w:rFonts w:ascii="Times New Roman" w:hAnsi="Times New Roman"/>
          <w:color w:val="000000" w:themeColor="text1"/>
          <w:sz w:val="24"/>
          <w:szCs w:val="24"/>
        </w:rPr>
        <w:t>公司</w:t>
      </w:r>
    </w:p>
    <w:p w:rsidR="00EA56D9" w:rsidRPr="00114EA7" w:rsidRDefault="0097128B" w:rsidP="007818C4">
      <w:pPr>
        <w:widowControl/>
        <w:spacing w:line="360" w:lineRule="auto"/>
        <w:ind w:firstLine="480"/>
        <w:jc w:val="left"/>
        <w:rPr>
          <w:rFonts w:ascii="Times New Roman" w:hAnsi="Times New Roman"/>
          <w:color w:val="000000" w:themeColor="text1"/>
          <w:sz w:val="24"/>
          <w:szCs w:val="24"/>
        </w:rPr>
      </w:pPr>
      <w:r w:rsidRPr="00114EA7">
        <w:rPr>
          <w:rFonts w:hint="eastAsia"/>
          <w:color w:val="000000" w:themeColor="text1"/>
          <w:sz w:val="24"/>
          <w:szCs w:val="24"/>
        </w:rPr>
        <w:t xml:space="preserve">               </w:t>
      </w:r>
      <w:r w:rsidR="007818C4" w:rsidRPr="00114EA7">
        <w:rPr>
          <w:rFonts w:hint="eastAsia"/>
          <w:color w:val="000000" w:themeColor="text1"/>
          <w:sz w:val="24"/>
          <w:szCs w:val="24"/>
        </w:rPr>
        <w:t xml:space="preserve"> </w:t>
      </w:r>
      <w:r w:rsidR="00EA56D9" w:rsidRPr="00114EA7">
        <w:rPr>
          <w:rFonts w:ascii="Times New Roman" w:hAnsi="Times New Roman" w:hint="eastAsia"/>
          <w:color w:val="000000" w:themeColor="text1"/>
          <w:sz w:val="24"/>
          <w:szCs w:val="24"/>
        </w:rPr>
        <w:t>中唐空铁集团有限</w:t>
      </w:r>
      <w:r w:rsidR="00EA56D9" w:rsidRPr="00114EA7">
        <w:rPr>
          <w:rFonts w:ascii="Times New Roman" w:hAnsi="Times New Roman"/>
          <w:color w:val="000000" w:themeColor="text1"/>
          <w:sz w:val="24"/>
          <w:szCs w:val="24"/>
        </w:rPr>
        <w:t>公司</w:t>
      </w:r>
    </w:p>
    <w:p w:rsidR="00B4654A" w:rsidRPr="00114EA7" w:rsidRDefault="0097128B" w:rsidP="00EA56D9">
      <w:pPr>
        <w:widowControl/>
        <w:spacing w:line="360" w:lineRule="auto"/>
        <w:ind w:firstLine="480"/>
        <w:jc w:val="left"/>
        <w:rPr>
          <w:color w:val="000000" w:themeColor="text1"/>
          <w:sz w:val="24"/>
          <w:szCs w:val="24"/>
        </w:rPr>
      </w:pPr>
      <w:r w:rsidRPr="00114EA7">
        <w:rPr>
          <w:rFonts w:hint="eastAsia"/>
          <w:color w:val="000000" w:themeColor="text1"/>
          <w:sz w:val="24"/>
          <w:szCs w:val="24"/>
        </w:rPr>
        <w:t xml:space="preserve">                </w:t>
      </w:r>
      <w:r w:rsidR="0075462C" w:rsidRPr="00114EA7">
        <w:rPr>
          <w:rFonts w:ascii="Times New Roman" w:hAnsi="Times New Roman" w:hint="eastAsia"/>
          <w:color w:val="000000" w:themeColor="text1"/>
          <w:sz w:val="24"/>
          <w:szCs w:val="24"/>
        </w:rPr>
        <w:t>北京中建空列集团有限公司</w:t>
      </w:r>
    </w:p>
    <w:p w:rsidR="0075462C" w:rsidRPr="00114EA7" w:rsidRDefault="0075462C" w:rsidP="00EA56D9">
      <w:pPr>
        <w:widowControl/>
        <w:spacing w:line="360" w:lineRule="auto"/>
        <w:ind w:firstLine="480"/>
        <w:jc w:val="left"/>
        <w:rPr>
          <w:color w:val="000000" w:themeColor="text1"/>
          <w:sz w:val="24"/>
          <w:szCs w:val="24"/>
        </w:rPr>
      </w:pPr>
    </w:p>
    <w:p w:rsidR="001B0666" w:rsidRPr="00114EA7" w:rsidRDefault="008614EE" w:rsidP="001B0666">
      <w:pPr>
        <w:widowControl/>
        <w:spacing w:line="360" w:lineRule="auto"/>
        <w:ind w:firstLine="480"/>
        <w:jc w:val="left"/>
        <w:rPr>
          <w:color w:val="000000" w:themeColor="text1"/>
          <w:sz w:val="24"/>
          <w:szCs w:val="24"/>
        </w:rPr>
      </w:pPr>
      <w:r w:rsidRPr="00114EA7">
        <w:rPr>
          <w:rFonts w:hint="eastAsia"/>
          <w:color w:val="000000" w:themeColor="text1"/>
          <w:sz w:val="24"/>
          <w:szCs w:val="24"/>
        </w:rPr>
        <w:t>本标准主要起草人：</w:t>
      </w:r>
      <w:r w:rsidR="001B0666" w:rsidRPr="00114EA7">
        <w:rPr>
          <w:rFonts w:hint="eastAsia"/>
          <w:color w:val="000000" w:themeColor="text1"/>
          <w:sz w:val="24"/>
          <w:szCs w:val="24"/>
        </w:rPr>
        <w:t>仲建华</w:t>
      </w:r>
      <w:r w:rsidR="001B0666" w:rsidRPr="00114EA7">
        <w:rPr>
          <w:rFonts w:hint="eastAsia"/>
          <w:color w:val="000000" w:themeColor="text1"/>
          <w:sz w:val="24"/>
          <w:szCs w:val="24"/>
        </w:rPr>
        <w:t xml:space="preserve">    </w:t>
      </w:r>
      <w:r w:rsidR="001B0666" w:rsidRPr="00114EA7">
        <w:rPr>
          <w:rFonts w:hint="eastAsia"/>
          <w:color w:val="000000" w:themeColor="text1"/>
          <w:sz w:val="24"/>
          <w:szCs w:val="24"/>
        </w:rPr>
        <w:t>武</w:t>
      </w:r>
      <w:r w:rsidR="001B0666" w:rsidRPr="00114EA7">
        <w:rPr>
          <w:rFonts w:hint="eastAsia"/>
          <w:color w:val="000000" w:themeColor="text1"/>
          <w:sz w:val="24"/>
          <w:szCs w:val="24"/>
        </w:rPr>
        <w:t xml:space="preserve">  </w:t>
      </w:r>
      <w:r w:rsidR="001B0666" w:rsidRPr="00114EA7">
        <w:rPr>
          <w:rFonts w:hint="eastAsia"/>
          <w:color w:val="000000" w:themeColor="text1"/>
          <w:sz w:val="24"/>
          <w:szCs w:val="24"/>
        </w:rPr>
        <w:t>农</w:t>
      </w:r>
      <w:r w:rsidR="001B0666" w:rsidRPr="00114EA7">
        <w:rPr>
          <w:rFonts w:hint="eastAsia"/>
          <w:color w:val="000000" w:themeColor="text1"/>
          <w:sz w:val="24"/>
          <w:szCs w:val="24"/>
        </w:rPr>
        <w:t xml:space="preserve">    </w:t>
      </w:r>
      <w:r w:rsidR="001B0666" w:rsidRPr="00114EA7">
        <w:rPr>
          <w:rFonts w:hint="eastAsia"/>
          <w:color w:val="000000" w:themeColor="text1"/>
          <w:sz w:val="24"/>
          <w:szCs w:val="24"/>
        </w:rPr>
        <w:t>周庆瑞</w:t>
      </w:r>
      <w:r w:rsidR="001B0666" w:rsidRPr="00114EA7">
        <w:rPr>
          <w:rFonts w:hint="eastAsia"/>
          <w:color w:val="000000" w:themeColor="text1"/>
          <w:sz w:val="24"/>
          <w:szCs w:val="24"/>
        </w:rPr>
        <w:t xml:space="preserve">    </w:t>
      </w:r>
      <w:r w:rsidR="001B0666" w:rsidRPr="00114EA7">
        <w:rPr>
          <w:rFonts w:hint="eastAsia"/>
          <w:color w:val="000000" w:themeColor="text1"/>
          <w:sz w:val="24"/>
          <w:szCs w:val="24"/>
        </w:rPr>
        <w:t>雷慧锋</w:t>
      </w:r>
      <w:r w:rsidR="001B0666" w:rsidRPr="00114EA7">
        <w:rPr>
          <w:rFonts w:hint="eastAsia"/>
          <w:color w:val="000000" w:themeColor="text1"/>
          <w:sz w:val="24"/>
          <w:szCs w:val="24"/>
        </w:rPr>
        <w:t xml:space="preserve">    </w:t>
      </w:r>
      <w:r w:rsidR="001B0666" w:rsidRPr="00114EA7">
        <w:rPr>
          <w:rFonts w:hint="eastAsia"/>
          <w:color w:val="000000" w:themeColor="text1"/>
          <w:sz w:val="24"/>
          <w:szCs w:val="24"/>
        </w:rPr>
        <w:t>徐升桥</w:t>
      </w:r>
    </w:p>
    <w:p w:rsidR="001D3FCD" w:rsidRPr="00114EA7" w:rsidRDefault="001B0666" w:rsidP="001D3FCD">
      <w:pPr>
        <w:widowControl/>
        <w:spacing w:line="360" w:lineRule="auto"/>
        <w:ind w:firstLine="480"/>
        <w:jc w:val="left"/>
        <w:rPr>
          <w:color w:val="000000" w:themeColor="text1"/>
          <w:sz w:val="24"/>
          <w:szCs w:val="24"/>
        </w:rPr>
      </w:pPr>
      <w:r w:rsidRPr="00114EA7">
        <w:rPr>
          <w:rFonts w:hint="eastAsia"/>
          <w:color w:val="000000" w:themeColor="text1"/>
          <w:sz w:val="24"/>
          <w:szCs w:val="24"/>
        </w:rPr>
        <w:t xml:space="preserve">                  </w:t>
      </w:r>
      <w:r w:rsidR="001D3FCD" w:rsidRPr="00114EA7">
        <w:rPr>
          <w:rFonts w:hint="eastAsia"/>
          <w:color w:val="000000" w:themeColor="text1"/>
          <w:sz w:val="24"/>
          <w:szCs w:val="24"/>
        </w:rPr>
        <w:t>徐银光</w:t>
      </w:r>
      <w:r w:rsidR="001D3FCD" w:rsidRPr="00114EA7">
        <w:rPr>
          <w:rFonts w:hint="eastAsia"/>
          <w:color w:val="000000" w:themeColor="text1"/>
          <w:sz w:val="24"/>
          <w:szCs w:val="24"/>
        </w:rPr>
        <w:t xml:space="preserve">    </w:t>
      </w:r>
      <w:r w:rsidR="001D3FCD" w:rsidRPr="00114EA7">
        <w:rPr>
          <w:rFonts w:hint="eastAsia"/>
          <w:color w:val="000000" w:themeColor="text1"/>
          <w:sz w:val="24"/>
          <w:szCs w:val="24"/>
        </w:rPr>
        <w:t>谢风华</w:t>
      </w:r>
      <w:r w:rsidR="001D3FCD" w:rsidRPr="00114EA7">
        <w:rPr>
          <w:rFonts w:hint="eastAsia"/>
          <w:color w:val="000000" w:themeColor="text1"/>
          <w:sz w:val="24"/>
          <w:szCs w:val="24"/>
        </w:rPr>
        <w:t xml:space="preserve">    </w:t>
      </w:r>
      <w:r w:rsidR="008D15C1" w:rsidRPr="00114EA7">
        <w:rPr>
          <w:rFonts w:hint="eastAsia"/>
          <w:color w:val="000000" w:themeColor="text1"/>
          <w:sz w:val="24"/>
          <w:szCs w:val="24"/>
        </w:rPr>
        <w:t>吴焕君</w:t>
      </w:r>
      <w:r w:rsidR="001D3FCD" w:rsidRPr="00114EA7">
        <w:rPr>
          <w:rFonts w:hint="eastAsia"/>
          <w:color w:val="000000" w:themeColor="text1"/>
          <w:sz w:val="24"/>
          <w:szCs w:val="24"/>
        </w:rPr>
        <w:t xml:space="preserve">    </w:t>
      </w:r>
      <w:r w:rsidR="001D3FCD" w:rsidRPr="00114EA7">
        <w:rPr>
          <w:rFonts w:hint="eastAsia"/>
          <w:color w:val="000000" w:themeColor="text1"/>
          <w:sz w:val="24"/>
          <w:szCs w:val="24"/>
        </w:rPr>
        <w:t>俞兆磊</w:t>
      </w:r>
      <w:r w:rsidR="001D3FCD" w:rsidRPr="00114EA7">
        <w:rPr>
          <w:rFonts w:hint="eastAsia"/>
          <w:color w:val="000000" w:themeColor="text1"/>
          <w:sz w:val="24"/>
          <w:szCs w:val="24"/>
        </w:rPr>
        <w:t xml:space="preserve">    </w:t>
      </w:r>
      <w:r w:rsidR="001D3FCD" w:rsidRPr="00114EA7">
        <w:rPr>
          <w:rFonts w:hint="eastAsia"/>
          <w:color w:val="000000" w:themeColor="text1"/>
          <w:sz w:val="24"/>
          <w:szCs w:val="24"/>
        </w:rPr>
        <w:t>柳晓峰</w:t>
      </w:r>
    </w:p>
    <w:p w:rsidR="001D3FCD" w:rsidRPr="00114EA7" w:rsidRDefault="001D3FCD" w:rsidP="00D32C19">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刘玉文</w:t>
      </w:r>
      <w:r w:rsidRPr="00114EA7">
        <w:rPr>
          <w:rFonts w:hint="eastAsia"/>
          <w:color w:val="000000" w:themeColor="text1"/>
          <w:sz w:val="24"/>
          <w:szCs w:val="24"/>
        </w:rPr>
        <w:t xml:space="preserve">    </w:t>
      </w:r>
      <w:r w:rsidRPr="00114EA7">
        <w:rPr>
          <w:rFonts w:hint="eastAsia"/>
          <w:color w:val="000000" w:themeColor="text1"/>
          <w:sz w:val="24"/>
          <w:szCs w:val="24"/>
        </w:rPr>
        <w:t>楚永萍</w:t>
      </w:r>
      <w:r w:rsidRPr="00114EA7">
        <w:rPr>
          <w:rFonts w:hint="eastAsia"/>
          <w:color w:val="000000" w:themeColor="text1"/>
          <w:sz w:val="24"/>
          <w:szCs w:val="24"/>
        </w:rPr>
        <w:t xml:space="preserve">    </w:t>
      </w:r>
      <w:r w:rsidRPr="00114EA7">
        <w:rPr>
          <w:rFonts w:hint="eastAsia"/>
          <w:color w:val="000000" w:themeColor="text1"/>
          <w:sz w:val="24"/>
          <w:szCs w:val="24"/>
        </w:rPr>
        <w:t>刘培栋</w:t>
      </w:r>
      <w:r w:rsidRPr="00114EA7">
        <w:rPr>
          <w:rFonts w:hint="eastAsia"/>
          <w:color w:val="000000" w:themeColor="text1"/>
          <w:sz w:val="24"/>
          <w:szCs w:val="24"/>
        </w:rPr>
        <w:t xml:space="preserve">    </w:t>
      </w:r>
      <w:r w:rsidRPr="00114EA7">
        <w:rPr>
          <w:rFonts w:hint="eastAsia"/>
          <w:color w:val="000000" w:themeColor="text1"/>
          <w:sz w:val="24"/>
          <w:szCs w:val="24"/>
        </w:rPr>
        <w:t>党春太</w:t>
      </w:r>
      <w:r w:rsidRPr="00114EA7">
        <w:rPr>
          <w:rFonts w:hint="eastAsia"/>
          <w:color w:val="000000" w:themeColor="text1"/>
          <w:sz w:val="24"/>
          <w:szCs w:val="24"/>
        </w:rPr>
        <w:t xml:space="preserve">    </w:t>
      </w:r>
      <w:r w:rsidRPr="00114EA7">
        <w:rPr>
          <w:rFonts w:hint="eastAsia"/>
          <w:color w:val="000000" w:themeColor="text1"/>
          <w:sz w:val="24"/>
          <w:szCs w:val="24"/>
        </w:rPr>
        <w:t>张</w:t>
      </w:r>
      <w:r w:rsidRPr="00114EA7">
        <w:rPr>
          <w:rFonts w:hint="eastAsia"/>
          <w:color w:val="000000" w:themeColor="text1"/>
          <w:sz w:val="24"/>
          <w:szCs w:val="24"/>
        </w:rPr>
        <w:t xml:space="preserve">  </w:t>
      </w:r>
      <w:r w:rsidRPr="00114EA7">
        <w:rPr>
          <w:rFonts w:hint="eastAsia"/>
          <w:color w:val="000000" w:themeColor="text1"/>
          <w:sz w:val="24"/>
          <w:szCs w:val="24"/>
        </w:rPr>
        <w:t>骎</w:t>
      </w:r>
      <w:r w:rsidRPr="00114EA7">
        <w:rPr>
          <w:rFonts w:hint="eastAsia"/>
          <w:color w:val="000000" w:themeColor="text1"/>
          <w:sz w:val="24"/>
          <w:szCs w:val="24"/>
        </w:rPr>
        <w:t xml:space="preserve">    </w:t>
      </w:r>
    </w:p>
    <w:p w:rsidR="001D3FCD" w:rsidRPr="00114EA7" w:rsidRDefault="001D3FCD" w:rsidP="001D3FCD">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王</w:t>
      </w:r>
      <w:r w:rsidRPr="00114EA7">
        <w:rPr>
          <w:rFonts w:hint="eastAsia"/>
          <w:color w:val="000000" w:themeColor="text1"/>
          <w:sz w:val="24"/>
          <w:szCs w:val="24"/>
        </w:rPr>
        <w:t xml:space="preserve">  </w:t>
      </w:r>
      <w:r w:rsidRPr="00114EA7">
        <w:rPr>
          <w:rFonts w:hint="eastAsia"/>
          <w:color w:val="000000" w:themeColor="text1"/>
          <w:sz w:val="24"/>
          <w:szCs w:val="24"/>
        </w:rPr>
        <w:t>凯</w:t>
      </w:r>
      <w:r w:rsidRPr="00114EA7">
        <w:rPr>
          <w:rFonts w:hint="eastAsia"/>
          <w:color w:val="000000" w:themeColor="text1"/>
          <w:sz w:val="24"/>
          <w:szCs w:val="24"/>
        </w:rPr>
        <w:t xml:space="preserve">    </w:t>
      </w:r>
      <w:r w:rsidRPr="00114EA7">
        <w:rPr>
          <w:rFonts w:hint="eastAsia"/>
          <w:color w:val="000000" w:themeColor="text1"/>
          <w:sz w:val="24"/>
          <w:szCs w:val="24"/>
        </w:rPr>
        <w:t>刘</w:t>
      </w:r>
      <w:r w:rsidRPr="00114EA7">
        <w:rPr>
          <w:rFonts w:hint="eastAsia"/>
          <w:color w:val="000000" w:themeColor="text1"/>
          <w:sz w:val="24"/>
          <w:szCs w:val="24"/>
        </w:rPr>
        <w:t xml:space="preserve">  </w:t>
      </w:r>
      <w:r w:rsidRPr="00114EA7">
        <w:rPr>
          <w:rFonts w:hint="eastAsia"/>
          <w:color w:val="000000" w:themeColor="text1"/>
          <w:sz w:val="24"/>
          <w:szCs w:val="24"/>
        </w:rPr>
        <w:t>俊</w:t>
      </w:r>
      <w:r w:rsidRPr="00114EA7">
        <w:rPr>
          <w:rFonts w:hint="eastAsia"/>
          <w:color w:val="000000" w:themeColor="text1"/>
          <w:sz w:val="24"/>
          <w:szCs w:val="24"/>
        </w:rPr>
        <w:t xml:space="preserve">    </w:t>
      </w:r>
      <w:r w:rsidRPr="00114EA7">
        <w:rPr>
          <w:rFonts w:hint="eastAsia"/>
          <w:color w:val="000000" w:themeColor="text1"/>
          <w:sz w:val="24"/>
          <w:szCs w:val="24"/>
        </w:rPr>
        <w:t>邹永伟</w:t>
      </w:r>
      <w:r w:rsidRPr="00114EA7">
        <w:rPr>
          <w:rFonts w:hint="eastAsia"/>
          <w:color w:val="000000" w:themeColor="text1"/>
          <w:sz w:val="24"/>
          <w:szCs w:val="24"/>
        </w:rPr>
        <w:t xml:space="preserve">    </w:t>
      </w:r>
      <w:r w:rsidRPr="00114EA7">
        <w:rPr>
          <w:rFonts w:hint="eastAsia"/>
          <w:color w:val="000000" w:themeColor="text1"/>
          <w:sz w:val="24"/>
          <w:szCs w:val="24"/>
        </w:rPr>
        <w:t>陈</w:t>
      </w:r>
      <w:r w:rsidRPr="00114EA7">
        <w:rPr>
          <w:rFonts w:hint="eastAsia"/>
          <w:color w:val="000000" w:themeColor="text1"/>
          <w:sz w:val="24"/>
          <w:szCs w:val="24"/>
        </w:rPr>
        <w:t xml:space="preserve">  </w:t>
      </w:r>
      <w:r w:rsidRPr="00114EA7">
        <w:rPr>
          <w:rFonts w:hint="eastAsia"/>
          <w:color w:val="000000" w:themeColor="text1"/>
          <w:sz w:val="24"/>
          <w:szCs w:val="24"/>
        </w:rPr>
        <w:t>舸</w:t>
      </w:r>
      <w:r w:rsidRPr="00114EA7">
        <w:rPr>
          <w:rFonts w:hint="eastAsia"/>
          <w:color w:val="000000" w:themeColor="text1"/>
          <w:sz w:val="24"/>
          <w:szCs w:val="24"/>
        </w:rPr>
        <w:t xml:space="preserve">    </w:t>
      </w:r>
      <w:r w:rsidRPr="00114EA7">
        <w:rPr>
          <w:rFonts w:hint="eastAsia"/>
          <w:color w:val="000000" w:themeColor="text1"/>
          <w:sz w:val="24"/>
          <w:szCs w:val="24"/>
        </w:rPr>
        <w:t>蔡成标</w:t>
      </w:r>
      <w:r w:rsidRPr="00114EA7">
        <w:rPr>
          <w:rFonts w:hint="eastAsia"/>
          <w:color w:val="000000" w:themeColor="text1"/>
          <w:sz w:val="24"/>
          <w:szCs w:val="24"/>
        </w:rPr>
        <w:t xml:space="preserve">    </w:t>
      </w:r>
    </w:p>
    <w:p w:rsidR="001D3FCD" w:rsidRPr="00114EA7" w:rsidRDefault="001D3FCD" w:rsidP="001D3FCD">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朱尔玉</w:t>
      </w:r>
      <w:r w:rsidRPr="00114EA7">
        <w:rPr>
          <w:rFonts w:hint="eastAsia"/>
          <w:color w:val="000000" w:themeColor="text1"/>
          <w:sz w:val="24"/>
          <w:szCs w:val="24"/>
        </w:rPr>
        <w:t xml:space="preserve">    </w:t>
      </w:r>
      <w:r w:rsidRPr="00114EA7">
        <w:rPr>
          <w:rFonts w:hint="eastAsia"/>
          <w:color w:val="000000" w:themeColor="text1"/>
          <w:sz w:val="24"/>
          <w:szCs w:val="24"/>
        </w:rPr>
        <w:t>于胜利</w:t>
      </w:r>
      <w:r w:rsidRPr="00114EA7">
        <w:rPr>
          <w:rFonts w:hint="eastAsia"/>
          <w:color w:val="000000" w:themeColor="text1"/>
          <w:sz w:val="24"/>
          <w:szCs w:val="24"/>
        </w:rPr>
        <w:t xml:space="preserve">    </w:t>
      </w:r>
      <w:r w:rsidRPr="00114EA7">
        <w:rPr>
          <w:rFonts w:hint="eastAsia"/>
          <w:color w:val="000000" w:themeColor="text1"/>
          <w:sz w:val="24"/>
          <w:szCs w:val="24"/>
        </w:rPr>
        <w:t>王</w:t>
      </w:r>
      <w:r w:rsidRPr="00114EA7">
        <w:rPr>
          <w:rFonts w:hint="eastAsia"/>
          <w:color w:val="000000" w:themeColor="text1"/>
          <w:sz w:val="24"/>
          <w:szCs w:val="24"/>
        </w:rPr>
        <w:t xml:space="preserve">  </w:t>
      </w:r>
      <w:r w:rsidRPr="00114EA7">
        <w:rPr>
          <w:rFonts w:hint="eastAsia"/>
          <w:color w:val="000000" w:themeColor="text1"/>
          <w:sz w:val="24"/>
          <w:szCs w:val="24"/>
        </w:rPr>
        <w:t>力</w:t>
      </w:r>
      <w:r w:rsidRPr="00114EA7">
        <w:rPr>
          <w:rFonts w:hint="eastAsia"/>
          <w:color w:val="000000" w:themeColor="text1"/>
          <w:sz w:val="24"/>
          <w:szCs w:val="24"/>
        </w:rPr>
        <w:t xml:space="preserve">    </w:t>
      </w:r>
      <w:r w:rsidRPr="00114EA7">
        <w:rPr>
          <w:rFonts w:hint="eastAsia"/>
          <w:color w:val="000000" w:themeColor="text1"/>
          <w:sz w:val="24"/>
          <w:szCs w:val="24"/>
        </w:rPr>
        <w:t>王</w:t>
      </w:r>
      <w:r w:rsidRPr="00114EA7">
        <w:rPr>
          <w:rFonts w:hint="eastAsia"/>
          <w:color w:val="000000" w:themeColor="text1"/>
          <w:sz w:val="24"/>
          <w:szCs w:val="24"/>
        </w:rPr>
        <w:t xml:space="preserve">  </w:t>
      </w:r>
      <w:r w:rsidRPr="00114EA7">
        <w:rPr>
          <w:rFonts w:hint="eastAsia"/>
          <w:color w:val="000000" w:themeColor="text1"/>
          <w:sz w:val="24"/>
          <w:szCs w:val="24"/>
        </w:rPr>
        <w:t>建</w:t>
      </w:r>
      <w:r w:rsidRPr="00114EA7">
        <w:rPr>
          <w:rFonts w:hint="eastAsia"/>
          <w:color w:val="000000" w:themeColor="text1"/>
          <w:sz w:val="24"/>
          <w:szCs w:val="24"/>
        </w:rPr>
        <w:t xml:space="preserve">    </w:t>
      </w:r>
      <w:r w:rsidRPr="00114EA7">
        <w:rPr>
          <w:rFonts w:hint="eastAsia"/>
          <w:color w:val="000000" w:themeColor="text1"/>
          <w:sz w:val="24"/>
          <w:szCs w:val="24"/>
        </w:rPr>
        <w:t>周</w:t>
      </w:r>
      <w:r w:rsidRPr="00114EA7">
        <w:rPr>
          <w:rFonts w:hint="eastAsia"/>
          <w:color w:val="000000" w:themeColor="text1"/>
          <w:sz w:val="24"/>
          <w:szCs w:val="24"/>
        </w:rPr>
        <w:t xml:space="preserve">  </w:t>
      </w:r>
      <w:r w:rsidRPr="00114EA7">
        <w:rPr>
          <w:rFonts w:hint="eastAsia"/>
          <w:color w:val="000000" w:themeColor="text1"/>
          <w:sz w:val="24"/>
          <w:szCs w:val="24"/>
        </w:rPr>
        <w:t>欢</w:t>
      </w:r>
    </w:p>
    <w:p w:rsidR="001D3FCD" w:rsidRPr="00114EA7" w:rsidRDefault="001D3FCD" w:rsidP="001D3FCD">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郑</w:t>
      </w:r>
      <w:r w:rsidRPr="00114EA7">
        <w:rPr>
          <w:rFonts w:hint="eastAsia"/>
          <w:color w:val="000000" w:themeColor="text1"/>
          <w:sz w:val="24"/>
          <w:szCs w:val="24"/>
        </w:rPr>
        <w:t xml:space="preserve">  </w:t>
      </w:r>
      <w:r w:rsidRPr="00114EA7">
        <w:rPr>
          <w:rFonts w:hint="eastAsia"/>
          <w:color w:val="000000" w:themeColor="text1"/>
          <w:sz w:val="24"/>
          <w:szCs w:val="24"/>
        </w:rPr>
        <w:t>聪</w:t>
      </w:r>
      <w:r w:rsidRPr="00114EA7">
        <w:rPr>
          <w:rFonts w:hint="eastAsia"/>
          <w:color w:val="000000" w:themeColor="text1"/>
          <w:sz w:val="24"/>
          <w:szCs w:val="24"/>
        </w:rPr>
        <w:t xml:space="preserve">    </w:t>
      </w:r>
      <w:r w:rsidRPr="00114EA7">
        <w:rPr>
          <w:rFonts w:hint="eastAsia"/>
          <w:color w:val="000000" w:themeColor="text1"/>
          <w:sz w:val="24"/>
          <w:szCs w:val="24"/>
        </w:rPr>
        <w:t>尹小玲</w:t>
      </w:r>
      <w:r w:rsidRPr="00114EA7">
        <w:rPr>
          <w:rFonts w:hint="eastAsia"/>
          <w:color w:val="000000" w:themeColor="text1"/>
          <w:sz w:val="24"/>
          <w:szCs w:val="24"/>
        </w:rPr>
        <w:t xml:space="preserve">    </w:t>
      </w:r>
      <w:r w:rsidRPr="00114EA7">
        <w:rPr>
          <w:rFonts w:hint="eastAsia"/>
          <w:color w:val="000000" w:themeColor="text1"/>
          <w:sz w:val="24"/>
          <w:szCs w:val="24"/>
        </w:rPr>
        <w:t>李小果</w:t>
      </w:r>
      <w:r w:rsidRPr="00114EA7">
        <w:rPr>
          <w:rFonts w:hint="eastAsia"/>
          <w:color w:val="000000" w:themeColor="text1"/>
          <w:sz w:val="24"/>
          <w:szCs w:val="24"/>
        </w:rPr>
        <w:t xml:space="preserve">    </w:t>
      </w:r>
      <w:r w:rsidRPr="00114EA7">
        <w:rPr>
          <w:rFonts w:hint="eastAsia"/>
          <w:color w:val="000000" w:themeColor="text1"/>
          <w:sz w:val="24"/>
          <w:szCs w:val="24"/>
        </w:rPr>
        <w:t>魏志斌</w:t>
      </w:r>
      <w:r w:rsidRPr="00114EA7">
        <w:rPr>
          <w:rFonts w:hint="eastAsia"/>
          <w:color w:val="000000" w:themeColor="text1"/>
          <w:sz w:val="24"/>
          <w:szCs w:val="24"/>
        </w:rPr>
        <w:t xml:space="preserve">    </w:t>
      </w:r>
      <w:r w:rsidRPr="00114EA7">
        <w:rPr>
          <w:rFonts w:hint="eastAsia"/>
          <w:color w:val="000000" w:themeColor="text1"/>
          <w:sz w:val="24"/>
          <w:szCs w:val="24"/>
        </w:rPr>
        <w:t>胡江民</w:t>
      </w:r>
    </w:p>
    <w:p w:rsidR="001D3FCD" w:rsidRPr="00114EA7" w:rsidRDefault="001D3FCD" w:rsidP="001D3FCD">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包</w:t>
      </w:r>
      <w:r w:rsidRPr="00114EA7">
        <w:rPr>
          <w:rFonts w:hint="eastAsia"/>
          <w:color w:val="000000" w:themeColor="text1"/>
          <w:sz w:val="24"/>
          <w:szCs w:val="24"/>
        </w:rPr>
        <w:t xml:space="preserve">  </w:t>
      </w:r>
      <w:r w:rsidRPr="00114EA7">
        <w:rPr>
          <w:rFonts w:hint="eastAsia"/>
          <w:color w:val="000000" w:themeColor="text1"/>
          <w:sz w:val="24"/>
          <w:szCs w:val="24"/>
        </w:rPr>
        <w:t>晗</w:t>
      </w:r>
      <w:r w:rsidRPr="00114EA7">
        <w:rPr>
          <w:rFonts w:hint="eastAsia"/>
          <w:color w:val="000000" w:themeColor="text1"/>
          <w:sz w:val="24"/>
          <w:szCs w:val="24"/>
        </w:rPr>
        <w:t xml:space="preserve">    </w:t>
      </w:r>
      <w:r w:rsidRPr="00114EA7">
        <w:rPr>
          <w:rFonts w:hint="eastAsia"/>
          <w:color w:val="000000" w:themeColor="text1"/>
          <w:sz w:val="24"/>
          <w:szCs w:val="24"/>
        </w:rPr>
        <w:t>贺</w:t>
      </w:r>
      <w:r w:rsidRPr="00114EA7">
        <w:rPr>
          <w:rFonts w:hint="eastAsia"/>
          <w:color w:val="000000" w:themeColor="text1"/>
          <w:sz w:val="24"/>
          <w:szCs w:val="24"/>
        </w:rPr>
        <w:t xml:space="preserve">  </w:t>
      </w:r>
      <w:r w:rsidRPr="00114EA7">
        <w:rPr>
          <w:rFonts w:hint="eastAsia"/>
          <w:color w:val="000000" w:themeColor="text1"/>
          <w:sz w:val="24"/>
          <w:szCs w:val="24"/>
        </w:rPr>
        <w:t>伟</w:t>
      </w:r>
      <w:r w:rsidRPr="00114EA7">
        <w:rPr>
          <w:rFonts w:hint="eastAsia"/>
          <w:color w:val="000000" w:themeColor="text1"/>
          <w:sz w:val="24"/>
          <w:szCs w:val="24"/>
        </w:rPr>
        <w:t xml:space="preserve">    </w:t>
      </w:r>
      <w:r w:rsidRPr="00114EA7">
        <w:rPr>
          <w:rFonts w:hint="eastAsia"/>
          <w:color w:val="000000" w:themeColor="text1"/>
          <w:sz w:val="24"/>
          <w:szCs w:val="24"/>
        </w:rPr>
        <w:t>刘安双</w:t>
      </w:r>
      <w:r w:rsidRPr="00114EA7">
        <w:rPr>
          <w:rFonts w:hint="eastAsia"/>
          <w:color w:val="000000" w:themeColor="text1"/>
          <w:sz w:val="24"/>
          <w:szCs w:val="24"/>
        </w:rPr>
        <w:t xml:space="preserve">    </w:t>
      </w:r>
      <w:r w:rsidRPr="00114EA7">
        <w:rPr>
          <w:rFonts w:hint="eastAsia"/>
          <w:color w:val="000000" w:themeColor="text1"/>
          <w:sz w:val="24"/>
          <w:szCs w:val="24"/>
        </w:rPr>
        <w:t>李建华</w:t>
      </w:r>
      <w:r w:rsidRPr="00114EA7">
        <w:rPr>
          <w:rFonts w:hint="eastAsia"/>
          <w:color w:val="000000" w:themeColor="text1"/>
          <w:sz w:val="24"/>
          <w:szCs w:val="24"/>
        </w:rPr>
        <w:t xml:space="preserve">    </w:t>
      </w:r>
      <w:r w:rsidRPr="00114EA7">
        <w:rPr>
          <w:rFonts w:hint="eastAsia"/>
          <w:color w:val="000000" w:themeColor="text1"/>
          <w:sz w:val="24"/>
          <w:szCs w:val="24"/>
        </w:rPr>
        <w:t>刘建友</w:t>
      </w:r>
    </w:p>
    <w:p w:rsidR="001D3FCD" w:rsidRPr="00114EA7" w:rsidRDefault="001D3FCD" w:rsidP="001D3FCD">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邵建霖</w:t>
      </w:r>
      <w:r w:rsidRPr="00114EA7">
        <w:rPr>
          <w:rFonts w:hint="eastAsia"/>
          <w:color w:val="000000" w:themeColor="text1"/>
          <w:sz w:val="24"/>
          <w:szCs w:val="24"/>
        </w:rPr>
        <w:t xml:space="preserve">    </w:t>
      </w:r>
      <w:r w:rsidRPr="00114EA7">
        <w:rPr>
          <w:rFonts w:hint="eastAsia"/>
          <w:color w:val="000000" w:themeColor="text1"/>
          <w:sz w:val="24"/>
          <w:szCs w:val="24"/>
        </w:rPr>
        <w:t>鄢红英</w:t>
      </w:r>
      <w:r w:rsidRPr="00114EA7">
        <w:rPr>
          <w:rFonts w:hint="eastAsia"/>
          <w:color w:val="000000" w:themeColor="text1"/>
          <w:sz w:val="24"/>
          <w:szCs w:val="24"/>
        </w:rPr>
        <w:t xml:space="preserve">    </w:t>
      </w:r>
      <w:r w:rsidRPr="00114EA7">
        <w:rPr>
          <w:rFonts w:hint="eastAsia"/>
          <w:color w:val="000000" w:themeColor="text1"/>
          <w:sz w:val="24"/>
          <w:szCs w:val="24"/>
        </w:rPr>
        <w:t>苏</w:t>
      </w:r>
      <w:r w:rsidRPr="00114EA7">
        <w:rPr>
          <w:rFonts w:hint="eastAsia"/>
          <w:color w:val="000000" w:themeColor="text1"/>
          <w:sz w:val="24"/>
          <w:szCs w:val="24"/>
        </w:rPr>
        <w:t xml:space="preserve">  </w:t>
      </w:r>
      <w:r w:rsidRPr="00114EA7">
        <w:rPr>
          <w:rFonts w:hint="eastAsia"/>
          <w:color w:val="000000" w:themeColor="text1"/>
          <w:sz w:val="24"/>
          <w:szCs w:val="24"/>
        </w:rPr>
        <w:t>磊</w:t>
      </w:r>
      <w:r w:rsidRPr="00114EA7">
        <w:rPr>
          <w:rFonts w:hint="eastAsia"/>
          <w:color w:val="000000" w:themeColor="text1"/>
          <w:sz w:val="24"/>
          <w:szCs w:val="24"/>
        </w:rPr>
        <w:t xml:space="preserve">    </w:t>
      </w:r>
      <w:r w:rsidRPr="00114EA7">
        <w:rPr>
          <w:rFonts w:hint="eastAsia"/>
          <w:color w:val="000000" w:themeColor="text1"/>
          <w:sz w:val="24"/>
          <w:szCs w:val="24"/>
        </w:rPr>
        <w:t>张颖辉</w:t>
      </w:r>
      <w:r w:rsidRPr="00114EA7">
        <w:rPr>
          <w:rFonts w:hint="eastAsia"/>
          <w:color w:val="000000" w:themeColor="text1"/>
          <w:sz w:val="24"/>
          <w:szCs w:val="24"/>
        </w:rPr>
        <w:t xml:space="preserve">    </w:t>
      </w:r>
      <w:r w:rsidRPr="00114EA7">
        <w:rPr>
          <w:rFonts w:hint="eastAsia"/>
          <w:color w:val="000000" w:themeColor="text1"/>
          <w:sz w:val="24"/>
          <w:szCs w:val="24"/>
        </w:rPr>
        <w:t>岳渠德</w:t>
      </w:r>
    </w:p>
    <w:p w:rsidR="001D3FCD" w:rsidRPr="00114EA7" w:rsidRDefault="001D3FCD" w:rsidP="001D3FCD">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宁大鹏</w:t>
      </w:r>
      <w:r w:rsidRPr="00114EA7">
        <w:rPr>
          <w:rFonts w:hint="eastAsia"/>
          <w:color w:val="000000" w:themeColor="text1"/>
          <w:sz w:val="24"/>
          <w:szCs w:val="24"/>
        </w:rPr>
        <w:t xml:space="preserve">    </w:t>
      </w:r>
      <w:r w:rsidRPr="00114EA7">
        <w:rPr>
          <w:rFonts w:hint="eastAsia"/>
          <w:color w:val="000000" w:themeColor="text1"/>
          <w:sz w:val="24"/>
          <w:szCs w:val="24"/>
        </w:rPr>
        <w:t>罗</w:t>
      </w:r>
      <w:r w:rsidRPr="00114EA7">
        <w:rPr>
          <w:rFonts w:hint="eastAsia"/>
          <w:color w:val="000000" w:themeColor="text1"/>
          <w:sz w:val="24"/>
          <w:szCs w:val="24"/>
        </w:rPr>
        <w:t xml:space="preserve">  </w:t>
      </w:r>
      <w:r w:rsidRPr="00114EA7">
        <w:rPr>
          <w:rFonts w:hint="eastAsia"/>
          <w:color w:val="000000" w:themeColor="text1"/>
          <w:sz w:val="24"/>
          <w:szCs w:val="24"/>
        </w:rPr>
        <w:t>兵</w:t>
      </w:r>
      <w:r w:rsidRPr="00114EA7">
        <w:rPr>
          <w:rFonts w:hint="eastAsia"/>
          <w:color w:val="000000" w:themeColor="text1"/>
          <w:sz w:val="24"/>
          <w:szCs w:val="24"/>
        </w:rPr>
        <w:t xml:space="preserve">    </w:t>
      </w:r>
      <w:r w:rsidRPr="00114EA7">
        <w:rPr>
          <w:rFonts w:hint="eastAsia"/>
          <w:color w:val="000000" w:themeColor="text1"/>
          <w:sz w:val="24"/>
          <w:szCs w:val="24"/>
        </w:rPr>
        <w:t>陈耿豪</w:t>
      </w:r>
      <w:r w:rsidRPr="00114EA7">
        <w:rPr>
          <w:rFonts w:hint="eastAsia"/>
          <w:color w:val="000000" w:themeColor="text1"/>
          <w:sz w:val="24"/>
          <w:szCs w:val="24"/>
        </w:rPr>
        <w:t xml:space="preserve">    </w:t>
      </w:r>
      <w:r w:rsidRPr="00114EA7">
        <w:rPr>
          <w:rFonts w:hint="eastAsia"/>
          <w:color w:val="000000" w:themeColor="text1"/>
          <w:sz w:val="24"/>
          <w:szCs w:val="24"/>
        </w:rPr>
        <w:t>李</w:t>
      </w:r>
      <w:r w:rsidRPr="00114EA7">
        <w:rPr>
          <w:rFonts w:hint="eastAsia"/>
          <w:color w:val="000000" w:themeColor="text1"/>
          <w:sz w:val="24"/>
          <w:szCs w:val="24"/>
        </w:rPr>
        <w:t xml:space="preserve">  </w:t>
      </w:r>
      <w:r w:rsidRPr="00114EA7">
        <w:rPr>
          <w:rFonts w:hint="eastAsia"/>
          <w:color w:val="000000" w:themeColor="text1"/>
          <w:sz w:val="24"/>
          <w:szCs w:val="24"/>
        </w:rPr>
        <w:t>渊</w:t>
      </w:r>
      <w:r w:rsidRPr="00114EA7">
        <w:rPr>
          <w:rFonts w:hint="eastAsia"/>
          <w:color w:val="000000" w:themeColor="text1"/>
          <w:sz w:val="24"/>
          <w:szCs w:val="24"/>
        </w:rPr>
        <w:t xml:space="preserve">    </w:t>
      </w:r>
      <w:r w:rsidRPr="00114EA7">
        <w:rPr>
          <w:rFonts w:hint="eastAsia"/>
          <w:color w:val="000000" w:themeColor="text1"/>
          <w:sz w:val="24"/>
          <w:szCs w:val="24"/>
        </w:rPr>
        <w:t>任为东</w:t>
      </w:r>
      <w:r w:rsidRPr="00114EA7">
        <w:rPr>
          <w:rFonts w:hint="eastAsia"/>
          <w:color w:val="000000" w:themeColor="text1"/>
          <w:sz w:val="24"/>
          <w:szCs w:val="24"/>
        </w:rPr>
        <w:t xml:space="preserve">    </w:t>
      </w:r>
    </w:p>
    <w:p w:rsidR="001D3FCD" w:rsidRPr="00114EA7" w:rsidRDefault="001D3FCD" w:rsidP="001D3FCD">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李</w:t>
      </w:r>
      <w:r w:rsidRPr="00114EA7">
        <w:rPr>
          <w:rFonts w:hint="eastAsia"/>
          <w:color w:val="000000" w:themeColor="text1"/>
          <w:sz w:val="24"/>
          <w:szCs w:val="24"/>
        </w:rPr>
        <w:t xml:space="preserve">  </w:t>
      </w:r>
      <w:r w:rsidRPr="00114EA7">
        <w:rPr>
          <w:rFonts w:hint="eastAsia"/>
          <w:color w:val="000000" w:themeColor="text1"/>
          <w:sz w:val="24"/>
          <w:szCs w:val="24"/>
        </w:rPr>
        <w:t>黎</w:t>
      </w:r>
      <w:r w:rsidRPr="00114EA7">
        <w:rPr>
          <w:rFonts w:hint="eastAsia"/>
          <w:color w:val="000000" w:themeColor="text1"/>
          <w:sz w:val="24"/>
          <w:szCs w:val="24"/>
        </w:rPr>
        <w:t xml:space="preserve">    </w:t>
      </w:r>
      <w:r w:rsidRPr="00114EA7">
        <w:rPr>
          <w:rFonts w:hint="eastAsia"/>
          <w:color w:val="000000" w:themeColor="text1"/>
          <w:sz w:val="24"/>
          <w:szCs w:val="24"/>
        </w:rPr>
        <w:t>吴</w:t>
      </w:r>
      <w:r w:rsidRPr="00114EA7">
        <w:rPr>
          <w:rFonts w:hint="eastAsia"/>
          <w:color w:val="000000" w:themeColor="text1"/>
          <w:sz w:val="24"/>
          <w:szCs w:val="24"/>
        </w:rPr>
        <w:t xml:space="preserve">  </w:t>
      </w:r>
      <w:r w:rsidRPr="00114EA7">
        <w:rPr>
          <w:rFonts w:hint="eastAsia"/>
          <w:color w:val="000000" w:themeColor="text1"/>
          <w:sz w:val="24"/>
          <w:szCs w:val="24"/>
        </w:rPr>
        <w:t>亮</w:t>
      </w:r>
      <w:r w:rsidRPr="00114EA7">
        <w:rPr>
          <w:rFonts w:hint="eastAsia"/>
          <w:color w:val="000000" w:themeColor="text1"/>
          <w:sz w:val="24"/>
          <w:szCs w:val="24"/>
        </w:rPr>
        <w:t xml:space="preserve">    </w:t>
      </w:r>
      <w:r w:rsidRPr="00114EA7">
        <w:rPr>
          <w:rFonts w:hint="eastAsia"/>
          <w:color w:val="000000" w:themeColor="text1"/>
          <w:sz w:val="24"/>
          <w:szCs w:val="24"/>
        </w:rPr>
        <w:t>吴</w:t>
      </w:r>
      <w:r w:rsidRPr="00114EA7">
        <w:rPr>
          <w:rFonts w:hint="eastAsia"/>
          <w:color w:val="000000" w:themeColor="text1"/>
          <w:sz w:val="24"/>
          <w:szCs w:val="24"/>
        </w:rPr>
        <w:t xml:space="preserve">  </w:t>
      </w:r>
      <w:r w:rsidRPr="00114EA7">
        <w:rPr>
          <w:rFonts w:hint="eastAsia"/>
          <w:color w:val="000000" w:themeColor="text1"/>
          <w:sz w:val="24"/>
          <w:szCs w:val="24"/>
        </w:rPr>
        <w:t>晓</w:t>
      </w:r>
      <w:r w:rsidRPr="00114EA7">
        <w:rPr>
          <w:rFonts w:hint="eastAsia"/>
          <w:color w:val="000000" w:themeColor="text1"/>
          <w:sz w:val="24"/>
          <w:szCs w:val="24"/>
        </w:rPr>
        <w:t xml:space="preserve">    </w:t>
      </w:r>
      <w:r w:rsidRPr="00114EA7">
        <w:rPr>
          <w:rFonts w:hint="eastAsia"/>
          <w:color w:val="000000" w:themeColor="text1"/>
          <w:sz w:val="24"/>
          <w:szCs w:val="24"/>
        </w:rPr>
        <w:t>邓</w:t>
      </w:r>
      <w:r w:rsidRPr="00114EA7">
        <w:rPr>
          <w:rFonts w:hint="eastAsia"/>
          <w:color w:val="000000" w:themeColor="text1"/>
          <w:sz w:val="24"/>
          <w:szCs w:val="24"/>
        </w:rPr>
        <w:t xml:space="preserve">  </w:t>
      </w:r>
      <w:r w:rsidRPr="00114EA7">
        <w:rPr>
          <w:rFonts w:hint="eastAsia"/>
          <w:color w:val="000000" w:themeColor="text1"/>
          <w:sz w:val="24"/>
          <w:szCs w:val="24"/>
        </w:rPr>
        <w:t>宇</w:t>
      </w:r>
      <w:r w:rsidRPr="00114EA7">
        <w:rPr>
          <w:rFonts w:hint="eastAsia"/>
          <w:color w:val="000000" w:themeColor="text1"/>
          <w:sz w:val="24"/>
          <w:szCs w:val="24"/>
        </w:rPr>
        <w:t xml:space="preserve">    </w:t>
      </w:r>
      <w:r w:rsidRPr="00114EA7">
        <w:rPr>
          <w:rFonts w:hint="eastAsia"/>
          <w:color w:val="000000" w:themeColor="text1"/>
          <w:sz w:val="24"/>
          <w:szCs w:val="24"/>
        </w:rPr>
        <w:t>元</w:t>
      </w:r>
      <w:r w:rsidRPr="00114EA7">
        <w:rPr>
          <w:rFonts w:hint="eastAsia"/>
          <w:color w:val="000000" w:themeColor="text1"/>
          <w:sz w:val="24"/>
          <w:szCs w:val="24"/>
        </w:rPr>
        <w:t xml:space="preserve">  </w:t>
      </w:r>
      <w:r w:rsidRPr="00114EA7">
        <w:rPr>
          <w:rFonts w:hint="eastAsia"/>
          <w:color w:val="000000" w:themeColor="text1"/>
          <w:sz w:val="24"/>
          <w:szCs w:val="24"/>
        </w:rPr>
        <w:t>昊</w:t>
      </w:r>
      <w:r w:rsidRPr="00114EA7">
        <w:rPr>
          <w:rFonts w:hint="eastAsia"/>
          <w:color w:val="000000" w:themeColor="text1"/>
          <w:sz w:val="24"/>
          <w:szCs w:val="24"/>
        </w:rPr>
        <w:t xml:space="preserve">    </w:t>
      </w:r>
    </w:p>
    <w:p w:rsidR="001D3FCD" w:rsidRPr="00114EA7" w:rsidRDefault="001D3FCD" w:rsidP="001D3FCD">
      <w:pPr>
        <w:widowControl/>
        <w:spacing w:line="360" w:lineRule="auto"/>
        <w:ind w:firstLineChars="1100" w:firstLine="2640"/>
        <w:jc w:val="left"/>
        <w:rPr>
          <w:color w:val="000000" w:themeColor="text1"/>
          <w:sz w:val="24"/>
          <w:szCs w:val="24"/>
        </w:rPr>
      </w:pPr>
      <w:r w:rsidRPr="00114EA7">
        <w:rPr>
          <w:rFonts w:hint="eastAsia"/>
          <w:color w:val="000000" w:themeColor="text1"/>
          <w:sz w:val="24"/>
          <w:szCs w:val="24"/>
        </w:rPr>
        <w:t>庄道春</w:t>
      </w:r>
      <w:r w:rsidRPr="00114EA7">
        <w:rPr>
          <w:rFonts w:hint="eastAsia"/>
          <w:color w:val="000000" w:themeColor="text1"/>
          <w:sz w:val="24"/>
          <w:szCs w:val="24"/>
        </w:rPr>
        <w:t xml:space="preserve">    </w:t>
      </w:r>
      <w:r w:rsidRPr="00114EA7">
        <w:rPr>
          <w:rFonts w:hint="eastAsia"/>
          <w:color w:val="000000" w:themeColor="text1"/>
          <w:sz w:val="24"/>
          <w:szCs w:val="24"/>
        </w:rPr>
        <w:t>解丽霞</w:t>
      </w:r>
      <w:r w:rsidRPr="00114EA7">
        <w:rPr>
          <w:rFonts w:hint="eastAsia"/>
          <w:color w:val="000000" w:themeColor="text1"/>
          <w:sz w:val="24"/>
          <w:szCs w:val="24"/>
        </w:rPr>
        <w:t xml:space="preserve">    </w:t>
      </w:r>
      <w:r w:rsidRPr="00114EA7">
        <w:rPr>
          <w:rFonts w:hint="eastAsia"/>
          <w:color w:val="000000" w:themeColor="text1"/>
          <w:sz w:val="24"/>
          <w:szCs w:val="24"/>
        </w:rPr>
        <w:t>孙志辉</w:t>
      </w:r>
    </w:p>
    <w:p w:rsidR="001D3FCD" w:rsidRPr="00114EA7" w:rsidRDefault="001D3FCD" w:rsidP="001D3FCD">
      <w:pPr>
        <w:widowControl/>
        <w:spacing w:line="360" w:lineRule="auto"/>
        <w:jc w:val="left"/>
        <w:rPr>
          <w:color w:val="000000" w:themeColor="text1"/>
          <w:sz w:val="24"/>
          <w:szCs w:val="24"/>
        </w:rPr>
      </w:pPr>
    </w:p>
    <w:p w:rsidR="008614EE" w:rsidRPr="00114EA7" w:rsidRDefault="008614EE" w:rsidP="009C0B14">
      <w:pPr>
        <w:widowControl/>
        <w:spacing w:line="360" w:lineRule="auto"/>
        <w:jc w:val="left"/>
        <w:rPr>
          <w:color w:val="000000" w:themeColor="text1"/>
          <w:sz w:val="24"/>
          <w:szCs w:val="24"/>
        </w:rPr>
      </w:pPr>
      <w:r w:rsidRPr="00114EA7">
        <w:rPr>
          <w:rFonts w:hint="eastAsia"/>
          <w:color w:val="000000" w:themeColor="text1"/>
          <w:sz w:val="24"/>
          <w:szCs w:val="24"/>
        </w:rPr>
        <w:t xml:space="preserve">    </w:t>
      </w:r>
      <w:r w:rsidRPr="00114EA7">
        <w:rPr>
          <w:rFonts w:hint="eastAsia"/>
          <w:color w:val="000000" w:themeColor="text1"/>
          <w:sz w:val="24"/>
          <w:szCs w:val="24"/>
        </w:rPr>
        <w:t>本标准主要审查人员：</w:t>
      </w:r>
    </w:p>
    <w:p w:rsidR="009C0B14" w:rsidRPr="00114EA7" w:rsidRDefault="009C0B14" w:rsidP="009C0B14">
      <w:pPr>
        <w:widowControl/>
        <w:spacing w:line="360" w:lineRule="auto"/>
        <w:jc w:val="left"/>
        <w:rPr>
          <w:color w:val="000000" w:themeColor="text1"/>
          <w:sz w:val="24"/>
          <w:szCs w:val="24"/>
        </w:rPr>
      </w:pPr>
    </w:p>
    <w:p w:rsidR="009C0B14" w:rsidRPr="00114EA7" w:rsidRDefault="009C0B14">
      <w:pPr>
        <w:widowControl/>
        <w:spacing w:line="590" w:lineRule="exact"/>
        <w:jc w:val="left"/>
        <w:rPr>
          <w:rFonts w:ascii="宋体" w:hAnsi="宋体"/>
          <w:noProof/>
          <w:color w:val="000000" w:themeColor="text1"/>
          <w:kern w:val="0"/>
          <w:sz w:val="24"/>
          <w:szCs w:val="24"/>
        </w:rPr>
      </w:pPr>
      <w:r w:rsidRPr="00114EA7">
        <w:rPr>
          <w:rFonts w:ascii="宋体" w:hAnsi="宋体"/>
          <w:noProof/>
          <w:color w:val="000000" w:themeColor="text1"/>
          <w:sz w:val="24"/>
          <w:szCs w:val="24"/>
        </w:rPr>
        <w:br w:type="page"/>
      </w:r>
    </w:p>
    <w:p w:rsidR="006E3508" w:rsidRPr="00114EA7" w:rsidRDefault="00F425F2" w:rsidP="00F425F2">
      <w:pPr>
        <w:widowControl/>
        <w:spacing w:line="360" w:lineRule="auto"/>
        <w:jc w:val="center"/>
        <w:rPr>
          <w:rFonts w:ascii="宋体" w:hAnsi="宋体"/>
          <w:b/>
          <w:noProof/>
          <w:color w:val="000000" w:themeColor="text1"/>
          <w:kern w:val="0"/>
          <w:sz w:val="28"/>
          <w:szCs w:val="28"/>
        </w:rPr>
      </w:pPr>
      <w:r w:rsidRPr="00114EA7">
        <w:rPr>
          <w:rFonts w:ascii="宋体" w:hAnsi="宋体" w:hint="eastAsia"/>
          <w:b/>
          <w:noProof/>
          <w:color w:val="000000" w:themeColor="text1"/>
          <w:kern w:val="0"/>
          <w:sz w:val="28"/>
          <w:szCs w:val="28"/>
        </w:rPr>
        <w:t xml:space="preserve">目 </w:t>
      </w:r>
      <w:r w:rsidR="00770343" w:rsidRPr="00114EA7">
        <w:rPr>
          <w:rFonts w:ascii="宋体" w:hAnsi="宋体" w:hint="eastAsia"/>
          <w:b/>
          <w:noProof/>
          <w:color w:val="000000" w:themeColor="text1"/>
          <w:kern w:val="0"/>
          <w:sz w:val="28"/>
          <w:szCs w:val="28"/>
        </w:rPr>
        <w:t xml:space="preserve">  </w:t>
      </w:r>
      <w:r w:rsidRPr="00114EA7">
        <w:rPr>
          <w:rFonts w:ascii="宋体" w:hAnsi="宋体" w:hint="eastAsia"/>
          <w:b/>
          <w:noProof/>
          <w:color w:val="000000" w:themeColor="text1"/>
          <w:kern w:val="0"/>
          <w:sz w:val="28"/>
          <w:szCs w:val="28"/>
        </w:rPr>
        <w:t xml:space="preserve"> 次</w:t>
      </w:r>
    </w:p>
    <w:p w:rsidR="0098649C" w:rsidRPr="00EE4AA0" w:rsidRDefault="00917AD6" w:rsidP="00DF3586">
      <w:pPr>
        <w:pStyle w:val="13"/>
        <w:rPr>
          <w:color w:val="auto"/>
          <w:kern w:val="2"/>
        </w:rPr>
      </w:pPr>
      <w:r w:rsidRPr="002267FA">
        <w:rPr>
          <w:sz w:val="21"/>
          <w:szCs w:val="21"/>
        </w:rPr>
        <w:fldChar w:fldCharType="begin"/>
      </w:r>
      <w:r w:rsidR="00250D0F" w:rsidRPr="002267FA">
        <w:rPr>
          <w:sz w:val="21"/>
          <w:szCs w:val="21"/>
        </w:rPr>
        <w:instrText xml:space="preserve"> TOC \o "1-3" \h \z \u </w:instrText>
      </w:r>
      <w:r w:rsidRPr="002267FA">
        <w:rPr>
          <w:sz w:val="21"/>
          <w:szCs w:val="21"/>
        </w:rPr>
        <w:fldChar w:fldCharType="separate"/>
      </w:r>
      <w:hyperlink w:anchor="_Toc34395476" w:history="1">
        <w:r w:rsidR="0098649C" w:rsidRPr="00EE4AA0">
          <w:rPr>
            <w:rStyle w:val="affff2"/>
          </w:rPr>
          <w:t xml:space="preserve">1  </w:t>
        </w:r>
        <w:r w:rsidR="0098649C" w:rsidRPr="00EE4AA0">
          <w:rPr>
            <w:rStyle w:val="affff2"/>
          </w:rPr>
          <w:t>总</w:t>
        </w:r>
        <w:r w:rsidR="0098649C" w:rsidRPr="00EE4AA0">
          <w:rPr>
            <w:rStyle w:val="affff2"/>
          </w:rPr>
          <w:t xml:space="preserve">   </w:t>
        </w:r>
        <w:r w:rsidR="0098649C" w:rsidRPr="00EE4AA0">
          <w:rPr>
            <w:rStyle w:val="affff2"/>
          </w:rPr>
          <w:t>则</w:t>
        </w:r>
        <w:r w:rsidR="0098649C" w:rsidRPr="00EE4AA0">
          <w:rPr>
            <w:webHidden/>
          </w:rPr>
          <w:tab/>
        </w:r>
        <w:r w:rsidRPr="00EE4AA0">
          <w:rPr>
            <w:webHidden/>
          </w:rPr>
          <w:fldChar w:fldCharType="begin"/>
        </w:r>
        <w:r w:rsidR="0098649C" w:rsidRPr="00EE4AA0">
          <w:rPr>
            <w:webHidden/>
          </w:rPr>
          <w:instrText xml:space="preserve"> PAGEREF _Toc34395476 \h </w:instrText>
        </w:r>
        <w:r w:rsidRPr="00EE4AA0">
          <w:rPr>
            <w:webHidden/>
          </w:rPr>
        </w:r>
        <w:r w:rsidRPr="00EE4AA0">
          <w:rPr>
            <w:webHidden/>
          </w:rPr>
          <w:fldChar w:fldCharType="separate"/>
        </w:r>
        <w:r w:rsidR="000A4D6D">
          <w:rPr>
            <w:webHidden/>
          </w:rPr>
          <w:t>1</w:t>
        </w:r>
        <w:r w:rsidRPr="00EE4AA0">
          <w:rPr>
            <w:webHidden/>
          </w:rPr>
          <w:fldChar w:fldCharType="end"/>
        </w:r>
      </w:hyperlink>
    </w:p>
    <w:p w:rsidR="0098649C" w:rsidRPr="00EE4AA0" w:rsidRDefault="00374C0F" w:rsidP="00DF3586">
      <w:pPr>
        <w:pStyle w:val="13"/>
        <w:rPr>
          <w:color w:val="auto"/>
          <w:kern w:val="2"/>
        </w:rPr>
      </w:pPr>
      <w:hyperlink w:anchor="_Toc34395477" w:history="1">
        <w:r w:rsidR="0098649C" w:rsidRPr="00EE4AA0">
          <w:rPr>
            <w:rStyle w:val="affff2"/>
          </w:rPr>
          <w:t xml:space="preserve">2  </w:t>
        </w:r>
        <w:r w:rsidR="0098649C" w:rsidRPr="00EE4AA0">
          <w:rPr>
            <w:rStyle w:val="affff2"/>
          </w:rPr>
          <w:t>术</w:t>
        </w:r>
        <w:r w:rsidR="0098649C" w:rsidRPr="00EE4AA0">
          <w:rPr>
            <w:rStyle w:val="affff2"/>
          </w:rPr>
          <w:t xml:space="preserve">   </w:t>
        </w:r>
        <w:r w:rsidR="0098649C" w:rsidRPr="00EE4AA0">
          <w:rPr>
            <w:rStyle w:val="affff2"/>
          </w:rPr>
          <w:t>语</w:t>
        </w:r>
        <w:r w:rsidR="0098649C" w:rsidRPr="00EE4AA0">
          <w:rPr>
            <w:webHidden/>
          </w:rPr>
          <w:tab/>
        </w:r>
        <w:r w:rsidR="00917AD6" w:rsidRPr="00EE4AA0">
          <w:rPr>
            <w:webHidden/>
          </w:rPr>
          <w:fldChar w:fldCharType="begin"/>
        </w:r>
        <w:r w:rsidR="0098649C" w:rsidRPr="00EE4AA0">
          <w:rPr>
            <w:webHidden/>
          </w:rPr>
          <w:instrText xml:space="preserve"> PAGEREF _Toc34395477 \h </w:instrText>
        </w:r>
        <w:r w:rsidR="00917AD6" w:rsidRPr="00EE4AA0">
          <w:rPr>
            <w:webHidden/>
          </w:rPr>
        </w:r>
        <w:r w:rsidR="00917AD6" w:rsidRPr="00EE4AA0">
          <w:rPr>
            <w:webHidden/>
          </w:rPr>
          <w:fldChar w:fldCharType="separate"/>
        </w:r>
        <w:r w:rsidR="000A4D6D">
          <w:rPr>
            <w:webHidden/>
          </w:rPr>
          <w:t>2</w:t>
        </w:r>
        <w:r w:rsidR="00917AD6" w:rsidRPr="00EE4AA0">
          <w:rPr>
            <w:webHidden/>
          </w:rPr>
          <w:fldChar w:fldCharType="end"/>
        </w:r>
      </w:hyperlink>
    </w:p>
    <w:p w:rsidR="0098649C" w:rsidRPr="00EE4AA0" w:rsidRDefault="00374C0F" w:rsidP="00DF3586">
      <w:pPr>
        <w:pStyle w:val="13"/>
        <w:rPr>
          <w:color w:val="auto"/>
          <w:kern w:val="2"/>
        </w:rPr>
      </w:pPr>
      <w:hyperlink w:anchor="_Toc34395478" w:history="1">
        <w:r w:rsidR="0098649C" w:rsidRPr="00EE4AA0">
          <w:rPr>
            <w:rStyle w:val="affff2"/>
          </w:rPr>
          <w:t xml:space="preserve">3  </w:t>
        </w:r>
        <w:r w:rsidR="0098649C" w:rsidRPr="00EE4AA0">
          <w:rPr>
            <w:rStyle w:val="affff2"/>
          </w:rPr>
          <w:t>基本规定</w:t>
        </w:r>
        <w:r w:rsidR="0098649C" w:rsidRPr="00EE4AA0">
          <w:rPr>
            <w:webHidden/>
          </w:rPr>
          <w:tab/>
        </w:r>
        <w:r w:rsidR="00917AD6" w:rsidRPr="00EE4AA0">
          <w:rPr>
            <w:webHidden/>
          </w:rPr>
          <w:fldChar w:fldCharType="begin"/>
        </w:r>
        <w:r w:rsidR="0098649C" w:rsidRPr="00EE4AA0">
          <w:rPr>
            <w:webHidden/>
          </w:rPr>
          <w:instrText xml:space="preserve"> PAGEREF _Toc34395478 \h </w:instrText>
        </w:r>
        <w:r w:rsidR="00917AD6" w:rsidRPr="00EE4AA0">
          <w:rPr>
            <w:webHidden/>
          </w:rPr>
        </w:r>
        <w:r w:rsidR="00917AD6" w:rsidRPr="00EE4AA0">
          <w:rPr>
            <w:webHidden/>
          </w:rPr>
          <w:fldChar w:fldCharType="separate"/>
        </w:r>
        <w:r w:rsidR="000A4D6D">
          <w:rPr>
            <w:webHidden/>
          </w:rPr>
          <w:t>4</w:t>
        </w:r>
        <w:r w:rsidR="00917AD6" w:rsidRPr="00EE4AA0">
          <w:rPr>
            <w:webHidden/>
          </w:rPr>
          <w:fldChar w:fldCharType="end"/>
        </w:r>
      </w:hyperlink>
    </w:p>
    <w:p w:rsidR="0098649C" w:rsidRPr="00EE4AA0" w:rsidRDefault="00374C0F" w:rsidP="00DF3586">
      <w:pPr>
        <w:pStyle w:val="13"/>
        <w:rPr>
          <w:color w:val="auto"/>
          <w:kern w:val="2"/>
        </w:rPr>
      </w:pPr>
      <w:hyperlink w:anchor="_Toc34395479" w:history="1">
        <w:r w:rsidR="0098649C" w:rsidRPr="00EE4AA0">
          <w:rPr>
            <w:rStyle w:val="affff2"/>
          </w:rPr>
          <w:t xml:space="preserve">4  </w:t>
        </w:r>
        <w:r w:rsidR="0098649C" w:rsidRPr="00EE4AA0">
          <w:rPr>
            <w:rStyle w:val="affff2"/>
          </w:rPr>
          <w:t>运营组织</w:t>
        </w:r>
        <w:r w:rsidR="0098649C" w:rsidRPr="00EE4AA0">
          <w:rPr>
            <w:webHidden/>
          </w:rPr>
          <w:tab/>
        </w:r>
        <w:r w:rsidR="00917AD6" w:rsidRPr="00EE4AA0">
          <w:rPr>
            <w:webHidden/>
          </w:rPr>
          <w:fldChar w:fldCharType="begin"/>
        </w:r>
        <w:r w:rsidR="0098649C" w:rsidRPr="00EE4AA0">
          <w:rPr>
            <w:webHidden/>
          </w:rPr>
          <w:instrText xml:space="preserve"> PAGEREF _Toc34395479 \h </w:instrText>
        </w:r>
        <w:r w:rsidR="00917AD6" w:rsidRPr="00EE4AA0">
          <w:rPr>
            <w:webHidden/>
          </w:rPr>
        </w:r>
        <w:r w:rsidR="00917AD6" w:rsidRPr="00EE4AA0">
          <w:rPr>
            <w:webHidden/>
          </w:rPr>
          <w:fldChar w:fldCharType="separate"/>
        </w:r>
        <w:r w:rsidR="000A4D6D">
          <w:rPr>
            <w:webHidden/>
          </w:rPr>
          <w:t>5</w:t>
        </w:r>
        <w:r w:rsidR="00917AD6" w:rsidRPr="00EE4AA0">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0" w:history="1">
        <w:r w:rsidR="0098649C" w:rsidRPr="002267FA">
          <w:rPr>
            <w:rStyle w:val="affff2"/>
            <w:rFonts w:ascii="Times New Roman" w:eastAsiaTheme="minorEastAsia" w:hAnsi="Times New Roman"/>
            <w:b w:val="0"/>
            <w:noProof/>
            <w:sz w:val="21"/>
            <w:szCs w:val="21"/>
          </w:rPr>
          <w:t xml:space="preserve">4.1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1" w:history="1">
        <w:r w:rsidR="0098649C" w:rsidRPr="002267FA">
          <w:rPr>
            <w:rStyle w:val="affff2"/>
            <w:rFonts w:ascii="Times New Roman" w:eastAsiaTheme="minorEastAsia" w:hAnsi="Times New Roman"/>
            <w:b w:val="0"/>
            <w:noProof/>
            <w:sz w:val="21"/>
            <w:szCs w:val="21"/>
          </w:rPr>
          <w:t xml:space="preserve">4.2 </w:t>
        </w:r>
        <w:r w:rsidR="0098649C" w:rsidRPr="002267FA">
          <w:rPr>
            <w:rStyle w:val="affff2"/>
            <w:rFonts w:ascii="Times New Roman" w:eastAsiaTheme="minorEastAsia" w:hAnsi="Times New Roman"/>
            <w:b w:val="0"/>
            <w:noProof/>
            <w:sz w:val="21"/>
            <w:szCs w:val="21"/>
          </w:rPr>
          <w:t>系统运能</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2" w:history="1">
        <w:r w:rsidR="0098649C" w:rsidRPr="002267FA">
          <w:rPr>
            <w:rStyle w:val="affff2"/>
            <w:rFonts w:ascii="Times New Roman" w:eastAsiaTheme="minorEastAsia" w:hAnsi="Times New Roman"/>
            <w:b w:val="0"/>
            <w:noProof/>
            <w:sz w:val="21"/>
            <w:szCs w:val="21"/>
          </w:rPr>
          <w:t xml:space="preserve">4.3 </w:t>
        </w:r>
        <w:r w:rsidR="0098649C" w:rsidRPr="002267FA">
          <w:rPr>
            <w:rStyle w:val="affff2"/>
            <w:rFonts w:ascii="Times New Roman" w:eastAsiaTheme="minorEastAsia" w:hAnsi="Times New Roman"/>
            <w:b w:val="0"/>
            <w:noProof/>
            <w:sz w:val="21"/>
            <w:szCs w:val="21"/>
          </w:rPr>
          <w:t>行车组织</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3" w:history="1">
        <w:r w:rsidR="0098649C" w:rsidRPr="002267FA">
          <w:rPr>
            <w:rStyle w:val="affff2"/>
            <w:rFonts w:ascii="Times New Roman" w:eastAsiaTheme="minorEastAsia" w:hAnsi="Times New Roman"/>
            <w:b w:val="0"/>
            <w:noProof/>
            <w:sz w:val="21"/>
            <w:szCs w:val="21"/>
          </w:rPr>
          <w:t xml:space="preserve">4.4 </w:t>
        </w:r>
        <w:r w:rsidR="0098649C" w:rsidRPr="002267FA">
          <w:rPr>
            <w:rStyle w:val="affff2"/>
            <w:rFonts w:ascii="Times New Roman" w:eastAsiaTheme="minorEastAsia" w:hAnsi="Times New Roman"/>
            <w:b w:val="0"/>
            <w:noProof/>
            <w:sz w:val="21"/>
            <w:szCs w:val="21"/>
          </w:rPr>
          <w:t>运营配线</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4" w:history="1">
        <w:r w:rsidR="0098649C" w:rsidRPr="002267FA">
          <w:rPr>
            <w:rStyle w:val="affff2"/>
            <w:rFonts w:ascii="Times New Roman" w:eastAsiaTheme="minorEastAsia" w:hAnsi="Times New Roman"/>
            <w:b w:val="0"/>
            <w:noProof/>
            <w:sz w:val="21"/>
            <w:szCs w:val="21"/>
          </w:rPr>
          <w:t xml:space="preserve">4.5 </w:t>
        </w:r>
        <w:r w:rsidR="0098649C" w:rsidRPr="002267FA">
          <w:rPr>
            <w:rStyle w:val="affff2"/>
            <w:rFonts w:ascii="Times New Roman" w:eastAsiaTheme="minorEastAsia" w:hAnsi="Times New Roman"/>
            <w:b w:val="0"/>
            <w:noProof/>
            <w:sz w:val="21"/>
            <w:szCs w:val="21"/>
          </w:rPr>
          <w:t>运营管理</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485" w:history="1">
        <w:r w:rsidR="0098649C" w:rsidRPr="00143DF6">
          <w:rPr>
            <w:rStyle w:val="affff2"/>
          </w:rPr>
          <w:t xml:space="preserve">5  </w:t>
        </w:r>
        <w:r w:rsidR="0098649C" w:rsidRPr="00143DF6">
          <w:rPr>
            <w:rStyle w:val="affff2"/>
          </w:rPr>
          <w:t>车</w:t>
        </w:r>
        <w:r w:rsidR="0098649C" w:rsidRPr="00143DF6">
          <w:rPr>
            <w:rStyle w:val="affff2"/>
          </w:rPr>
          <w:t xml:space="preserve">   </w:t>
        </w:r>
        <w:r w:rsidR="0098649C" w:rsidRPr="00143DF6">
          <w:rPr>
            <w:rStyle w:val="affff2"/>
          </w:rPr>
          <w:t>辆</w:t>
        </w:r>
        <w:r w:rsidR="0098649C" w:rsidRPr="00143DF6">
          <w:rPr>
            <w:webHidden/>
          </w:rPr>
          <w:tab/>
        </w:r>
        <w:r w:rsidR="00917AD6" w:rsidRPr="00143DF6">
          <w:rPr>
            <w:webHidden/>
          </w:rPr>
          <w:fldChar w:fldCharType="begin"/>
        </w:r>
        <w:r w:rsidR="0098649C" w:rsidRPr="00143DF6">
          <w:rPr>
            <w:webHidden/>
          </w:rPr>
          <w:instrText xml:space="preserve"> PAGEREF _Toc34395485 \h </w:instrText>
        </w:r>
        <w:r w:rsidR="00917AD6" w:rsidRPr="00143DF6">
          <w:rPr>
            <w:webHidden/>
          </w:rPr>
        </w:r>
        <w:r w:rsidR="00917AD6" w:rsidRPr="00143DF6">
          <w:rPr>
            <w:webHidden/>
          </w:rPr>
          <w:fldChar w:fldCharType="separate"/>
        </w:r>
        <w:r w:rsidR="000A4D6D">
          <w:rPr>
            <w:webHidden/>
          </w:rPr>
          <w:t>8</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6" w:history="1">
        <w:r w:rsidR="0098649C" w:rsidRPr="002267FA">
          <w:rPr>
            <w:rStyle w:val="affff2"/>
            <w:rFonts w:ascii="Times New Roman" w:eastAsiaTheme="minorEastAsia" w:hAnsi="Times New Roman"/>
            <w:b w:val="0"/>
            <w:noProof/>
            <w:sz w:val="21"/>
            <w:szCs w:val="21"/>
          </w:rPr>
          <w:t xml:space="preserve">5.1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7" w:history="1">
        <w:r w:rsidR="0098649C" w:rsidRPr="002267FA">
          <w:rPr>
            <w:rStyle w:val="affff2"/>
            <w:rFonts w:ascii="Times New Roman" w:eastAsiaTheme="minorEastAsia" w:hAnsi="Times New Roman"/>
            <w:b w:val="0"/>
            <w:noProof/>
            <w:sz w:val="21"/>
            <w:szCs w:val="21"/>
          </w:rPr>
          <w:t xml:space="preserve">5.2 </w:t>
        </w:r>
        <w:r w:rsidR="0098649C" w:rsidRPr="002267FA">
          <w:rPr>
            <w:rStyle w:val="affff2"/>
            <w:rFonts w:ascii="Times New Roman" w:eastAsiaTheme="minorEastAsia" w:hAnsi="Times New Roman"/>
            <w:b w:val="0"/>
            <w:noProof/>
            <w:sz w:val="21"/>
            <w:szCs w:val="21"/>
          </w:rPr>
          <w:t>车辆型式与列车编组</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8" w:history="1">
        <w:r w:rsidR="0098649C" w:rsidRPr="002267FA">
          <w:rPr>
            <w:rStyle w:val="affff2"/>
            <w:rFonts w:ascii="Times New Roman" w:eastAsiaTheme="minorEastAsia" w:hAnsi="Times New Roman"/>
            <w:b w:val="0"/>
            <w:noProof/>
            <w:sz w:val="21"/>
            <w:szCs w:val="21"/>
          </w:rPr>
          <w:t xml:space="preserve">5.3 </w:t>
        </w:r>
        <w:r w:rsidR="0098649C" w:rsidRPr="002267FA">
          <w:rPr>
            <w:rStyle w:val="affff2"/>
            <w:rFonts w:ascii="Times New Roman" w:eastAsiaTheme="minorEastAsia" w:hAnsi="Times New Roman"/>
            <w:b w:val="0"/>
            <w:noProof/>
            <w:sz w:val="21"/>
            <w:szCs w:val="21"/>
          </w:rPr>
          <w:t>车体</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89" w:history="1">
        <w:r w:rsidR="0098649C" w:rsidRPr="002267FA">
          <w:rPr>
            <w:rStyle w:val="affff2"/>
            <w:rFonts w:ascii="Times New Roman" w:eastAsiaTheme="minorEastAsia" w:hAnsi="Times New Roman"/>
            <w:b w:val="0"/>
            <w:noProof/>
            <w:sz w:val="21"/>
            <w:szCs w:val="21"/>
          </w:rPr>
          <w:t xml:space="preserve">5.4 </w:t>
        </w:r>
        <w:r w:rsidR="0098649C" w:rsidRPr="002267FA">
          <w:rPr>
            <w:rStyle w:val="affff2"/>
            <w:rFonts w:ascii="Times New Roman" w:eastAsiaTheme="minorEastAsia" w:hAnsi="Times New Roman"/>
            <w:b w:val="0"/>
            <w:noProof/>
            <w:sz w:val="21"/>
            <w:szCs w:val="21"/>
          </w:rPr>
          <w:t>转向架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_Toc34395489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0" w:history="1">
        <w:r w:rsidR="0098649C" w:rsidRPr="002267FA">
          <w:rPr>
            <w:rStyle w:val="affff2"/>
            <w:rFonts w:ascii="Times New Roman" w:eastAsiaTheme="minorEastAsia" w:hAnsi="Times New Roman"/>
            <w:b w:val="0"/>
            <w:noProof/>
            <w:sz w:val="21"/>
            <w:szCs w:val="21"/>
          </w:rPr>
          <w:t xml:space="preserve">5.5 </w:t>
        </w:r>
        <w:r w:rsidR="0098649C" w:rsidRPr="002267FA">
          <w:rPr>
            <w:rStyle w:val="affff2"/>
            <w:rFonts w:ascii="Times New Roman" w:eastAsiaTheme="minorEastAsia" w:hAnsi="Times New Roman"/>
            <w:b w:val="0"/>
            <w:noProof/>
            <w:sz w:val="21"/>
            <w:szCs w:val="21"/>
          </w:rPr>
          <w:t>电气系统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1" w:history="1">
        <w:r w:rsidR="0098649C" w:rsidRPr="002267FA">
          <w:rPr>
            <w:rStyle w:val="affff2"/>
            <w:rFonts w:ascii="Times New Roman" w:eastAsiaTheme="minorEastAsia" w:hAnsi="Times New Roman"/>
            <w:b w:val="0"/>
            <w:noProof/>
            <w:sz w:val="21"/>
            <w:szCs w:val="21"/>
          </w:rPr>
          <w:t xml:space="preserve">5.6 </w:t>
        </w:r>
        <w:r w:rsidR="0098649C" w:rsidRPr="002267FA">
          <w:rPr>
            <w:rStyle w:val="affff2"/>
            <w:rFonts w:ascii="Times New Roman" w:eastAsiaTheme="minorEastAsia" w:hAnsi="Times New Roman"/>
            <w:b w:val="0"/>
            <w:noProof/>
            <w:sz w:val="21"/>
            <w:szCs w:val="21"/>
          </w:rPr>
          <w:t>制动系统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2" w:history="1">
        <w:r w:rsidR="0098649C" w:rsidRPr="002267FA">
          <w:rPr>
            <w:rStyle w:val="affff2"/>
            <w:rFonts w:ascii="Times New Roman" w:eastAsiaTheme="minorEastAsia" w:hAnsi="Times New Roman"/>
            <w:b w:val="0"/>
            <w:noProof/>
            <w:sz w:val="21"/>
            <w:szCs w:val="21"/>
          </w:rPr>
          <w:t xml:space="preserve">5.7 </w:t>
        </w:r>
        <w:r w:rsidR="0098649C" w:rsidRPr="002267FA">
          <w:rPr>
            <w:rStyle w:val="affff2"/>
            <w:rFonts w:ascii="Times New Roman" w:eastAsiaTheme="minorEastAsia" w:hAnsi="Times New Roman"/>
            <w:b w:val="0"/>
            <w:noProof/>
            <w:sz w:val="21"/>
            <w:szCs w:val="21"/>
          </w:rPr>
          <w:t>相关系统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3" w:history="1">
        <w:r w:rsidR="0098649C" w:rsidRPr="002267FA">
          <w:rPr>
            <w:rStyle w:val="affff2"/>
            <w:rFonts w:ascii="Times New Roman" w:eastAsiaTheme="minorEastAsia" w:hAnsi="Times New Roman"/>
            <w:b w:val="0"/>
            <w:noProof/>
            <w:sz w:val="21"/>
            <w:szCs w:val="21"/>
          </w:rPr>
          <w:t xml:space="preserve">5.8 </w:t>
        </w:r>
        <w:r w:rsidR="0098649C" w:rsidRPr="002267FA">
          <w:rPr>
            <w:rStyle w:val="affff2"/>
            <w:rFonts w:ascii="Times New Roman" w:eastAsiaTheme="minorEastAsia" w:hAnsi="Times New Roman"/>
            <w:b w:val="0"/>
            <w:noProof/>
            <w:sz w:val="21"/>
            <w:szCs w:val="21"/>
          </w:rPr>
          <w:t>安全与应急设施</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4" w:history="1">
        <w:r w:rsidR="0098649C" w:rsidRPr="002267FA">
          <w:rPr>
            <w:rStyle w:val="affff2"/>
            <w:rFonts w:ascii="Times New Roman" w:eastAsiaTheme="minorEastAsia" w:hAnsi="Times New Roman"/>
            <w:b w:val="0"/>
            <w:noProof/>
            <w:sz w:val="21"/>
            <w:szCs w:val="21"/>
          </w:rPr>
          <w:t xml:space="preserve">5.9 </w:t>
        </w:r>
        <w:r w:rsidR="0098649C" w:rsidRPr="002267FA">
          <w:rPr>
            <w:rStyle w:val="affff2"/>
            <w:rFonts w:ascii="Times New Roman" w:eastAsiaTheme="minorEastAsia" w:hAnsi="Times New Roman"/>
            <w:b w:val="0"/>
            <w:noProof/>
            <w:sz w:val="21"/>
            <w:szCs w:val="21"/>
          </w:rPr>
          <w:t>索轨系统车辆</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5" w:history="1">
        <w:r w:rsidR="0098649C" w:rsidRPr="002267FA">
          <w:rPr>
            <w:rStyle w:val="affff2"/>
            <w:rFonts w:ascii="Times New Roman" w:eastAsiaTheme="minorEastAsia" w:hAnsi="Times New Roman"/>
            <w:b w:val="0"/>
            <w:noProof/>
            <w:sz w:val="21"/>
            <w:szCs w:val="21"/>
          </w:rPr>
          <w:t xml:space="preserve">5.10 </w:t>
        </w:r>
        <w:r w:rsidR="0098649C" w:rsidRPr="002267FA">
          <w:rPr>
            <w:rStyle w:val="affff2"/>
            <w:rFonts w:ascii="Times New Roman" w:eastAsiaTheme="minorEastAsia" w:hAnsi="Times New Roman"/>
            <w:b w:val="0"/>
            <w:noProof/>
            <w:sz w:val="21"/>
            <w:szCs w:val="21"/>
          </w:rPr>
          <w:t>试验与验收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6" w:history="1">
        <w:r w:rsidR="0098649C" w:rsidRPr="002267FA">
          <w:rPr>
            <w:rStyle w:val="affff2"/>
            <w:rFonts w:ascii="Times New Roman" w:eastAsiaTheme="minorEastAsia" w:hAnsi="Times New Roman"/>
            <w:b w:val="0"/>
            <w:noProof/>
            <w:sz w:val="21"/>
            <w:szCs w:val="21"/>
          </w:rPr>
          <w:t xml:space="preserve">5.11 </w:t>
        </w:r>
        <w:r w:rsidR="0098649C" w:rsidRPr="002267FA">
          <w:rPr>
            <w:rStyle w:val="affff2"/>
            <w:rFonts w:ascii="Times New Roman" w:eastAsiaTheme="minorEastAsia" w:hAnsi="Times New Roman"/>
            <w:b w:val="0"/>
            <w:noProof/>
            <w:sz w:val="21"/>
            <w:szCs w:val="21"/>
          </w:rPr>
          <w:t>标志</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7" w:history="1">
        <w:r w:rsidR="0098649C" w:rsidRPr="002267FA">
          <w:rPr>
            <w:rStyle w:val="affff2"/>
            <w:rFonts w:ascii="Times New Roman" w:eastAsiaTheme="minorEastAsia" w:hAnsi="Times New Roman"/>
            <w:b w:val="0"/>
            <w:noProof/>
            <w:sz w:val="21"/>
            <w:szCs w:val="21"/>
          </w:rPr>
          <w:t xml:space="preserve">5.12 </w:t>
        </w:r>
        <w:r w:rsidR="0098649C" w:rsidRPr="002267FA">
          <w:rPr>
            <w:rStyle w:val="affff2"/>
            <w:rFonts w:ascii="Times New Roman" w:eastAsiaTheme="minorEastAsia" w:hAnsi="Times New Roman"/>
            <w:b w:val="0"/>
            <w:noProof/>
            <w:sz w:val="21"/>
            <w:szCs w:val="21"/>
          </w:rPr>
          <w:t>运输与质量保证期限</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16</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498" w:history="1">
        <w:r w:rsidR="0098649C" w:rsidRPr="00143DF6">
          <w:rPr>
            <w:rStyle w:val="affff2"/>
          </w:rPr>
          <w:t xml:space="preserve">6  </w:t>
        </w:r>
        <w:r w:rsidR="0098649C" w:rsidRPr="00143DF6">
          <w:rPr>
            <w:rStyle w:val="affff2"/>
          </w:rPr>
          <w:t>限</w:t>
        </w:r>
        <w:r w:rsidR="0098649C" w:rsidRPr="00143DF6">
          <w:rPr>
            <w:rStyle w:val="affff2"/>
          </w:rPr>
          <w:t xml:space="preserve">   </w:t>
        </w:r>
        <w:r w:rsidR="0098649C" w:rsidRPr="00143DF6">
          <w:rPr>
            <w:rStyle w:val="affff2"/>
          </w:rPr>
          <w:t>界</w:t>
        </w:r>
        <w:r w:rsidR="0098649C" w:rsidRPr="00143DF6">
          <w:rPr>
            <w:webHidden/>
          </w:rPr>
          <w:tab/>
        </w:r>
        <w:r w:rsidR="00917AD6" w:rsidRPr="00143DF6">
          <w:rPr>
            <w:webHidden/>
          </w:rPr>
          <w:fldChar w:fldCharType="begin"/>
        </w:r>
        <w:r w:rsidR="0098649C" w:rsidRPr="00143DF6">
          <w:rPr>
            <w:webHidden/>
          </w:rPr>
          <w:instrText xml:space="preserve"> PAGEREF _Toc34395498 \h </w:instrText>
        </w:r>
        <w:r w:rsidR="00917AD6" w:rsidRPr="00143DF6">
          <w:rPr>
            <w:webHidden/>
          </w:rPr>
        </w:r>
        <w:r w:rsidR="00917AD6" w:rsidRPr="00143DF6">
          <w:rPr>
            <w:webHidden/>
          </w:rPr>
          <w:fldChar w:fldCharType="separate"/>
        </w:r>
        <w:r w:rsidR="000A4D6D">
          <w:rPr>
            <w:webHidden/>
          </w:rPr>
          <w:t>17</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499" w:history="1">
        <w:r w:rsidR="0098649C" w:rsidRPr="002267FA">
          <w:rPr>
            <w:rStyle w:val="affff2"/>
            <w:rFonts w:ascii="Times New Roman" w:eastAsiaTheme="minorEastAsia" w:hAnsi="Times New Roman"/>
            <w:b w:val="0"/>
            <w:noProof/>
            <w:sz w:val="21"/>
            <w:szCs w:val="21"/>
          </w:rPr>
          <w:t xml:space="preserve">6.1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_Toc34395499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00" w:history="1">
        <w:r w:rsidR="0098649C" w:rsidRPr="002267FA">
          <w:rPr>
            <w:rStyle w:val="affff2"/>
            <w:rFonts w:ascii="Times New Roman" w:eastAsiaTheme="minorEastAsia" w:hAnsi="Times New Roman"/>
            <w:b w:val="0"/>
            <w:noProof/>
            <w:sz w:val="21"/>
            <w:szCs w:val="21"/>
          </w:rPr>
          <w:t xml:space="preserve">6.2 </w:t>
        </w:r>
        <w:r w:rsidR="0098649C" w:rsidRPr="002267FA">
          <w:rPr>
            <w:rStyle w:val="affff2"/>
            <w:rFonts w:ascii="Times New Roman" w:eastAsiaTheme="minorEastAsia" w:hAnsi="Times New Roman"/>
            <w:b w:val="0"/>
            <w:noProof/>
            <w:sz w:val="21"/>
            <w:szCs w:val="21"/>
          </w:rPr>
          <w:t>基本参数</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_Toc34395500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01" w:history="1">
        <w:r w:rsidR="0098649C" w:rsidRPr="002267FA">
          <w:rPr>
            <w:rStyle w:val="affff2"/>
            <w:rFonts w:ascii="Times New Roman" w:eastAsiaTheme="minorEastAsia" w:hAnsi="Times New Roman"/>
            <w:b w:val="0"/>
            <w:noProof/>
            <w:sz w:val="21"/>
            <w:szCs w:val="21"/>
          </w:rPr>
          <w:t xml:space="preserve">6.3 </w:t>
        </w:r>
        <w:r w:rsidR="0098649C" w:rsidRPr="002267FA">
          <w:rPr>
            <w:rStyle w:val="affff2"/>
            <w:rFonts w:ascii="Times New Roman" w:eastAsiaTheme="minorEastAsia" w:hAnsi="Times New Roman"/>
            <w:b w:val="0"/>
            <w:noProof/>
            <w:sz w:val="21"/>
            <w:szCs w:val="21"/>
          </w:rPr>
          <w:t>建筑限界</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_Toc34395501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02" w:history="1">
        <w:r w:rsidR="0098649C" w:rsidRPr="002267FA">
          <w:rPr>
            <w:rStyle w:val="affff2"/>
            <w:rFonts w:ascii="Times New Roman" w:eastAsiaTheme="minorEastAsia" w:hAnsi="Times New Roman"/>
            <w:b w:val="0"/>
            <w:noProof/>
            <w:sz w:val="21"/>
            <w:szCs w:val="21"/>
          </w:rPr>
          <w:t xml:space="preserve">6.4 </w:t>
        </w:r>
        <w:r w:rsidR="0098649C" w:rsidRPr="002267FA">
          <w:rPr>
            <w:rStyle w:val="affff2"/>
            <w:rFonts w:ascii="Times New Roman" w:eastAsiaTheme="minorEastAsia" w:hAnsi="Times New Roman"/>
            <w:b w:val="0"/>
            <w:noProof/>
            <w:sz w:val="21"/>
            <w:szCs w:val="21"/>
          </w:rPr>
          <w:t>轨旁设备和管线布置原则</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_Toc34395502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19</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503" w:history="1">
        <w:r w:rsidR="0098649C" w:rsidRPr="00143DF6">
          <w:rPr>
            <w:rStyle w:val="affff2"/>
          </w:rPr>
          <w:t xml:space="preserve">7  </w:t>
        </w:r>
        <w:r w:rsidR="0098649C" w:rsidRPr="00143DF6">
          <w:rPr>
            <w:rStyle w:val="affff2"/>
          </w:rPr>
          <w:t>勘察与测量</w:t>
        </w:r>
        <w:r w:rsidR="0098649C" w:rsidRPr="00143DF6">
          <w:rPr>
            <w:webHidden/>
          </w:rPr>
          <w:tab/>
        </w:r>
        <w:r w:rsidR="00917AD6" w:rsidRPr="00143DF6">
          <w:rPr>
            <w:webHidden/>
          </w:rPr>
          <w:fldChar w:fldCharType="begin"/>
        </w:r>
        <w:r w:rsidR="0098649C" w:rsidRPr="00143DF6">
          <w:rPr>
            <w:webHidden/>
          </w:rPr>
          <w:instrText xml:space="preserve"> PAGEREF _Toc34395503 \h </w:instrText>
        </w:r>
        <w:r w:rsidR="00917AD6" w:rsidRPr="00143DF6">
          <w:rPr>
            <w:webHidden/>
          </w:rPr>
        </w:r>
        <w:r w:rsidR="00917AD6" w:rsidRPr="00143DF6">
          <w:rPr>
            <w:webHidden/>
          </w:rPr>
          <w:fldChar w:fldCharType="separate"/>
        </w:r>
        <w:r w:rsidR="000A4D6D">
          <w:rPr>
            <w:webHidden/>
          </w:rPr>
          <w:t>20</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04" w:history="1">
        <w:r w:rsidR="0098649C" w:rsidRPr="002267FA">
          <w:rPr>
            <w:rStyle w:val="affff2"/>
            <w:rFonts w:ascii="Times New Roman" w:eastAsiaTheme="minorEastAsia" w:hAnsi="Times New Roman"/>
            <w:b w:val="0"/>
            <w:noProof/>
            <w:sz w:val="21"/>
            <w:szCs w:val="21"/>
          </w:rPr>
          <w:t xml:space="preserve">7.1 </w:t>
        </w:r>
        <w:r w:rsidR="0098649C" w:rsidRPr="002267FA">
          <w:rPr>
            <w:rStyle w:val="affff2"/>
            <w:rFonts w:ascii="Times New Roman" w:eastAsiaTheme="minorEastAsia" w:hAnsi="Times New Roman"/>
            <w:b w:val="0"/>
            <w:noProof/>
            <w:sz w:val="21"/>
            <w:szCs w:val="21"/>
          </w:rPr>
          <w:t>勘察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_Toc34395504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20</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10" w:history="1">
        <w:r w:rsidR="0098649C" w:rsidRPr="002267FA">
          <w:rPr>
            <w:rStyle w:val="affff2"/>
            <w:rFonts w:ascii="Times New Roman" w:eastAsiaTheme="minorEastAsia" w:hAnsi="Times New Roman"/>
            <w:b w:val="0"/>
            <w:noProof/>
            <w:sz w:val="21"/>
            <w:szCs w:val="21"/>
          </w:rPr>
          <w:t xml:space="preserve">7.2 </w:t>
        </w:r>
        <w:r w:rsidR="0098649C" w:rsidRPr="002267FA">
          <w:rPr>
            <w:rStyle w:val="affff2"/>
            <w:rFonts w:ascii="Times New Roman" w:eastAsiaTheme="minorEastAsia" w:hAnsi="Times New Roman"/>
            <w:b w:val="0"/>
            <w:noProof/>
            <w:sz w:val="21"/>
            <w:szCs w:val="21"/>
          </w:rPr>
          <w:t>测量</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_Toc34395510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23</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517" w:history="1">
        <w:r w:rsidR="0098649C" w:rsidRPr="00143DF6">
          <w:rPr>
            <w:rStyle w:val="affff2"/>
          </w:rPr>
          <w:t xml:space="preserve">8  </w:t>
        </w:r>
        <w:r w:rsidR="0098649C" w:rsidRPr="00143DF6">
          <w:rPr>
            <w:rStyle w:val="affff2"/>
          </w:rPr>
          <w:t>线</w:t>
        </w:r>
        <w:r w:rsidR="0098649C" w:rsidRPr="00143DF6">
          <w:rPr>
            <w:rStyle w:val="affff2"/>
          </w:rPr>
          <w:t xml:space="preserve">   </w:t>
        </w:r>
        <w:r w:rsidR="0098649C" w:rsidRPr="00143DF6">
          <w:rPr>
            <w:rStyle w:val="affff2"/>
          </w:rPr>
          <w:t>路</w:t>
        </w:r>
        <w:r w:rsidR="0098649C" w:rsidRPr="00143DF6">
          <w:rPr>
            <w:webHidden/>
          </w:rPr>
          <w:tab/>
        </w:r>
        <w:r w:rsidR="00917AD6" w:rsidRPr="00143DF6">
          <w:rPr>
            <w:webHidden/>
          </w:rPr>
          <w:fldChar w:fldCharType="begin"/>
        </w:r>
        <w:r w:rsidR="0098649C" w:rsidRPr="00143DF6">
          <w:rPr>
            <w:webHidden/>
          </w:rPr>
          <w:instrText xml:space="preserve"> PAGEREF _Toc34395517 \h </w:instrText>
        </w:r>
        <w:r w:rsidR="00917AD6" w:rsidRPr="00143DF6">
          <w:rPr>
            <w:webHidden/>
          </w:rPr>
        </w:r>
        <w:r w:rsidR="00917AD6" w:rsidRPr="00143DF6">
          <w:rPr>
            <w:webHidden/>
          </w:rPr>
          <w:fldChar w:fldCharType="separate"/>
        </w:r>
        <w:r w:rsidR="000A4D6D">
          <w:rPr>
            <w:webHidden/>
          </w:rPr>
          <w:t>29</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18" w:history="1">
        <w:r w:rsidR="0098649C" w:rsidRPr="002267FA">
          <w:rPr>
            <w:rStyle w:val="affff2"/>
            <w:rFonts w:ascii="Times New Roman" w:eastAsiaTheme="minorEastAsia" w:hAnsi="Times New Roman"/>
            <w:b w:val="0"/>
            <w:noProof/>
            <w:sz w:val="21"/>
            <w:szCs w:val="21"/>
          </w:rPr>
          <w:t xml:space="preserve">8.1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_Toc34395518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29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19" w:history="1">
        <w:r w:rsidR="0098649C" w:rsidRPr="002267FA">
          <w:rPr>
            <w:rStyle w:val="affff2"/>
            <w:rFonts w:ascii="Times New Roman" w:eastAsiaTheme="minorEastAsia" w:hAnsi="Times New Roman"/>
            <w:b w:val="0"/>
            <w:noProof/>
            <w:sz w:val="21"/>
            <w:szCs w:val="21"/>
          </w:rPr>
          <w:t xml:space="preserve">8.2 </w:t>
        </w:r>
        <w:r w:rsidR="0098649C" w:rsidRPr="002267FA">
          <w:rPr>
            <w:rStyle w:val="affff2"/>
            <w:rFonts w:ascii="Times New Roman" w:eastAsiaTheme="minorEastAsia" w:hAnsi="Times New Roman"/>
            <w:b w:val="0"/>
            <w:noProof/>
            <w:sz w:val="21"/>
            <w:szCs w:val="21"/>
          </w:rPr>
          <w:t>线路平面</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_Toc34395519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29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21" w:history="1">
        <w:r w:rsidR="0098649C" w:rsidRPr="002267FA">
          <w:rPr>
            <w:rStyle w:val="affff2"/>
            <w:rFonts w:ascii="Times New Roman" w:eastAsiaTheme="minorEastAsia" w:hAnsi="Times New Roman"/>
            <w:b w:val="0"/>
            <w:noProof/>
            <w:sz w:val="21"/>
            <w:szCs w:val="21"/>
          </w:rPr>
          <w:t xml:space="preserve">8.3 </w:t>
        </w:r>
        <w:r w:rsidR="0098649C" w:rsidRPr="002267FA">
          <w:rPr>
            <w:rStyle w:val="affff2"/>
            <w:rFonts w:ascii="Times New Roman" w:eastAsiaTheme="minorEastAsia" w:hAnsi="Times New Roman"/>
            <w:b w:val="0"/>
            <w:noProof/>
            <w:sz w:val="21"/>
            <w:szCs w:val="21"/>
          </w:rPr>
          <w:t>线路纵断面</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_Toc34395521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32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22" w:history="1">
        <w:r w:rsidR="0098649C" w:rsidRPr="002267FA">
          <w:rPr>
            <w:rStyle w:val="affff2"/>
            <w:rFonts w:ascii="Times New Roman" w:eastAsiaTheme="minorEastAsia" w:hAnsi="Times New Roman"/>
            <w:b w:val="0"/>
            <w:noProof/>
            <w:sz w:val="21"/>
            <w:szCs w:val="21"/>
          </w:rPr>
          <w:t xml:space="preserve">8.4 </w:t>
        </w:r>
        <w:r w:rsidR="0098649C" w:rsidRPr="002267FA">
          <w:rPr>
            <w:rStyle w:val="affff2"/>
            <w:rFonts w:ascii="Times New Roman" w:eastAsiaTheme="minorEastAsia" w:hAnsi="Times New Roman"/>
            <w:b w:val="0"/>
            <w:noProof/>
            <w:sz w:val="21"/>
            <w:szCs w:val="21"/>
          </w:rPr>
          <w:t>配线设置</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_Toc34395522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33</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523" w:history="1">
        <w:r w:rsidR="0098649C" w:rsidRPr="00143DF6">
          <w:rPr>
            <w:rStyle w:val="affff2"/>
          </w:rPr>
          <w:t xml:space="preserve">9  </w:t>
        </w:r>
        <w:r w:rsidR="0098649C" w:rsidRPr="00143DF6">
          <w:rPr>
            <w:rStyle w:val="affff2"/>
          </w:rPr>
          <w:t>道</w:t>
        </w:r>
        <w:r w:rsidR="0098649C" w:rsidRPr="00143DF6">
          <w:rPr>
            <w:rStyle w:val="affff2"/>
          </w:rPr>
          <w:t xml:space="preserve">   </w:t>
        </w:r>
        <w:r w:rsidR="0098649C" w:rsidRPr="00143DF6">
          <w:rPr>
            <w:rStyle w:val="affff2"/>
          </w:rPr>
          <w:t>岔</w:t>
        </w:r>
        <w:r w:rsidR="0098649C" w:rsidRPr="00143DF6">
          <w:rPr>
            <w:webHidden/>
          </w:rPr>
          <w:tab/>
        </w:r>
        <w:r w:rsidR="00917AD6" w:rsidRPr="00143DF6">
          <w:rPr>
            <w:webHidden/>
          </w:rPr>
          <w:fldChar w:fldCharType="begin"/>
        </w:r>
        <w:r w:rsidR="0098649C" w:rsidRPr="00143DF6">
          <w:rPr>
            <w:webHidden/>
          </w:rPr>
          <w:instrText xml:space="preserve"> PAGEREF _Toc34395523 \h </w:instrText>
        </w:r>
        <w:r w:rsidR="00917AD6" w:rsidRPr="00143DF6">
          <w:rPr>
            <w:webHidden/>
          </w:rPr>
        </w:r>
        <w:r w:rsidR="00917AD6" w:rsidRPr="00143DF6">
          <w:rPr>
            <w:webHidden/>
          </w:rPr>
          <w:fldChar w:fldCharType="separate"/>
        </w:r>
        <w:r w:rsidR="000A4D6D">
          <w:rPr>
            <w:webHidden/>
          </w:rPr>
          <w:t>35</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24" w:history="1">
        <w:r w:rsidR="00301E6B">
          <w:rPr>
            <w:rStyle w:val="affff2"/>
            <w:rFonts w:ascii="Times New Roman" w:eastAsiaTheme="minorEastAsia" w:hAnsi="Times New Roman"/>
            <w:b w:val="0"/>
            <w:noProof/>
            <w:sz w:val="21"/>
            <w:szCs w:val="21"/>
          </w:rPr>
          <w:t>9.1</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_Toc34395524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35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25" w:history="1">
        <w:r w:rsidR="0098649C" w:rsidRPr="002267FA">
          <w:rPr>
            <w:rStyle w:val="affff2"/>
            <w:rFonts w:ascii="Times New Roman" w:eastAsiaTheme="minorEastAsia" w:hAnsi="Times New Roman"/>
            <w:b w:val="0"/>
            <w:noProof/>
            <w:sz w:val="21"/>
            <w:szCs w:val="21"/>
          </w:rPr>
          <w:t xml:space="preserve">9.2 </w:t>
        </w:r>
        <w:r w:rsidR="0098649C" w:rsidRPr="002267FA">
          <w:rPr>
            <w:rStyle w:val="affff2"/>
            <w:rFonts w:ascii="Times New Roman" w:eastAsiaTheme="minorEastAsia" w:hAnsi="Times New Roman"/>
            <w:b w:val="0"/>
            <w:noProof/>
            <w:sz w:val="21"/>
            <w:szCs w:val="21"/>
          </w:rPr>
          <w:t>道岔类型</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_Toc34395525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35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27" w:history="1">
        <w:r w:rsidR="0098649C" w:rsidRPr="002267FA">
          <w:rPr>
            <w:rStyle w:val="affff2"/>
            <w:rFonts w:ascii="Times New Roman" w:eastAsiaTheme="minorEastAsia" w:hAnsi="Times New Roman"/>
            <w:b w:val="0"/>
            <w:noProof/>
            <w:sz w:val="21"/>
            <w:szCs w:val="21"/>
          </w:rPr>
          <w:t xml:space="preserve">9.3 </w:t>
        </w:r>
        <w:r w:rsidR="0098649C" w:rsidRPr="002267FA">
          <w:rPr>
            <w:rStyle w:val="affff2"/>
            <w:rFonts w:ascii="Times New Roman" w:eastAsiaTheme="minorEastAsia" w:hAnsi="Times New Roman"/>
            <w:b w:val="0"/>
            <w:noProof/>
            <w:sz w:val="21"/>
            <w:szCs w:val="21"/>
          </w:rPr>
          <w:t>道岔组成</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_Toc34395527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37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28" w:history="1">
        <w:r w:rsidR="0098649C" w:rsidRPr="002267FA">
          <w:rPr>
            <w:rStyle w:val="affff2"/>
            <w:rFonts w:ascii="Times New Roman" w:eastAsiaTheme="minorEastAsia" w:hAnsi="Times New Roman"/>
            <w:b w:val="0"/>
            <w:noProof/>
            <w:sz w:val="21"/>
            <w:szCs w:val="21"/>
          </w:rPr>
          <w:t xml:space="preserve">9.4 </w:t>
        </w:r>
        <w:r w:rsidR="0098649C" w:rsidRPr="002267FA">
          <w:rPr>
            <w:rStyle w:val="affff2"/>
            <w:rFonts w:ascii="Times New Roman" w:eastAsiaTheme="minorEastAsia" w:hAnsi="Times New Roman"/>
            <w:b w:val="0"/>
            <w:noProof/>
            <w:sz w:val="21"/>
            <w:szCs w:val="21"/>
          </w:rPr>
          <w:t>道岔设计及安装</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_Toc34395528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38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29" w:history="1">
        <w:r w:rsidR="0098649C" w:rsidRPr="002267FA">
          <w:rPr>
            <w:rStyle w:val="affff2"/>
            <w:rFonts w:ascii="Times New Roman" w:eastAsiaTheme="minorEastAsia" w:hAnsi="Times New Roman"/>
            <w:b w:val="0"/>
            <w:noProof/>
            <w:sz w:val="21"/>
            <w:szCs w:val="21"/>
          </w:rPr>
          <w:t xml:space="preserve">9.5 </w:t>
        </w:r>
        <w:r w:rsidR="0098649C" w:rsidRPr="002267FA">
          <w:rPr>
            <w:rStyle w:val="affff2"/>
            <w:rFonts w:ascii="Times New Roman" w:eastAsiaTheme="minorEastAsia" w:hAnsi="Times New Roman"/>
            <w:b w:val="0"/>
            <w:noProof/>
            <w:sz w:val="21"/>
            <w:szCs w:val="21"/>
          </w:rPr>
          <w:t>试验及验收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_Toc34395529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39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30" w:history="1">
        <w:r w:rsidR="0098649C" w:rsidRPr="002267FA">
          <w:rPr>
            <w:rStyle w:val="affff2"/>
            <w:rFonts w:ascii="Times New Roman" w:eastAsiaTheme="minorEastAsia" w:hAnsi="Times New Roman"/>
            <w:b w:val="0"/>
            <w:noProof/>
            <w:sz w:val="21"/>
            <w:szCs w:val="21"/>
          </w:rPr>
          <w:t xml:space="preserve">9.6 </w:t>
        </w:r>
        <w:r w:rsidR="0098649C" w:rsidRPr="002267FA">
          <w:rPr>
            <w:rStyle w:val="affff2"/>
            <w:rFonts w:ascii="Times New Roman" w:eastAsiaTheme="minorEastAsia" w:hAnsi="Times New Roman"/>
            <w:b w:val="0"/>
            <w:noProof/>
            <w:sz w:val="21"/>
            <w:szCs w:val="21"/>
          </w:rPr>
          <w:t>检修与维护</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_Toc34395530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39</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531" w:history="1">
        <w:r w:rsidR="0098649C" w:rsidRPr="00143DF6">
          <w:rPr>
            <w:rStyle w:val="affff2"/>
          </w:rPr>
          <w:t xml:space="preserve">10  </w:t>
        </w:r>
        <w:r w:rsidR="0098649C" w:rsidRPr="00143DF6">
          <w:rPr>
            <w:rStyle w:val="affff2"/>
          </w:rPr>
          <w:t>轨道梁桥</w:t>
        </w:r>
        <w:r w:rsidR="0098649C" w:rsidRPr="00143DF6">
          <w:rPr>
            <w:webHidden/>
          </w:rPr>
          <w:tab/>
        </w:r>
        <w:r w:rsidR="00917AD6" w:rsidRPr="00143DF6">
          <w:rPr>
            <w:webHidden/>
          </w:rPr>
          <w:fldChar w:fldCharType="begin"/>
        </w:r>
        <w:r w:rsidR="0098649C" w:rsidRPr="00143DF6">
          <w:rPr>
            <w:webHidden/>
          </w:rPr>
          <w:instrText xml:space="preserve"> PAGEREF _Toc34395531 \h </w:instrText>
        </w:r>
        <w:r w:rsidR="00917AD6" w:rsidRPr="00143DF6">
          <w:rPr>
            <w:webHidden/>
          </w:rPr>
        </w:r>
        <w:r w:rsidR="00917AD6" w:rsidRPr="00143DF6">
          <w:rPr>
            <w:webHidden/>
          </w:rPr>
          <w:fldChar w:fldCharType="separate"/>
        </w:r>
        <w:r w:rsidR="000A4D6D">
          <w:rPr>
            <w:webHidden/>
          </w:rPr>
          <w:t>41</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32" w:history="1">
        <w:r w:rsidR="0098649C" w:rsidRPr="002267FA">
          <w:rPr>
            <w:rStyle w:val="affff2"/>
            <w:rFonts w:ascii="Times New Roman" w:eastAsiaTheme="minorEastAsia" w:hAnsi="Times New Roman"/>
            <w:b w:val="0"/>
            <w:noProof/>
            <w:sz w:val="21"/>
            <w:szCs w:val="21"/>
          </w:rPr>
          <w:t xml:space="preserve">10.1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_Toc34395532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41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33" w:history="1">
        <w:r w:rsidR="0098649C" w:rsidRPr="002267FA">
          <w:rPr>
            <w:rStyle w:val="affff2"/>
            <w:rFonts w:ascii="Times New Roman" w:eastAsiaTheme="minorEastAsia" w:hAnsi="Times New Roman"/>
            <w:b w:val="0"/>
            <w:noProof/>
            <w:sz w:val="21"/>
            <w:szCs w:val="21"/>
          </w:rPr>
          <w:t xml:space="preserve">10.2 </w:t>
        </w:r>
        <w:r w:rsidR="0098649C" w:rsidRPr="002267FA">
          <w:rPr>
            <w:rStyle w:val="affff2"/>
            <w:rFonts w:ascii="Times New Roman" w:eastAsiaTheme="minorEastAsia" w:hAnsi="Times New Roman"/>
            <w:b w:val="0"/>
            <w:noProof/>
            <w:sz w:val="21"/>
            <w:szCs w:val="21"/>
          </w:rPr>
          <w:t>设计荷载</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_Toc34395533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41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34" w:history="1">
        <w:r w:rsidR="0098649C" w:rsidRPr="002267FA">
          <w:rPr>
            <w:rStyle w:val="affff2"/>
            <w:rFonts w:ascii="Times New Roman" w:eastAsiaTheme="minorEastAsia" w:hAnsi="Times New Roman"/>
            <w:b w:val="0"/>
            <w:noProof/>
            <w:sz w:val="21"/>
            <w:szCs w:val="21"/>
          </w:rPr>
          <w:t xml:space="preserve">10.3 </w:t>
        </w:r>
        <w:r w:rsidR="0098649C" w:rsidRPr="002267FA">
          <w:rPr>
            <w:rStyle w:val="affff2"/>
            <w:rFonts w:ascii="Times New Roman" w:eastAsiaTheme="minorEastAsia" w:hAnsi="Times New Roman"/>
            <w:b w:val="0"/>
            <w:noProof/>
            <w:sz w:val="21"/>
            <w:szCs w:val="21"/>
          </w:rPr>
          <w:t>刚度和变位要求</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_Toc34395534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44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35" w:history="1">
        <w:r w:rsidR="0098649C" w:rsidRPr="002267FA">
          <w:rPr>
            <w:rStyle w:val="affff2"/>
            <w:rFonts w:ascii="Times New Roman" w:eastAsiaTheme="minorEastAsia" w:hAnsi="Times New Roman"/>
            <w:b w:val="0"/>
            <w:noProof/>
            <w:sz w:val="21"/>
            <w:szCs w:val="21"/>
          </w:rPr>
          <w:t xml:space="preserve">10.4 </w:t>
        </w:r>
        <w:r w:rsidR="0098649C" w:rsidRPr="002267FA">
          <w:rPr>
            <w:rStyle w:val="affff2"/>
            <w:rFonts w:ascii="Times New Roman" w:eastAsiaTheme="minorEastAsia" w:hAnsi="Times New Roman"/>
            <w:b w:val="0"/>
            <w:noProof/>
            <w:sz w:val="21"/>
            <w:szCs w:val="21"/>
          </w:rPr>
          <w:t>结构设计</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_Toc34395535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45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36" w:history="1">
        <w:r w:rsidR="0098649C" w:rsidRPr="002267FA">
          <w:rPr>
            <w:rStyle w:val="affff2"/>
            <w:rFonts w:ascii="Times New Roman" w:eastAsiaTheme="minorEastAsia" w:hAnsi="Times New Roman"/>
            <w:b w:val="0"/>
            <w:noProof/>
            <w:sz w:val="21"/>
            <w:szCs w:val="21"/>
          </w:rPr>
          <w:t xml:space="preserve">10.5 </w:t>
        </w:r>
        <w:r w:rsidR="0098649C" w:rsidRPr="002267FA">
          <w:rPr>
            <w:rStyle w:val="affff2"/>
            <w:rFonts w:ascii="Times New Roman" w:eastAsiaTheme="minorEastAsia" w:hAnsi="Times New Roman"/>
            <w:b w:val="0"/>
            <w:noProof/>
            <w:sz w:val="21"/>
            <w:szCs w:val="21"/>
          </w:rPr>
          <w:t>构造要求</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_Toc34395536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45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37" w:history="1">
        <w:r w:rsidR="0098649C" w:rsidRPr="002267FA">
          <w:rPr>
            <w:rStyle w:val="affff2"/>
            <w:rFonts w:ascii="Times New Roman" w:eastAsiaTheme="minorEastAsia" w:hAnsi="Times New Roman"/>
            <w:b w:val="0"/>
            <w:noProof/>
            <w:sz w:val="21"/>
            <w:szCs w:val="21"/>
          </w:rPr>
          <w:t xml:space="preserve">10.6 </w:t>
        </w:r>
        <w:r w:rsidR="0098649C" w:rsidRPr="002267FA">
          <w:rPr>
            <w:rStyle w:val="affff2"/>
            <w:rFonts w:ascii="Times New Roman" w:eastAsiaTheme="minorEastAsia" w:hAnsi="Times New Roman"/>
            <w:b w:val="0"/>
            <w:noProof/>
            <w:sz w:val="21"/>
            <w:szCs w:val="21"/>
          </w:rPr>
          <w:t>索轨结构</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_Toc34395537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46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38" w:history="1">
        <w:r w:rsidR="0098649C" w:rsidRPr="002267FA">
          <w:rPr>
            <w:rStyle w:val="affff2"/>
            <w:rFonts w:ascii="Times New Roman" w:eastAsiaTheme="minorEastAsia" w:hAnsi="Times New Roman"/>
            <w:b w:val="0"/>
            <w:noProof/>
            <w:sz w:val="21"/>
            <w:szCs w:val="21"/>
          </w:rPr>
          <w:t xml:space="preserve">10.7 </w:t>
        </w:r>
        <w:r w:rsidR="0098649C" w:rsidRPr="002267FA">
          <w:rPr>
            <w:rStyle w:val="affff2"/>
            <w:rFonts w:ascii="Times New Roman" w:eastAsiaTheme="minorEastAsia" w:hAnsi="Times New Roman"/>
            <w:b w:val="0"/>
            <w:noProof/>
            <w:sz w:val="21"/>
            <w:szCs w:val="21"/>
          </w:rPr>
          <w:t>施工及验收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_Toc34395538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47</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539" w:history="1">
        <w:r w:rsidR="0098649C" w:rsidRPr="00143DF6">
          <w:rPr>
            <w:rStyle w:val="affff2"/>
          </w:rPr>
          <w:t xml:space="preserve">11  </w:t>
        </w:r>
        <w:r w:rsidR="0098649C" w:rsidRPr="00143DF6">
          <w:rPr>
            <w:rStyle w:val="affff2"/>
          </w:rPr>
          <w:t>车站建筑与结构</w:t>
        </w:r>
        <w:r w:rsidR="0098649C" w:rsidRPr="00143DF6">
          <w:rPr>
            <w:webHidden/>
          </w:rPr>
          <w:tab/>
        </w:r>
        <w:r w:rsidR="00917AD6" w:rsidRPr="00143DF6">
          <w:rPr>
            <w:webHidden/>
          </w:rPr>
          <w:fldChar w:fldCharType="begin"/>
        </w:r>
        <w:r w:rsidR="0098649C" w:rsidRPr="00143DF6">
          <w:rPr>
            <w:webHidden/>
          </w:rPr>
          <w:instrText xml:space="preserve"> PAGEREF _Toc34395539 \h </w:instrText>
        </w:r>
        <w:r w:rsidR="00917AD6" w:rsidRPr="00143DF6">
          <w:rPr>
            <w:webHidden/>
          </w:rPr>
        </w:r>
        <w:r w:rsidR="00917AD6" w:rsidRPr="00143DF6">
          <w:rPr>
            <w:webHidden/>
          </w:rPr>
          <w:fldChar w:fldCharType="separate"/>
        </w:r>
        <w:r w:rsidR="000A4D6D">
          <w:rPr>
            <w:webHidden/>
          </w:rPr>
          <w:t>49</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40" w:history="1">
        <w:r w:rsidR="0098649C" w:rsidRPr="002267FA">
          <w:rPr>
            <w:rStyle w:val="affff2"/>
            <w:rFonts w:ascii="Times New Roman" w:eastAsiaTheme="minorEastAsia" w:hAnsi="Times New Roman"/>
            <w:b w:val="0"/>
            <w:noProof/>
            <w:sz w:val="21"/>
            <w:szCs w:val="21"/>
          </w:rPr>
          <w:t xml:space="preserve">11.1 </w:t>
        </w:r>
        <w:r w:rsidR="0098649C" w:rsidRPr="002267FA">
          <w:rPr>
            <w:rStyle w:val="affff2"/>
            <w:rFonts w:ascii="Times New Roman" w:eastAsiaTheme="minorEastAsia" w:hAnsi="Times New Roman"/>
            <w:b w:val="0"/>
            <w:noProof/>
            <w:sz w:val="21"/>
            <w:szCs w:val="21"/>
          </w:rPr>
          <w:t>车站建筑</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_Toc34395540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49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50" w:history="1">
        <w:r w:rsidR="006146B2">
          <w:rPr>
            <w:rStyle w:val="affff2"/>
            <w:rFonts w:ascii="Times New Roman" w:eastAsiaTheme="minorEastAsia" w:hAnsi="Times New Roman"/>
            <w:b w:val="0"/>
            <w:noProof/>
            <w:sz w:val="21"/>
            <w:szCs w:val="21"/>
          </w:rPr>
          <w:t>11.2</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车站结构</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_Toc34395550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54</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557" w:history="1">
        <w:r w:rsidR="0098649C" w:rsidRPr="00143DF6">
          <w:rPr>
            <w:rStyle w:val="affff2"/>
          </w:rPr>
          <w:t xml:space="preserve">12  </w:t>
        </w:r>
        <w:r w:rsidR="0098649C" w:rsidRPr="00143DF6">
          <w:rPr>
            <w:rStyle w:val="affff2"/>
          </w:rPr>
          <w:t>供</w:t>
        </w:r>
        <w:r w:rsidR="0098649C" w:rsidRPr="00143DF6">
          <w:rPr>
            <w:rStyle w:val="affff2"/>
          </w:rPr>
          <w:t xml:space="preserve">   </w:t>
        </w:r>
        <w:r w:rsidR="0098649C" w:rsidRPr="00143DF6">
          <w:rPr>
            <w:rStyle w:val="affff2"/>
          </w:rPr>
          <w:t>电</w:t>
        </w:r>
        <w:r w:rsidR="0098649C" w:rsidRPr="00143DF6">
          <w:rPr>
            <w:webHidden/>
          </w:rPr>
          <w:tab/>
        </w:r>
        <w:r w:rsidR="00917AD6" w:rsidRPr="00143DF6">
          <w:rPr>
            <w:webHidden/>
          </w:rPr>
          <w:fldChar w:fldCharType="begin"/>
        </w:r>
        <w:r w:rsidR="0098649C" w:rsidRPr="00143DF6">
          <w:rPr>
            <w:webHidden/>
          </w:rPr>
          <w:instrText xml:space="preserve"> PAGEREF _Toc34395557 \h </w:instrText>
        </w:r>
        <w:r w:rsidR="00917AD6" w:rsidRPr="00143DF6">
          <w:rPr>
            <w:webHidden/>
          </w:rPr>
        </w:r>
        <w:r w:rsidR="00917AD6" w:rsidRPr="00143DF6">
          <w:rPr>
            <w:webHidden/>
          </w:rPr>
          <w:fldChar w:fldCharType="separate"/>
        </w:r>
        <w:r w:rsidR="000A4D6D">
          <w:rPr>
            <w:webHidden/>
          </w:rPr>
          <w:t>58</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58" w:history="1">
        <w:r w:rsidR="0098649C" w:rsidRPr="002267FA">
          <w:rPr>
            <w:rStyle w:val="affff2"/>
            <w:rFonts w:ascii="Times New Roman" w:eastAsiaTheme="minorEastAsia" w:hAnsi="Times New Roman"/>
            <w:b w:val="0"/>
            <w:noProof/>
            <w:sz w:val="21"/>
            <w:szCs w:val="21"/>
          </w:rPr>
          <w:t xml:space="preserve">12.1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_Toc34395558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58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59" w:history="1">
        <w:r w:rsidR="0098649C" w:rsidRPr="002267FA">
          <w:rPr>
            <w:rStyle w:val="affff2"/>
            <w:rFonts w:ascii="Times New Roman" w:eastAsiaTheme="minorEastAsia" w:hAnsi="Times New Roman"/>
            <w:b w:val="0"/>
            <w:noProof/>
            <w:sz w:val="21"/>
            <w:szCs w:val="21"/>
          </w:rPr>
          <w:t xml:space="preserve">12.2 </w:t>
        </w:r>
        <w:r w:rsidR="0098649C" w:rsidRPr="002267FA">
          <w:rPr>
            <w:rStyle w:val="affff2"/>
            <w:rFonts w:ascii="Times New Roman" w:eastAsiaTheme="minorEastAsia" w:hAnsi="Times New Roman"/>
            <w:b w:val="0"/>
            <w:noProof/>
            <w:sz w:val="21"/>
            <w:szCs w:val="21"/>
          </w:rPr>
          <w:t>变电所</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_Toc34395559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60</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60" w:history="1">
        <w:r w:rsidR="0098649C" w:rsidRPr="002267FA">
          <w:rPr>
            <w:rStyle w:val="affff2"/>
            <w:rFonts w:ascii="Times New Roman" w:eastAsiaTheme="minorEastAsia" w:hAnsi="Times New Roman"/>
            <w:b w:val="0"/>
            <w:noProof/>
            <w:sz w:val="21"/>
            <w:szCs w:val="21"/>
          </w:rPr>
          <w:t xml:space="preserve">12.3 </w:t>
        </w:r>
        <w:r w:rsidR="0098649C" w:rsidRPr="002267FA">
          <w:rPr>
            <w:rStyle w:val="affff2"/>
            <w:rFonts w:ascii="Times New Roman" w:eastAsiaTheme="minorEastAsia" w:hAnsi="Times New Roman"/>
            <w:b w:val="0"/>
            <w:noProof/>
            <w:sz w:val="21"/>
            <w:szCs w:val="21"/>
          </w:rPr>
          <w:t>牵引网</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_Toc34395560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61" w:history="1">
        <w:r w:rsidR="0098649C" w:rsidRPr="002267FA">
          <w:rPr>
            <w:rStyle w:val="affff2"/>
            <w:rFonts w:ascii="Times New Roman" w:eastAsiaTheme="minorEastAsia" w:hAnsi="Times New Roman"/>
            <w:b w:val="0"/>
            <w:noProof/>
            <w:sz w:val="21"/>
            <w:szCs w:val="21"/>
          </w:rPr>
          <w:t xml:space="preserve">12.4 </w:t>
        </w:r>
        <w:r w:rsidR="0098649C" w:rsidRPr="002267FA">
          <w:rPr>
            <w:rStyle w:val="affff2"/>
            <w:rFonts w:ascii="Times New Roman" w:eastAsiaTheme="minorEastAsia" w:hAnsi="Times New Roman"/>
            <w:b w:val="0"/>
            <w:noProof/>
            <w:sz w:val="21"/>
            <w:szCs w:val="21"/>
          </w:rPr>
          <w:t>电缆</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_Toc34395561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62" w:history="1">
        <w:r w:rsidR="0098649C" w:rsidRPr="002267FA">
          <w:rPr>
            <w:rStyle w:val="affff2"/>
            <w:rFonts w:ascii="Times New Roman" w:eastAsiaTheme="minorEastAsia" w:hAnsi="Times New Roman"/>
            <w:b w:val="0"/>
            <w:noProof/>
            <w:sz w:val="21"/>
            <w:szCs w:val="21"/>
          </w:rPr>
          <w:t xml:space="preserve">12.5 </w:t>
        </w:r>
        <w:r w:rsidR="0098649C" w:rsidRPr="002267FA">
          <w:rPr>
            <w:rStyle w:val="affff2"/>
            <w:rFonts w:ascii="Times New Roman" w:eastAsiaTheme="minorEastAsia" w:hAnsi="Times New Roman"/>
            <w:b w:val="0"/>
            <w:noProof/>
            <w:sz w:val="21"/>
            <w:szCs w:val="21"/>
          </w:rPr>
          <w:t>动力与照明</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_Toc34395562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63" w:history="1">
        <w:r w:rsidR="0098649C" w:rsidRPr="002267FA">
          <w:rPr>
            <w:rStyle w:val="affff2"/>
            <w:rFonts w:ascii="Times New Roman" w:eastAsiaTheme="minorEastAsia" w:hAnsi="Times New Roman"/>
            <w:b w:val="0"/>
            <w:noProof/>
            <w:sz w:val="21"/>
            <w:szCs w:val="21"/>
          </w:rPr>
          <w:t xml:space="preserve">12.6 </w:t>
        </w:r>
        <w:r w:rsidR="0098649C" w:rsidRPr="002267FA">
          <w:rPr>
            <w:rStyle w:val="affff2"/>
            <w:rFonts w:ascii="Times New Roman" w:eastAsiaTheme="minorEastAsia" w:hAnsi="Times New Roman"/>
            <w:b w:val="0"/>
            <w:noProof/>
            <w:sz w:val="21"/>
            <w:szCs w:val="21"/>
          </w:rPr>
          <w:t>车载储能充电系统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_Toc34395563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64" w:history="1">
        <w:r w:rsidR="0098649C" w:rsidRPr="002267FA">
          <w:rPr>
            <w:rStyle w:val="affff2"/>
            <w:rFonts w:ascii="Times New Roman" w:eastAsiaTheme="minorEastAsia" w:hAnsi="Times New Roman"/>
            <w:b w:val="0"/>
            <w:noProof/>
            <w:sz w:val="21"/>
            <w:szCs w:val="21"/>
          </w:rPr>
          <w:t xml:space="preserve">12.7 </w:t>
        </w:r>
        <w:r w:rsidR="0098649C" w:rsidRPr="002267FA">
          <w:rPr>
            <w:rStyle w:val="affff2"/>
            <w:rFonts w:ascii="Times New Roman" w:eastAsiaTheme="minorEastAsia" w:hAnsi="Times New Roman"/>
            <w:b w:val="0"/>
            <w:noProof/>
            <w:sz w:val="21"/>
            <w:szCs w:val="21"/>
          </w:rPr>
          <w:t>综合接地</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_Toc34395564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65" w:history="1">
        <w:r w:rsidR="0098649C" w:rsidRPr="002267FA">
          <w:rPr>
            <w:rStyle w:val="affff2"/>
            <w:rFonts w:ascii="Times New Roman" w:eastAsiaTheme="minorEastAsia" w:hAnsi="Times New Roman"/>
            <w:b w:val="0"/>
            <w:noProof/>
            <w:sz w:val="21"/>
            <w:szCs w:val="21"/>
          </w:rPr>
          <w:t xml:space="preserve">12.8 </w:t>
        </w:r>
        <w:r w:rsidR="0098649C" w:rsidRPr="002267FA">
          <w:rPr>
            <w:rStyle w:val="affff2"/>
            <w:rFonts w:ascii="Times New Roman" w:eastAsiaTheme="minorEastAsia" w:hAnsi="Times New Roman"/>
            <w:b w:val="0"/>
            <w:noProof/>
            <w:sz w:val="21"/>
            <w:szCs w:val="21"/>
          </w:rPr>
          <w:t>索轨系统牵引网</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_Toc34395565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66" w:history="1">
        <w:r w:rsidR="0098649C" w:rsidRPr="002267FA">
          <w:rPr>
            <w:rStyle w:val="affff2"/>
            <w:rFonts w:ascii="Times New Roman" w:eastAsiaTheme="minorEastAsia" w:hAnsi="Times New Roman"/>
            <w:b w:val="0"/>
            <w:noProof/>
            <w:sz w:val="21"/>
            <w:szCs w:val="21"/>
          </w:rPr>
          <w:t xml:space="preserve">12.9 </w:t>
        </w:r>
        <w:r w:rsidR="0098649C" w:rsidRPr="002267FA">
          <w:rPr>
            <w:rStyle w:val="affff2"/>
            <w:rFonts w:ascii="Times New Roman" w:eastAsiaTheme="minorEastAsia" w:hAnsi="Times New Roman"/>
            <w:b w:val="0"/>
            <w:noProof/>
            <w:sz w:val="21"/>
            <w:szCs w:val="21"/>
          </w:rPr>
          <w:t>安装与验收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_Toc34395566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69</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567" w:history="1">
        <w:r w:rsidR="0098649C" w:rsidRPr="00143DF6">
          <w:rPr>
            <w:rStyle w:val="affff2"/>
          </w:rPr>
          <w:t xml:space="preserve">13  </w:t>
        </w:r>
        <w:r w:rsidR="0098649C" w:rsidRPr="00143DF6">
          <w:rPr>
            <w:rStyle w:val="affff2"/>
          </w:rPr>
          <w:t>通信与信号</w:t>
        </w:r>
        <w:r w:rsidR="0098649C" w:rsidRPr="00143DF6">
          <w:rPr>
            <w:webHidden/>
          </w:rPr>
          <w:tab/>
        </w:r>
        <w:r w:rsidR="00917AD6" w:rsidRPr="00143DF6">
          <w:rPr>
            <w:webHidden/>
          </w:rPr>
          <w:fldChar w:fldCharType="begin"/>
        </w:r>
        <w:r w:rsidR="0098649C" w:rsidRPr="00143DF6">
          <w:rPr>
            <w:webHidden/>
          </w:rPr>
          <w:instrText xml:space="preserve"> PAGEREF _Toc34395567 \h </w:instrText>
        </w:r>
        <w:r w:rsidR="00917AD6" w:rsidRPr="00143DF6">
          <w:rPr>
            <w:webHidden/>
          </w:rPr>
        </w:r>
        <w:r w:rsidR="00917AD6" w:rsidRPr="00143DF6">
          <w:rPr>
            <w:webHidden/>
          </w:rPr>
          <w:fldChar w:fldCharType="separate"/>
        </w:r>
        <w:r w:rsidR="000A4D6D">
          <w:rPr>
            <w:webHidden/>
          </w:rPr>
          <w:t>76</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68" w:history="1">
        <w:r w:rsidR="00324BB9">
          <w:rPr>
            <w:rStyle w:val="affff2"/>
            <w:rFonts w:ascii="Times New Roman" w:eastAsiaTheme="minorEastAsia" w:hAnsi="Times New Roman"/>
            <w:b w:val="0"/>
            <w:noProof/>
            <w:sz w:val="21"/>
            <w:szCs w:val="21"/>
          </w:rPr>
          <w:t>13.1</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通信</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_Toc34395568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76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79" w:history="1">
        <w:r w:rsidR="00324BB9">
          <w:rPr>
            <w:rStyle w:val="affff2"/>
            <w:rFonts w:ascii="Times New Roman" w:eastAsiaTheme="minorEastAsia" w:hAnsi="Times New Roman"/>
            <w:b w:val="0"/>
            <w:noProof/>
            <w:sz w:val="21"/>
            <w:szCs w:val="21"/>
          </w:rPr>
          <w:t>13.2</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信号</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_Toc34395579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81</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593" w:history="1">
        <w:r w:rsidR="0098649C" w:rsidRPr="00143DF6">
          <w:rPr>
            <w:rStyle w:val="affff2"/>
          </w:rPr>
          <w:t xml:space="preserve">14  </w:t>
        </w:r>
        <w:r w:rsidR="0098649C" w:rsidRPr="00143DF6">
          <w:rPr>
            <w:rStyle w:val="affff2"/>
          </w:rPr>
          <w:t>电梯、自动扶梯与站台</w:t>
        </w:r>
        <w:r w:rsidR="00671888" w:rsidRPr="00D54FCE">
          <w:rPr>
            <w:rStyle w:val="affff2"/>
            <w:rFonts w:hint="eastAsia"/>
            <w:color w:val="auto"/>
          </w:rPr>
          <w:t>屏蔽</w:t>
        </w:r>
        <w:r w:rsidR="0098649C" w:rsidRPr="00D54FCE">
          <w:rPr>
            <w:rStyle w:val="affff2"/>
            <w:color w:val="auto"/>
          </w:rPr>
          <w:t>门</w:t>
        </w:r>
        <w:r w:rsidR="0098649C" w:rsidRPr="00143DF6">
          <w:rPr>
            <w:webHidden/>
          </w:rPr>
          <w:tab/>
        </w:r>
        <w:r w:rsidR="00917AD6" w:rsidRPr="00143DF6">
          <w:rPr>
            <w:webHidden/>
          </w:rPr>
          <w:fldChar w:fldCharType="begin"/>
        </w:r>
        <w:r w:rsidR="0098649C" w:rsidRPr="00143DF6">
          <w:rPr>
            <w:webHidden/>
          </w:rPr>
          <w:instrText xml:space="preserve"> PAGEREF _Toc34395593 \h </w:instrText>
        </w:r>
        <w:r w:rsidR="00917AD6" w:rsidRPr="00143DF6">
          <w:rPr>
            <w:webHidden/>
          </w:rPr>
        </w:r>
        <w:r w:rsidR="00917AD6" w:rsidRPr="00143DF6">
          <w:rPr>
            <w:webHidden/>
          </w:rPr>
          <w:fldChar w:fldCharType="separate"/>
        </w:r>
        <w:r w:rsidR="000A4D6D">
          <w:rPr>
            <w:webHidden/>
          </w:rPr>
          <w:t>93</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94" w:history="1">
        <w:r w:rsidR="00324BB9">
          <w:rPr>
            <w:rStyle w:val="affff2"/>
            <w:rFonts w:ascii="Times New Roman" w:eastAsiaTheme="minorEastAsia" w:hAnsi="Times New Roman"/>
            <w:b w:val="0"/>
            <w:noProof/>
            <w:sz w:val="21"/>
            <w:szCs w:val="21"/>
          </w:rPr>
          <w:t>14.1</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自动扶梯</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_Toc34395594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93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599" w:history="1">
        <w:r w:rsidR="00324BB9">
          <w:rPr>
            <w:rStyle w:val="affff2"/>
            <w:rFonts w:ascii="Times New Roman" w:eastAsiaTheme="minorEastAsia" w:hAnsi="Times New Roman"/>
            <w:b w:val="0"/>
            <w:noProof/>
            <w:sz w:val="21"/>
            <w:szCs w:val="21"/>
          </w:rPr>
          <w:t>14.2</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电梯</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_Toc34395599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94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04" w:history="1">
        <w:r w:rsidR="00324BB9">
          <w:rPr>
            <w:rStyle w:val="affff2"/>
            <w:rFonts w:ascii="Times New Roman" w:eastAsiaTheme="minorEastAsia" w:hAnsi="Times New Roman"/>
            <w:b w:val="0"/>
            <w:noProof/>
            <w:sz w:val="21"/>
            <w:szCs w:val="21"/>
          </w:rPr>
          <w:t>14.3</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站台</w:t>
        </w:r>
        <w:r w:rsidR="00671888" w:rsidRPr="00462198">
          <w:rPr>
            <w:rStyle w:val="affff2"/>
            <w:rFonts w:ascii="Times New Roman" w:eastAsiaTheme="minorEastAsia" w:hAnsi="Times New Roman" w:hint="eastAsia"/>
            <w:b w:val="0"/>
            <w:noProof/>
            <w:color w:val="auto"/>
            <w:sz w:val="21"/>
            <w:szCs w:val="21"/>
          </w:rPr>
          <w:t>屏蔽</w:t>
        </w:r>
        <w:r w:rsidR="0098649C" w:rsidRPr="00462198">
          <w:rPr>
            <w:rStyle w:val="affff2"/>
            <w:rFonts w:ascii="Times New Roman" w:eastAsiaTheme="minorEastAsia" w:hAnsi="Times New Roman"/>
            <w:b w:val="0"/>
            <w:noProof/>
            <w:color w:val="auto"/>
            <w:sz w:val="21"/>
            <w:szCs w:val="21"/>
          </w:rPr>
          <w:t>门</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_Toc34395604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95</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611" w:history="1">
        <w:r w:rsidR="0098649C" w:rsidRPr="00143DF6">
          <w:rPr>
            <w:rStyle w:val="affff2"/>
          </w:rPr>
          <w:t xml:space="preserve">15  </w:t>
        </w:r>
        <w:r w:rsidR="0098649C" w:rsidRPr="00143DF6">
          <w:rPr>
            <w:rStyle w:val="affff2"/>
          </w:rPr>
          <w:t>售检票系统</w:t>
        </w:r>
        <w:r w:rsidR="0098649C" w:rsidRPr="00143DF6">
          <w:rPr>
            <w:webHidden/>
          </w:rPr>
          <w:tab/>
        </w:r>
        <w:r w:rsidR="00917AD6" w:rsidRPr="00143DF6">
          <w:rPr>
            <w:webHidden/>
          </w:rPr>
          <w:fldChar w:fldCharType="begin"/>
        </w:r>
        <w:r w:rsidR="0098649C" w:rsidRPr="00143DF6">
          <w:rPr>
            <w:webHidden/>
          </w:rPr>
          <w:instrText xml:space="preserve"> PAGEREF _Toc34395611 \h </w:instrText>
        </w:r>
        <w:r w:rsidR="00917AD6" w:rsidRPr="00143DF6">
          <w:rPr>
            <w:webHidden/>
          </w:rPr>
        </w:r>
        <w:r w:rsidR="00917AD6" w:rsidRPr="00143DF6">
          <w:rPr>
            <w:webHidden/>
          </w:rPr>
          <w:fldChar w:fldCharType="separate"/>
        </w:r>
        <w:r w:rsidR="000A4D6D">
          <w:rPr>
            <w:webHidden/>
          </w:rPr>
          <w:t>99</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12" w:history="1">
        <w:r w:rsidR="0098649C" w:rsidRPr="002267FA">
          <w:rPr>
            <w:rStyle w:val="affff2"/>
            <w:rFonts w:ascii="Times New Roman" w:eastAsiaTheme="minorEastAsia" w:hAnsi="Times New Roman"/>
            <w:b w:val="0"/>
            <w:noProof/>
            <w:sz w:val="21"/>
            <w:szCs w:val="21"/>
          </w:rPr>
          <w:t xml:space="preserve">15.1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_Toc34395612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99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13" w:history="1">
        <w:r w:rsidR="0098649C" w:rsidRPr="002267FA">
          <w:rPr>
            <w:rStyle w:val="affff2"/>
            <w:rFonts w:ascii="Times New Roman" w:eastAsiaTheme="minorEastAsia" w:hAnsi="Times New Roman"/>
            <w:b w:val="0"/>
            <w:noProof/>
            <w:sz w:val="21"/>
            <w:szCs w:val="21"/>
          </w:rPr>
          <w:t xml:space="preserve">15.2 </w:t>
        </w:r>
        <w:r w:rsidR="0098649C" w:rsidRPr="002267FA">
          <w:rPr>
            <w:rStyle w:val="affff2"/>
            <w:rFonts w:ascii="Times New Roman" w:eastAsiaTheme="minorEastAsia" w:hAnsi="Times New Roman"/>
            <w:b w:val="0"/>
            <w:noProof/>
            <w:sz w:val="21"/>
            <w:szCs w:val="21"/>
          </w:rPr>
          <w:t>系统构成</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_Toc34395613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99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14" w:history="1">
        <w:r w:rsidR="0098649C" w:rsidRPr="002267FA">
          <w:rPr>
            <w:rStyle w:val="affff2"/>
            <w:rFonts w:ascii="Times New Roman" w:eastAsiaTheme="minorEastAsia" w:hAnsi="Times New Roman"/>
            <w:b w:val="0"/>
            <w:noProof/>
            <w:sz w:val="21"/>
            <w:szCs w:val="21"/>
          </w:rPr>
          <w:t xml:space="preserve">15.3 </w:t>
        </w:r>
        <w:r w:rsidR="0098649C" w:rsidRPr="002267FA">
          <w:rPr>
            <w:rStyle w:val="affff2"/>
            <w:rFonts w:ascii="Times New Roman" w:eastAsiaTheme="minorEastAsia" w:hAnsi="Times New Roman"/>
            <w:b w:val="0"/>
            <w:noProof/>
            <w:sz w:val="21"/>
            <w:szCs w:val="21"/>
          </w:rPr>
          <w:t>系统功能</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_Toc34395614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100</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15" w:history="1">
        <w:r w:rsidR="0098649C" w:rsidRPr="002267FA">
          <w:rPr>
            <w:rStyle w:val="affff2"/>
            <w:rFonts w:ascii="Times New Roman" w:eastAsiaTheme="minorEastAsia" w:hAnsi="Times New Roman"/>
            <w:b w:val="0"/>
            <w:noProof/>
            <w:sz w:val="21"/>
            <w:szCs w:val="21"/>
          </w:rPr>
          <w:t xml:space="preserve">15.4 </w:t>
        </w:r>
        <w:r w:rsidR="0098649C" w:rsidRPr="002267FA">
          <w:rPr>
            <w:rStyle w:val="affff2"/>
            <w:rFonts w:ascii="Times New Roman" w:eastAsiaTheme="minorEastAsia" w:hAnsi="Times New Roman"/>
            <w:b w:val="0"/>
            <w:noProof/>
            <w:sz w:val="21"/>
            <w:szCs w:val="21"/>
          </w:rPr>
          <w:t>票制、票务管理模式</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_Toc34395615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102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16" w:history="1">
        <w:r w:rsidR="0098649C" w:rsidRPr="002267FA">
          <w:rPr>
            <w:rStyle w:val="affff2"/>
            <w:rFonts w:ascii="Times New Roman" w:eastAsiaTheme="minorEastAsia" w:hAnsi="Times New Roman"/>
            <w:b w:val="0"/>
            <w:noProof/>
            <w:sz w:val="21"/>
            <w:szCs w:val="21"/>
          </w:rPr>
          <w:t xml:space="preserve">15.5 </w:t>
        </w:r>
        <w:r w:rsidR="0098649C" w:rsidRPr="002267FA">
          <w:rPr>
            <w:rStyle w:val="affff2"/>
            <w:rFonts w:ascii="Times New Roman" w:eastAsiaTheme="minorEastAsia" w:hAnsi="Times New Roman"/>
            <w:b w:val="0"/>
            <w:noProof/>
            <w:sz w:val="21"/>
            <w:szCs w:val="21"/>
          </w:rPr>
          <w:t>设备选型、配置及布置原则</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_Toc34395616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102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17" w:history="1">
        <w:r w:rsidR="0098649C" w:rsidRPr="002267FA">
          <w:rPr>
            <w:rStyle w:val="affff2"/>
            <w:rFonts w:ascii="Times New Roman" w:eastAsiaTheme="minorEastAsia" w:hAnsi="Times New Roman"/>
            <w:b w:val="0"/>
            <w:noProof/>
            <w:sz w:val="21"/>
            <w:szCs w:val="21"/>
          </w:rPr>
          <w:t xml:space="preserve">15.6 </w:t>
        </w:r>
        <w:r w:rsidR="0098649C" w:rsidRPr="002267FA">
          <w:rPr>
            <w:rStyle w:val="affff2"/>
            <w:rFonts w:ascii="Times New Roman" w:eastAsiaTheme="minorEastAsia" w:hAnsi="Times New Roman"/>
            <w:b w:val="0"/>
            <w:noProof/>
            <w:sz w:val="21"/>
            <w:szCs w:val="21"/>
          </w:rPr>
          <w:t>防雷与接地</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_Toc34395617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103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18" w:history="1">
        <w:r w:rsidR="0098649C" w:rsidRPr="002267FA">
          <w:rPr>
            <w:rStyle w:val="affff2"/>
            <w:rFonts w:ascii="Times New Roman" w:eastAsiaTheme="minorEastAsia" w:hAnsi="Times New Roman"/>
            <w:b w:val="0"/>
            <w:noProof/>
            <w:sz w:val="21"/>
            <w:szCs w:val="21"/>
          </w:rPr>
          <w:t xml:space="preserve">15.7 </w:t>
        </w:r>
        <w:r w:rsidR="0098649C" w:rsidRPr="002267FA">
          <w:rPr>
            <w:rStyle w:val="affff2"/>
            <w:rFonts w:ascii="Times New Roman" w:eastAsiaTheme="minorEastAsia" w:hAnsi="Times New Roman"/>
            <w:b w:val="0"/>
            <w:noProof/>
            <w:sz w:val="21"/>
            <w:szCs w:val="21"/>
          </w:rPr>
          <w:t>施工安装及验收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_Toc34395618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103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19" w:history="1">
        <w:r w:rsidR="0098649C" w:rsidRPr="002267FA">
          <w:rPr>
            <w:rStyle w:val="affff2"/>
            <w:rFonts w:ascii="Times New Roman" w:eastAsiaTheme="minorEastAsia" w:hAnsi="Times New Roman"/>
            <w:b w:val="0"/>
            <w:noProof/>
            <w:sz w:val="21"/>
            <w:szCs w:val="21"/>
          </w:rPr>
          <w:t xml:space="preserve">15.8 </w:t>
        </w:r>
        <w:r w:rsidR="0098649C" w:rsidRPr="002267FA">
          <w:rPr>
            <w:rStyle w:val="affff2"/>
            <w:rFonts w:ascii="Times New Roman" w:eastAsiaTheme="minorEastAsia" w:hAnsi="Times New Roman"/>
            <w:b w:val="0"/>
            <w:noProof/>
            <w:sz w:val="21"/>
            <w:szCs w:val="21"/>
          </w:rPr>
          <w:t>调整试验</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_Toc34395619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103</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620" w:history="1">
        <w:r w:rsidR="0098649C" w:rsidRPr="00143DF6">
          <w:rPr>
            <w:rStyle w:val="affff2"/>
          </w:rPr>
          <w:t xml:space="preserve">16  </w:t>
        </w:r>
        <w:r w:rsidR="0098649C" w:rsidRPr="00143DF6">
          <w:rPr>
            <w:rStyle w:val="affff2"/>
          </w:rPr>
          <w:t>通风、空调、供暖与给排水</w:t>
        </w:r>
        <w:r w:rsidR="0098649C" w:rsidRPr="00143DF6">
          <w:rPr>
            <w:webHidden/>
          </w:rPr>
          <w:tab/>
        </w:r>
        <w:r w:rsidR="00917AD6" w:rsidRPr="00143DF6">
          <w:rPr>
            <w:webHidden/>
          </w:rPr>
          <w:fldChar w:fldCharType="begin"/>
        </w:r>
        <w:r w:rsidR="0098649C" w:rsidRPr="00143DF6">
          <w:rPr>
            <w:webHidden/>
          </w:rPr>
          <w:instrText xml:space="preserve"> PAGEREF _Toc34395620 \h </w:instrText>
        </w:r>
        <w:r w:rsidR="00917AD6" w:rsidRPr="00143DF6">
          <w:rPr>
            <w:webHidden/>
          </w:rPr>
        </w:r>
        <w:r w:rsidR="00917AD6" w:rsidRPr="00143DF6">
          <w:rPr>
            <w:webHidden/>
          </w:rPr>
          <w:fldChar w:fldCharType="separate"/>
        </w:r>
        <w:r w:rsidR="000A4D6D">
          <w:rPr>
            <w:webHidden/>
          </w:rPr>
          <w:t>106</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21" w:history="1">
        <w:r w:rsidR="0098649C" w:rsidRPr="002267FA">
          <w:rPr>
            <w:rStyle w:val="affff2"/>
            <w:rFonts w:ascii="Times New Roman" w:eastAsiaTheme="minorEastAsia" w:hAnsi="Times New Roman"/>
            <w:b w:val="0"/>
            <w:noProof/>
            <w:sz w:val="21"/>
            <w:szCs w:val="21"/>
          </w:rPr>
          <w:t xml:space="preserve">16. 1 </w:t>
        </w:r>
        <w:r w:rsidR="0098649C" w:rsidRPr="002267FA">
          <w:rPr>
            <w:rStyle w:val="affff2"/>
            <w:rFonts w:ascii="Times New Roman" w:eastAsiaTheme="minorEastAsia" w:hAnsi="Times New Roman"/>
            <w:b w:val="0"/>
            <w:noProof/>
            <w:sz w:val="21"/>
            <w:szCs w:val="21"/>
          </w:rPr>
          <w:t>通风、空调与供暖</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_Toc34395621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106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26" w:history="1">
        <w:r w:rsidR="00BF09E2">
          <w:rPr>
            <w:rStyle w:val="affff2"/>
            <w:rFonts w:ascii="Times New Roman" w:eastAsiaTheme="minorEastAsia" w:hAnsi="Times New Roman"/>
            <w:b w:val="0"/>
            <w:noProof/>
            <w:sz w:val="21"/>
            <w:szCs w:val="21"/>
          </w:rPr>
          <w:t>16.2</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给水与排水</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_Toc34395626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108</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631" w:history="1">
        <w:r w:rsidR="0098649C" w:rsidRPr="00143DF6">
          <w:rPr>
            <w:rStyle w:val="affff2"/>
          </w:rPr>
          <w:t xml:space="preserve">17  </w:t>
        </w:r>
        <w:r w:rsidR="0098649C" w:rsidRPr="00143DF6">
          <w:rPr>
            <w:rStyle w:val="affff2"/>
          </w:rPr>
          <w:t>综合监控</w:t>
        </w:r>
        <w:r w:rsidR="0098649C" w:rsidRPr="00143DF6">
          <w:rPr>
            <w:webHidden/>
          </w:rPr>
          <w:tab/>
        </w:r>
        <w:r w:rsidR="00917AD6" w:rsidRPr="00143DF6">
          <w:rPr>
            <w:webHidden/>
          </w:rPr>
          <w:fldChar w:fldCharType="begin"/>
        </w:r>
        <w:r w:rsidR="0098649C" w:rsidRPr="00143DF6">
          <w:rPr>
            <w:webHidden/>
          </w:rPr>
          <w:instrText xml:space="preserve"> PAGEREF _Toc34395631 \h </w:instrText>
        </w:r>
        <w:r w:rsidR="00917AD6" w:rsidRPr="00143DF6">
          <w:rPr>
            <w:webHidden/>
          </w:rPr>
        </w:r>
        <w:r w:rsidR="00917AD6" w:rsidRPr="00143DF6">
          <w:rPr>
            <w:webHidden/>
          </w:rPr>
          <w:fldChar w:fldCharType="separate"/>
        </w:r>
        <w:r w:rsidR="000A4D6D">
          <w:rPr>
            <w:webHidden/>
          </w:rPr>
          <w:t>112</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32" w:history="1">
        <w:r w:rsidR="00BF09E2">
          <w:rPr>
            <w:rStyle w:val="affff2"/>
            <w:rFonts w:ascii="Times New Roman" w:eastAsiaTheme="minorEastAsia" w:hAnsi="Times New Roman"/>
            <w:b w:val="0"/>
            <w:noProof/>
            <w:sz w:val="21"/>
            <w:szCs w:val="21"/>
          </w:rPr>
          <w:t>17.1</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综合监控系统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_Toc34395632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112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40" w:history="1">
        <w:r w:rsidR="00BF09E2">
          <w:rPr>
            <w:rStyle w:val="affff2"/>
            <w:rFonts w:ascii="Times New Roman" w:eastAsiaTheme="minorEastAsia" w:hAnsi="Times New Roman"/>
            <w:b w:val="0"/>
            <w:noProof/>
            <w:kern w:val="44"/>
            <w:sz w:val="21"/>
            <w:szCs w:val="21"/>
          </w:rPr>
          <w:t>17.2</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电力监控系统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_Toc34395640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116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41" w:history="1">
        <w:r w:rsidR="00BF09E2">
          <w:rPr>
            <w:rStyle w:val="affff2"/>
            <w:rFonts w:ascii="Times New Roman" w:eastAsiaTheme="minorEastAsia" w:hAnsi="Times New Roman"/>
            <w:b w:val="0"/>
            <w:noProof/>
            <w:sz w:val="21"/>
            <w:szCs w:val="21"/>
          </w:rPr>
          <w:t>17.3</w:t>
        </w:r>
        <w:r w:rsidR="0098649C" w:rsidRPr="002267FA">
          <w:rPr>
            <w:rStyle w:val="affff2"/>
            <w:rFonts w:ascii="Times New Roman" w:eastAsiaTheme="minorEastAsia" w:hAnsi="Times New Roman"/>
            <w:b w:val="0"/>
            <w:noProof/>
            <w:sz w:val="21"/>
            <w:szCs w:val="21"/>
          </w:rPr>
          <w:t xml:space="preserve"> </w:t>
        </w:r>
        <w:r w:rsidR="0098649C" w:rsidRPr="002267FA">
          <w:rPr>
            <w:rStyle w:val="affff2"/>
            <w:rFonts w:ascii="Times New Roman" w:eastAsiaTheme="minorEastAsia" w:hAnsi="Times New Roman"/>
            <w:b w:val="0"/>
            <w:noProof/>
            <w:sz w:val="21"/>
            <w:szCs w:val="21"/>
          </w:rPr>
          <w:t>环境与设备监控系统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_Toc34395641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118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49" w:history="1">
        <w:r w:rsidR="00BF09E2">
          <w:rPr>
            <w:rStyle w:val="affff2"/>
            <w:rFonts w:ascii="Times New Roman" w:eastAsiaTheme="minorEastAsia" w:hAnsi="Times New Roman"/>
            <w:b w:val="0"/>
            <w:noProof/>
            <w:kern w:val="44"/>
            <w:sz w:val="21"/>
            <w:szCs w:val="21"/>
          </w:rPr>
          <w:t>17.4</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火灾自动报警系统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_Toc34395649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120</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56" w:history="1">
        <w:r w:rsidR="00BF09E2">
          <w:rPr>
            <w:rStyle w:val="affff2"/>
            <w:rFonts w:ascii="Times New Roman" w:eastAsiaTheme="minorEastAsia" w:hAnsi="Times New Roman"/>
            <w:b w:val="0"/>
            <w:noProof/>
            <w:kern w:val="44"/>
            <w:sz w:val="21"/>
            <w:szCs w:val="21"/>
          </w:rPr>
          <w:t>17.5</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站台</w:t>
        </w:r>
        <w:r w:rsidR="00484A9F" w:rsidRPr="00462198">
          <w:rPr>
            <w:rStyle w:val="affff2"/>
            <w:rFonts w:ascii="Times New Roman" w:eastAsiaTheme="minorEastAsia" w:hAnsi="Times New Roman" w:hint="eastAsia"/>
            <w:b w:val="0"/>
            <w:noProof/>
            <w:color w:val="auto"/>
            <w:kern w:val="44"/>
            <w:sz w:val="21"/>
            <w:szCs w:val="21"/>
          </w:rPr>
          <w:t>屏蔽</w:t>
        </w:r>
        <w:r w:rsidR="0098649C" w:rsidRPr="00462198">
          <w:rPr>
            <w:rStyle w:val="affff2"/>
            <w:rFonts w:ascii="Times New Roman" w:eastAsiaTheme="minorEastAsia" w:hAnsi="Times New Roman"/>
            <w:b w:val="0"/>
            <w:noProof/>
            <w:color w:val="auto"/>
            <w:kern w:val="44"/>
            <w:sz w:val="21"/>
            <w:szCs w:val="21"/>
          </w:rPr>
          <w:t>门</w:t>
        </w:r>
        <w:r w:rsidR="0098649C" w:rsidRPr="002267FA">
          <w:rPr>
            <w:rStyle w:val="affff2"/>
            <w:rFonts w:ascii="Times New Roman" w:eastAsiaTheme="minorEastAsia" w:hAnsi="Times New Roman"/>
            <w:b w:val="0"/>
            <w:noProof/>
            <w:kern w:val="44"/>
            <w:sz w:val="21"/>
            <w:szCs w:val="21"/>
          </w:rPr>
          <w:t>监控系统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_Toc34395656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57" w:history="1">
        <w:r w:rsidR="00BF09E2">
          <w:rPr>
            <w:rStyle w:val="affff2"/>
            <w:rFonts w:ascii="Times New Roman" w:eastAsiaTheme="minorEastAsia" w:hAnsi="Times New Roman"/>
            <w:b w:val="0"/>
            <w:noProof/>
            <w:kern w:val="44"/>
            <w:sz w:val="21"/>
            <w:szCs w:val="21"/>
          </w:rPr>
          <w:t>17.6</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广播系统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_Toc34395657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58" w:history="1">
        <w:r w:rsidR="00BF09E2">
          <w:rPr>
            <w:rStyle w:val="affff2"/>
            <w:rFonts w:ascii="Times New Roman" w:eastAsiaTheme="minorEastAsia" w:hAnsi="Times New Roman"/>
            <w:b w:val="0"/>
            <w:noProof/>
            <w:kern w:val="44"/>
            <w:sz w:val="21"/>
            <w:szCs w:val="21"/>
          </w:rPr>
          <w:t>17.7</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视频监视系统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_Toc34395658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59" w:history="1">
        <w:r w:rsidR="00BF09E2">
          <w:rPr>
            <w:rStyle w:val="affff2"/>
            <w:rFonts w:ascii="Times New Roman" w:eastAsiaTheme="minorEastAsia" w:hAnsi="Times New Roman"/>
            <w:b w:val="0"/>
            <w:noProof/>
            <w:kern w:val="44"/>
            <w:sz w:val="21"/>
            <w:szCs w:val="21"/>
          </w:rPr>
          <w:t>17.8</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乘客信息系统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_Toc34395659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60" w:history="1">
        <w:r w:rsidR="00BF09E2">
          <w:rPr>
            <w:rStyle w:val="affff2"/>
            <w:rFonts w:ascii="Times New Roman" w:eastAsiaTheme="minorEastAsia" w:hAnsi="Times New Roman"/>
            <w:b w:val="0"/>
            <w:noProof/>
            <w:kern w:val="44"/>
            <w:sz w:val="21"/>
            <w:szCs w:val="21"/>
          </w:rPr>
          <w:t>17.9</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时钟系统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_Toc34395660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61" w:history="1">
        <w:r w:rsidR="00BF09E2">
          <w:rPr>
            <w:rStyle w:val="affff2"/>
            <w:rFonts w:ascii="Times New Roman" w:eastAsiaTheme="minorEastAsia" w:hAnsi="Times New Roman"/>
            <w:b w:val="0"/>
            <w:noProof/>
            <w:kern w:val="44"/>
            <w:sz w:val="21"/>
            <w:szCs w:val="21"/>
          </w:rPr>
          <w:t>17.10</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门禁系统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_Toc34395661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66" w:history="1">
        <w:r w:rsidR="00BF09E2">
          <w:rPr>
            <w:rStyle w:val="affff2"/>
            <w:rFonts w:ascii="Times New Roman" w:eastAsiaTheme="minorEastAsia" w:hAnsi="Times New Roman"/>
            <w:b w:val="0"/>
            <w:noProof/>
            <w:kern w:val="44"/>
            <w:sz w:val="21"/>
            <w:szCs w:val="21"/>
          </w:rPr>
          <w:t>17.11</w:t>
        </w:r>
        <w:r w:rsidR="0098649C" w:rsidRPr="002267FA">
          <w:rPr>
            <w:rStyle w:val="affff2"/>
            <w:rFonts w:ascii="Times New Roman" w:eastAsiaTheme="minorEastAsia" w:hAnsi="Times New Roman"/>
            <w:b w:val="0"/>
            <w:noProof/>
            <w:kern w:val="44"/>
            <w:sz w:val="21"/>
            <w:szCs w:val="21"/>
          </w:rPr>
          <w:t xml:space="preserve"> </w:t>
        </w:r>
        <w:r w:rsidR="0098649C" w:rsidRPr="002267FA">
          <w:rPr>
            <w:rStyle w:val="affff2"/>
            <w:rFonts w:ascii="Times New Roman" w:eastAsiaTheme="minorEastAsia" w:hAnsi="Times New Roman"/>
            <w:b w:val="0"/>
            <w:noProof/>
            <w:kern w:val="44"/>
            <w:sz w:val="21"/>
            <w:szCs w:val="21"/>
          </w:rPr>
          <w:t>施工安装及验收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_Toc34395666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127</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667" w:history="1">
        <w:r w:rsidR="0098649C" w:rsidRPr="00143DF6">
          <w:rPr>
            <w:rStyle w:val="affff2"/>
          </w:rPr>
          <w:t xml:space="preserve">18  </w:t>
        </w:r>
        <w:r w:rsidR="0098649C" w:rsidRPr="00143DF6">
          <w:rPr>
            <w:rStyle w:val="affff2"/>
          </w:rPr>
          <w:t>控制中心</w:t>
        </w:r>
        <w:r w:rsidR="0098649C" w:rsidRPr="00143DF6">
          <w:rPr>
            <w:webHidden/>
          </w:rPr>
          <w:tab/>
        </w:r>
        <w:r w:rsidR="00917AD6" w:rsidRPr="00143DF6">
          <w:rPr>
            <w:webHidden/>
          </w:rPr>
          <w:fldChar w:fldCharType="begin"/>
        </w:r>
        <w:r w:rsidR="0098649C" w:rsidRPr="00143DF6">
          <w:rPr>
            <w:webHidden/>
          </w:rPr>
          <w:instrText xml:space="preserve"> PAGEREF _Toc34395667 \h </w:instrText>
        </w:r>
        <w:r w:rsidR="00917AD6" w:rsidRPr="00143DF6">
          <w:rPr>
            <w:webHidden/>
          </w:rPr>
        </w:r>
        <w:r w:rsidR="00917AD6" w:rsidRPr="00143DF6">
          <w:rPr>
            <w:webHidden/>
          </w:rPr>
          <w:fldChar w:fldCharType="separate"/>
        </w:r>
        <w:r w:rsidR="000A4D6D">
          <w:rPr>
            <w:webHidden/>
          </w:rPr>
          <w:t>128</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68" w:history="1">
        <w:r w:rsidR="0098649C" w:rsidRPr="002267FA">
          <w:rPr>
            <w:rStyle w:val="affff2"/>
            <w:rFonts w:ascii="Times New Roman" w:eastAsiaTheme="minorEastAsia" w:hAnsi="Times New Roman"/>
            <w:b w:val="0"/>
            <w:noProof/>
            <w:sz w:val="21"/>
            <w:szCs w:val="21"/>
          </w:rPr>
          <w:t xml:space="preserve">18.1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_Toc34395668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69" w:history="1">
        <w:r w:rsidR="0098649C" w:rsidRPr="002267FA">
          <w:rPr>
            <w:rStyle w:val="affff2"/>
            <w:rFonts w:ascii="Times New Roman" w:eastAsiaTheme="minorEastAsia" w:hAnsi="Times New Roman"/>
            <w:b w:val="0"/>
            <w:noProof/>
            <w:sz w:val="21"/>
            <w:szCs w:val="21"/>
          </w:rPr>
          <w:t xml:space="preserve">18.2 </w:t>
        </w:r>
        <w:r w:rsidR="0098649C" w:rsidRPr="002267FA">
          <w:rPr>
            <w:rStyle w:val="affff2"/>
            <w:rFonts w:ascii="Times New Roman" w:eastAsiaTheme="minorEastAsia" w:hAnsi="Times New Roman"/>
            <w:b w:val="0"/>
            <w:noProof/>
            <w:sz w:val="21"/>
            <w:szCs w:val="21"/>
          </w:rPr>
          <w:t>功能分区与总体布置</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_Toc34395669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0" w:history="1">
        <w:r w:rsidR="0098649C" w:rsidRPr="002267FA">
          <w:rPr>
            <w:rStyle w:val="affff2"/>
            <w:rFonts w:ascii="Times New Roman" w:eastAsiaTheme="minorEastAsia" w:hAnsi="Times New Roman"/>
            <w:b w:val="0"/>
            <w:noProof/>
            <w:sz w:val="21"/>
            <w:szCs w:val="21"/>
          </w:rPr>
          <w:t xml:space="preserve">18.3 </w:t>
        </w:r>
        <w:r w:rsidR="0098649C" w:rsidRPr="002267FA">
          <w:rPr>
            <w:rStyle w:val="affff2"/>
            <w:rFonts w:ascii="Times New Roman" w:eastAsiaTheme="minorEastAsia" w:hAnsi="Times New Roman"/>
            <w:b w:val="0"/>
            <w:noProof/>
            <w:sz w:val="21"/>
            <w:szCs w:val="21"/>
          </w:rPr>
          <w:t>建筑与装修</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129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1" w:history="1">
        <w:r w:rsidR="0098649C" w:rsidRPr="002267FA">
          <w:rPr>
            <w:rStyle w:val="affff2"/>
            <w:rFonts w:ascii="Times New Roman" w:eastAsiaTheme="minorEastAsia" w:hAnsi="Times New Roman"/>
            <w:b w:val="0"/>
            <w:noProof/>
            <w:sz w:val="21"/>
            <w:szCs w:val="21"/>
          </w:rPr>
          <w:t xml:space="preserve">18.4 </w:t>
        </w:r>
        <w:r w:rsidR="0098649C" w:rsidRPr="002267FA">
          <w:rPr>
            <w:rStyle w:val="affff2"/>
            <w:rFonts w:ascii="Times New Roman" w:eastAsiaTheme="minorEastAsia" w:hAnsi="Times New Roman"/>
            <w:b w:val="0"/>
            <w:noProof/>
            <w:sz w:val="21"/>
            <w:szCs w:val="21"/>
          </w:rPr>
          <w:t>布线</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130</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2" w:history="1">
        <w:r w:rsidR="0098649C" w:rsidRPr="002267FA">
          <w:rPr>
            <w:rStyle w:val="affff2"/>
            <w:rFonts w:ascii="Times New Roman" w:eastAsiaTheme="minorEastAsia" w:hAnsi="Times New Roman"/>
            <w:b w:val="0"/>
            <w:noProof/>
            <w:sz w:val="21"/>
            <w:szCs w:val="21"/>
          </w:rPr>
          <w:t xml:space="preserve">18.5 </w:t>
        </w:r>
        <w:r w:rsidR="0098649C" w:rsidRPr="002267FA">
          <w:rPr>
            <w:rStyle w:val="affff2"/>
            <w:rFonts w:ascii="Times New Roman" w:eastAsiaTheme="minorEastAsia" w:hAnsi="Times New Roman"/>
            <w:b w:val="0"/>
            <w:noProof/>
            <w:sz w:val="21"/>
            <w:szCs w:val="21"/>
          </w:rPr>
          <w:t>供电、防雷与接地</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3" w:history="1">
        <w:r w:rsidR="0098649C" w:rsidRPr="002267FA">
          <w:rPr>
            <w:rStyle w:val="affff2"/>
            <w:rFonts w:ascii="Times New Roman" w:eastAsiaTheme="minorEastAsia" w:hAnsi="Times New Roman"/>
            <w:b w:val="0"/>
            <w:noProof/>
            <w:sz w:val="21"/>
            <w:szCs w:val="21"/>
          </w:rPr>
          <w:t xml:space="preserve">18.6 </w:t>
        </w:r>
        <w:r w:rsidR="0098649C" w:rsidRPr="002267FA">
          <w:rPr>
            <w:rStyle w:val="affff2"/>
            <w:rFonts w:ascii="Times New Roman" w:eastAsiaTheme="minorEastAsia" w:hAnsi="Times New Roman"/>
            <w:b w:val="0"/>
            <w:noProof/>
            <w:sz w:val="21"/>
            <w:szCs w:val="21"/>
          </w:rPr>
          <w:t>照明与应急照明</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4" w:history="1">
        <w:r w:rsidR="0098649C" w:rsidRPr="002267FA">
          <w:rPr>
            <w:rStyle w:val="affff2"/>
            <w:rFonts w:ascii="Times New Roman" w:eastAsiaTheme="minorEastAsia" w:hAnsi="Times New Roman"/>
            <w:b w:val="0"/>
            <w:noProof/>
            <w:sz w:val="21"/>
            <w:szCs w:val="21"/>
          </w:rPr>
          <w:t xml:space="preserve">18.7 </w:t>
        </w:r>
        <w:r w:rsidR="0098649C" w:rsidRPr="002267FA">
          <w:rPr>
            <w:rStyle w:val="affff2"/>
            <w:rFonts w:ascii="Times New Roman" w:eastAsiaTheme="minorEastAsia" w:hAnsi="Times New Roman"/>
            <w:b w:val="0"/>
            <w:noProof/>
            <w:sz w:val="21"/>
            <w:szCs w:val="21"/>
          </w:rPr>
          <w:t>通风、空调与供暖</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5" w:history="1">
        <w:r w:rsidR="0098649C" w:rsidRPr="002267FA">
          <w:rPr>
            <w:rStyle w:val="affff2"/>
            <w:rFonts w:ascii="Times New Roman" w:eastAsiaTheme="minorEastAsia" w:hAnsi="Times New Roman"/>
            <w:b w:val="0"/>
            <w:noProof/>
            <w:sz w:val="21"/>
            <w:szCs w:val="21"/>
          </w:rPr>
          <w:t xml:space="preserve">18.8 </w:t>
        </w:r>
        <w:r w:rsidR="0098649C" w:rsidRPr="002267FA">
          <w:rPr>
            <w:rStyle w:val="affff2"/>
            <w:rFonts w:ascii="Times New Roman" w:eastAsiaTheme="minorEastAsia" w:hAnsi="Times New Roman"/>
            <w:b w:val="0"/>
            <w:noProof/>
            <w:sz w:val="21"/>
            <w:szCs w:val="21"/>
          </w:rPr>
          <w:t>消防与安全</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132</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676" w:history="1">
        <w:r w:rsidR="0098649C" w:rsidRPr="00143DF6">
          <w:rPr>
            <w:rStyle w:val="affff2"/>
          </w:rPr>
          <w:t xml:space="preserve">19  </w:t>
        </w:r>
        <w:r w:rsidR="0098649C" w:rsidRPr="00143DF6">
          <w:rPr>
            <w:rStyle w:val="affff2"/>
          </w:rPr>
          <w:t>车</w:t>
        </w:r>
        <w:r w:rsidR="0098649C" w:rsidRPr="00143DF6">
          <w:rPr>
            <w:rStyle w:val="affff2"/>
          </w:rPr>
          <w:t xml:space="preserve">   </w:t>
        </w:r>
        <w:r w:rsidR="0098649C" w:rsidRPr="00143DF6">
          <w:rPr>
            <w:rStyle w:val="affff2"/>
          </w:rPr>
          <w:t>场</w:t>
        </w:r>
        <w:r w:rsidR="0098649C" w:rsidRPr="00143DF6">
          <w:rPr>
            <w:webHidden/>
          </w:rPr>
          <w:tab/>
        </w:r>
        <w:r w:rsidR="00917AD6" w:rsidRPr="00143DF6">
          <w:rPr>
            <w:webHidden/>
          </w:rPr>
          <w:fldChar w:fldCharType="begin"/>
        </w:r>
        <w:r w:rsidR="0098649C" w:rsidRPr="00143DF6">
          <w:rPr>
            <w:webHidden/>
          </w:rPr>
          <w:instrText xml:space="preserve"> PAGEREF _Toc34395676 \h </w:instrText>
        </w:r>
        <w:r w:rsidR="00917AD6" w:rsidRPr="00143DF6">
          <w:rPr>
            <w:webHidden/>
          </w:rPr>
        </w:r>
        <w:r w:rsidR="00917AD6" w:rsidRPr="00143DF6">
          <w:rPr>
            <w:webHidden/>
          </w:rPr>
          <w:fldChar w:fldCharType="separate"/>
        </w:r>
        <w:r w:rsidR="000A4D6D">
          <w:rPr>
            <w:webHidden/>
          </w:rPr>
          <w:t>133</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7" w:history="1">
        <w:r w:rsidR="0098649C" w:rsidRPr="002267FA">
          <w:rPr>
            <w:rStyle w:val="affff2"/>
            <w:rFonts w:ascii="Times New Roman" w:eastAsiaTheme="minorEastAsia" w:hAnsi="Times New Roman"/>
            <w:b w:val="0"/>
            <w:noProof/>
            <w:sz w:val="21"/>
            <w:szCs w:val="21"/>
          </w:rPr>
          <w:t xml:space="preserve">19.1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8" w:history="1">
        <w:r w:rsidR="0098649C" w:rsidRPr="002267FA">
          <w:rPr>
            <w:rStyle w:val="affff2"/>
            <w:rFonts w:ascii="Times New Roman" w:eastAsiaTheme="minorEastAsia" w:hAnsi="Times New Roman"/>
            <w:b w:val="0"/>
            <w:noProof/>
            <w:sz w:val="21"/>
            <w:szCs w:val="21"/>
          </w:rPr>
          <w:t xml:space="preserve">19.2 </w:t>
        </w:r>
        <w:r w:rsidR="0098649C" w:rsidRPr="002267FA">
          <w:rPr>
            <w:rStyle w:val="affff2"/>
            <w:rFonts w:ascii="Times New Roman" w:eastAsiaTheme="minorEastAsia" w:hAnsi="Times New Roman"/>
            <w:b w:val="0"/>
            <w:noProof/>
            <w:sz w:val="21"/>
            <w:szCs w:val="21"/>
          </w:rPr>
          <w:t>总平面布置</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79" w:history="1">
        <w:r w:rsidR="0098649C" w:rsidRPr="002267FA">
          <w:rPr>
            <w:rStyle w:val="affff2"/>
            <w:rFonts w:ascii="Times New Roman" w:eastAsiaTheme="minorEastAsia" w:hAnsi="Times New Roman"/>
            <w:b w:val="0"/>
            <w:noProof/>
            <w:sz w:val="21"/>
            <w:szCs w:val="21"/>
          </w:rPr>
          <w:t xml:space="preserve">19.3 </w:t>
        </w:r>
        <w:r w:rsidR="0098649C" w:rsidRPr="002267FA">
          <w:rPr>
            <w:rStyle w:val="affff2"/>
            <w:rFonts w:ascii="Times New Roman" w:eastAsiaTheme="minorEastAsia" w:hAnsi="Times New Roman"/>
            <w:b w:val="0"/>
            <w:noProof/>
            <w:sz w:val="21"/>
            <w:szCs w:val="21"/>
          </w:rPr>
          <w:t>车辆运用整备设施</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_Toc34395679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0" w:history="1">
        <w:r w:rsidR="0098649C" w:rsidRPr="002267FA">
          <w:rPr>
            <w:rStyle w:val="affff2"/>
            <w:rFonts w:ascii="Times New Roman" w:eastAsiaTheme="minorEastAsia" w:hAnsi="Times New Roman"/>
            <w:b w:val="0"/>
            <w:noProof/>
            <w:sz w:val="21"/>
            <w:szCs w:val="21"/>
          </w:rPr>
          <w:t xml:space="preserve">19.4 </w:t>
        </w:r>
        <w:r w:rsidR="0098649C" w:rsidRPr="002267FA">
          <w:rPr>
            <w:rStyle w:val="affff2"/>
            <w:rFonts w:ascii="Times New Roman" w:eastAsiaTheme="minorEastAsia" w:hAnsi="Times New Roman"/>
            <w:b w:val="0"/>
            <w:noProof/>
            <w:sz w:val="21"/>
            <w:szCs w:val="21"/>
          </w:rPr>
          <w:t>车辆检修设施</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1" w:history="1">
        <w:r w:rsidR="0098649C" w:rsidRPr="002267FA">
          <w:rPr>
            <w:rStyle w:val="affff2"/>
            <w:rFonts w:ascii="Times New Roman" w:eastAsiaTheme="minorEastAsia" w:hAnsi="Times New Roman"/>
            <w:b w:val="0"/>
            <w:noProof/>
            <w:sz w:val="21"/>
            <w:szCs w:val="21"/>
          </w:rPr>
          <w:t xml:space="preserve">19.5 </w:t>
        </w:r>
        <w:r w:rsidR="0098649C" w:rsidRPr="002267FA">
          <w:rPr>
            <w:rStyle w:val="affff2"/>
            <w:rFonts w:ascii="Times New Roman" w:eastAsiaTheme="minorEastAsia" w:hAnsi="Times New Roman"/>
            <w:b w:val="0"/>
            <w:noProof/>
            <w:sz w:val="21"/>
            <w:szCs w:val="21"/>
          </w:rPr>
          <w:t>综合维修中心</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2" w:history="1">
        <w:r w:rsidR="0098649C" w:rsidRPr="002267FA">
          <w:rPr>
            <w:rStyle w:val="affff2"/>
            <w:rFonts w:ascii="Times New Roman" w:eastAsiaTheme="minorEastAsia" w:hAnsi="Times New Roman"/>
            <w:b w:val="0"/>
            <w:noProof/>
            <w:sz w:val="21"/>
            <w:szCs w:val="21"/>
          </w:rPr>
          <w:t xml:space="preserve">19.6 </w:t>
        </w:r>
        <w:r w:rsidR="0098649C" w:rsidRPr="002267FA">
          <w:rPr>
            <w:rStyle w:val="affff2"/>
            <w:rFonts w:ascii="Times New Roman" w:eastAsiaTheme="minorEastAsia" w:hAnsi="Times New Roman"/>
            <w:b w:val="0"/>
            <w:noProof/>
            <w:sz w:val="21"/>
            <w:szCs w:val="21"/>
          </w:rPr>
          <w:t>物资库</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3" w:history="1">
        <w:r w:rsidR="0098649C" w:rsidRPr="002267FA">
          <w:rPr>
            <w:rStyle w:val="affff2"/>
            <w:rFonts w:ascii="Times New Roman" w:eastAsiaTheme="minorEastAsia" w:hAnsi="Times New Roman"/>
            <w:b w:val="0"/>
            <w:noProof/>
            <w:sz w:val="21"/>
            <w:szCs w:val="21"/>
          </w:rPr>
          <w:t xml:space="preserve">19.7 </w:t>
        </w:r>
        <w:r w:rsidR="0098649C" w:rsidRPr="002267FA">
          <w:rPr>
            <w:rStyle w:val="affff2"/>
            <w:rFonts w:ascii="Times New Roman" w:eastAsiaTheme="minorEastAsia" w:hAnsi="Times New Roman"/>
            <w:b w:val="0"/>
            <w:noProof/>
            <w:sz w:val="21"/>
            <w:szCs w:val="21"/>
          </w:rPr>
          <w:t>其他</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4" w:history="1">
        <w:r w:rsidR="0098649C" w:rsidRPr="002267FA">
          <w:rPr>
            <w:rStyle w:val="affff2"/>
            <w:rFonts w:ascii="Times New Roman" w:eastAsiaTheme="minorEastAsia" w:hAnsi="Times New Roman"/>
            <w:b w:val="0"/>
            <w:noProof/>
            <w:sz w:val="21"/>
            <w:szCs w:val="21"/>
          </w:rPr>
          <w:t xml:space="preserve">19.8 </w:t>
        </w:r>
        <w:r w:rsidR="0098649C" w:rsidRPr="002267FA">
          <w:rPr>
            <w:rStyle w:val="affff2"/>
            <w:rFonts w:ascii="Times New Roman" w:eastAsiaTheme="minorEastAsia" w:hAnsi="Times New Roman"/>
            <w:b w:val="0"/>
            <w:noProof/>
            <w:sz w:val="21"/>
            <w:szCs w:val="21"/>
          </w:rPr>
          <w:t>索轨系统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5" w:history="1">
        <w:r w:rsidR="0098649C" w:rsidRPr="002267FA">
          <w:rPr>
            <w:rStyle w:val="affff2"/>
            <w:rFonts w:ascii="Times New Roman" w:eastAsiaTheme="minorEastAsia" w:hAnsi="Times New Roman"/>
            <w:b w:val="0"/>
            <w:noProof/>
            <w:sz w:val="21"/>
            <w:szCs w:val="21"/>
          </w:rPr>
          <w:t xml:space="preserve">19.9 </w:t>
        </w:r>
        <w:r w:rsidR="0098649C" w:rsidRPr="002267FA">
          <w:rPr>
            <w:rStyle w:val="affff2"/>
            <w:rFonts w:ascii="Times New Roman" w:eastAsiaTheme="minorEastAsia" w:hAnsi="Times New Roman"/>
            <w:b w:val="0"/>
            <w:noProof/>
            <w:sz w:val="21"/>
            <w:szCs w:val="21"/>
          </w:rPr>
          <w:t>设备安装及验收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137</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686" w:history="1">
        <w:r w:rsidR="0098649C" w:rsidRPr="00143DF6">
          <w:rPr>
            <w:rStyle w:val="affff2"/>
          </w:rPr>
          <w:t xml:space="preserve">20  </w:t>
        </w:r>
        <w:r w:rsidR="0098649C" w:rsidRPr="00143DF6">
          <w:rPr>
            <w:rStyle w:val="affff2"/>
          </w:rPr>
          <w:t>防灾与安防</w:t>
        </w:r>
        <w:r w:rsidR="0098649C" w:rsidRPr="00143DF6">
          <w:rPr>
            <w:webHidden/>
          </w:rPr>
          <w:tab/>
        </w:r>
        <w:r w:rsidR="00917AD6" w:rsidRPr="00143DF6">
          <w:rPr>
            <w:webHidden/>
          </w:rPr>
          <w:fldChar w:fldCharType="begin"/>
        </w:r>
        <w:r w:rsidR="0098649C" w:rsidRPr="00143DF6">
          <w:rPr>
            <w:webHidden/>
          </w:rPr>
          <w:instrText xml:space="preserve"> PAGEREF _Toc34395686 \h </w:instrText>
        </w:r>
        <w:r w:rsidR="00917AD6" w:rsidRPr="00143DF6">
          <w:rPr>
            <w:webHidden/>
          </w:rPr>
        </w:r>
        <w:r w:rsidR="00917AD6" w:rsidRPr="00143DF6">
          <w:rPr>
            <w:webHidden/>
          </w:rPr>
          <w:fldChar w:fldCharType="separate"/>
        </w:r>
        <w:r w:rsidR="000A4D6D">
          <w:rPr>
            <w:webHidden/>
          </w:rPr>
          <w:t>139</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7" w:history="1">
        <w:r w:rsidR="0098649C" w:rsidRPr="002267FA">
          <w:rPr>
            <w:rStyle w:val="affff2"/>
            <w:rFonts w:ascii="Times New Roman" w:eastAsiaTheme="minorEastAsia" w:hAnsi="Times New Roman"/>
            <w:b w:val="0"/>
            <w:noProof/>
            <w:sz w:val="21"/>
            <w:szCs w:val="21"/>
          </w:rPr>
          <w:t xml:space="preserve">20.1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8" w:history="1">
        <w:r w:rsidR="0098649C" w:rsidRPr="002267FA">
          <w:rPr>
            <w:rStyle w:val="affff2"/>
            <w:rFonts w:ascii="Times New Roman" w:eastAsiaTheme="minorEastAsia" w:hAnsi="Times New Roman"/>
            <w:b w:val="0"/>
            <w:noProof/>
            <w:sz w:val="21"/>
            <w:szCs w:val="21"/>
          </w:rPr>
          <w:t xml:space="preserve">20.2 </w:t>
        </w:r>
        <w:r w:rsidR="0098649C" w:rsidRPr="002267FA">
          <w:rPr>
            <w:rStyle w:val="affff2"/>
            <w:rFonts w:ascii="Times New Roman" w:eastAsiaTheme="minorEastAsia" w:hAnsi="Times New Roman"/>
            <w:b w:val="0"/>
            <w:noProof/>
            <w:sz w:val="21"/>
            <w:szCs w:val="21"/>
          </w:rPr>
          <w:t>建筑防火</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139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89" w:history="1">
        <w:r w:rsidR="0098649C" w:rsidRPr="002267FA">
          <w:rPr>
            <w:rStyle w:val="affff2"/>
            <w:rFonts w:ascii="Times New Roman" w:eastAsiaTheme="minorEastAsia" w:hAnsi="Times New Roman"/>
            <w:b w:val="0"/>
            <w:noProof/>
            <w:sz w:val="21"/>
            <w:szCs w:val="21"/>
          </w:rPr>
          <w:t xml:space="preserve">20.3 </w:t>
        </w:r>
        <w:r w:rsidR="0098649C" w:rsidRPr="002267FA">
          <w:rPr>
            <w:rStyle w:val="affff2"/>
            <w:rFonts w:ascii="Times New Roman" w:eastAsiaTheme="minorEastAsia" w:hAnsi="Times New Roman"/>
            <w:b w:val="0"/>
            <w:noProof/>
            <w:sz w:val="21"/>
            <w:szCs w:val="21"/>
          </w:rPr>
          <w:t>消防给水与灭火</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_Toc34395689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0" w:history="1">
        <w:r w:rsidR="0098649C" w:rsidRPr="002267FA">
          <w:rPr>
            <w:rStyle w:val="affff2"/>
            <w:rFonts w:ascii="Times New Roman" w:eastAsiaTheme="minorEastAsia" w:hAnsi="Times New Roman"/>
            <w:b w:val="0"/>
            <w:noProof/>
            <w:sz w:val="21"/>
            <w:szCs w:val="21"/>
          </w:rPr>
          <w:t xml:space="preserve">20.4 </w:t>
        </w:r>
        <w:r w:rsidR="0098649C" w:rsidRPr="002267FA">
          <w:rPr>
            <w:rStyle w:val="affff2"/>
            <w:rFonts w:ascii="Times New Roman" w:eastAsiaTheme="minorEastAsia" w:hAnsi="Times New Roman"/>
            <w:b w:val="0"/>
            <w:noProof/>
            <w:sz w:val="21"/>
            <w:szCs w:val="21"/>
          </w:rPr>
          <w:t>防排烟与事故通风</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1" w:history="1">
        <w:r w:rsidR="0098649C" w:rsidRPr="002267FA">
          <w:rPr>
            <w:rStyle w:val="affff2"/>
            <w:rFonts w:ascii="Times New Roman" w:eastAsiaTheme="minorEastAsia" w:hAnsi="Times New Roman"/>
            <w:b w:val="0"/>
            <w:noProof/>
            <w:sz w:val="21"/>
            <w:szCs w:val="21"/>
          </w:rPr>
          <w:t xml:space="preserve">20.5 </w:t>
        </w:r>
        <w:r w:rsidR="0098649C" w:rsidRPr="002267FA">
          <w:rPr>
            <w:rStyle w:val="affff2"/>
            <w:rFonts w:ascii="Times New Roman" w:eastAsiaTheme="minorEastAsia" w:hAnsi="Times New Roman"/>
            <w:b w:val="0"/>
            <w:noProof/>
            <w:sz w:val="21"/>
            <w:szCs w:val="21"/>
          </w:rPr>
          <w:t>防灾通信</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2" w:history="1">
        <w:r w:rsidR="0098649C" w:rsidRPr="002267FA">
          <w:rPr>
            <w:rStyle w:val="affff2"/>
            <w:rFonts w:ascii="Times New Roman" w:eastAsiaTheme="minorEastAsia" w:hAnsi="Times New Roman"/>
            <w:b w:val="0"/>
            <w:noProof/>
            <w:sz w:val="21"/>
            <w:szCs w:val="21"/>
          </w:rPr>
          <w:t xml:space="preserve">20.6 </w:t>
        </w:r>
        <w:r w:rsidR="0098649C" w:rsidRPr="002267FA">
          <w:rPr>
            <w:rStyle w:val="affff2"/>
            <w:rFonts w:ascii="Times New Roman" w:eastAsiaTheme="minorEastAsia" w:hAnsi="Times New Roman"/>
            <w:b w:val="0"/>
            <w:noProof/>
            <w:sz w:val="21"/>
            <w:szCs w:val="21"/>
          </w:rPr>
          <w:t>疏散与救援</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3" w:history="1">
        <w:r w:rsidR="0098649C" w:rsidRPr="002267FA">
          <w:rPr>
            <w:rStyle w:val="affff2"/>
            <w:rFonts w:ascii="Times New Roman" w:eastAsiaTheme="minorEastAsia" w:hAnsi="Times New Roman"/>
            <w:b w:val="0"/>
            <w:noProof/>
            <w:sz w:val="21"/>
            <w:szCs w:val="21"/>
          </w:rPr>
          <w:t xml:space="preserve">20.7 </w:t>
        </w:r>
        <w:r w:rsidR="0098649C" w:rsidRPr="002267FA">
          <w:rPr>
            <w:rStyle w:val="affff2"/>
            <w:rFonts w:ascii="Times New Roman" w:eastAsiaTheme="minorEastAsia" w:hAnsi="Times New Roman"/>
            <w:b w:val="0"/>
            <w:noProof/>
            <w:sz w:val="21"/>
            <w:szCs w:val="21"/>
          </w:rPr>
          <w:t>其他灾害预防与报警</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145</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4" w:history="1">
        <w:r w:rsidR="0098649C" w:rsidRPr="002267FA">
          <w:rPr>
            <w:rStyle w:val="affff2"/>
            <w:rFonts w:ascii="Times New Roman" w:eastAsiaTheme="minorEastAsia" w:hAnsi="Times New Roman"/>
            <w:b w:val="0"/>
            <w:noProof/>
            <w:sz w:val="21"/>
            <w:szCs w:val="21"/>
          </w:rPr>
          <w:t xml:space="preserve">20.8 </w:t>
        </w:r>
        <w:r w:rsidR="0098649C" w:rsidRPr="002267FA">
          <w:rPr>
            <w:rStyle w:val="affff2"/>
            <w:rFonts w:ascii="Times New Roman" w:eastAsiaTheme="minorEastAsia" w:hAnsi="Times New Roman"/>
            <w:b w:val="0"/>
            <w:noProof/>
            <w:sz w:val="21"/>
            <w:szCs w:val="21"/>
          </w:rPr>
          <w:t>安防系统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145</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695" w:history="1">
        <w:r w:rsidR="0098649C" w:rsidRPr="00143DF6">
          <w:rPr>
            <w:rStyle w:val="affff2"/>
          </w:rPr>
          <w:t xml:space="preserve">21  </w:t>
        </w:r>
        <w:r w:rsidR="0098649C" w:rsidRPr="00143DF6">
          <w:rPr>
            <w:rStyle w:val="affff2"/>
          </w:rPr>
          <w:t>节</w:t>
        </w:r>
        <w:r w:rsidR="0098649C" w:rsidRPr="00143DF6">
          <w:rPr>
            <w:rStyle w:val="affff2"/>
          </w:rPr>
          <w:t xml:space="preserve">   </w:t>
        </w:r>
        <w:r w:rsidR="0098649C" w:rsidRPr="00143DF6">
          <w:rPr>
            <w:rStyle w:val="affff2"/>
          </w:rPr>
          <w:t>能</w:t>
        </w:r>
        <w:r w:rsidR="0098649C" w:rsidRPr="00143DF6">
          <w:rPr>
            <w:webHidden/>
          </w:rPr>
          <w:tab/>
        </w:r>
        <w:r w:rsidR="00917AD6" w:rsidRPr="00143DF6">
          <w:rPr>
            <w:webHidden/>
          </w:rPr>
          <w:fldChar w:fldCharType="begin"/>
        </w:r>
        <w:r w:rsidR="0098649C" w:rsidRPr="00143DF6">
          <w:rPr>
            <w:webHidden/>
          </w:rPr>
          <w:instrText xml:space="preserve"> PAGEREF _Toc34395695 \h </w:instrText>
        </w:r>
        <w:r w:rsidR="00917AD6" w:rsidRPr="00143DF6">
          <w:rPr>
            <w:webHidden/>
          </w:rPr>
        </w:r>
        <w:r w:rsidR="00917AD6" w:rsidRPr="00143DF6">
          <w:rPr>
            <w:webHidden/>
          </w:rPr>
          <w:fldChar w:fldCharType="separate"/>
        </w:r>
        <w:r w:rsidR="000A4D6D">
          <w:rPr>
            <w:webHidden/>
          </w:rPr>
          <w:t>147</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6" w:history="1">
        <w:r w:rsidR="0098649C" w:rsidRPr="002267FA">
          <w:rPr>
            <w:rStyle w:val="affff2"/>
            <w:rFonts w:ascii="Times New Roman" w:eastAsiaTheme="minorEastAsia" w:hAnsi="Times New Roman"/>
            <w:b w:val="0"/>
            <w:noProof/>
            <w:sz w:val="21"/>
            <w:szCs w:val="21"/>
          </w:rPr>
          <w:t xml:space="preserve">21.1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7" w:history="1">
        <w:r w:rsidR="0098649C" w:rsidRPr="002267FA">
          <w:rPr>
            <w:rStyle w:val="affff2"/>
            <w:rFonts w:ascii="Times New Roman" w:eastAsiaTheme="minorEastAsia" w:hAnsi="Times New Roman"/>
            <w:b w:val="0"/>
            <w:noProof/>
            <w:sz w:val="21"/>
            <w:szCs w:val="21"/>
          </w:rPr>
          <w:t xml:space="preserve">21.2 </w:t>
        </w:r>
        <w:r w:rsidR="0098649C" w:rsidRPr="002267FA">
          <w:rPr>
            <w:rStyle w:val="affff2"/>
            <w:rFonts w:ascii="Times New Roman" w:eastAsiaTheme="minorEastAsia" w:hAnsi="Times New Roman"/>
            <w:b w:val="0"/>
            <w:noProof/>
            <w:sz w:val="21"/>
            <w:szCs w:val="21"/>
          </w:rPr>
          <w:t>运营组织</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8" w:history="1">
        <w:r w:rsidR="0098649C" w:rsidRPr="002267FA">
          <w:rPr>
            <w:rStyle w:val="affff2"/>
            <w:rFonts w:ascii="Times New Roman" w:eastAsiaTheme="minorEastAsia" w:hAnsi="Times New Roman"/>
            <w:b w:val="0"/>
            <w:noProof/>
            <w:sz w:val="21"/>
            <w:szCs w:val="21"/>
          </w:rPr>
          <w:t xml:space="preserve">21.3 </w:t>
        </w:r>
        <w:r w:rsidR="0098649C" w:rsidRPr="002267FA">
          <w:rPr>
            <w:rStyle w:val="affff2"/>
            <w:rFonts w:ascii="Times New Roman" w:eastAsiaTheme="minorEastAsia" w:hAnsi="Times New Roman"/>
            <w:b w:val="0"/>
            <w:noProof/>
            <w:sz w:val="21"/>
            <w:szCs w:val="21"/>
          </w:rPr>
          <w:t>土建工程</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699" w:history="1">
        <w:r w:rsidR="0098649C" w:rsidRPr="002267FA">
          <w:rPr>
            <w:rStyle w:val="affff2"/>
            <w:rFonts w:ascii="Times New Roman" w:eastAsiaTheme="minorEastAsia" w:hAnsi="Times New Roman"/>
            <w:b w:val="0"/>
            <w:noProof/>
            <w:sz w:val="21"/>
            <w:szCs w:val="21"/>
          </w:rPr>
          <w:t xml:space="preserve">21.4 </w:t>
        </w:r>
        <w:r w:rsidR="0098649C" w:rsidRPr="002267FA">
          <w:rPr>
            <w:rStyle w:val="affff2"/>
            <w:rFonts w:ascii="Times New Roman" w:eastAsiaTheme="minorEastAsia" w:hAnsi="Times New Roman"/>
            <w:b w:val="0"/>
            <w:noProof/>
            <w:sz w:val="21"/>
            <w:szCs w:val="21"/>
          </w:rPr>
          <w:t>强弱电系统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_Toc34395699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0" w:history="1">
        <w:r w:rsidR="0098649C" w:rsidRPr="002267FA">
          <w:rPr>
            <w:rStyle w:val="affff2"/>
            <w:rFonts w:ascii="Times New Roman" w:eastAsiaTheme="minorEastAsia" w:hAnsi="Times New Roman"/>
            <w:b w:val="0"/>
            <w:noProof/>
            <w:sz w:val="21"/>
            <w:szCs w:val="21"/>
          </w:rPr>
          <w:t xml:space="preserve">21.5 </w:t>
        </w:r>
        <w:r w:rsidR="0098649C" w:rsidRPr="002267FA">
          <w:rPr>
            <w:rStyle w:val="affff2"/>
            <w:rFonts w:ascii="Times New Roman" w:eastAsiaTheme="minorEastAsia" w:hAnsi="Times New Roman"/>
            <w:b w:val="0"/>
            <w:noProof/>
            <w:sz w:val="21"/>
            <w:szCs w:val="21"/>
          </w:rPr>
          <w:t>设备系统</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149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1" w:history="1">
        <w:r w:rsidR="0098649C" w:rsidRPr="002267FA">
          <w:rPr>
            <w:rStyle w:val="affff2"/>
            <w:rFonts w:ascii="Times New Roman" w:eastAsiaTheme="minorEastAsia" w:hAnsi="Times New Roman"/>
            <w:b w:val="0"/>
            <w:noProof/>
            <w:sz w:val="21"/>
            <w:szCs w:val="21"/>
          </w:rPr>
          <w:t xml:space="preserve">21.6 </w:t>
        </w:r>
        <w:r w:rsidR="0098649C" w:rsidRPr="002267FA">
          <w:rPr>
            <w:rStyle w:val="affff2"/>
            <w:rFonts w:ascii="Times New Roman" w:eastAsiaTheme="minorEastAsia" w:hAnsi="Times New Roman"/>
            <w:b w:val="0"/>
            <w:noProof/>
            <w:sz w:val="21"/>
            <w:szCs w:val="21"/>
          </w:rPr>
          <w:t>节能管理</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150</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702" w:history="1">
        <w:r w:rsidR="0098649C" w:rsidRPr="00143DF6">
          <w:rPr>
            <w:rStyle w:val="affff2"/>
          </w:rPr>
          <w:t xml:space="preserve">22  </w:t>
        </w:r>
        <w:r w:rsidR="0098649C" w:rsidRPr="00143DF6">
          <w:rPr>
            <w:rStyle w:val="affff2"/>
          </w:rPr>
          <w:t>环境保护与景观</w:t>
        </w:r>
        <w:r w:rsidR="0098649C" w:rsidRPr="00143DF6">
          <w:rPr>
            <w:webHidden/>
          </w:rPr>
          <w:tab/>
        </w:r>
        <w:r w:rsidR="00917AD6" w:rsidRPr="00143DF6">
          <w:rPr>
            <w:webHidden/>
          </w:rPr>
          <w:fldChar w:fldCharType="begin"/>
        </w:r>
        <w:r w:rsidR="0098649C" w:rsidRPr="00143DF6">
          <w:rPr>
            <w:webHidden/>
          </w:rPr>
          <w:instrText xml:space="preserve"> PAGEREF _Toc34395702 \h </w:instrText>
        </w:r>
        <w:r w:rsidR="00917AD6" w:rsidRPr="00143DF6">
          <w:rPr>
            <w:webHidden/>
          </w:rPr>
        </w:r>
        <w:r w:rsidR="00917AD6" w:rsidRPr="00143DF6">
          <w:rPr>
            <w:webHidden/>
          </w:rPr>
          <w:fldChar w:fldCharType="separate"/>
        </w:r>
        <w:r w:rsidR="000A4D6D">
          <w:rPr>
            <w:webHidden/>
          </w:rPr>
          <w:t>151</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3" w:history="1">
        <w:r w:rsidR="0098649C" w:rsidRPr="002267FA">
          <w:rPr>
            <w:rStyle w:val="affff2"/>
            <w:rFonts w:ascii="Times New Roman" w:eastAsiaTheme="minorEastAsia" w:hAnsi="Times New Roman"/>
            <w:b w:val="0"/>
            <w:noProof/>
            <w:sz w:val="21"/>
            <w:szCs w:val="21"/>
          </w:rPr>
          <w:t xml:space="preserve">22.1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_Toc34395703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4" w:history="1">
        <w:r w:rsidR="0098649C" w:rsidRPr="002267FA">
          <w:rPr>
            <w:rStyle w:val="affff2"/>
            <w:rFonts w:ascii="Times New Roman" w:eastAsiaTheme="minorEastAsia" w:hAnsi="Times New Roman"/>
            <w:b w:val="0"/>
            <w:noProof/>
            <w:sz w:val="21"/>
            <w:szCs w:val="21"/>
          </w:rPr>
          <w:t xml:space="preserve">22.2 </w:t>
        </w:r>
        <w:r w:rsidR="0098649C" w:rsidRPr="002267FA">
          <w:rPr>
            <w:rStyle w:val="affff2"/>
            <w:rFonts w:ascii="Times New Roman" w:eastAsiaTheme="minorEastAsia" w:hAnsi="Times New Roman"/>
            <w:b w:val="0"/>
            <w:noProof/>
            <w:sz w:val="21"/>
            <w:szCs w:val="21"/>
          </w:rPr>
          <w:t>噪声污染防治</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5" w:history="1">
        <w:r w:rsidR="0098649C" w:rsidRPr="002267FA">
          <w:rPr>
            <w:rStyle w:val="affff2"/>
            <w:rFonts w:ascii="Times New Roman" w:eastAsiaTheme="minorEastAsia" w:hAnsi="Times New Roman"/>
            <w:b w:val="0"/>
            <w:noProof/>
            <w:sz w:val="21"/>
            <w:szCs w:val="21"/>
          </w:rPr>
          <w:t xml:space="preserve">22.3 </w:t>
        </w:r>
        <w:r w:rsidR="0098649C" w:rsidRPr="002267FA">
          <w:rPr>
            <w:rStyle w:val="affff2"/>
            <w:rFonts w:ascii="Times New Roman" w:eastAsiaTheme="minorEastAsia" w:hAnsi="Times New Roman"/>
            <w:b w:val="0"/>
            <w:noProof/>
            <w:sz w:val="21"/>
            <w:szCs w:val="21"/>
          </w:rPr>
          <w:t>振动防治</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6" w:history="1">
        <w:r w:rsidR="0098649C" w:rsidRPr="002267FA">
          <w:rPr>
            <w:rStyle w:val="affff2"/>
            <w:rFonts w:ascii="Times New Roman" w:eastAsiaTheme="minorEastAsia" w:hAnsi="Times New Roman"/>
            <w:b w:val="0"/>
            <w:noProof/>
            <w:sz w:val="21"/>
            <w:szCs w:val="21"/>
          </w:rPr>
          <w:t xml:space="preserve">22.4 </w:t>
        </w:r>
        <w:r w:rsidR="0098649C" w:rsidRPr="002267FA">
          <w:rPr>
            <w:rStyle w:val="affff2"/>
            <w:rFonts w:ascii="Times New Roman" w:eastAsiaTheme="minorEastAsia" w:hAnsi="Times New Roman"/>
            <w:b w:val="0"/>
            <w:noProof/>
            <w:sz w:val="21"/>
            <w:szCs w:val="21"/>
          </w:rPr>
          <w:t>水污染防治</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152</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7" w:history="1">
        <w:r w:rsidR="0098649C" w:rsidRPr="002267FA">
          <w:rPr>
            <w:rStyle w:val="affff2"/>
            <w:rFonts w:ascii="Times New Roman" w:eastAsiaTheme="minorEastAsia" w:hAnsi="Times New Roman"/>
            <w:b w:val="0"/>
            <w:noProof/>
            <w:sz w:val="21"/>
            <w:szCs w:val="21"/>
          </w:rPr>
          <w:t xml:space="preserve">22.5 </w:t>
        </w:r>
        <w:r w:rsidR="0098649C" w:rsidRPr="002267FA">
          <w:rPr>
            <w:rStyle w:val="affff2"/>
            <w:rFonts w:ascii="Times New Roman" w:eastAsiaTheme="minorEastAsia" w:hAnsi="Times New Roman"/>
            <w:b w:val="0"/>
            <w:noProof/>
            <w:sz w:val="21"/>
            <w:szCs w:val="21"/>
          </w:rPr>
          <w:t>大气污染防治</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8" w:history="1">
        <w:r w:rsidR="0098649C" w:rsidRPr="002267FA">
          <w:rPr>
            <w:rStyle w:val="affff2"/>
            <w:rFonts w:ascii="Times New Roman" w:eastAsiaTheme="minorEastAsia" w:hAnsi="Times New Roman"/>
            <w:b w:val="0"/>
            <w:noProof/>
            <w:sz w:val="21"/>
            <w:szCs w:val="21"/>
          </w:rPr>
          <w:t xml:space="preserve">22.6 </w:t>
        </w:r>
        <w:r w:rsidR="0098649C" w:rsidRPr="002267FA">
          <w:rPr>
            <w:rStyle w:val="affff2"/>
            <w:rFonts w:ascii="Times New Roman" w:eastAsiaTheme="minorEastAsia" w:hAnsi="Times New Roman"/>
            <w:b w:val="0"/>
            <w:noProof/>
            <w:sz w:val="21"/>
            <w:szCs w:val="21"/>
          </w:rPr>
          <w:t>电磁辐</w:t>
        </w:r>
        <w:r w:rsidR="0098649C" w:rsidRPr="00D54FCE">
          <w:rPr>
            <w:rStyle w:val="affff2"/>
            <w:rFonts w:ascii="Times New Roman" w:eastAsiaTheme="minorEastAsia" w:hAnsi="Times New Roman"/>
            <w:b w:val="0"/>
            <w:noProof/>
            <w:color w:val="auto"/>
            <w:sz w:val="21"/>
            <w:szCs w:val="21"/>
          </w:rPr>
          <w:t>射</w:t>
        </w:r>
        <w:r w:rsidR="009873B9" w:rsidRPr="00D54FCE">
          <w:rPr>
            <w:rStyle w:val="affff2"/>
            <w:rFonts w:ascii="Times New Roman" w:eastAsiaTheme="minorEastAsia" w:hAnsi="Times New Roman" w:hint="eastAsia"/>
            <w:b w:val="0"/>
            <w:noProof/>
            <w:color w:val="auto"/>
            <w:sz w:val="21"/>
            <w:szCs w:val="21"/>
          </w:rPr>
          <w:t>及光污染</w:t>
        </w:r>
        <w:r w:rsidR="0098649C" w:rsidRPr="00D54FCE">
          <w:rPr>
            <w:rStyle w:val="affff2"/>
            <w:rFonts w:ascii="Times New Roman" w:eastAsiaTheme="minorEastAsia" w:hAnsi="Times New Roman"/>
            <w:b w:val="0"/>
            <w:noProof/>
            <w:color w:val="auto"/>
            <w:sz w:val="21"/>
            <w:szCs w:val="21"/>
          </w:rPr>
          <w:t>防</w:t>
        </w:r>
        <w:r w:rsidR="0098649C" w:rsidRPr="002267FA">
          <w:rPr>
            <w:rStyle w:val="affff2"/>
            <w:rFonts w:ascii="Times New Roman" w:eastAsiaTheme="minorEastAsia" w:hAnsi="Times New Roman"/>
            <w:b w:val="0"/>
            <w:noProof/>
            <w:sz w:val="21"/>
            <w:szCs w:val="21"/>
          </w:rPr>
          <w:t>护</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09" w:history="1">
        <w:r w:rsidR="0098649C" w:rsidRPr="002267FA">
          <w:rPr>
            <w:rStyle w:val="affff2"/>
            <w:rFonts w:ascii="Times New Roman" w:eastAsiaTheme="minorEastAsia" w:hAnsi="Times New Roman"/>
            <w:b w:val="0"/>
            <w:noProof/>
            <w:sz w:val="21"/>
            <w:szCs w:val="21"/>
          </w:rPr>
          <w:t xml:space="preserve">22.7 </w:t>
        </w:r>
        <w:r w:rsidR="0098649C" w:rsidRPr="002267FA">
          <w:rPr>
            <w:rStyle w:val="affff2"/>
            <w:rFonts w:ascii="Times New Roman" w:eastAsiaTheme="minorEastAsia" w:hAnsi="Times New Roman"/>
            <w:b w:val="0"/>
            <w:noProof/>
            <w:sz w:val="21"/>
            <w:szCs w:val="21"/>
          </w:rPr>
          <w:t>固体废物处置</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_Toc34395709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0" w:history="1">
        <w:r w:rsidR="0098649C" w:rsidRPr="002267FA">
          <w:rPr>
            <w:rStyle w:val="affff2"/>
            <w:rFonts w:ascii="Times New Roman" w:eastAsiaTheme="minorEastAsia" w:hAnsi="Times New Roman"/>
            <w:b w:val="0"/>
            <w:noProof/>
            <w:sz w:val="21"/>
            <w:szCs w:val="21"/>
          </w:rPr>
          <w:t xml:space="preserve">22.8 </w:t>
        </w:r>
        <w:r w:rsidR="0098649C" w:rsidRPr="002267FA">
          <w:rPr>
            <w:rStyle w:val="affff2"/>
            <w:rFonts w:ascii="Times New Roman" w:eastAsiaTheme="minorEastAsia" w:hAnsi="Times New Roman"/>
            <w:b w:val="0"/>
            <w:noProof/>
            <w:sz w:val="21"/>
            <w:szCs w:val="21"/>
          </w:rPr>
          <w:t>施工环境保护措施</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153</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1" w:history="1">
        <w:r w:rsidR="0098649C" w:rsidRPr="002267FA">
          <w:rPr>
            <w:rStyle w:val="affff2"/>
            <w:rFonts w:ascii="Times New Roman" w:eastAsiaTheme="minorEastAsia" w:hAnsi="Times New Roman"/>
            <w:b w:val="0"/>
            <w:noProof/>
            <w:sz w:val="21"/>
            <w:szCs w:val="21"/>
          </w:rPr>
          <w:t xml:space="preserve">22.9 </w:t>
        </w:r>
        <w:r w:rsidR="0098649C" w:rsidRPr="002267FA">
          <w:rPr>
            <w:rStyle w:val="affff2"/>
            <w:rFonts w:ascii="Times New Roman" w:eastAsiaTheme="minorEastAsia" w:hAnsi="Times New Roman"/>
            <w:b w:val="0"/>
            <w:noProof/>
            <w:sz w:val="21"/>
            <w:szCs w:val="21"/>
          </w:rPr>
          <w:t>环保竣工验收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2" w:history="1">
        <w:r w:rsidR="0098649C" w:rsidRPr="002267FA">
          <w:rPr>
            <w:rStyle w:val="affff2"/>
            <w:rFonts w:ascii="Times New Roman" w:eastAsiaTheme="minorEastAsia" w:hAnsi="Times New Roman"/>
            <w:b w:val="0"/>
            <w:noProof/>
            <w:sz w:val="21"/>
            <w:szCs w:val="21"/>
          </w:rPr>
          <w:t xml:space="preserve">22.10 </w:t>
        </w:r>
        <w:r w:rsidR="0098649C" w:rsidRPr="002267FA">
          <w:rPr>
            <w:rStyle w:val="affff2"/>
            <w:rFonts w:ascii="Times New Roman" w:eastAsiaTheme="minorEastAsia" w:hAnsi="Times New Roman"/>
            <w:b w:val="0"/>
            <w:noProof/>
            <w:sz w:val="21"/>
            <w:szCs w:val="21"/>
          </w:rPr>
          <w:t>景观</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155</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713" w:history="1">
        <w:r w:rsidR="0098649C" w:rsidRPr="00143DF6">
          <w:rPr>
            <w:rStyle w:val="affff2"/>
          </w:rPr>
          <w:t xml:space="preserve">23  </w:t>
        </w:r>
        <w:r w:rsidR="0098649C" w:rsidRPr="00143DF6">
          <w:rPr>
            <w:rStyle w:val="affff2"/>
          </w:rPr>
          <w:t>工程验收</w:t>
        </w:r>
        <w:r w:rsidR="0098649C" w:rsidRPr="00143DF6">
          <w:rPr>
            <w:webHidden/>
          </w:rPr>
          <w:tab/>
        </w:r>
        <w:r w:rsidR="00917AD6" w:rsidRPr="00143DF6">
          <w:rPr>
            <w:webHidden/>
          </w:rPr>
          <w:fldChar w:fldCharType="begin"/>
        </w:r>
        <w:r w:rsidR="0098649C" w:rsidRPr="00143DF6">
          <w:rPr>
            <w:webHidden/>
          </w:rPr>
          <w:instrText xml:space="preserve"> PAGEREF _Toc34395713 \h </w:instrText>
        </w:r>
        <w:r w:rsidR="00917AD6" w:rsidRPr="00143DF6">
          <w:rPr>
            <w:webHidden/>
          </w:rPr>
        </w:r>
        <w:r w:rsidR="00917AD6" w:rsidRPr="00143DF6">
          <w:rPr>
            <w:webHidden/>
          </w:rPr>
          <w:fldChar w:fldCharType="separate"/>
        </w:r>
        <w:r w:rsidR="000A4D6D">
          <w:rPr>
            <w:webHidden/>
          </w:rPr>
          <w:t>156</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4" w:history="1">
        <w:r w:rsidR="0098649C" w:rsidRPr="002267FA">
          <w:rPr>
            <w:rStyle w:val="affff2"/>
            <w:rFonts w:ascii="Times New Roman" w:eastAsiaTheme="minorEastAsia" w:hAnsi="Times New Roman"/>
            <w:b w:val="0"/>
            <w:noProof/>
            <w:sz w:val="21"/>
            <w:szCs w:val="21"/>
          </w:rPr>
          <w:t xml:space="preserve">23.1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5" w:history="1">
        <w:r w:rsidR="0098649C" w:rsidRPr="002267FA">
          <w:rPr>
            <w:rStyle w:val="affff2"/>
            <w:rFonts w:ascii="Times New Roman" w:eastAsiaTheme="minorEastAsia" w:hAnsi="Times New Roman"/>
            <w:b w:val="0"/>
            <w:noProof/>
            <w:sz w:val="21"/>
            <w:szCs w:val="21"/>
          </w:rPr>
          <w:t xml:space="preserve">23.2 </w:t>
        </w:r>
        <w:r w:rsidR="0098649C" w:rsidRPr="002267FA">
          <w:rPr>
            <w:rStyle w:val="affff2"/>
            <w:rFonts w:ascii="Times New Roman" w:eastAsiaTheme="minorEastAsia" w:hAnsi="Times New Roman"/>
            <w:b w:val="0"/>
            <w:noProof/>
            <w:sz w:val="21"/>
            <w:szCs w:val="21"/>
          </w:rPr>
          <w:t>检验批验收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156</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6" w:history="1">
        <w:r w:rsidR="0098649C" w:rsidRPr="002267FA">
          <w:rPr>
            <w:rStyle w:val="affff2"/>
            <w:rFonts w:ascii="Times New Roman" w:eastAsiaTheme="minorEastAsia" w:hAnsi="Times New Roman"/>
            <w:b w:val="0"/>
            <w:noProof/>
            <w:sz w:val="21"/>
            <w:szCs w:val="21"/>
          </w:rPr>
          <w:t xml:space="preserve">23.3 </w:t>
        </w:r>
        <w:r w:rsidR="0098649C" w:rsidRPr="002267FA">
          <w:rPr>
            <w:rStyle w:val="affff2"/>
            <w:rFonts w:ascii="Times New Roman" w:eastAsiaTheme="minorEastAsia" w:hAnsi="Times New Roman"/>
            <w:b w:val="0"/>
            <w:noProof/>
            <w:sz w:val="21"/>
            <w:szCs w:val="21"/>
          </w:rPr>
          <w:t>分项工程验收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7" w:history="1">
        <w:r w:rsidR="0098649C" w:rsidRPr="002267FA">
          <w:rPr>
            <w:rStyle w:val="affff2"/>
            <w:rFonts w:ascii="Times New Roman" w:eastAsiaTheme="minorEastAsia" w:hAnsi="Times New Roman"/>
            <w:b w:val="0"/>
            <w:noProof/>
            <w:sz w:val="21"/>
            <w:szCs w:val="21"/>
          </w:rPr>
          <w:t xml:space="preserve">23.4 </w:t>
        </w:r>
        <w:r w:rsidR="0098649C" w:rsidRPr="002267FA">
          <w:rPr>
            <w:rStyle w:val="affff2"/>
            <w:rFonts w:ascii="Times New Roman" w:eastAsiaTheme="minorEastAsia" w:hAnsi="Times New Roman"/>
            <w:b w:val="0"/>
            <w:noProof/>
            <w:sz w:val="21"/>
            <w:szCs w:val="21"/>
          </w:rPr>
          <w:t>分部工程验收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8" w:history="1">
        <w:r w:rsidR="0098649C" w:rsidRPr="002267FA">
          <w:rPr>
            <w:rStyle w:val="affff2"/>
            <w:rFonts w:ascii="Times New Roman" w:eastAsiaTheme="minorEastAsia" w:hAnsi="Times New Roman"/>
            <w:b w:val="0"/>
            <w:noProof/>
            <w:sz w:val="21"/>
            <w:szCs w:val="21"/>
          </w:rPr>
          <w:t xml:space="preserve">23.5 </w:t>
        </w:r>
        <w:r w:rsidR="0098649C" w:rsidRPr="002267FA">
          <w:rPr>
            <w:rStyle w:val="affff2"/>
            <w:rFonts w:ascii="Times New Roman" w:eastAsiaTheme="minorEastAsia" w:hAnsi="Times New Roman"/>
            <w:b w:val="0"/>
            <w:noProof/>
            <w:sz w:val="21"/>
            <w:szCs w:val="21"/>
          </w:rPr>
          <w:t>单位工程验收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19" w:history="1">
        <w:r w:rsidR="0098649C" w:rsidRPr="002267FA">
          <w:rPr>
            <w:rStyle w:val="affff2"/>
            <w:rFonts w:ascii="Times New Roman" w:eastAsiaTheme="minorEastAsia" w:hAnsi="Times New Roman"/>
            <w:b w:val="0"/>
            <w:noProof/>
            <w:sz w:val="21"/>
            <w:szCs w:val="21"/>
          </w:rPr>
          <w:t xml:space="preserve">23.6 </w:t>
        </w:r>
        <w:r w:rsidR="0098649C" w:rsidRPr="002267FA">
          <w:rPr>
            <w:rStyle w:val="affff2"/>
            <w:rFonts w:ascii="Times New Roman" w:eastAsiaTheme="minorEastAsia" w:hAnsi="Times New Roman"/>
            <w:b w:val="0"/>
            <w:noProof/>
            <w:sz w:val="21"/>
            <w:szCs w:val="21"/>
          </w:rPr>
          <w:t>项目工程验收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_Toc34395719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158</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0" w:history="1">
        <w:r w:rsidR="0098649C" w:rsidRPr="002267FA">
          <w:rPr>
            <w:rStyle w:val="affff2"/>
            <w:rFonts w:ascii="Times New Roman" w:eastAsiaTheme="minorEastAsia" w:hAnsi="Times New Roman"/>
            <w:b w:val="0"/>
            <w:noProof/>
            <w:sz w:val="21"/>
            <w:szCs w:val="21"/>
          </w:rPr>
          <w:t xml:space="preserve">23.7 </w:t>
        </w:r>
        <w:r w:rsidR="0098649C" w:rsidRPr="002267FA">
          <w:rPr>
            <w:rStyle w:val="affff2"/>
            <w:rFonts w:ascii="Times New Roman" w:eastAsiaTheme="minorEastAsia" w:hAnsi="Times New Roman"/>
            <w:b w:val="0"/>
            <w:noProof/>
            <w:sz w:val="21"/>
            <w:szCs w:val="21"/>
          </w:rPr>
          <w:t>专项验收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1" w:history="1">
        <w:r w:rsidR="0098649C" w:rsidRPr="002267FA">
          <w:rPr>
            <w:rStyle w:val="affff2"/>
            <w:rFonts w:ascii="Times New Roman" w:eastAsiaTheme="minorEastAsia" w:hAnsi="Times New Roman"/>
            <w:b w:val="0"/>
            <w:noProof/>
            <w:sz w:val="21"/>
            <w:szCs w:val="21"/>
          </w:rPr>
          <w:t xml:space="preserve">23.8 </w:t>
        </w:r>
        <w:r w:rsidR="0098649C" w:rsidRPr="002267FA">
          <w:rPr>
            <w:rStyle w:val="affff2"/>
            <w:rFonts w:ascii="Times New Roman" w:eastAsiaTheme="minorEastAsia" w:hAnsi="Times New Roman"/>
            <w:b w:val="0"/>
            <w:noProof/>
            <w:sz w:val="21"/>
            <w:szCs w:val="21"/>
          </w:rPr>
          <w:t>竣工验收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159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2" w:history="1">
        <w:r w:rsidR="0098649C" w:rsidRPr="002267FA">
          <w:rPr>
            <w:rStyle w:val="affff2"/>
            <w:rFonts w:ascii="Times New Roman" w:eastAsiaTheme="minorEastAsia" w:hAnsi="Times New Roman"/>
            <w:b w:val="0"/>
            <w:noProof/>
            <w:sz w:val="21"/>
            <w:szCs w:val="21"/>
          </w:rPr>
          <w:t xml:space="preserve">23.9 </w:t>
        </w:r>
        <w:r w:rsidR="0098649C" w:rsidRPr="002267FA">
          <w:rPr>
            <w:rStyle w:val="affff2"/>
            <w:rFonts w:ascii="Times New Roman" w:eastAsiaTheme="minorEastAsia" w:hAnsi="Times New Roman"/>
            <w:b w:val="0"/>
            <w:noProof/>
            <w:sz w:val="21"/>
            <w:szCs w:val="21"/>
          </w:rPr>
          <w:t>其他</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_Toc34395722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160</w:t>
        </w:r>
        <w:r w:rsidR="00917AD6" w:rsidRPr="002267FA">
          <w:rPr>
            <w:rFonts w:ascii="Times New Roman" w:eastAsiaTheme="minorEastAsia" w:hAnsi="Times New Roman"/>
            <w:b w:val="0"/>
            <w:noProof/>
            <w:webHidden/>
            <w:sz w:val="21"/>
            <w:szCs w:val="21"/>
          </w:rPr>
          <w:fldChar w:fldCharType="end"/>
        </w:r>
      </w:hyperlink>
    </w:p>
    <w:p w:rsidR="0098649C" w:rsidRPr="00143DF6" w:rsidRDefault="00374C0F" w:rsidP="00DF3586">
      <w:pPr>
        <w:pStyle w:val="13"/>
        <w:rPr>
          <w:color w:val="auto"/>
          <w:kern w:val="2"/>
        </w:rPr>
      </w:pPr>
      <w:hyperlink w:anchor="_Toc34395723" w:history="1">
        <w:r w:rsidR="0098649C" w:rsidRPr="00143DF6">
          <w:rPr>
            <w:rStyle w:val="affff2"/>
          </w:rPr>
          <w:t xml:space="preserve">24  </w:t>
        </w:r>
        <w:r w:rsidR="0098649C" w:rsidRPr="00143DF6">
          <w:rPr>
            <w:rStyle w:val="affff2"/>
          </w:rPr>
          <w:t>系统联调与试运行</w:t>
        </w:r>
        <w:r w:rsidR="0098649C" w:rsidRPr="00143DF6">
          <w:rPr>
            <w:webHidden/>
          </w:rPr>
          <w:tab/>
        </w:r>
        <w:r w:rsidR="00917AD6" w:rsidRPr="00143DF6">
          <w:rPr>
            <w:webHidden/>
          </w:rPr>
          <w:fldChar w:fldCharType="begin"/>
        </w:r>
        <w:r w:rsidR="0098649C" w:rsidRPr="00143DF6">
          <w:rPr>
            <w:webHidden/>
          </w:rPr>
          <w:instrText xml:space="preserve"> PAGEREF _Toc34395723 \h </w:instrText>
        </w:r>
        <w:r w:rsidR="00917AD6" w:rsidRPr="00143DF6">
          <w:rPr>
            <w:webHidden/>
          </w:rPr>
        </w:r>
        <w:r w:rsidR="00917AD6" w:rsidRPr="00143DF6">
          <w:rPr>
            <w:webHidden/>
          </w:rPr>
          <w:fldChar w:fldCharType="separate"/>
        </w:r>
        <w:r w:rsidR="000A4D6D">
          <w:rPr>
            <w:webHidden/>
          </w:rPr>
          <w:t>161</w:t>
        </w:r>
        <w:r w:rsidR="00917AD6" w:rsidRPr="00143DF6">
          <w:rPr>
            <w:webHidden/>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4" w:history="1">
        <w:r w:rsidR="0098649C" w:rsidRPr="002267FA">
          <w:rPr>
            <w:rStyle w:val="affff2"/>
            <w:rFonts w:ascii="Times New Roman" w:eastAsiaTheme="minorEastAsia" w:hAnsi="Times New Roman"/>
            <w:b w:val="0"/>
            <w:noProof/>
            <w:sz w:val="21"/>
            <w:szCs w:val="21"/>
          </w:rPr>
          <w:t xml:space="preserve">24.1 </w:t>
        </w:r>
        <w:r w:rsidR="0098649C" w:rsidRPr="002267FA">
          <w:rPr>
            <w:rStyle w:val="affff2"/>
            <w:rFonts w:ascii="Times New Roman" w:eastAsiaTheme="minorEastAsia" w:hAnsi="Times New Roman"/>
            <w:b w:val="0"/>
            <w:noProof/>
            <w:sz w:val="21"/>
            <w:szCs w:val="21"/>
          </w:rPr>
          <w:t>一般规定</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_Toc34395724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161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5" w:history="1">
        <w:r w:rsidR="0098649C" w:rsidRPr="002267FA">
          <w:rPr>
            <w:rStyle w:val="affff2"/>
            <w:rFonts w:ascii="Times New Roman" w:eastAsiaTheme="minorEastAsia" w:hAnsi="Times New Roman"/>
            <w:b w:val="0"/>
            <w:noProof/>
            <w:sz w:val="21"/>
            <w:szCs w:val="21"/>
          </w:rPr>
          <w:t xml:space="preserve">24.2 </w:t>
        </w:r>
        <w:r w:rsidR="0098649C" w:rsidRPr="002267FA">
          <w:rPr>
            <w:rStyle w:val="affff2"/>
            <w:rFonts w:ascii="Times New Roman" w:eastAsiaTheme="minorEastAsia" w:hAnsi="Times New Roman"/>
            <w:b w:val="0"/>
            <w:noProof/>
            <w:sz w:val="21"/>
            <w:szCs w:val="21"/>
          </w:rPr>
          <w:t>项目基础条件</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_Toc34395725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161</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6" w:history="1">
        <w:r w:rsidR="0098649C" w:rsidRPr="002267FA">
          <w:rPr>
            <w:rStyle w:val="affff2"/>
            <w:rFonts w:ascii="Times New Roman" w:eastAsiaTheme="minorEastAsia" w:hAnsi="Times New Roman"/>
            <w:b w:val="0"/>
            <w:noProof/>
            <w:sz w:val="21"/>
            <w:szCs w:val="21"/>
          </w:rPr>
          <w:t xml:space="preserve">24.3 </w:t>
        </w:r>
        <w:r w:rsidR="0098649C" w:rsidRPr="002267FA">
          <w:rPr>
            <w:rStyle w:val="affff2"/>
            <w:rFonts w:ascii="Times New Roman" w:eastAsiaTheme="minorEastAsia" w:hAnsi="Times New Roman"/>
            <w:b w:val="0"/>
            <w:noProof/>
            <w:sz w:val="21"/>
            <w:szCs w:val="21"/>
          </w:rPr>
          <w:t>系统功能测试检验</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_Toc34395726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164</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7" w:history="1">
        <w:r w:rsidR="0098649C" w:rsidRPr="002267FA">
          <w:rPr>
            <w:rStyle w:val="affff2"/>
            <w:rFonts w:ascii="Times New Roman" w:eastAsiaTheme="minorEastAsia" w:hAnsi="Times New Roman"/>
            <w:b w:val="0"/>
            <w:noProof/>
            <w:sz w:val="21"/>
            <w:szCs w:val="21"/>
          </w:rPr>
          <w:t xml:space="preserve">24.4 </w:t>
        </w:r>
        <w:r w:rsidR="0098649C" w:rsidRPr="002267FA">
          <w:rPr>
            <w:rStyle w:val="affff2"/>
            <w:rFonts w:ascii="Times New Roman" w:eastAsiaTheme="minorEastAsia" w:hAnsi="Times New Roman"/>
            <w:b w:val="0"/>
            <w:noProof/>
            <w:sz w:val="21"/>
            <w:szCs w:val="21"/>
          </w:rPr>
          <w:t>应急和演练</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_Toc34395727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167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8" w:history="1">
        <w:r w:rsidR="0098649C" w:rsidRPr="002267FA">
          <w:rPr>
            <w:rStyle w:val="affff2"/>
            <w:rFonts w:ascii="Times New Roman" w:eastAsiaTheme="minorEastAsia" w:hAnsi="Times New Roman"/>
            <w:b w:val="0"/>
            <w:noProof/>
            <w:sz w:val="21"/>
            <w:szCs w:val="21"/>
          </w:rPr>
          <w:t xml:space="preserve">24.5 </w:t>
        </w:r>
        <w:r w:rsidR="0098649C" w:rsidRPr="002267FA">
          <w:rPr>
            <w:rStyle w:val="affff2"/>
            <w:rFonts w:ascii="Times New Roman" w:eastAsiaTheme="minorEastAsia" w:hAnsi="Times New Roman"/>
            <w:b w:val="0"/>
            <w:noProof/>
            <w:sz w:val="21"/>
            <w:szCs w:val="21"/>
          </w:rPr>
          <w:t>试运行</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_Toc34395728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167</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29" w:history="1">
        <w:r w:rsidR="0098649C" w:rsidRPr="002267FA">
          <w:rPr>
            <w:rStyle w:val="affff2"/>
            <w:rFonts w:ascii="Times New Roman" w:eastAsiaTheme="minorEastAsia" w:hAnsi="Times New Roman"/>
            <w:b w:val="0"/>
            <w:noProof/>
            <w:sz w:val="21"/>
            <w:szCs w:val="21"/>
          </w:rPr>
          <w:t>附录</w:t>
        </w:r>
        <w:r w:rsidR="0098649C" w:rsidRPr="002267FA">
          <w:rPr>
            <w:rStyle w:val="affff2"/>
            <w:rFonts w:ascii="Times New Roman" w:eastAsiaTheme="minorEastAsia" w:hAnsi="Times New Roman"/>
            <w:b w:val="0"/>
            <w:noProof/>
            <w:sz w:val="21"/>
            <w:szCs w:val="21"/>
          </w:rPr>
          <w:t>A  SA</w:t>
        </w:r>
        <w:r w:rsidR="0098649C" w:rsidRPr="002267FA">
          <w:rPr>
            <w:rStyle w:val="affff2"/>
            <w:rFonts w:ascii="Times New Roman" w:eastAsiaTheme="minorEastAsia" w:hAnsi="Times New Roman"/>
            <w:b w:val="0"/>
            <w:noProof/>
            <w:sz w:val="21"/>
            <w:szCs w:val="21"/>
            <w:vertAlign w:val="subscript"/>
          </w:rPr>
          <w:t>1</w:t>
        </w:r>
        <w:r w:rsidR="0098649C" w:rsidRPr="002267FA">
          <w:rPr>
            <w:rStyle w:val="affff2"/>
            <w:rFonts w:ascii="Times New Roman" w:eastAsiaTheme="minorEastAsia" w:hAnsi="Times New Roman"/>
            <w:b w:val="0"/>
            <w:noProof/>
            <w:sz w:val="21"/>
            <w:szCs w:val="21"/>
          </w:rPr>
          <w:t>型车限界参考图</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_Toc34395729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169</w:t>
        </w:r>
        <w:r w:rsidR="00917AD6" w:rsidRPr="002267FA">
          <w:rPr>
            <w:rFonts w:ascii="Times New Roman" w:eastAsiaTheme="minorEastAsia" w:hAnsi="Times New Roman"/>
            <w:b w:val="0"/>
            <w:noProof/>
            <w:webHidden/>
            <w:sz w:val="21"/>
            <w:szCs w:val="21"/>
          </w:rPr>
          <w:fldChar w:fldCharType="end"/>
        </w:r>
      </w:hyperlink>
    </w:p>
    <w:p w:rsidR="0098649C" w:rsidRPr="002267FA" w:rsidRDefault="00374C0F" w:rsidP="002D541F">
      <w:pPr>
        <w:pStyle w:val="22"/>
        <w:rPr>
          <w:rFonts w:ascii="Times New Roman" w:eastAsiaTheme="minorEastAsia" w:hAnsi="Times New Roman"/>
          <w:b w:val="0"/>
          <w:bCs w:val="0"/>
          <w:noProof/>
          <w:sz w:val="21"/>
          <w:szCs w:val="21"/>
        </w:rPr>
      </w:pPr>
      <w:hyperlink w:anchor="_Toc34395730" w:history="1">
        <w:r w:rsidR="0098649C" w:rsidRPr="002267FA">
          <w:rPr>
            <w:rStyle w:val="affff2"/>
            <w:rFonts w:ascii="Times New Roman" w:eastAsiaTheme="minorEastAsia" w:hAnsi="Times New Roman"/>
            <w:b w:val="0"/>
            <w:noProof/>
            <w:sz w:val="21"/>
            <w:szCs w:val="21"/>
          </w:rPr>
          <w:t>附录</w:t>
        </w:r>
        <w:r w:rsidR="0098649C" w:rsidRPr="002267FA">
          <w:rPr>
            <w:rStyle w:val="affff2"/>
            <w:rFonts w:ascii="Times New Roman" w:eastAsiaTheme="minorEastAsia" w:hAnsi="Times New Roman"/>
            <w:b w:val="0"/>
            <w:noProof/>
            <w:sz w:val="21"/>
            <w:szCs w:val="21"/>
          </w:rPr>
          <w:t>B  SA</w:t>
        </w:r>
        <w:r w:rsidR="0098649C" w:rsidRPr="002267FA">
          <w:rPr>
            <w:rStyle w:val="affff2"/>
            <w:rFonts w:ascii="Times New Roman" w:eastAsiaTheme="minorEastAsia" w:hAnsi="Times New Roman"/>
            <w:b w:val="0"/>
            <w:noProof/>
            <w:sz w:val="21"/>
            <w:szCs w:val="21"/>
            <w:vertAlign w:val="subscript"/>
          </w:rPr>
          <w:t>2</w:t>
        </w:r>
        <w:r w:rsidR="0098649C" w:rsidRPr="002267FA">
          <w:rPr>
            <w:rStyle w:val="affff2"/>
            <w:rFonts w:ascii="Times New Roman" w:eastAsiaTheme="minorEastAsia" w:hAnsi="Times New Roman"/>
            <w:b w:val="0"/>
            <w:noProof/>
            <w:sz w:val="21"/>
            <w:szCs w:val="21"/>
          </w:rPr>
          <w:t>型车限界参考图</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_Toc34395730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171</w:t>
        </w:r>
        <w:r w:rsidR="00917AD6" w:rsidRPr="002267FA">
          <w:rPr>
            <w:rFonts w:ascii="Times New Roman" w:eastAsiaTheme="minorEastAsia" w:hAnsi="Times New Roman"/>
            <w:b w:val="0"/>
            <w:noProof/>
            <w:webHidden/>
            <w:sz w:val="21"/>
            <w:szCs w:val="21"/>
          </w:rPr>
          <w:fldChar w:fldCharType="end"/>
        </w:r>
      </w:hyperlink>
    </w:p>
    <w:p w:rsidR="0098649C" w:rsidRDefault="00374C0F" w:rsidP="002D541F">
      <w:pPr>
        <w:pStyle w:val="22"/>
        <w:rPr>
          <w:rStyle w:val="affff2"/>
          <w:rFonts w:ascii="Times New Roman" w:eastAsiaTheme="minorEastAsia" w:hAnsi="Times New Roman"/>
          <w:b w:val="0"/>
          <w:noProof/>
          <w:sz w:val="21"/>
          <w:szCs w:val="21"/>
        </w:rPr>
      </w:pPr>
      <w:hyperlink w:anchor="_Toc34395731" w:history="1">
        <w:r w:rsidR="0098649C" w:rsidRPr="002267FA">
          <w:rPr>
            <w:rStyle w:val="affff2"/>
            <w:rFonts w:ascii="Times New Roman" w:eastAsiaTheme="minorEastAsia" w:hAnsi="Times New Roman"/>
            <w:b w:val="0"/>
            <w:noProof/>
            <w:sz w:val="21"/>
            <w:szCs w:val="21"/>
          </w:rPr>
          <w:t>附录</w:t>
        </w:r>
        <w:r w:rsidR="0098649C" w:rsidRPr="002267FA">
          <w:rPr>
            <w:rStyle w:val="affff2"/>
            <w:rFonts w:ascii="Times New Roman" w:eastAsiaTheme="minorEastAsia" w:hAnsi="Times New Roman"/>
            <w:b w:val="0"/>
            <w:noProof/>
            <w:sz w:val="21"/>
            <w:szCs w:val="21"/>
          </w:rPr>
          <w:t xml:space="preserve">C  </w:t>
        </w:r>
        <w:r w:rsidR="0098649C" w:rsidRPr="002267FA">
          <w:rPr>
            <w:rStyle w:val="affff2"/>
            <w:rFonts w:ascii="Times New Roman" w:eastAsiaTheme="minorEastAsia" w:hAnsi="Times New Roman"/>
            <w:b w:val="0"/>
            <w:noProof/>
            <w:sz w:val="21"/>
            <w:szCs w:val="21"/>
          </w:rPr>
          <w:t>曲线地段设备限界计算方法</w:t>
        </w:r>
        <w:r w:rsidR="0098649C" w:rsidRPr="002267FA">
          <w:rPr>
            <w:rFonts w:ascii="Times New Roman" w:eastAsiaTheme="minorEastAsia" w:hAnsi="Times New Roman"/>
            <w:b w:val="0"/>
            <w:noProof/>
            <w:webHidden/>
            <w:sz w:val="21"/>
            <w:szCs w:val="21"/>
          </w:rPr>
          <w:tab/>
        </w:r>
        <w:r w:rsidR="00917AD6" w:rsidRPr="002267FA">
          <w:rPr>
            <w:rFonts w:ascii="Times New Roman" w:eastAsiaTheme="minorEastAsia" w:hAnsi="Times New Roman"/>
            <w:b w:val="0"/>
            <w:noProof/>
            <w:webHidden/>
            <w:sz w:val="21"/>
            <w:szCs w:val="21"/>
          </w:rPr>
          <w:fldChar w:fldCharType="begin"/>
        </w:r>
        <w:r w:rsidR="0098649C" w:rsidRPr="002267FA">
          <w:rPr>
            <w:rFonts w:ascii="Times New Roman" w:eastAsiaTheme="minorEastAsia" w:hAnsi="Times New Roman"/>
            <w:b w:val="0"/>
            <w:noProof/>
            <w:webHidden/>
            <w:sz w:val="21"/>
            <w:szCs w:val="21"/>
          </w:rPr>
          <w:instrText xml:space="preserve"> PAGEREF _Toc34395731 \h </w:instrText>
        </w:r>
        <w:r w:rsidR="00917AD6" w:rsidRPr="002267FA">
          <w:rPr>
            <w:rFonts w:ascii="Times New Roman" w:eastAsiaTheme="minorEastAsia" w:hAnsi="Times New Roman"/>
            <w:b w:val="0"/>
            <w:noProof/>
            <w:webHidden/>
            <w:sz w:val="21"/>
            <w:szCs w:val="21"/>
          </w:rPr>
        </w:r>
        <w:r w:rsidR="00917AD6" w:rsidRPr="002267FA">
          <w:rPr>
            <w:rFonts w:ascii="Times New Roman" w:eastAsiaTheme="minorEastAsia" w:hAnsi="Times New Roman"/>
            <w:b w:val="0"/>
            <w:noProof/>
            <w:webHidden/>
            <w:sz w:val="21"/>
            <w:szCs w:val="21"/>
          </w:rPr>
          <w:fldChar w:fldCharType="separate"/>
        </w:r>
        <w:r w:rsidR="000A4D6D">
          <w:rPr>
            <w:rFonts w:ascii="Times New Roman" w:eastAsiaTheme="minorEastAsia" w:hAnsi="Times New Roman"/>
            <w:b w:val="0"/>
            <w:noProof/>
            <w:webHidden/>
            <w:sz w:val="21"/>
            <w:szCs w:val="21"/>
          </w:rPr>
          <w:t>173</w:t>
        </w:r>
        <w:r w:rsidR="00917AD6" w:rsidRPr="002267FA">
          <w:rPr>
            <w:rFonts w:ascii="Times New Roman" w:eastAsiaTheme="minorEastAsia" w:hAnsi="Times New Roman"/>
            <w:b w:val="0"/>
            <w:noProof/>
            <w:webHidden/>
            <w:sz w:val="21"/>
            <w:szCs w:val="21"/>
          </w:rPr>
          <w:fldChar w:fldCharType="end"/>
        </w:r>
      </w:hyperlink>
    </w:p>
    <w:p w:rsidR="00945711" w:rsidRPr="00143DF6" w:rsidRDefault="00374C0F" w:rsidP="00DF3586">
      <w:pPr>
        <w:pStyle w:val="13"/>
        <w:rPr>
          <w:color w:val="auto"/>
          <w:kern w:val="2"/>
        </w:rPr>
      </w:pPr>
      <w:hyperlink w:anchor="_Toc34395723" w:history="1">
        <w:r w:rsidR="00945711">
          <w:rPr>
            <w:rStyle w:val="affff2"/>
          </w:rPr>
          <w:t>本标准用词说明</w:t>
        </w:r>
        <w:r w:rsidR="00945711" w:rsidRPr="00143DF6">
          <w:rPr>
            <w:webHidden/>
          </w:rPr>
          <w:tab/>
        </w:r>
        <w:r w:rsidR="00917AD6" w:rsidRPr="00143DF6">
          <w:rPr>
            <w:webHidden/>
          </w:rPr>
          <w:fldChar w:fldCharType="begin"/>
        </w:r>
        <w:r w:rsidR="00945711" w:rsidRPr="00143DF6">
          <w:rPr>
            <w:webHidden/>
          </w:rPr>
          <w:instrText xml:space="preserve"> PAGEREF _Toc34395723 \h </w:instrText>
        </w:r>
        <w:r w:rsidR="00917AD6" w:rsidRPr="00143DF6">
          <w:rPr>
            <w:webHidden/>
          </w:rPr>
        </w:r>
        <w:r w:rsidR="00917AD6" w:rsidRPr="00143DF6">
          <w:rPr>
            <w:webHidden/>
          </w:rPr>
          <w:fldChar w:fldCharType="separate"/>
        </w:r>
        <w:r w:rsidR="00945711">
          <w:rPr>
            <w:webHidden/>
          </w:rPr>
          <w:t>1</w:t>
        </w:r>
        <w:r w:rsidR="00945711">
          <w:rPr>
            <w:rFonts w:hint="eastAsia"/>
            <w:webHidden/>
          </w:rPr>
          <w:t>75</w:t>
        </w:r>
        <w:r w:rsidR="00917AD6" w:rsidRPr="00143DF6">
          <w:rPr>
            <w:webHidden/>
          </w:rPr>
          <w:fldChar w:fldCharType="end"/>
        </w:r>
      </w:hyperlink>
    </w:p>
    <w:p w:rsidR="003C746C" w:rsidRPr="00143DF6" w:rsidRDefault="00374C0F" w:rsidP="00DF3586">
      <w:pPr>
        <w:pStyle w:val="13"/>
        <w:rPr>
          <w:color w:val="auto"/>
          <w:kern w:val="2"/>
        </w:rPr>
      </w:pPr>
      <w:hyperlink w:anchor="_Toc34395723" w:history="1">
        <w:r w:rsidR="003C746C">
          <w:rPr>
            <w:rStyle w:val="affff2"/>
          </w:rPr>
          <w:t>引用标准名录</w:t>
        </w:r>
        <w:r w:rsidR="003C746C" w:rsidRPr="00143DF6">
          <w:rPr>
            <w:webHidden/>
          </w:rPr>
          <w:tab/>
        </w:r>
        <w:r w:rsidR="00917AD6" w:rsidRPr="00143DF6">
          <w:rPr>
            <w:webHidden/>
          </w:rPr>
          <w:fldChar w:fldCharType="begin"/>
        </w:r>
        <w:r w:rsidR="003C746C" w:rsidRPr="00143DF6">
          <w:rPr>
            <w:webHidden/>
          </w:rPr>
          <w:instrText xml:space="preserve"> PAGEREF _Toc34395723 \h </w:instrText>
        </w:r>
        <w:r w:rsidR="00917AD6" w:rsidRPr="00143DF6">
          <w:rPr>
            <w:webHidden/>
          </w:rPr>
        </w:r>
        <w:r w:rsidR="00917AD6" w:rsidRPr="00143DF6">
          <w:rPr>
            <w:webHidden/>
          </w:rPr>
          <w:fldChar w:fldCharType="separate"/>
        </w:r>
        <w:r w:rsidR="003C746C">
          <w:rPr>
            <w:webHidden/>
          </w:rPr>
          <w:t>1</w:t>
        </w:r>
        <w:r w:rsidR="003C746C">
          <w:rPr>
            <w:rFonts w:hint="eastAsia"/>
            <w:webHidden/>
          </w:rPr>
          <w:t>76</w:t>
        </w:r>
        <w:r w:rsidR="00917AD6" w:rsidRPr="00143DF6">
          <w:rPr>
            <w:webHidden/>
          </w:rPr>
          <w:fldChar w:fldCharType="end"/>
        </w:r>
      </w:hyperlink>
    </w:p>
    <w:p w:rsidR="00816A7E" w:rsidRPr="00143DF6" w:rsidRDefault="00374C0F" w:rsidP="00DF3586">
      <w:pPr>
        <w:pStyle w:val="13"/>
        <w:rPr>
          <w:color w:val="auto"/>
          <w:kern w:val="2"/>
        </w:rPr>
      </w:pPr>
      <w:hyperlink w:anchor="_Toc34395723" w:history="1">
        <w:r w:rsidR="00816A7E">
          <w:rPr>
            <w:rStyle w:val="affff2"/>
          </w:rPr>
          <w:t>条文说明</w:t>
        </w:r>
        <w:r w:rsidR="00816A7E" w:rsidRPr="00143DF6">
          <w:rPr>
            <w:webHidden/>
          </w:rPr>
          <w:tab/>
        </w:r>
        <w:r w:rsidR="00917AD6" w:rsidRPr="00143DF6">
          <w:rPr>
            <w:webHidden/>
          </w:rPr>
          <w:fldChar w:fldCharType="begin"/>
        </w:r>
        <w:r w:rsidR="00816A7E" w:rsidRPr="00143DF6">
          <w:rPr>
            <w:webHidden/>
          </w:rPr>
          <w:instrText xml:space="preserve"> PAGEREF _Toc34395723 \h </w:instrText>
        </w:r>
        <w:r w:rsidR="00917AD6" w:rsidRPr="00143DF6">
          <w:rPr>
            <w:webHidden/>
          </w:rPr>
        </w:r>
        <w:r w:rsidR="00917AD6" w:rsidRPr="00143DF6">
          <w:rPr>
            <w:webHidden/>
          </w:rPr>
          <w:fldChar w:fldCharType="separate"/>
        </w:r>
        <w:r w:rsidR="00816A7E">
          <w:rPr>
            <w:webHidden/>
          </w:rPr>
          <w:t>1</w:t>
        </w:r>
        <w:r w:rsidR="00816A7E">
          <w:rPr>
            <w:rFonts w:hint="eastAsia"/>
            <w:webHidden/>
          </w:rPr>
          <w:t>80</w:t>
        </w:r>
        <w:r w:rsidR="00917AD6" w:rsidRPr="00143DF6">
          <w:rPr>
            <w:webHidden/>
          </w:rPr>
          <w:fldChar w:fldCharType="end"/>
        </w:r>
      </w:hyperlink>
    </w:p>
    <w:p w:rsidR="00C023A9" w:rsidRPr="00C023A9" w:rsidRDefault="00C023A9" w:rsidP="00C023A9"/>
    <w:p w:rsidR="007C255A" w:rsidRPr="00E674EC" w:rsidRDefault="00917AD6" w:rsidP="00E674EC">
      <w:pPr>
        <w:spacing w:line="360" w:lineRule="auto"/>
        <w:rPr>
          <w:sz w:val="24"/>
          <w:szCs w:val="24"/>
        </w:rPr>
      </w:pPr>
      <w:r w:rsidRPr="002267FA">
        <w:rPr>
          <w:noProof/>
          <w:kern w:val="0"/>
          <w:szCs w:val="21"/>
        </w:rPr>
        <w:fldChar w:fldCharType="end"/>
      </w:r>
    </w:p>
    <w:p w:rsidR="007C255A" w:rsidRPr="000A4D6D" w:rsidRDefault="007C255A" w:rsidP="007C255A">
      <w:pPr>
        <w:spacing w:line="360" w:lineRule="auto"/>
        <w:jc w:val="center"/>
        <w:rPr>
          <w:rFonts w:ascii="Times New Roman" w:eastAsiaTheme="minorEastAsia" w:hAnsi="Times New Roman"/>
          <w:b/>
          <w:color w:val="000000" w:themeColor="text1"/>
          <w:sz w:val="28"/>
          <w:szCs w:val="28"/>
        </w:rPr>
      </w:pPr>
    </w:p>
    <w:p w:rsidR="007C255A" w:rsidRPr="00114EA7" w:rsidRDefault="007C255A" w:rsidP="007C255A">
      <w:pPr>
        <w:spacing w:line="360" w:lineRule="auto"/>
        <w:ind w:firstLineChars="100" w:firstLine="240"/>
        <w:rPr>
          <w:rFonts w:ascii="Times New Roman" w:hAnsi="Times New Roman"/>
          <w:noProof/>
          <w:color w:val="000000" w:themeColor="text1"/>
          <w:kern w:val="0"/>
          <w:sz w:val="24"/>
          <w:szCs w:val="24"/>
        </w:rPr>
      </w:pPr>
    </w:p>
    <w:p w:rsidR="005B53A3" w:rsidRPr="00114EA7" w:rsidRDefault="005B53A3">
      <w:pPr>
        <w:widowControl/>
        <w:spacing w:line="590" w:lineRule="exact"/>
        <w:jc w:val="left"/>
        <w:rPr>
          <w:rFonts w:ascii="Times New Roman" w:hAnsi="Times New Roman"/>
          <w:noProof/>
          <w:color w:val="000000" w:themeColor="text1"/>
          <w:kern w:val="0"/>
          <w:sz w:val="24"/>
          <w:szCs w:val="24"/>
        </w:rPr>
      </w:pPr>
      <w:r w:rsidRPr="00114EA7">
        <w:rPr>
          <w:rFonts w:ascii="Times New Roman" w:hAnsi="Times New Roman"/>
          <w:noProof/>
          <w:color w:val="000000" w:themeColor="text1"/>
          <w:kern w:val="0"/>
          <w:sz w:val="24"/>
          <w:szCs w:val="24"/>
        </w:rPr>
        <w:br w:type="page"/>
      </w:r>
    </w:p>
    <w:p w:rsidR="00981621" w:rsidRPr="00114EA7" w:rsidRDefault="00981621" w:rsidP="00981621">
      <w:pPr>
        <w:spacing w:line="360" w:lineRule="auto"/>
        <w:jc w:val="center"/>
        <w:rPr>
          <w:rFonts w:ascii="Times New Roman" w:hAnsi="Times New Roman"/>
          <w:color w:val="000000" w:themeColor="text1"/>
          <w:sz w:val="28"/>
          <w:szCs w:val="28"/>
        </w:rPr>
      </w:pPr>
      <w:r w:rsidRPr="00114EA7">
        <w:rPr>
          <w:rFonts w:ascii="Times New Roman" w:hAnsi="Times New Roman" w:hint="eastAsia"/>
          <w:color w:val="000000" w:themeColor="text1"/>
          <w:sz w:val="28"/>
          <w:szCs w:val="28"/>
        </w:rPr>
        <w:t>Contents</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1  General Provisions</w:t>
      </w:r>
      <w:r w:rsidR="00501C0A" w:rsidRPr="00114EA7">
        <w:rPr>
          <w:rFonts w:ascii="Times New Roman" w:hAnsi="Times New Roman"/>
          <w:webHidden/>
          <w:color w:val="000000" w:themeColor="text1"/>
          <w:sz w:val="24"/>
          <w:szCs w:val="24"/>
        </w:rPr>
        <w:tab/>
      </w:r>
      <w:r w:rsidR="00F155BC" w:rsidRPr="00114EA7">
        <w:rPr>
          <w:rFonts w:ascii="Times New Roman" w:hAnsi="Times New Roman" w:hint="eastAsia"/>
          <w:color w:val="000000" w:themeColor="text1"/>
          <w:sz w:val="24"/>
          <w:szCs w:val="24"/>
        </w:rPr>
        <w:t>1</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2  Terms</w:t>
      </w:r>
      <w:r w:rsidR="00501C0A" w:rsidRPr="00114EA7">
        <w:rPr>
          <w:rFonts w:ascii="Times New Roman" w:hAnsi="Times New Roman"/>
          <w:webHidden/>
          <w:color w:val="000000" w:themeColor="text1"/>
          <w:sz w:val="24"/>
          <w:szCs w:val="24"/>
        </w:rPr>
        <w:tab/>
      </w:r>
      <w:r w:rsidR="00483FA7" w:rsidRPr="00114EA7">
        <w:rPr>
          <w:rFonts w:ascii="Times New Roman" w:hAnsi="Times New Roman" w:hint="eastAsia"/>
          <w:color w:val="000000" w:themeColor="text1"/>
          <w:sz w:val="24"/>
          <w:szCs w:val="24"/>
        </w:rPr>
        <w:t>2</w:t>
      </w:r>
    </w:p>
    <w:p w:rsidR="00483FA7" w:rsidRPr="00114EA7" w:rsidRDefault="00483FA7"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3</w:t>
      </w:r>
      <w:r w:rsidRPr="00114EA7">
        <w:rPr>
          <w:rFonts w:ascii="Times New Roman" w:hAnsi="Times New Roman"/>
          <w:color w:val="000000" w:themeColor="text1"/>
          <w:sz w:val="24"/>
          <w:szCs w:val="24"/>
        </w:rPr>
        <w:t xml:space="preserve">  Basic Requirements</w:t>
      </w:r>
      <w:r w:rsidRPr="00114EA7">
        <w:rPr>
          <w:rFonts w:ascii="Times New Roman" w:hAnsi="Times New Roman"/>
          <w:webHidden/>
          <w:color w:val="000000" w:themeColor="text1"/>
          <w:sz w:val="24"/>
          <w:szCs w:val="24"/>
        </w:rPr>
        <w:tab/>
      </w:r>
      <w:r w:rsidRPr="00114EA7">
        <w:rPr>
          <w:rFonts w:ascii="Times New Roman" w:hAnsi="Times New Roman" w:hint="eastAsia"/>
          <w:color w:val="000000" w:themeColor="text1"/>
          <w:sz w:val="24"/>
          <w:szCs w:val="24"/>
        </w:rPr>
        <w:t>4</w:t>
      </w:r>
    </w:p>
    <w:p w:rsidR="00981621" w:rsidRPr="00114EA7" w:rsidRDefault="00B74E29"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4</w:t>
      </w:r>
      <w:r w:rsidR="00981621" w:rsidRPr="00114EA7">
        <w:rPr>
          <w:rFonts w:ascii="Times New Roman" w:hAnsi="Times New Roman"/>
          <w:color w:val="000000" w:themeColor="text1"/>
          <w:sz w:val="24"/>
          <w:szCs w:val="24"/>
        </w:rPr>
        <w:t xml:space="preserve">  Operation Organization</w:t>
      </w:r>
      <w:r w:rsidR="00501C0A" w:rsidRPr="00114EA7">
        <w:rPr>
          <w:rFonts w:ascii="Times New Roman" w:hAnsi="Times New Roman"/>
          <w:webHidden/>
          <w:color w:val="000000" w:themeColor="text1"/>
          <w:sz w:val="24"/>
          <w:szCs w:val="24"/>
        </w:rPr>
        <w:tab/>
      </w:r>
      <w:r w:rsidR="00F155BC" w:rsidRPr="00114EA7">
        <w:rPr>
          <w:rFonts w:ascii="Times New Roman" w:hAnsi="Times New Roman" w:hint="eastAsia"/>
          <w:color w:val="000000" w:themeColor="text1"/>
          <w:sz w:val="24"/>
          <w:szCs w:val="24"/>
        </w:rPr>
        <w:t>5</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4</w:t>
      </w:r>
      <w:r w:rsidR="00981621" w:rsidRPr="00114EA7">
        <w:rPr>
          <w:rFonts w:ascii="Times New Roman" w:hAnsi="Times New Roman"/>
          <w:color w:val="000000" w:themeColor="text1"/>
          <w:szCs w:val="21"/>
        </w:rPr>
        <w:t xml:space="preserve">.1 </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 xml:space="preserve">General </w:t>
      </w:r>
      <w:r w:rsidR="00981621" w:rsidRPr="00114EA7">
        <w:rPr>
          <w:rFonts w:ascii="Times New Roman" w:hAnsi="Times New Roman" w:hint="eastAsia"/>
          <w:color w:val="000000" w:themeColor="text1"/>
          <w:szCs w:val="21"/>
        </w:rPr>
        <w:t>R</w:t>
      </w:r>
      <w:r w:rsidR="00981621" w:rsidRPr="00114EA7">
        <w:rPr>
          <w:rFonts w:ascii="Times New Roman" w:hAnsi="Times New Roman"/>
          <w:color w:val="000000" w:themeColor="text1"/>
          <w:szCs w:val="21"/>
        </w:rPr>
        <w:t>equirement</w:t>
      </w:r>
      <w:r w:rsidR="002A0EC0"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szCs w:val="21"/>
        </w:rPr>
        <w:tab/>
      </w:r>
      <w:r w:rsidR="00F155BC" w:rsidRPr="00114EA7">
        <w:rPr>
          <w:rFonts w:ascii="Times New Roman" w:hAnsi="Times New Roman" w:hint="eastAsia"/>
          <w:color w:val="000000" w:themeColor="text1"/>
          <w:szCs w:val="21"/>
        </w:rPr>
        <w:t>5</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4</w:t>
      </w:r>
      <w:r w:rsidR="00981621" w:rsidRPr="00114EA7">
        <w:rPr>
          <w:rFonts w:ascii="Times New Roman" w:hAnsi="Times New Roman"/>
          <w:color w:val="000000" w:themeColor="text1"/>
          <w:szCs w:val="21"/>
        </w:rPr>
        <w:t xml:space="preserve">.2 </w:t>
      </w:r>
      <w:r w:rsidR="00981621" w:rsidRPr="00114EA7">
        <w:rPr>
          <w:rFonts w:ascii="Times New Roman" w:hAnsi="Times New Roman" w:hint="eastAsia"/>
          <w:color w:val="000000" w:themeColor="text1"/>
          <w:szCs w:val="21"/>
        </w:rPr>
        <w:t xml:space="preserve"> </w:t>
      </w:r>
      <w:r w:rsidR="00DC4821" w:rsidRPr="00114EA7">
        <w:rPr>
          <w:rFonts w:ascii="Times New Roman" w:hAnsi="Times New Roman" w:hint="eastAsia"/>
          <w:color w:val="000000" w:themeColor="text1"/>
          <w:szCs w:val="21"/>
        </w:rPr>
        <w:t>S</w:t>
      </w:r>
      <w:r w:rsidR="00981621" w:rsidRPr="00114EA7">
        <w:rPr>
          <w:rFonts w:ascii="Times New Roman" w:hAnsi="Times New Roman"/>
          <w:color w:val="000000" w:themeColor="text1"/>
          <w:szCs w:val="21"/>
        </w:rPr>
        <w:t xml:space="preserve">ystem </w:t>
      </w:r>
      <w:r w:rsidR="00981621" w:rsidRPr="00114EA7">
        <w:rPr>
          <w:rFonts w:ascii="Times New Roman" w:hAnsi="Times New Roman" w:hint="eastAsia"/>
          <w:color w:val="000000" w:themeColor="text1"/>
          <w:szCs w:val="21"/>
        </w:rPr>
        <w:t>C</w:t>
      </w:r>
      <w:r w:rsidR="00981621" w:rsidRPr="00114EA7">
        <w:rPr>
          <w:rFonts w:ascii="Times New Roman" w:hAnsi="Times New Roman"/>
          <w:color w:val="000000" w:themeColor="text1"/>
          <w:szCs w:val="21"/>
        </w:rPr>
        <w:t>apacity</w:t>
      </w:r>
      <w:r w:rsidR="00501C0A" w:rsidRPr="00114EA7">
        <w:rPr>
          <w:rFonts w:ascii="Times New Roman" w:hAnsi="Times New Roman"/>
          <w:webHidden/>
          <w:color w:val="000000" w:themeColor="text1"/>
          <w:szCs w:val="21"/>
        </w:rPr>
        <w:tab/>
      </w:r>
      <w:r w:rsidR="00F155BC" w:rsidRPr="00114EA7">
        <w:rPr>
          <w:rFonts w:ascii="Times New Roman" w:hAnsi="Times New Roman" w:hint="eastAsia"/>
          <w:color w:val="000000" w:themeColor="text1"/>
          <w:szCs w:val="21"/>
        </w:rPr>
        <w:t>5</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4</w:t>
      </w:r>
      <w:r w:rsidR="00981621" w:rsidRPr="00114EA7">
        <w:rPr>
          <w:rFonts w:ascii="Times New Roman" w:hAnsi="Times New Roman"/>
          <w:color w:val="000000" w:themeColor="text1"/>
          <w:szCs w:val="21"/>
        </w:rPr>
        <w:t xml:space="preserve">.3 </w:t>
      </w:r>
      <w:r w:rsidR="00981621" w:rsidRPr="00114EA7">
        <w:rPr>
          <w:rFonts w:ascii="Times New Roman" w:hAnsi="Times New Roman" w:hint="eastAsia"/>
          <w:color w:val="000000" w:themeColor="text1"/>
          <w:szCs w:val="21"/>
        </w:rPr>
        <w:t xml:space="preserve"> </w:t>
      </w:r>
      <w:r w:rsidR="00DC4821" w:rsidRPr="00114EA7">
        <w:rPr>
          <w:rFonts w:ascii="Times New Roman" w:hAnsi="Times New Roman" w:hint="eastAsia"/>
          <w:color w:val="000000" w:themeColor="text1"/>
          <w:szCs w:val="21"/>
        </w:rPr>
        <w:t>Traffic Organization</w:t>
      </w:r>
      <w:r w:rsidR="00501C0A" w:rsidRPr="00114EA7">
        <w:rPr>
          <w:rFonts w:ascii="Times New Roman" w:hAnsi="Times New Roman"/>
          <w:webHidden/>
          <w:color w:val="000000" w:themeColor="text1"/>
          <w:szCs w:val="21"/>
        </w:rPr>
        <w:tab/>
      </w:r>
      <w:r w:rsidR="00F155BC" w:rsidRPr="00114EA7">
        <w:rPr>
          <w:rFonts w:ascii="Times New Roman" w:hAnsi="Times New Roman" w:hint="eastAsia"/>
          <w:color w:val="000000" w:themeColor="text1"/>
          <w:szCs w:val="21"/>
        </w:rPr>
        <w:t>5</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4</w:t>
      </w:r>
      <w:r w:rsidR="00981621" w:rsidRPr="00114EA7">
        <w:rPr>
          <w:rFonts w:ascii="Times New Roman" w:hAnsi="Times New Roman"/>
          <w:color w:val="000000" w:themeColor="text1"/>
          <w:szCs w:val="21"/>
        </w:rPr>
        <w:t xml:space="preserve">.4 </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 xml:space="preserve">Operational </w:t>
      </w:r>
      <w:r w:rsidR="00981621" w:rsidRPr="00114EA7">
        <w:rPr>
          <w:rFonts w:ascii="Times New Roman" w:hAnsi="Times New Roman" w:hint="eastAsia"/>
          <w:color w:val="000000" w:themeColor="text1"/>
          <w:szCs w:val="21"/>
        </w:rPr>
        <w:t>S</w:t>
      </w:r>
      <w:r w:rsidR="00981621" w:rsidRPr="00114EA7">
        <w:rPr>
          <w:rFonts w:ascii="Times New Roman" w:hAnsi="Times New Roman"/>
          <w:color w:val="000000" w:themeColor="text1"/>
          <w:szCs w:val="21"/>
        </w:rPr>
        <w:t>idings</w:t>
      </w:r>
      <w:r w:rsidR="00501C0A" w:rsidRPr="00114EA7">
        <w:rPr>
          <w:rFonts w:ascii="Times New Roman" w:hAnsi="Times New Roman"/>
          <w:webHidden/>
          <w:color w:val="000000" w:themeColor="text1"/>
          <w:szCs w:val="21"/>
        </w:rPr>
        <w:tab/>
      </w:r>
      <w:r w:rsidR="00F155BC" w:rsidRPr="00114EA7">
        <w:rPr>
          <w:rFonts w:ascii="Times New Roman" w:hAnsi="Times New Roman" w:hint="eastAsia"/>
          <w:color w:val="000000" w:themeColor="text1"/>
          <w:szCs w:val="21"/>
        </w:rPr>
        <w:t>6</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4</w:t>
      </w:r>
      <w:r w:rsidR="00981621" w:rsidRPr="00114EA7">
        <w:rPr>
          <w:rFonts w:ascii="Times New Roman" w:hAnsi="Times New Roman"/>
          <w:color w:val="000000" w:themeColor="text1"/>
          <w:szCs w:val="21"/>
        </w:rPr>
        <w:t>.</w:t>
      </w:r>
      <w:r w:rsidR="00C03A8B" w:rsidRPr="00114EA7">
        <w:rPr>
          <w:rFonts w:ascii="Times New Roman" w:hAnsi="Times New Roman" w:hint="eastAsia"/>
          <w:color w:val="000000" w:themeColor="text1"/>
          <w:szCs w:val="21"/>
        </w:rPr>
        <w:t>5</w:t>
      </w:r>
      <w:r w:rsidR="00981621" w:rsidRPr="00114EA7">
        <w:rPr>
          <w:rFonts w:ascii="Times New Roman" w:hAnsi="Times New Roman"/>
          <w:color w:val="000000" w:themeColor="text1"/>
          <w:szCs w:val="21"/>
        </w:rPr>
        <w:t xml:space="preserve"> </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 xml:space="preserve">Operational </w:t>
      </w:r>
      <w:r w:rsidR="00981621" w:rsidRPr="00114EA7">
        <w:rPr>
          <w:rFonts w:ascii="Times New Roman" w:hAnsi="Times New Roman" w:hint="eastAsia"/>
          <w:color w:val="000000" w:themeColor="text1"/>
          <w:szCs w:val="21"/>
        </w:rPr>
        <w:t>M</w:t>
      </w:r>
      <w:r w:rsidR="00981621" w:rsidRPr="00114EA7">
        <w:rPr>
          <w:rFonts w:ascii="Times New Roman" w:hAnsi="Times New Roman"/>
          <w:color w:val="000000" w:themeColor="text1"/>
          <w:szCs w:val="21"/>
        </w:rPr>
        <w:t>anagement</w:t>
      </w:r>
      <w:r w:rsidR="00501C0A" w:rsidRPr="00114EA7">
        <w:rPr>
          <w:rFonts w:ascii="Times New Roman" w:hAnsi="Times New Roman"/>
          <w:webHidden/>
          <w:color w:val="000000" w:themeColor="text1"/>
          <w:szCs w:val="21"/>
        </w:rPr>
        <w:tab/>
      </w:r>
      <w:r w:rsidR="00F155BC" w:rsidRPr="00114EA7">
        <w:rPr>
          <w:rFonts w:ascii="Times New Roman" w:hAnsi="Times New Roman" w:hint="eastAsia"/>
          <w:color w:val="000000" w:themeColor="text1"/>
          <w:szCs w:val="21"/>
        </w:rPr>
        <w:t>6</w:t>
      </w:r>
    </w:p>
    <w:p w:rsidR="00981621" w:rsidRPr="00114EA7" w:rsidRDefault="00B74E29"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5</w:t>
      </w:r>
      <w:r w:rsidR="00981621" w:rsidRPr="00114EA7">
        <w:rPr>
          <w:rFonts w:ascii="Times New Roman" w:hAnsi="Times New Roman" w:hint="eastAsia"/>
          <w:color w:val="000000" w:themeColor="text1"/>
          <w:sz w:val="24"/>
          <w:szCs w:val="24"/>
        </w:rPr>
        <w:t xml:space="preserve">  </w:t>
      </w:r>
      <w:r w:rsidR="00981621" w:rsidRPr="00114EA7">
        <w:rPr>
          <w:rFonts w:ascii="Times New Roman" w:hAnsi="Times New Roman" w:hint="eastAsia"/>
          <w:bCs/>
          <w:color w:val="000000" w:themeColor="text1"/>
          <w:sz w:val="24"/>
          <w:szCs w:val="24"/>
        </w:rPr>
        <w:t>Vehicle</w:t>
      </w:r>
      <w:r w:rsidR="00501C0A" w:rsidRPr="00114EA7">
        <w:rPr>
          <w:rFonts w:ascii="Times New Roman" w:hAnsi="Times New Roman"/>
          <w:bCs/>
          <w:webHidden/>
          <w:color w:val="000000" w:themeColor="text1"/>
          <w:sz w:val="24"/>
          <w:szCs w:val="24"/>
        </w:rPr>
        <w:tab/>
      </w:r>
      <w:r w:rsidR="00F155BC" w:rsidRPr="00114EA7">
        <w:rPr>
          <w:rFonts w:ascii="Times New Roman" w:hAnsi="Times New Roman" w:hint="eastAsia"/>
          <w:bCs/>
          <w:color w:val="000000" w:themeColor="text1"/>
          <w:sz w:val="24"/>
          <w:szCs w:val="24"/>
        </w:rPr>
        <w:t>8</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5</w:t>
      </w:r>
      <w:r w:rsidR="00981621" w:rsidRPr="00114EA7">
        <w:rPr>
          <w:rFonts w:ascii="Times New Roman" w:hAnsi="Times New Roman" w:hint="eastAsia"/>
          <w:color w:val="000000" w:themeColor="text1"/>
          <w:szCs w:val="21"/>
        </w:rPr>
        <w:t xml:space="preserve">.1  </w:t>
      </w:r>
      <w:r w:rsidR="00981621" w:rsidRPr="00114EA7">
        <w:rPr>
          <w:rFonts w:ascii="Times New Roman" w:hAnsi="Times New Roman" w:hint="eastAsia"/>
          <w:bCs/>
          <w:color w:val="000000" w:themeColor="text1"/>
          <w:szCs w:val="21"/>
        </w:rPr>
        <w:t>General Requirement</w:t>
      </w:r>
      <w:r w:rsidR="002A0EC0" w:rsidRPr="00114EA7">
        <w:rPr>
          <w:rFonts w:ascii="Times New Roman" w:hAnsi="Times New Roman" w:hint="eastAsia"/>
          <w:bCs/>
          <w:color w:val="000000" w:themeColor="text1"/>
          <w:szCs w:val="21"/>
        </w:rPr>
        <w:t>s</w:t>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8</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5</w:t>
      </w:r>
      <w:r w:rsidR="00981621" w:rsidRPr="00114EA7">
        <w:rPr>
          <w:rFonts w:ascii="Times New Roman" w:hAnsi="Times New Roman" w:hint="eastAsia"/>
          <w:color w:val="000000" w:themeColor="text1"/>
          <w:szCs w:val="21"/>
        </w:rPr>
        <w:t xml:space="preserve">.2  </w:t>
      </w:r>
      <w:r w:rsidR="00981621" w:rsidRPr="00114EA7">
        <w:rPr>
          <w:rFonts w:ascii="Times New Roman" w:hAnsi="Times New Roman" w:hint="eastAsia"/>
          <w:bCs/>
          <w:color w:val="000000" w:themeColor="text1"/>
          <w:szCs w:val="21"/>
        </w:rPr>
        <w:t>Vehicle Type and the Train Formation</w:t>
      </w:r>
      <w:r w:rsidR="00501C0A" w:rsidRPr="00114EA7">
        <w:rPr>
          <w:rFonts w:ascii="Times New Roman" w:hAnsi="Times New Roman"/>
          <w:bCs/>
          <w:webHidden/>
          <w:color w:val="000000" w:themeColor="text1"/>
          <w:szCs w:val="21"/>
        </w:rPr>
        <w:tab/>
      </w:r>
      <w:r w:rsidR="00D44898">
        <w:rPr>
          <w:rFonts w:ascii="Times New Roman" w:hAnsi="Times New Roman" w:hint="eastAsia"/>
          <w:bCs/>
          <w:color w:val="000000" w:themeColor="text1"/>
          <w:szCs w:val="21"/>
        </w:rPr>
        <w:t>11</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5</w:t>
      </w:r>
      <w:r w:rsidR="00981621" w:rsidRPr="00114EA7">
        <w:rPr>
          <w:rFonts w:ascii="Times New Roman" w:hAnsi="Times New Roman" w:hint="eastAsia"/>
          <w:color w:val="000000" w:themeColor="text1"/>
          <w:szCs w:val="21"/>
        </w:rPr>
        <w:t xml:space="preserve">.3  </w:t>
      </w:r>
      <w:r w:rsidR="00981621" w:rsidRPr="00114EA7">
        <w:rPr>
          <w:rFonts w:ascii="Times New Roman" w:hAnsi="Times New Roman" w:hint="eastAsia"/>
          <w:bCs/>
          <w:color w:val="000000" w:themeColor="text1"/>
          <w:szCs w:val="21"/>
        </w:rPr>
        <w:t>Carbody</w:t>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11</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5</w:t>
      </w:r>
      <w:r w:rsidR="00981621" w:rsidRPr="00114EA7">
        <w:rPr>
          <w:rFonts w:ascii="Times New Roman" w:hAnsi="Times New Roman" w:hint="eastAsia"/>
          <w:color w:val="000000" w:themeColor="text1"/>
          <w:szCs w:val="21"/>
        </w:rPr>
        <w:t xml:space="preserve">.4  </w:t>
      </w:r>
      <w:r w:rsidR="00981621" w:rsidRPr="00114EA7">
        <w:rPr>
          <w:rFonts w:ascii="Times New Roman" w:hAnsi="Times New Roman" w:hint="eastAsia"/>
          <w:bCs/>
          <w:color w:val="000000" w:themeColor="text1"/>
          <w:szCs w:val="21"/>
        </w:rPr>
        <w:t>Bogie</w:t>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12</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5</w:t>
      </w:r>
      <w:r w:rsidR="00981621" w:rsidRPr="00114EA7">
        <w:rPr>
          <w:rFonts w:ascii="Times New Roman" w:hAnsi="Times New Roman" w:hint="eastAsia"/>
          <w:color w:val="000000" w:themeColor="text1"/>
          <w:szCs w:val="21"/>
        </w:rPr>
        <w:t xml:space="preserve">.5  </w:t>
      </w:r>
      <w:r w:rsidR="00981621" w:rsidRPr="00114EA7">
        <w:rPr>
          <w:rFonts w:ascii="Times New Roman" w:hAnsi="Times New Roman" w:hint="eastAsia"/>
          <w:bCs/>
          <w:color w:val="000000" w:themeColor="text1"/>
          <w:szCs w:val="21"/>
        </w:rPr>
        <w:t>Electrical System</w:t>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12</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5</w:t>
      </w:r>
      <w:r w:rsidR="00981621" w:rsidRPr="00114EA7">
        <w:rPr>
          <w:rFonts w:ascii="Times New Roman" w:hAnsi="Times New Roman" w:hint="eastAsia"/>
          <w:color w:val="000000" w:themeColor="text1"/>
          <w:szCs w:val="21"/>
        </w:rPr>
        <w:t xml:space="preserve">.6  </w:t>
      </w:r>
      <w:r w:rsidR="00981621" w:rsidRPr="00114EA7">
        <w:rPr>
          <w:rFonts w:ascii="Times New Roman" w:hAnsi="Times New Roman" w:hint="eastAsia"/>
          <w:bCs/>
          <w:color w:val="000000" w:themeColor="text1"/>
          <w:szCs w:val="21"/>
        </w:rPr>
        <w:t>Braking System</w:t>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1</w:t>
      </w:r>
      <w:r w:rsidR="00F271A4">
        <w:rPr>
          <w:rFonts w:ascii="Times New Roman" w:hAnsi="Times New Roman" w:hint="eastAsia"/>
          <w:bCs/>
          <w:color w:val="000000" w:themeColor="text1"/>
          <w:szCs w:val="21"/>
        </w:rPr>
        <w:t>2</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5</w:t>
      </w:r>
      <w:r w:rsidR="00981621" w:rsidRPr="00114EA7">
        <w:rPr>
          <w:rFonts w:ascii="Times New Roman" w:hAnsi="Times New Roman" w:hint="eastAsia"/>
          <w:color w:val="000000" w:themeColor="text1"/>
          <w:szCs w:val="21"/>
        </w:rPr>
        <w:t xml:space="preserve">.7  </w:t>
      </w:r>
      <w:r w:rsidR="00981621" w:rsidRPr="00114EA7">
        <w:rPr>
          <w:rFonts w:ascii="Times New Roman" w:hAnsi="Times New Roman" w:hint="eastAsia"/>
          <w:bCs/>
          <w:color w:val="000000" w:themeColor="text1"/>
          <w:szCs w:val="21"/>
        </w:rPr>
        <w:t>Related System</w:t>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13</w:t>
      </w:r>
    </w:p>
    <w:p w:rsidR="00981621" w:rsidRPr="00114EA7" w:rsidRDefault="00B74E29" w:rsidP="00501C0A">
      <w:pPr>
        <w:tabs>
          <w:tab w:val="right" w:leader="middleDot" w:pos="9030"/>
        </w:tabs>
        <w:spacing w:line="360" w:lineRule="auto"/>
        <w:ind w:firstLineChars="100" w:firstLine="210"/>
        <w:rPr>
          <w:rFonts w:ascii="Times New Roman" w:hAnsi="Times New Roman"/>
          <w:bCs/>
          <w:color w:val="000000" w:themeColor="text1"/>
          <w:szCs w:val="21"/>
        </w:rPr>
      </w:pPr>
      <w:r w:rsidRPr="00114EA7">
        <w:rPr>
          <w:rFonts w:ascii="Times New Roman" w:hAnsi="Times New Roman" w:hint="eastAsia"/>
          <w:color w:val="000000" w:themeColor="text1"/>
          <w:szCs w:val="21"/>
        </w:rPr>
        <w:t>5</w:t>
      </w:r>
      <w:r w:rsidR="00981621" w:rsidRPr="00114EA7">
        <w:rPr>
          <w:rFonts w:ascii="Times New Roman" w:hAnsi="Times New Roman" w:hint="eastAsia"/>
          <w:color w:val="000000" w:themeColor="text1"/>
          <w:szCs w:val="21"/>
        </w:rPr>
        <w:t xml:space="preserve">.8  </w:t>
      </w:r>
      <w:r w:rsidR="00981621" w:rsidRPr="00114EA7">
        <w:rPr>
          <w:rFonts w:ascii="Times New Roman" w:hAnsi="Times New Roman" w:hint="eastAsia"/>
          <w:bCs/>
          <w:color w:val="000000" w:themeColor="text1"/>
          <w:szCs w:val="21"/>
        </w:rPr>
        <w:t>Security and Emergency Facilities</w:t>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14</w:t>
      </w:r>
    </w:p>
    <w:p w:rsidR="004B1C14" w:rsidRPr="00114EA7" w:rsidRDefault="00B74E29" w:rsidP="004B1C14">
      <w:pPr>
        <w:tabs>
          <w:tab w:val="right" w:leader="middleDot" w:pos="9030"/>
        </w:tabs>
        <w:spacing w:line="360" w:lineRule="auto"/>
        <w:ind w:firstLineChars="100" w:firstLine="210"/>
        <w:rPr>
          <w:rFonts w:ascii="Times New Roman" w:hAnsi="Times New Roman"/>
          <w:bCs/>
          <w:color w:val="000000" w:themeColor="text1"/>
          <w:szCs w:val="21"/>
        </w:rPr>
      </w:pPr>
      <w:r w:rsidRPr="00114EA7">
        <w:rPr>
          <w:rFonts w:ascii="Times New Roman" w:hAnsi="Times New Roman" w:hint="eastAsia"/>
          <w:bCs/>
          <w:color w:val="000000" w:themeColor="text1"/>
          <w:szCs w:val="21"/>
        </w:rPr>
        <w:t>5</w:t>
      </w:r>
      <w:r w:rsidR="004B1C14" w:rsidRPr="00114EA7">
        <w:rPr>
          <w:rFonts w:ascii="Times New Roman" w:hAnsi="Times New Roman" w:hint="eastAsia"/>
          <w:bCs/>
          <w:color w:val="000000" w:themeColor="text1"/>
          <w:szCs w:val="21"/>
        </w:rPr>
        <w:t>.9  Cable-rail System Vehicle</w:t>
      </w:r>
      <w:r w:rsidR="004B1C14" w:rsidRPr="00114EA7">
        <w:rPr>
          <w:rFonts w:ascii="Times New Roman" w:hAnsi="Times New Roman"/>
          <w:bCs/>
          <w:webHidden/>
          <w:color w:val="000000" w:themeColor="text1"/>
          <w:szCs w:val="21"/>
        </w:rPr>
        <w:tab/>
      </w:r>
      <w:r w:rsidR="004B1C14" w:rsidRPr="00114EA7">
        <w:rPr>
          <w:rFonts w:ascii="Times New Roman" w:hAnsi="Times New Roman" w:hint="eastAsia"/>
          <w:bCs/>
          <w:color w:val="000000" w:themeColor="text1"/>
          <w:szCs w:val="21"/>
        </w:rPr>
        <w:t>14</w:t>
      </w:r>
    </w:p>
    <w:p w:rsidR="00981621" w:rsidRPr="00114EA7" w:rsidRDefault="00B74E29" w:rsidP="00501C0A">
      <w:pPr>
        <w:tabs>
          <w:tab w:val="right" w:leader="middleDot" w:pos="8789"/>
        </w:tabs>
        <w:spacing w:line="360" w:lineRule="auto"/>
        <w:ind w:firstLineChars="100" w:firstLine="210"/>
        <w:rPr>
          <w:rFonts w:ascii="Times New Roman" w:hAnsi="Times New Roman"/>
          <w:bCs/>
          <w:color w:val="000000" w:themeColor="text1"/>
          <w:szCs w:val="21"/>
        </w:rPr>
      </w:pPr>
      <w:r w:rsidRPr="00114EA7">
        <w:rPr>
          <w:rFonts w:ascii="Times New Roman" w:hAnsi="Times New Roman" w:hint="eastAsia"/>
          <w:bCs/>
          <w:color w:val="000000" w:themeColor="text1"/>
          <w:szCs w:val="21"/>
        </w:rPr>
        <w:t>5</w:t>
      </w:r>
      <w:r w:rsidR="00981621" w:rsidRPr="00114EA7">
        <w:rPr>
          <w:rFonts w:ascii="Times New Roman" w:hAnsi="Times New Roman" w:hint="eastAsia"/>
          <w:bCs/>
          <w:color w:val="000000" w:themeColor="text1"/>
          <w:szCs w:val="21"/>
        </w:rPr>
        <w:t>.</w:t>
      </w:r>
      <w:r w:rsidR="004B1C14" w:rsidRPr="00114EA7">
        <w:rPr>
          <w:rFonts w:ascii="Times New Roman" w:hAnsi="Times New Roman" w:hint="eastAsia"/>
          <w:bCs/>
          <w:color w:val="000000" w:themeColor="text1"/>
          <w:szCs w:val="21"/>
        </w:rPr>
        <w:t>10</w:t>
      </w:r>
      <w:r w:rsidR="00981621" w:rsidRPr="00114EA7">
        <w:rPr>
          <w:rFonts w:ascii="Times New Roman" w:hAnsi="Times New Roman" w:hint="eastAsia"/>
          <w:bCs/>
          <w:color w:val="000000" w:themeColor="text1"/>
          <w:szCs w:val="21"/>
        </w:rPr>
        <w:t xml:space="preserve">  Test and Acceptance</w:t>
      </w:r>
      <w:r w:rsidR="00501C0A" w:rsidRPr="00114EA7">
        <w:rPr>
          <w:rFonts w:ascii="Times New Roman" w:hAnsi="Times New Roman"/>
          <w:bCs/>
          <w:webHidden/>
          <w:color w:val="000000" w:themeColor="text1"/>
          <w:szCs w:val="21"/>
        </w:rPr>
        <w:tab/>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1</w:t>
      </w:r>
      <w:r w:rsidR="004B1C14" w:rsidRPr="00114EA7">
        <w:rPr>
          <w:rFonts w:ascii="Times New Roman" w:hAnsi="Times New Roman" w:hint="eastAsia"/>
          <w:bCs/>
          <w:color w:val="000000" w:themeColor="text1"/>
          <w:szCs w:val="21"/>
        </w:rPr>
        <w:t>5</w:t>
      </w:r>
    </w:p>
    <w:p w:rsidR="00981621" w:rsidRPr="00114EA7" w:rsidRDefault="00B74E29" w:rsidP="00501C0A">
      <w:pPr>
        <w:tabs>
          <w:tab w:val="right" w:leader="middleDot" w:pos="9030"/>
        </w:tabs>
        <w:spacing w:line="360" w:lineRule="auto"/>
        <w:ind w:firstLineChars="100" w:firstLine="210"/>
        <w:rPr>
          <w:rFonts w:ascii="Times New Roman" w:hAnsi="Times New Roman"/>
          <w:bCs/>
          <w:color w:val="000000" w:themeColor="text1"/>
          <w:szCs w:val="21"/>
        </w:rPr>
      </w:pPr>
      <w:r w:rsidRPr="00114EA7">
        <w:rPr>
          <w:rFonts w:ascii="Times New Roman" w:hAnsi="Times New Roman" w:hint="eastAsia"/>
          <w:bCs/>
          <w:color w:val="000000" w:themeColor="text1"/>
          <w:szCs w:val="21"/>
        </w:rPr>
        <w:t>5</w:t>
      </w:r>
      <w:r w:rsidR="00981621" w:rsidRPr="00114EA7">
        <w:rPr>
          <w:rFonts w:ascii="Times New Roman" w:hAnsi="Times New Roman" w:hint="eastAsia"/>
          <w:bCs/>
          <w:color w:val="000000" w:themeColor="text1"/>
          <w:szCs w:val="21"/>
        </w:rPr>
        <w:t>.1</w:t>
      </w:r>
      <w:r w:rsidR="004B1C14" w:rsidRPr="00114EA7">
        <w:rPr>
          <w:rFonts w:ascii="Times New Roman" w:hAnsi="Times New Roman" w:hint="eastAsia"/>
          <w:bCs/>
          <w:color w:val="000000" w:themeColor="text1"/>
          <w:szCs w:val="21"/>
        </w:rPr>
        <w:t>1</w:t>
      </w:r>
      <w:r w:rsidR="00981621" w:rsidRPr="00114EA7">
        <w:rPr>
          <w:rFonts w:ascii="Times New Roman" w:hAnsi="Times New Roman" w:hint="eastAsia"/>
          <w:bCs/>
          <w:color w:val="000000" w:themeColor="text1"/>
          <w:szCs w:val="21"/>
        </w:rPr>
        <w:t xml:space="preserve">  Marking</w:t>
      </w:r>
      <w:r w:rsidR="00501C0A" w:rsidRPr="00114EA7">
        <w:rPr>
          <w:rFonts w:ascii="Times New Roman" w:hAnsi="Times New Roman"/>
          <w:bCs/>
          <w:webHidden/>
          <w:color w:val="000000" w:themeColor="text1"/>
          <w:szCs w:val="21"/>
        </w:rPr>
        <w:tab/>
      </w:r>
      <w:r w:rsidR="00F155BC" w:rsidRPr="00114EA7">
        <w:rPr>
          <w:rFonts w:ascii="Times New Roman" w:hAnsi="Times New Roman" w:hint="eastAsia"/>
          <w:bCs/>
          <w:color w:val="000000" w:themeColor="text1"/>
          <w:szCs w:val="21"/>
        </w:rPr>
        <w:t>15</w:t>
      </w:r>
    </w:p>
    <w:p w:rsidR="00C03A8B" w:rsidRPr="00114EA7" w:rsidRDefault="00B74E29" w:rsidP="00501C0A">
      <w:pPr>
        <w:tabs>
          <w:tab w:val="right" w:leader="middleDot" w:pos="9030"/>
        </w:tabs>
        <w:spacing w:line="360" w:lineRule="auto"/>
        <w:ind w:firstLineChars="100" w:firstLine="210"/>
        <w:rPr>
          <w:rFonts w:ascii="Times New Roman" w:hAnsi="Times New Roman"/>
          <w:bCs/>
          <w:color w:val="000000" w:themeColor="text1"/>
          <w:szCs w:val="21"/>
        </w:rPr>
      </w:pPr>
      <w:r w:rsidRPr="00114EA7">
        <w:rPr>
          <w:rFonts w:ascii="Times New Roman" w:hAnsi="Times New Roman" w:hint="eastAsia"/>
          <w:bCs/>
          <w:color w:val="000000" w:themeColor="text1"/>
          <w:szCs w:val="21"/>
        </w:rPr>
        <w:t>5</w:t>
      </w:r>
      <w:r w:rsidR="009C7064" w:rsidRPr="00114EA7">
        <w:rPr>
          <w:rFonts w:ascii="Times New Roman" w:hAnsi="Times New Roman" w:hint="eastAsia"/>
          <w:bCs/>
          <w:color w:val="000000" w:themeColor="text1"/>
          <w:szCs w:val="21"/>
        </w:rPr>
        <w:t>.1</w:t>
      </w:r>
      <w:r w:rsidR="004B1C14" w:rsidRPr="00114EA7">
        <w:rPr>
          <w:rFonts w:ascii="Times New Roman" w:hAnsi="Times New Roman" w:hint="eastAsia"/>
          <w:bCs/>
          <w:color w:val="000000" w:themeColor="text1"/>
          <w:szCs w:val="21"/>
        </w:rPr>
        <w:t>2</w:t>
      </w:r>
      <w:r w:rsidR="009C7064" w:rsidRPr="00114EA7">
        <w:rPr>
          <w:rFonts w:ascii="Times New Roman" w:hAnsi="Times New Roman" w:hint="eastAsia"/>
          <w:bCs/>
          <w:color w:val="000000" w:themeColor="text1"/>
          <w:szCs w:val="21"/>
        </w:rPr>
        <w:t xml:space="preserve">  </w:t>
      </w:r>
      <w:r w:rsidR="00901C72" w:rsidRPr="00114EA7">
        <w:rPr>
          <w:rFonts w:ascii="Times New Roman" w:hAnsi="Times New Roman"/>
          <w:bCs/>
          <w:color w:val="000000" w:themeColor="text1"/>
          <w:szCs w:val="21"/>
        </w:rPr>
        <w:t xml:space="preserve">Transport and Quality </w:t>
      </w:r>
      <w:r w:rsidR="00901C72" w:rsidRPr="00114EA7">
        <w:rPr>
          <w:rFonts w:ascii="Times New Roman" w:hAnsi="Times New Roman" w:hint="eastAsia"/>
          <w:bCs/>
          <w:color w:val="000000" w:themeColor="text1"/>
          <w:szCs w:val="21"/>
        </w:rPr>
        <w:t>G</w:t>
      </w:r>
      <w:r w:rsidR="00901C72" w:rsidRPr="00114EA7">
        <w:rPr>
          <w:rFonts w:ascii="Times New Roman" w:hAnsi="Times New Roman"/>
          <w:bCs/>
          <w:color w:val="000000" w:themeColor="text1"/>
          <w:szCs w:val="21"/>
        </w:rPr>
        <w:t xml:space="preserve">uarantee </w:t>
      </w:r>
      <w:r w:rsidR="00382DE9" w:rsidRPr="00114EA7">
        <w:rPr>
          <w:rFonts w:ascii="Times New Roman" w:hAnsi="Times New Roman" w:hint="eastAsia"/>
          <w:bCs/>
          <w:color w:val="000000" w:themeColor="text1"/>
          <w:szCs w:val="21"/>
        </w:rPr>
        <w:t>P</w:t>
      </w:r>
      <w:r w:rsidR="00901C72" w:rsidRPr="00114EA7">
        <w:rPr>
          <w:rFonts w:ascii="Times New Roman" w:hAnsi="Times New Roman"/>
          <w:bCs/>
          <w:color w:val="000000" w:themeColor="text1"/>
          <w:szCs w:val="21"/>
        </w:rPr>
        <w:t>erio</w:t>
      </w:r>
      <w:r w:rsidR="00901C72" w:rsidRPr="00114EA7">
        <w:rPr>
          <w:rFonts w:ascii="Times New Roman" w:hAnsi="Times New Roman" w:hint="eastAsia"/>
          <w:bCs/>
          <w:color w:val="000000" w:themeColor="text1"/>
          <w:szCs w:val="21"/>
        </w:rPr>
        <w:t>d</w:t>
      </w:r>
      <w:r w:rsidR="00501C0A" w:rsidRPr="00114EA7">
        <w:rPr>
          <w:rFonts w:ascii="Times New Roman" w:hAnsi="Times New Roman"/>
          <w:bCs/>
          <w:webHidden/>
          <w:color w:val="000000" w:themeColor="text1"/>
          <w:szCs w:val="21"/>
        </w:rPr>
        <w:tab/>
      </w:r>
      <w:r w:rsidR="009C7064" w:rsidRPr="00114EA7">
        <w:rPr>
          <w:rFonts w:ascii="Times New Roman" w:hAnsi="Times New Roman" w:hint="eastAsia"/>
          <w:bCs/>
          <w:color w:val="000000" w:themeColor="text1"/>
          <w:szCs w:val="21"/>
        </w:rPr>
        <w:t>1</w:t>
      </w:r>
      <w:r w:rsidR="004B1C14" w:rsidRPr="00114EA7">
        <w:rPr>
          <w:rFonts w:ascii="Times New Roman" w:hAnsi="Times New Roman" w:hint="eastAsia"/>
          <w:bCs/>
          <w:color w:val="000000" w:themeColor="text1"/>
          <w:szCs w:val="21"/>
        </w:rPr>
        <w:t>6</w:t>
      </w:r>
    </w:p>
    <w:p w:rsidR="00981621" w:rsidRPr="00114EA7" w:rsidRDefault="00B74E29"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6</w:t>
      </w:r>
      <w:r w:rsidR="00981621" w:rsidRPr="00114EA7">
        <w:rPr>
          <w:rFonts w:ascii="Times New Roman" w:hAnsi="Times New Roman" w:hint="eastAsia"/>
          <w:color w:val="000000" w:themeColor="text1"/>
          <w:sz w:val="24"/>
          <w:szCs w:val="24"/>
        </w:rPr>
        <w:t xml:space="preserve">  </w:t>
      </w:r>
      <w:r w:rsidR="00981621" w:rsidRPr="00114EA7">
        <w:rPr>
          <w:rFonts w:ascii="Times New Roman" w:hAnsi="Times New Roman"/>
          <w:color w:val="000000" w:themeColor="text1"/>
          <w:sz w:val="24"/>
          <w:szCs w:val="24"/>
        </w:rPr>
        <w:t>Gauge</w:t>
      </w:r>
      <w:r w:rsidR="00501C0A" w:rsidRPr="00114EA7">
        <w:rPr>
          <w:rFonts w:ascii="Times New Roman" w:hAnsi="Times New Roman"/>
          <w:webHidden/>
          <w:color w:val="000000" w:themeColor="text1"/>
          <w:sz w:val="24"/>
          <w:szCs w:val="24"/>
        </w:rPr>
        <w:tab/>
      </w:r>
      <w:r w:rsidR="009C7064" w:rsidRPr="00114EA7">
        <w:rPr>
          <w:rFonts w:ascii="Times New Roman" w:hAnsi="Times New Roman" w:hint="eastAsia"/>
          <w:color w:val="000000" w:themeColor="text1"/>
          <w:sz w:val="24"/>
          <w:szCs w:val="24"/>
        </w:rPr>
        <w:t>17</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 w:val="24"/>
          <w:szCs w:val="24"/>
        </w:rPr>
        <w:t xml:space="preserve">  </w:t>
      </w:r>
      <w:r w:rsidR="00B74E29" w:rsidRPr="00114EA7">
        <w:rPr>
          <w:rFonts w:ascii="Times New Roman" w:hAnsi="Times New Roman" w:hint="eastAsia"/>
          <w:color w:val="000000" w:themeColor="text1"/>
          <w:szCs w:val="21"/>
        </w:rPr>
        <w:t>6</w:t>
      </w:r>
      <w:r w:rsidRPr="00114EA7">
        <w:rPr>
          <w:rFonts w:ascii="Times New Roman" w:hAnsi="Times New Roman" w:hint="eastAsia"/>
          <w:color w:val="000000" w:themeColor="text1"/>
          <w:szCs w:val="21"/>
        </w:rPr>
        <w:t xml:space="preserve">.1  </w:t>
      </w:r>
      <w:r w:rsidRPr="00114EA7">
        <w:rPr>
          <w:rFonts w:ascii="Times New Roman" w:hAnsi="Times New Roman"/>
          <w:color w:val="000000" w:themeColor="text1"/>
          <w:szCs w:val="21"/>
        </w:rPr>
        <w:t>General Requirement</w:t>
      </w:r>
      <w:r w:rsidR="002A0EC0"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17</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6</w:t>
      </w:r>
      <w:r w:rsidRPr="00114EA7">
        <w:rPr>
          <w:rFonts w:ascii="Times New Roman" w:hAnsi="Times New Roman" w:hint="eastAsia"/>
          <w:color w:val="000000" w:themeColor="text1"/>
          <w:szCs w:val="21"/>
        </w:rPr>
        <w:t xml:space="preserve">.2  </w:t>
      </w:r>
      <w:r w:rsidRPr="00114EA7">
        <w:rPr>
          <w:rFonts w:ascii="Times New Roman" w:hAnsi="Times New Roman"/>
          <w:color w:val="000000" w:themeColor="text1"/>
          <w:szCs w:val="21"/>
        </w:rPr>
        <w:t>Basic Parameters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17</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6</w:t>
      </w:r>
      <w:r w:rsidRPr="00114EA7">
        <w:rPr>
          <w:rFonts w:ascii="Times New Roman" w:hAnsi="Times New Roman" w:hint="eastAsia"/>
          <w:color w:val="000000" w:themeColor="text1"/>
          <w:szCs w:val="21"/>
        </w:rPr>
        <w:t xml:space="preserve">.3  </w:t>
      </w:r>
      <w:r w:rsidRPr="00114EA7">
        <w:rPr>
          <w:rFonts w:ascii="Times New Roman" w:hAnsi="Times New Roman"/>
          <w:color w:val="000000" w:themeColor="text1"/>
          <w:szCs w:val="21"/>
        </w:rPr>
        <w:t>Structure Gauge</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18</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6</w:t>
      </w:r>
      <w:r w:rsidRPr="00114EA7">
        <w:rPr>
          <w:rFonts w:ascii="Times New Roman" w:hAnsi="Times New Roman" w:hint="eastAsia"/>
          <w:color w:val="000000" w:themeColor="text1"/>
          <w:szCs w:val="21"/>
        </w:rPr>
        <w:t xml:space="preserve">.4  </w:t>
      </w:r>
      <w:r w:rsidRPr="00114EA7">
        <w:rPr>
          <w:rFonts w:ascii="Times New Roman" w:hAnsi="Times New Roman"/>
          <w:color w:val="000000" w:themeColor="text1"/>
          <w:szCs w:val="21"/>
        </w:rPr>
        <w:t>Layout Principles of Facilities and Pipelines in Track Area</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19</w:t>
      </w:r>
    </w:p>
    <w:p w:rsidR="00981621" w:rsidRPr="00114EA7" w:rsidRDefault="00B74E29"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7</w:t>
      </w:r>
      <w:r w:rsidR="00981621" w:rsidRPr="00114EA7">
        <w:rPr>
          <w:rFonts w:ascii="Times New Roman" w:hAnsi="Times New Roman" w:hint="eastAsia"/>
          <w:color w:val="000000" w:themeColor="text1"/>
          <w:sz w:val="24"/>
          <w:szCs w:val="24"/>
        </w:rPr>
        <w:t xml:space="preserve">  </w:t>
      </w:r>
      <w:r w:rsidR="00981621" w:rsidRPr="00114EA7">
        <w:rPr>
          <w:rFonts w:ascii="Times New Roman" w:hAnsi="Times New Roman"/>
          <w:color w:val="000000" w:themeColor="text1"/>
          <w:sz w:val="24"/>
          <w:szCs w:val="24"/>
        </w:rPr>
        <w:t>Investigation and</w:t>
      </w:r>
      <w:r w:rsidR="00981621" w:rsidRPr="00114EA7">
        <w:rPr>
          <w:rFonts w:ascii="Times New Roman" w:hAnsi="Times New Roman" w:hint="eastAsia"/>
          <w:color w:val="000000" w:themeColor="text1"/>
          <w:sz w:val="24"/>
          <w:szCs w:val="24"/>
        </w:rPr>
        <w:t xml:space="preserve"> </w:t>
      </w:r>
      <w:r w:rsidR="00981621" w:rsidRPr="00114EA7">
        <w:rPr>
          <w:rFonts w:ascii="Times New Roman" w:hAnsi="Times New Roman"/>
          <w:color w:val="000000" w:themeColor="text1"/>
          <w:sz w:val="24"/>
          <w:szCs w:val="24"/>
        </w:rPr>
        <w:t>Survey</w:t>
      </w:r>
      <w:r w:rsidR="00501C0A" w:rsidRPr="00114EA7">
        <w:rPr>
          <w:rFonts w:ascii="Times New Roman" w:hAnsi="Times New Roman"/>
          <w:webHidden/>
          <w:color w:val="000000" w:themeColor="text1"/>
          <w:sz w:val="24"/>
          <w:szCs w:val="24"/>
        </w:rPr>
        <w:tab/>
      </w:r>
      <w:r w:rsidR="009C7064" w:rsidRPr="00114EA7">
        <w:rPr>
          <w:rFonts w:ascii="Times New Roman" w:hAnsi="Times New Roman" w:hint="eastAsia"/>
          <w:color w:val="000000" w:themeColor="text1"/>
          <w:sz w:val="24"/>
          <w:szCs w:val="24"/>
        </w:rPr>
        <w:t>20</w:t>
      </w:r>
    </w:p>
    <w:p w:rsidR="00981621" w:rsidRPr="00114EA7" w:rsidRDefault="00276816"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7</w:t>
      </w:r>
      <w:r w:rsidRPr="00114EA7">
        <w:rPr>
          <w:rFonts w:ascii="Times New Roman" w:hAnsi="Times New Roman"/>
          <w:color w:val="000000" w:themeColor="text1"/>
          <w:szCs w:val="21"/>
        </w:rPr>
        <w:t>.1</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Investigation</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20</w:t>
      </w:r>
    </w:p>
    <w:p w:rsidR="00981621" w:rsidRPr="00114EA7" w:rsidRDefault="00276816"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7.2</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Survey</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23</w:t>
      </w:r>
    </w:p>
    <w:p w:rsidR="00981621" w:rsidRPr="00114EA7" w:rsidRDefault="00B74E29"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8</w:t>
      </w:r>
      <w:r w:rsidR="00981621" w:rsidRPr="00114EA7">
        <w:rPr>
          <w:rFonts w:ascii="Times New Roman" w:hAnsi="Times New Roman"/>
          <w:color w:val="000000" w:themeColor="text1"/>
          <w:sz w:val="24"/>
          <w:szCs w:val="24"/>
        </w:rPr>
        <w:t xml:space="preserve">  Line</w:t>
      </w:r>
      <w:r w:rsidR="00501C0A" w:rsidRPr="00114EA7">
        <w:rPr>
          <w:rFonts w:ascii="Times New Roman" w:hAnsi="Times New Roman"/>
          <w:webHidden/>
          <w:color w:val="000000" w:themeColor="text1"/>
          <w:sz w:val="24"/>
          <w:szCs w:val="24"/>
        </w:rPr>
        <w:tab/>
      </w:r>
      <w:r w:rsidR="009C7064" w:rsidRPr="00114EA7">
        <w:rPr>
          <w:rFonts w:ascii="Times New Roman" w:hAnsi="Times New Roman" w:hint="eastAsia"/>
          <w:color w:val="000000" w:themeColor="text1"/>
          <w:sz w:val="24"/>
          <w:szCs w:val="24"/>
        </w:rPr>
        <w:t>2</w:t>
      </w:r>
      <w:r w:rsidR="00F271A4">
        <w:rPr>
          <w:rFonts w:ascii="Times New Roman" w:hAnsi="Times New Roman" w:hint="eastAsia"/>
          <w:color w:val="000000" w:themeColor="text1"/>
          <w:sz w:val="24"/>
          <w:szCs w:val="24"/>
        </w:rPr>
        <w:t>9</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8</w:t>
      </w:r>
      <w:r w:rsidR="00981621" w:rsidRPr="00114EA7">
        <w:rPr>
          <w:rFonts w:ascii="Times New Roman" w:hAnsi="Times New Roman"/>
          <w:color w:val="000000" w:themeColor="text1"/>
          <w:szCs w:val="21"/>
        </w:rPr>
        <w:t>.1  General Requirement</w:t>
      </w:r>
      <w:r w:rsidR="00382DE9"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2</w:t>
      </w:r>
      <w:r w:rsidR="0024463B">
        <w:rPr>
          <w:rFonts w:ascii="Times New Roman" w:hAnsi="Times New Roman" w:hint="eastAsia"/>
          <w:color w:val="000000" w:themeColor="text1"/>
          <w:szCs w:val="21"/>
        </w:rPr>
        <w:t>9</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8</w:t>
      </w:r>
      <w:r w:rsidR="00981621" w:rsidRPr="00114EA7">
        <w:rPr>
          <w:rFonts w:ascii="Times New Roman" w:hAnsi="Times New Roman"/>
          <w:color w:val="000000" w:themeColor="text1"/>
          <w:szCs w:val="21"/>
        </w:rPr>
        <w:t>.2  Plane of the Line</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29</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8</w:t>
      </w:r>
      <w:r w:rsidR="00981621" w:rsidRPr="00114EA7">
        <w:rPr>
          <w:rFonts w:ascii="Times New Roman" w:hAnsi="Times New Roman"/>
          <w:color w:val="000000" w:themeColor="text1"/>
          <w:szCs w:val="21"/>
        </w:rPr>
        <w:t>.3  Profile of the Line</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32</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8</w:t>
      </w:r>
      <w:r w:rsidR="00981621" w:rsidRPr="00114EA7">
        <w:rPr>
          <w:rFonts w:ascii="Times New Roman" w:hAnsi="Times New Roman"/>
          <w:color w:val="000000" w:themeColor="text1"/>
          <w:szCs w:val="21"/>
        </w:rPr>
        <w:t>.4  Layour of the Sidings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33</w:t>
      </w:r>
    </w:p>
    <w:p w:rsidR="00981621" w:rsidRPr="00114EA7" w:rsidRDefault="00B74E29"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9</w:t>
      </w:r>
      <w:r w:rsidR="00981621" w:rsidRPr="00114EA7">
        <w:rPr>
          <w:rFonts w:ascii="Times New Roman" w:hAnsi="Times New Roman"/>
          <w:color w:val="000000" w:themeColor="text1"/>
          <w:sz w:val="24"/>
          <w:szCs w:val="24"/>
        </w:rPr>
        <w:t>  Turnout</w:t>
      </w:r>
      <w:r w:rsidR="00501C0A" w:rsidRPr="00114EA7">
        <w:rPr>
          <w:rFonts w:ascii="Times New Roman" w:hAnsi="Times New Roman"/>
          <w:webHidden/>
          <w:color w:val="000000" w:themeColor="text1"/>
          <w:sz w:val="24"/>
          <w:szCs w:val="24"/>
        </w:rPr>
        <w:tab/>
      </w:r>
      <w:r w:rsidR="009C7064" w:rsidRPr="00114EA7">
        <w:rPr>
          <w:rFonts w:ascii="Times New Roman" w:hAnsi="Times New Roman" w:hint="eastAsia"/>
          <w:color w:val="000000" w:themeColor="text1"/>
          <w:sz w:val="24"/>
          <w:szCs w:val="24"/>
        </w:rPr>
        <w:t>35</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9</w:t>
      </w:r>
      <w:r w:rsidR="00981621" w:rsidRPr="00114EA7">
        <w:rPr>
          <w:rFonts w:ascii="Times New Roman" w:hAnsi="Times New Roman"/>
          <w:color w:val="000000" w:themeColor="text1"/>
          <w:szCs w:val="21"/>
        </w:rPr>
        <w:t>.1  General Requirement</w:t>
      </w:r>
      <w:r w:rsidR="000E0E3B"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35</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9</w:t>
      </w:r>
      <w:r w:rsidR="00981621" w:rsidRPr="00114EA7">
        <w:rPr>
          <w:rFonts w:ascii="Times New Roman" w:hAnsi="Times New Roman"/>
          <w:color w:val="000000" w:themeColor="text1"/>
          <w:szCs w:val="21"/>
        </w:rPr>
        <w:t>.2  Classification of Turnout</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35</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9</w:t>
      </w:r>
      <w:r w:rsidR="00981621" w:rsidRPr="00114EA7">
        <w:rPr>
          <w:rFonts w:ascii="Times New Roman" w:hAnsi="Times New Roman"/>
          <w:color w:val="000000" w:themeColor="text1"/>
          <w:szCs w:val="21"/>
        </w:rPr>
        <w:t>.3  Composition of Turnout</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37</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9</w:t>
      </w:r>
      <w:r w:rsidR="00981621" w:rsidRPr="00114EA7">
        <w:rPr>
          <w:rFonts w:ascii="Times New Roman" w:hAnsi="Times New Roman"/>
          <w:color w:val="000000" w:themeColor="text1"/>
          <w:szCs w:val="21"/>
        </w:rPr>
        <w:t>.4  Design and Installation of Turnout</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38</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9</w:t>
      </w:r>
      <w:r w:rsidR="00981621" w:rsidRPr="00114EA7">
        <w:rPr>
          <w:rFonts w:ascii="Times New Roman" w:hAnsi="Times New Roman"/>
          <w:color w:val="000000" w:themeColor="text1"/>
          <w:szCs w:val="21"/>
        </w:rPr>
        <w:t>.5  Test and Acceptance</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39</w:t>
      </w:r>
    </w:p>
    <w:p w:rsidR="00981621" w:rsidRPr="00114EA7" w:rsidRDefault="00B74E29"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9</w:t>
      </w:r>
      <w:r w:rsidR="00981621" w:rsidRPr="00114EA7">
        <w:rPr>
          <w:rFonts w:ascii="Times New Roman" w:hAnsi="Times New Roman"/>
          <w:color w:val="000000" w:themeColor="text1"/>
          <w:szCs w:val="21"/>
        </w:rPr>
        <w:t>.6  Repair and Maintenance</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39</w:t>
      </w:r>
    </w:p>
    <w:p w:rsidR="00981621" w:rsidRPr="00114EA7" w:rsidRDefault="00B74E29"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10</w:t>
      </w:r>
      <w:r w:rsidR="00981621" w:rsidRPr="00114EA7">
        <w:rPr>
          <w:rFonts w:ascii="Times New Roman" w:hAnsi="Times New Roman" w:hint="eastAsia"/>
          <w:color w:val="000000" w:themeColor="text1"/>
          <w:sz w:val="24"/>
          <w:szCs w:val="24"/>
        </w:rPr>
        <w:t xml:space="preserve">  R</w:t>
      </w:r>
      <w:r w:rsidR="00981621" w:rsidRPr="00114EA7">
        <w:rPr>
          <w:rFonts w:ascii="Times New Roman" w:hAnsi="Times New Roman"/>
          <w:color w:val="000000" w:themeColor="text1"/>
          <w:sz w:val="24"/>
          <w:szCs w:val="24"/>
        </w:rPr>
        <w:t>ail</w:t>
      </w:r>
      <w:r w:rsidR="00981621" w:rsidRPr="00114EA7">
        <w:rPr>
          <w:rFonts w:ascii="Times New Roman" w:hAnsi="Times New Roman" w:hint="eastAsia"/>
          <w:color w:val="000000" w:themeColor="text1"/>
          <w:sz w:val="24"/>
          <w:szCs w:val="24"/>
        </w:rPr>
        <w:t xml:space="preserve"> Beam B</w:t>
      </w:r>
      <w:r w:rsidR="00981621" w:rsidRPr="00114EA7">
        <w:rPr>
          <w:rFonts w:ascii="Times New Roman" w:hAnsi="Times New Roman"/>
          <w:color w:val="000000" w:themeColor="text1"/>
          <w:sz w:val="24"/>
          <w:szCs w:val="24"/>
        </w:rPr>
        <w:t>ridge</w:t>
      </w:r>
      <w:r w:rsidR="00501C0A" w:rsidRPr="00114EA7">
        <w:rPr>
          <w:rFonts w:ascii="Times New Roman" w:hAnsi="Times New Roman"/>
          <w:webHidden/>
          <w:color w:val="000000" w:themeColor="text1"/>
          <w:sz w:val="24"/>
          <w:szCs w:val="24"/>
        </w:rPr>
        <w:tab/>
      </w:r>
      <w:r w:rsidR="009C7064" w:rsidRPr="00114EA7">
        <w:rPr>
          <w:rFonts w:ascii="Times New Roman" w:hAnsi="Times New Roman" w:hint="eastAsia"/>
          <w:color w:val="000000" w:themeColor="text1"/>
          <w:sz w:val="24"/>
          <w:szCs w:val="24"/>
        </w:rPr>
        <w:t>41</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10</w:t>
      </w:r>
      <w:r w:rsidRPr="00114EA7">
        <w:rPr>
          <w:rFonts w:ascii="Times New Roman" w:hAnsi="Times New Roman" w:hint="eastAsia"/>
          <w:color w:val="000000" w:themeColor="text1"/>
          <w:szCs w:val="21"/>
        </w:rPr>
        <w:t xml:space="preserve">.1  </w:t>
      </w:r>
      <w:r w:rsidRPr="00114EA7">
        <w:rPr>
          <w:rFonts w:ascii="Times New Roman" w:hAnsi="Times New Roman"/>
          <w:color w:val="000000" w:themeColor="text1"/>
          <w:szCs w:val="21"/>
        </w:rPr>
        <w:t>General Requirement</w:t>
      </w:r>
      <w:r w:rsidR="000E0E3B"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41</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10</w:t>
      </w:r>
      <w:r w:rsidRPr="00114EA7">
        <w:rPr>
          <w:rFonts w:ascii="Times New Roman" w:hAnsi="Times New Roman" w:hint="eastAsia"/>
          <w:color w:val="000000" w:themeColor="text1"/>
          <w:szCs w:val="21"/>
        </w:rPr>
        <w:t>.2  Design Loads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41</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10</w:t>
      </w:r>
      <w:r w:rsidRPr="00114EA7">
        <w:rPr>
          <w:rFonts w:ascii="Times New Roman" w:hAnsi="Times New Roman" w:hint="eastAsia"/>
          <w:color w:val="000000" w:themeColor="text1"/>
          <w:szCs w:val="21"/>
        </w:rPr>
        <w:t>.3  Stiffness and D</w:t>
      </w:r>
      <w:r w:rsidRPr="00114EA7">
        <w:rPr>
          <w:rFonts w:ascii="Times New Roman" w:hAnsi="Times New Roman"/>
          <w:color w:val="000000" w:themeColor="text1"/>
          <w:szCs w:val="21"/>
        </w:rPr>
        <w:t xml:space="preserve">isplacement </w:t>
      </w:r>
      <w:r w:rsidRPr="00114EA7">
        <w:rPr>
          <w:rFonts w:ascii="Times New Roman" w:hAnsi="Times New Roman" w:hint="eastAsia"/>
          <w:color w:val="000000" w:themeColor="text1"/>
          <w:szCs w:val="21"/>
        </w:rPr>
        <w:t>R</w:t>
      </w:r>
      <w:r w:rsidRPr="00114EA7">
        <w:rPr>
          <w:rFonts w:ascii="Times New Roman" w:hAnsi="Times New Roman"/>
          <w:color w:val="000000" w:themeColor="text1"/>
          <w:szCs w:val="21"/>
        </w:rPr>
        <w:t>equirement</w:t>
      </w:r>
      <w:r w:rsidR="000E0E3B"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44</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10</w:t>
      </w:r>
      <w:r w:rsidRPr="00114EA7">
        <w:rPr>
          <w:rFonts w:ascii="Times New Roman" w:hAnsi="Times New Roman" w:hint="eastAsia"/>
          <w:color w:val="000000" w:themeColor="text1"/>
          <w:szCs w:val="21"/>
        </w:rPr>
        <w:t xml:space="preserve">.4  </w:t>
      </w:r>
      <w:r w:rsidRPr="00114EA7">
        <w:rPr>
          <w:rFonts w:ascii="Times New Roman" w:hAnsi="Times New Roman"/>
          <w:color w:val="000000" w:themeColor="text1"/>
          <w:szCs w:val="21"/>
        </w:rPr>
        <w:t xml:space="preserve">Structural </w:t>
      </w:r>
      <w:r w:rsidRPr="00114EA7">
        <w:rPr>
          <w:rFonts w:ascii="Times New Roman" w:hAnsi="Times New Roman" w:hint="eastAsia"/>
          <w:color w:val="000000" w:themeColor="text1"/>
          <w:szCs w:val="21"/>
        </w:rPr>
        <w:t>D</w:t>
      </w:r>
      <w:r w:rsidRPr="00114EA7">
        <w:rPr>
          <w:rFonts w:ascii="Times New Roman" w:hAnsi="Times New Roman"/>
          <w:color w:val="000000" w:themeColor="text1"/>
          <w:szCs w:val="21"/>
        </w:rPr>
        <w:t>esign</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45</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10</w:t>
      </w:r>
      <w:r w:rsidRPr="00114EA7">
        <w:rPr>
          <w:rFonts w:ascii="Times New Roman" w:hAnsi="Times New Roman" w:hint="eastAsia"/>
          <w:color w:val="000000" w:themeColor="text1"/>
          <w:szCs w:val="21"/>
        </w:rPr>
        <w:t xml:space="preserve">.5  </w:t>
      </w:r>
      <w:r w:rsidRPr="00114EA7">
        <w:rPr>
          <w:rFonts w:ascii="Times New Roman" w:hAnsi="Times New Roman"/>
          <w:color w:val="000000" w:themeColor="text1"/>
          <w:szCs w:val="21"/>
        </w:rPr>
        <w:t xml:space="preserve">Structural </w:t>
      </w:r>
      <w:r w:rsidRPr="00114EA7">
        <w:rPr>
          <w:rFonts w:ascii="Times New Roman" w:hAnsi="Times New Roman" w:hint="eastAsia"/>
          <w:color w:val="000000" w:themeColor="text1"/>
          <w:szCs w:val="21"/>
        </w:rPr>
        <w:t>R</w:t>
      </w:r>
      <w:r w:rsidRPr="00114EA7">
        <w:rPr>
          <w:rFonts w:ascii="Times New Roman" w:hAnsi="Times New Roman"/>
          <w:color w:val="000000" w:themeColor="text1"/>
          <w:szCs w:val="21"/>
        </w:rPr>
        <w:t>equirement</w:t>
      </w:r>
      <w:r w:rsidR="000E0E3B"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45</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10</w:t>
      </w:r>
      <w:r w:rsidRPr="00114EA7">
        <w:rPr>
          <w:rFonts w:ascii="Times New Roman" w:hAnsi="Times New Roman" w:hint="eastAsia"/>
          <w:color w:val="000000" w:themeColor="text1"/>
          <w:szCs w:val="21"/>
        </w:rPr>
        <w:t>.6  C</w:t>
      </w:r>
      <w:r w:rsidRPr="00114EA7">
        <w:rPr>
          <w:rFonts w:ascii="Times New Roman" w:hAnsi="Times New Roman"/>
          <w:color w:val="000000" w:themeColor="text1"/>
          <w:szCs w:val="21"/>
        </w:rPr>
        <w:t xml:space="preserve">able </w:t>
      </w:r>
      <w:r w:rsidRPr="00114EA7">
        <w:rPr>
          <w:rFonts w:ascii="Times New Roman" w:hAnsi="Times New Roman" w:hint="eastAsia"/>
          <w:color w:val="000000" w:themeColor="text1"/>
          <w:szCs w:val="21"/>
        </w:rPr>
        <w:t>R</w:t>
      </w:r>
      <w:r w:rsidRPr="00114EA7">
        <w:rPr>
          <w:rFonts w:ascii="Times New Roman" w:hAnsi="Times New Roman"/>
          <w:color w:val="000000" w:themeColor="text1"/>
          <w:szCs w:val="21"/>
        </w:rPr>
        <w:t>ail</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structure</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46</w:t>
      </w:r>
    </w:p>
    <w:p w:rsidR="00981621" w:rsidRPr="00114EA7" w:rsidRDefault="00981621" w:rsidP="00501C0A">
      <w:pPr>
        <w:tabs>
          <w:tab w:val="right" w:leader="middleDot" w:pos="9030"/>
        </w:tabs>
        <w:spacing w:line="360" w:lineRule="auto"/>
        <w:rPr>
          <w:rFonts w:ascii="Times New Roman" w:hAnsi="Times New Roman"/>
          <w:color w:val="000000" w:themeColor="text1"/>
          <w:szCs w:val="21"/>
        </w:rPr>
      </w:pPr>
      <w:r w:rsidRPr="00114EA7">
        <w:rPr>
          <w:rFonts w:ascii="Times New Roman" w:hAnsi="Times New Roman" w:hint="eastAsia"/>
          <w:color w:val="000000" w:themeColor="text1"/>
          <w:szCs w:val="21"/>
        </w:rPr>
        <w:t xml:space="preserve">  </w:t>
      </w:r>
      <w:r w:rsidR="00B74E29" w:rsidRPr="00114EA7">
        <w:rPr>
          <w:rFonts w:ascii="Times New Roman" w:hAnsi="Times New Roman" w:hint="eastAsia"/>
          <w:color w:val="000000" w:themeColor="text1"/>
          <w:szCs w:val="21"/>
        </w:rPr>
        <w:t>10</w:t>
      </w:r>
      <w:r w:rsidRPr="00114EA7">
        <w:rPr>
          <w:rFonts w:ascii="Times New Roman" w:hAnsi="Times New Roman" w:hint="eastAsia"/>
          <w:color w:val="000000" w:themeColor="text1"/>
          <w:szCs w:val="21"/>
        </w:rPr>
        <w:t xml:space="preserve">.7  </w:t>
      </w:r>
      <w:r w:rsidRPr="00114EA7">
        <w:rPr>
          <w:rFonts w:ascii="Times New Roman" w:hAnsi="Times New Roman"/>
          <w:color w:val="000000" w:themeColor="text1"/>
          <w:szCs w:val="21"/>
        </w:rPr>
        <w:t>Construction and Acceptance</w:t>
      </w:r>
      <w:r w:rsidR="00501C0A" w:rsidRPr="00114EA7">
        <w:rPr>
          <w:rFonts w:ascii="Times New Roman" w:hAnsi="Times New Roman"/>
          <w:webHidden/>
          <w:color w:val="000000" w:themeColor="text1"/>
          <w:szCs w:val="21"/>
        </w:rPr>
        <w:tab/>
      </w:r>
      <w:r w:rsidR="009C7064" w:rsidRPr="00114EA7">
        <w:rPr>
          <w:rFonts w:ascii="Times New Roman" w:hAnsi="Times New Roman" w:hint="eastAsia"/>
          <w:color w:val="000000" w:themeColor="text1"/>
          <w:szCs w:val="21"/>
        </w:rPr>
        <w:t>47</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00B74E29" w:rsidRPr="00114EA7">
        <w:rPr>
          <w:rFonts w:ascii="Times New Roman" w:hAnsi="Times New Roman" w:hint="eastAsia"/>
          <w:color w:val="000000" w:themeColor="text1"/>
          <w:sz w:val="24"/>
          <w:szCs w:val="24"/>
        </w:rPr>
        <w:t>1</w:t>
      </w:r>
      <w:r w:rsidRPr="00114EA7">
        <w:rPr>
          <w:rFonts w:ascii="Times New Roman" w:hAnsi="Times New Roman"/>
          <w:color w:val="000000" w:themeColor="text1"/>
          <w:sz w:val="24"/>
          <w:szCs w:val="24"/>
        </w:rPr>
        <w:t xml:space="preserve">  Station Architecture and Structure</w:t>
      </w:r>
      <w:r w:rsidR="003B4D9B" w:rsidRPr="00114EA7">
        <w:rPr>
          <w:rFonts w:ascii="Times New Roman" w:hAnsi="Times New Roman" w:hint="eastAsia"/>
          <w:color w:val="000000" w:themeColor="text1"/>
          <w:sz w:val="24"/>
          <w:szCs w:val="24"/>
        </w:rPr>
        <w:t xml:space="preserve"> </w:t>
      </w:r>
      <w:r w:rsidR="00501C0A" w:rsidRPr="00114EA7">
        <w:rPr>
          <w:rFonts w:ascii="Times New Roman" w:hAnsi="Times New Roman"/>
          <w:webHidden/>
          <w:color w:val="000000" w:themeColor="text1"/>
          <w:sz w:val="24"/>
          <w:szCs w:val="24"/>
        </w:rPr>
        <w:tab/>
      </w:r>
      <w:r w:rsidR="009C7064" w:rsidRPr="00114EA7">
        <w:rPr>
          <w:rFonts w:ascii="Times New Roman" w:hAnsi="Times New Roman" w:hint="eastAsia"/>
          <w:color w:val="000000" w:themeColor="text1"/>
          <w:sz w:val="24"/>
          <w:szCs w:val="24"/>
        </w:rPr>
        <w:t>49</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11.1</w:t>
      </w:r>
      <w:r w:rsidR="00981621" w:rsidRPr="00114EA7">
        <w:rPr>
          <w:rFonts w:ascii="Times New Roman" w:hAnsi="Times New Roman"/>
          <w:color w:val="000000" w:themeColor="text1"/>
        </w:rPr>
        <w:t xml:space="preserve"> </w:t>
      </w:r>
      <w:r w:rsidR="00981621"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Station Architecture</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49</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11.2</w:t>
      </w:r>
      <w:r w:rsidR="00981621" w:rsidRPr="00114EA7">
        <w:rPr>
          <w:rFonts w:ascii="Times New Roman" w:hAnsi="Times New Roman"/>
          <w:color w:val="000000" w:themeColor="text1"/>
        </w:rPr>
        <w:t xml:space="preserve"> </w:t>
      </w:r>
      <w:r w:rsidR="00981621"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Station Structure</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54</w:t>
      </w:r>
    </w:p>
    <w:p w:rsidR="00981621" w:rsidRPr="00114EA7" w:rsidRDefault="00374C0F" w:rsidP="00501C0A">
      <w:pPr>
        <w:tabs>
          <w:tab w:val="right" w:leader="middleDot" w:pos="9030"/>
        </w:tabs>
        <w:spacing w:line="360" w:lineRule="auto"/>
        <w:rPr>
          <w:rFonts w:ascii="Times New Roman" w:hAnsi="Times New Roman"/>
          <w:color w:val="000000" w:themeColor="text1"/>
          <w:sz w:val="24"/>
          <w:szCs w:val="24"/>
        </w:rPr>
      </w:pPr>
      <w:hyperlink w:anchor="_Toc13390360" w:history="1">
        <w:r w:rsidR="00981621" w:rsidRPr="00114EA7">
          <w:rPr>
            <w:rFonts w:ascii="Times New Roman" w:hAnsi="Times New Roman"/>
            <w:color w:val="000000" w:themeColor="text1"/>
            <w:sz w:val="24"/>
            <w:szCs w:val="24"/>
          </w:rPr>
          <w:t>1</w:t>
        </w:r>
        <w:r w:rsidR="00B74E29" w:rsidRPr="00114EA7">
          <w:rPr>
            <w:rFonts w:ascii="Times New Roman" w:hAnsi="Times New Roman" w:hint="eastAsia"/>
            <w:color w:val="000000" w:themeColor="text1"/>
            <w:sz w:val="24"/>
            <w:szCs w:val="24"/>
          </w:rPr>
          <w:t>2</w:t>
        </w:r>
        <w:r w:rsidR="00981621" w:rsidRPr="00114EA7">
          <w:rPr>
            <w:rFonts w:ascii="Times New Roman" w:hAnsi="Times New Roman"/>
            <w:color w:val="000000" w:themeColor="text1"/>
            <w:sz w:val="24"/>
            <w:szCs w:val="24"/>
          </w:rPr>
          <w:t xml:space="preserve"> </w:t>
        </w:r>
      </w:hyperlink>
      <w:r w:rsidR="00981621" w:rsidRPr="00114EA7">
        <w:rPr>
          <w:rFonts w:ascii="Times New Roman" w:hAnsi="Times New Roman"/>
          <w:color w:val="000000" w:themeColor="text1"/>
          <w:sz w:val="24"/>
          <w:szCs w:val="24"/>
        </w:rPr>
        <w:t xml:space="preserve"> Power Supply</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sz w:val="24"/>
          <w:szCs w:val="24"/>
        </w:rPr>
        <w:t>58</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.1  General </w:t>
      </w:r>
      <w:r w:rsidRPr="00114EA7">
        <w:rPr>
          <w:rFonts w:ascii="Times New Roman" w:hAnsi="Times New Roman" w:hint="eastAsia"/>
          <w:color w:val="000000" w:themeColor="text1"/>
        </w:rPr>
        <w:t>R</w:t>
      </w:r>
      <w:r w:rsidRPr="00114EA7">
        <w:rPr>
          <w:rFonts w:ascii="Times New Roman" w:hAnsi="Times New Roman"/>
          <w:color w:val="000000" w:themeColor="text1"/>
        </w:rPr>
        <w:t>equirement</w:t>
      </w:r>
      <w:r w:rsidR="00F729A6" w:rsidRPr="00114EA7">
        <w:rPr>
          <w:rFonts w:ascii="Times New Roman" w:hAnsi="Times New Roman" w:hint="eastAsia"/>
          <w:color w:val="000000" w:themeColor="text1"/>
        </w:rPr>
        <w:t>s</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58</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.2  Electrical </w:t>
      </w:r>
      <w:r w:rsidRPr="00114EA7">
        <w:rPr>
          <w:rFonts w:ascii="Times New Roman" w:hAnsi="Times New Roman" w:hint="eastAsia"/>
          <w:color w:val="000000" w:themeColor="text1"/>
        </w:rPr>
        <w:t>S</w:t>
      </w:r>
      <w:r w:rsidRPr="00114EA7">
        <w:rPr>
          <w:rFonts w:ascii="Times New Roman" w:hAnsi="Times New Roman"/>
          <w:color w:val="000000" w:themeColor="text1"/>
        </w:rPr>
        <w:t>ubstation</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60</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.3  </w:t>
      </w:r>
      <w:r w:rsidRPr="00114EA7">
        <w:rPr>
          <w:rFonts w:ascii="Times New Roman" w:hAnsi="Times New Roman" w:hint="eastAsia"/>
          <w:color w:val="000000" w:themeColor="text1"/>
        </w:rPr>
        <w:t>C</w:t>
      </w:r>
      <w:r w:rsidRPr="00114EA7">
        <w:rPr>
          <w:rFonts w:ascii="Times New Roman" w:hAnsi="Times New Roman"/>
          <w:color w:val="000000" w:themeColor="text1"/>
        </w:rPr>
        <w:t xml:space="preserve">onductor </w:t>
      </w:r>
      <w:r w:rsidRPr="00114EA7">
        <w:rPr>
          <w:rFonts w:ascii="Times New Roman" w:hAnsi="Times New Roman" w:hint="eastAsia"/>
          <w:color w:val="000000" w:themeColor="text1"/>
        </w:rPr>
        <w:t>R</w:t>
      </w:r>
      <w:r w:rsidRPr="00114EA7">
        <w:rPr>
          <w:rFonts w:ascii="Times New Roman" w:hAnsi="Times New Roman"/>
          <w:color w:val="000000" w:themeColor="text1"/>
        </w:rPr>
        <w:t xml:space="preserve">ail </w:t>
      </w:r>
      <w:r w:rsidRPr="00114EA7">
        <w:rPr>
          <w:rFonts w:ascii="Times New Roman" w:hAnsi="Times New Roman" w:hint="eastAsia"/>
          <w:color w:val="000000" w:themeColor="text1"/>
        </w:rPr>
        <w:t>S</w:t>
      </w:r>
      <w:r w:rsidRPr="00114EA7">
        <w:rPr>
          <w:rFonts w:ascii="Times New Roman" w:hAnsi="Times New Roman"/>
          <w:color w:val="000000" w:themeColor="text1"/>
        </w:rPr>
        <w:t>ystem</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63</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.4  </w:t>
      </w:r>
      <w:r w:rsidRPr="00114EA7">
        <w:rPr>
          <w:rFonts w:ascii="Times New Roman" w:hAnsi="Times New Roman" w:hint="eastAsia"/>
          <w:color w:val="000000" w:themeColor="text1"/>
        </w:rPr>
        <w:t>E</w:t>
      </w:r>
      <w:r w:rsidRPr="00114EA7">
        <w:rPr>
          <w:rFonts w:ascii="Times New Roman" w:hAnsi="Times New Roman"/>
          <w:color w:val="000000" w:themeColor="text1"/>
        </w:rPr>
        <w:t xml:space="preserve">lectric </w:t>
      </w:r>
      <w:r w:rsidRPr="00114EA7">
        <w:rPr>
          <w:rFonts w:ascii="Times New Roman" w:hAnsi="Times New Roman" w:hint="eastAsia"/>
          <w:color w:val="000000" w:themeColor="text1"/>
        </w:rPr>
        <w:t>C</w:t>
      </w:r>
      <w:r w:rsidRPr="00114EA7">
        <w:rPr>
          <w:rFonts w:ascii="Times New Roman" w:hAnsi="Times New Roman"/>
          <w:color w:val="000000" w:themeColor="text1"/>
        </w:rPr>
        <w:t>able</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65</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365" w:history="1">
        <w:r w:rsidR="00981621"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00981621" w:rsidRPr="00114EA7">
          <w:rPr>
            <w:rFonts w:ascii="Times New Roman" w:hAnsi="Times New Roman"/>
            <w:color w:val="000000" w:themeColor="text1"/>
          </w:rPr>
          <w:t>.5</w:t>
        </w:r>
      </w:hyperlink>
      <w:r w:rsidR="00981621" w:rsidRPr="00114EA7">
        <w:rPr>
          <w:rFonts w:ascii="Times New Roman" w:hAnsi="Times New Roman"/>
          <w:color w:val="000000" w:themeColor="text1"/>
        </w:rPr>
        <w:t xml:space="preserve">  </w:t>
      </w:r>
      <w:r w:rsidR="00981621" w:rsidRPr="00114EA7">
        <w:rPr>
          <w:rFonts w:ascii="Times New Roman" w:hAnsi="Times New Roman" w:hint="eastAsia"/>
          <w:color w:val="000000" w:themeColor="text1"/>
        </w:rPr>
        <w:t>P</w:t>
      </w:r>
      <w:r w:rsidR="00981621" w:rsidRPr="00114EA7">
        <w:rPr>
          <w:rFonts w:ascii="Times New Roman" w:hAnsi="Times New Roman"/>
          <w:color w:val="000000" w:themeColor="text1"/>
        </w:rPr>
        <w:t xml:space="preserve">ower and </w:t>
      </w:r>
      <w:r w:rsidR="00981621" w:rsidRPr="00114EA7">
        <w:rPr>
          <w:rFonts w:ascii="Times New Roman" w:hAnsi="Times New Roman" w:hint="eastAsia"/>
          <w:color w:val="000000" w:themeColor="text1"/>
        </w:rPr>
        <w:t>L</w:t>
      </w:r>
      <w:r w:rsidR="00981621" w:rsidRPr="00114EA7">
        <w:rPr>
          <w:rFonts w:ascii="Times New Roman" w:hAnsi="Times New Roman"/>
          <w:color w:val="000000" w:themeColor="text1"/>
        </w:rPr>
        <w:t>ighting</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66</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366" w:history="1">
        <w:r w:rsidR="00981621"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00981621" w:rsidRPr="00114EA7">
          <w:rPr>
            <w:rFonts w:ascii="Times New Roman" w:hAnsi="Times New Roman"/>
            <w:color w:val="000000" w:themeColor="text1"/>
          </w:rPr>
          <w:t>.6</w:t>
        </w:r>
      </w:hyperlink>
      <w:r w:rsidR="00981621" w:rsidRPr="00114EA7">
        <w:rPr>
          <w:rFonts w:ascii="Times New Roman" w:hAnsi="Times New Roman"/>
          <w:color w:val="000000" w:themeColor="text1"/>
        </w:rPr>
        <w:t xml:space="preserve">  Energy Storage and Charging System for Vehicle</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68</w:t>
      </w:r>
    </w:p>
    <w:p w:rsidR="00981621" w:rsidRPr="00114EA7" w:rsidRDefault="00981621" w:rsidP="00501C0A">
      <w:pPr>
        <w:tabs>
          <w:tab w:val="right" w:leader="middleDot" w:pos="8789"/>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.7  </w:t>
      </w:r>
      <w:r w:rsidR="00F729A6" w:rsidRPr="00114EA7">
        <w:rPr>
          <w:rFonts w:ascii="Times New Roman" w:hAnsi="Times New Roman" w:hint="eastAsia"/>
          <w:color w:val="000000" w:themeColor="text1"/>
        </w:rPr>
        <w:t>Integrated Grounding</w:t>
      </w:r>
      <w:r w:rsidR="00501C0A" w:rsidRPr="00114EA7">
        <w:rPr>
          <w:rFonts w:ascii="Times New Roman" w:hAnsi="Times New Roman"/>
          <w:webHidden/>
          <w:color w:val="000000" w:themeColor="text1"/>
        </w:rPr>
        <w:tab/>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68</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.8  </w:t>
      </w:r>
      <w:r w:rsidRPr="00114EA7">
        <w:rPr>
          <w:rFonts w:ascii="Times New Roman" w:hAnsi="Times New Roman" w:hint="eastAsia"/>
          <w:color w:val="000000" w:themeColor="text1"/>
        </w:rPr>
        <w:t>P</w:t>
      </w:r>
      <w:r w:rsidRPr="00114EA7">
        <w:rPr>
          <w:rFonts w:ascii="Times New Roman" w:hAnsi="Times New Roman"/>
          <w:color w:val="000000" w:themeColor="text1"/>
        </w:rPr>
        <w:t xml:space="preserve">ower </w:t>
      </w:r>
      <w:r w:rsidRPr="00114EA7">
        <w:rPr>
          <w:rFonts w:ascii="Times New Roman" w:hAnsi="Times New Roman" w:hint="eastAsia"/>
          <w:color w:val="000000" w:themeColor="text1"/>
        </w:rPr>
        <w:t>R</w:t>
      </w:r>
      <w:r w:rsidRPr="00114EA7">
        <w:rPr>
          <w:rFonts w:ascii="Times New Roman" w:hAnsi="Times New Roman"/>
          <w:color w:val="000000" w:themeColor="text1"/>
        </w:rPr>
        <w:t>ail</w:t>
      </w:r>
      <w:r w:rsidR="002D3119" w:rsidRPr="00114EA7">
        <w:rPr>
          <w:rFonts w:ascii="Times New Roman" w:hAnsi="Times New Roman" w:hint="eastAsia"/>
          <w:color w:val="000000" w:themeColor="text1"/>
        </w:rPr>
        <w:t xml:space="preserve"> </w:t>
      </w:r>
      <w:r w:rsidRPr="00114EA7">
        <w:rPr>
          <w:rFonts w:ascii="Times New Roman" w:hAnsi="Times New Roman"/>
          <w:color w:val="000000" w:themeColor="text1"/>
        </w:rPr>
        <w:t xml:space="preserve">for </w:t>
      </w:r>
      <w:r w:rsidRPr="00114EA7">
        <w:rPr>
          <w:rFonts w:ascii="Times New Roman" w:hAnsi="Times New Roman" w:hint="eastAsia"/>
          <w:color w:val="000000" w:themeColor="text1"/>
        </w:rPr>
        <w:t>C</w:t>
      </w:r>
      <w:r w:rsidRPr="00114EA7">
        <w:rPr>
          <w:rFonts w:ascii="Times New Roman" w:hAnsi="Times New Roman"/>
          <w:color w:val="000000" w:themeColor="text1"/>
        </w:rPr>
        <w:t xml:space="preserve">able </w:t>
      </w:r>
      <w:r w:rsidRPr="00114EA7">
        <w:rPr>
          <w:rFonts w:ascii="Times New Roman" w:hAnsi="Times New Roman" w:hint="eastAsia"/>
          <w:color w:val="000000" w:themeColor="text1"/>
        </w:rPr>
        <w:t>R</w:t>
      </w:r>
      <w:r w:rsidRPr="00114EA7">
        <w:rPr>
          <w:rFonts w:ascii="Times New Roman" w:hAnsi="Times New Roman"/>
          <w:color w:val="000000" w:themeColor="text1"/>
        </w:rPr>
        <w:t>ail</w:t>
      </w:r>
      <w:r w:rsidR="002D3119" w:rsidRPr="00114EA7">
        <w:rPr>
          <w:rFonts w:ascii="Times New Roman" w:hAnsi="Times New Roman" w:hint="eastAsia"/>
          <w:color w:val="000000" w:themeColor="text1"/>
        </w:rPr>
        <w:t xml:space="preserve"> </w:t>
      </w:r>
      <w:r w:rsidR="002D3119" w:rsidRPr="00114EA7">
        <w:rPr>
          <w:rFonts w:ascii="Times New Roman" w:hAnsi="Times New Roman" w:hint="eastAsia"/>
          <w:color w:val="000000" w:themeColor="text1"/>
          <w:szCs w:val="21"/>
        </w:rPr>
        <w:t>S</w:t>
      </w:r>
      <w:r w:rsidR="002D3119" w:rsidRPr="00114EA7">
        <w:rPr>
          <w:rFonts w:ascii="Times New Roman" w:hAnsi="Times New Roman"/>
          <w:color w:val="000000" w:themeColor="text1"/>
          <w:szCs w:val="21"/>
        </w:rPr>
        <w:t>ystem</w:t>
      </w:r>
      <w:r w:rsidR="002D3119" w:rsidRPr="00114EA7" w:rsidDel="002D3119">
        <w:rPr>
          <w:rFonts w:ascii="Times New Roman" w:hAnsi="Times New Roman"/>
          <w:color w:val="000000" w:themeColor="text1"/>
        </w:rPr>
        <w:t xml:space="preserve"> </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69</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.9  Installation and Acceptance</w:t>
      </w:r>
      <w:r w:rsidR="00501C0A" w:rsidRPr="00114EA7">
        <w:rPr>
          <w:rFonts w:ascii="Times New Roman" w:hAnsi="Times New Roman"/>
          <w:webHidden/>
          <w:color w:val="000000" w:themeColor="text1"/>
        </w:rPr>
        <w:tab/>
      </w:r>
      <w:r w:rsidR="009C7064" w:rsidRPr="00114EA7">
        <w:rPr>
          <w:rFonts w:ascii="Times New Roman" w:hAnsi="Times New Roman" w:hint="eastAsia"/>
          <w:color w:val="000000" w:themeColor="text1"/>
        </w:rPr>
        <w:t>69</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00B74E29" w:rsidRPr="00114EA7">
        <w:rPr>
          <w:rFonts w:ascii="Times New Roman" w:hAnsi="Times New Roman" w:hint="eastAsia"/>
          <w:color w:val="000000" w:themeColor="text1"/>
          <w:sz w:val="24"/>
          <w:szCs w:val="24"/>
        </w:rPr>
        <w:t>3</w:t>
      </w:r>
      <w:r w:rsidRPr="00114EA7">
        <w:rPr>
          <w:rFonts w:ascii="Times New Roman" w:hAnsi="Times New Roman"/>
          <w:color w:val="000000" w:themeColor="text1"/>
          <w:sz w:val="24"/>
          <w:szCs w:val="24"/>
        </w:rPr>
        <w:t xml:space="preserve">  Communication and </w:t>
      </w:r>
      <w:r w:rsidRPr="00114EA7">
        <w:rPr>
          <w:rFonts w:ascii="Times New Roman" w:hAnsi="Times New Roman" w:hint="eastAsia"/>
          <w:color w:val="000000" w:themeColor="text1"/>
          <w:sz w:val="24"/>
          <w:szCs w:val="24"/>
        </w:rPr>
        <w:t>S</w:t>
      </w:r>
      <w:r w:rsidRPr="00114EA7">
        <w:rPr>
          <w:rFonts w:ascii="Times New Roman" w:hAnsi="Times New Roman"/>
          <w:color w:val="000000" w:themeColor="text1"/>
          <w:sz w:val="24"/>
          <w:szCs w:val="24"/>
        </w:rPr>
        <w:t>ignal</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sz w:val="24"/>
          <w:szCs w:val="24"/>
        </w:rPr>
        <w:t>76</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13.1</w:t>
      </w:r>
      <w:r w:rsidR="00981621" w:rsidRPr="00114EA7">
        <w:rPr>
          <w:rFonts w:ascii="宋体" w:hAnsi="宋体" w:cs="宋体" w:hint="eastAsia"/>
          <w:color w:val="000000" w:themeColor="text1"/>
        </w:rPr>
        <w:t xml:space="preserve">  </w:t>
      </w:r>
      <w:r w:rsidR="00981621" w:rsidRPr="00114EA7">
        <w:rPr>
          <w:rFonts w:ascii="Times New Roman" w:hAnsi="Times New Roman"/>
          <w:color w:val="000000" w:themeColor="text1"/>
        </w:rPr>
        <w:t>Communication</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76</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13.2</w:t>
      </w:r>
      <w:r w:rsidR="00981621" w:rsidRPr="00114EA7">
        <w:rPr>
          <w:rFonts w:ascii="Times New Roman" w:hAnsi="Times New Roman"/>
          <w:color w:val="000000" w:themeColor="text1"/>
        </w:rPr>
        <w:t xml:space="preserve">  Signal</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81</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00B74E29" w:rsidRPr="00114EA7">
        <w:rPr>
          <w:rFonts w:ascii="Times New Roman" w:hAnsi="Times New Roman" w:hint="eastAsia"/>
          <w:color w:val="000000" w:themeColor="text1"/>
          <w:sz w:val="24"/>
          <w:szCs w:val="24"/>
        </w:rPr>
        <w:t>4</w:t>
      </w:r>
      <w:r w:rsidRPr="00114EA7">
        <w:rPr>
          <w:rFonts w:ascii="Times New Roman" w:hAnsi="Times New Roman"/>
          <w:color w:val="000000" w:themeColor="text1"/>
          <w:sz w:val="24"/>
          <w:szCs w:val="24"/>
        </w:rPr>
        <w:t xml:space="preserve">  </w:t>
      </w:r>
      <w:r w:rsidRPr="00114EA7">
        <w:rPr>
          <w:rFonts w:ascii="Times New Roman" w:eastAsiaTheme="majorEastAsia" w:hAnsi="Times New Roman"/>
          <w:color w:val="000000" w:themeColor="text1"/>
          <w:kern w:val="0"/>
          <w:sz w:val="24"/>
          <w:szCs w:val="24"/>
        </w:rPr>
        <w:t>Eleva</w:t>
      </w:r>
      <w:r w:rsidRPr="00114EA7">
        <w:rPr>
          <w:rFonts w:ascii="Times New Roman" w:eastAsiaTheme="majorEastAsia" w:hAnsi="Times New Roman"/>
          <w:color w:val="000000" w:themeColor="text1"/>
          <w:sz w:val="24"/>
          <w:szCs w:val="24"/>
        </w:rPr>
        <w:t>tor, Escalator and Platfor</w:t>
      </w:r>
      <w:r w:rsidRPr="00462198">
        <w:rPr>
          <w:rFonts w:ascii="Times New Roman" w:eastAsiaTheme="majorEastAsia" w:hAnsi="Times New Roman"/>
          <w:sz w:val="24"/>
          <w:szCs w:val="24"/>
        </w:rPr>
        <w:t xml:space="preserve">m </w:t>
      </w:r>
      <w:r w:rsidR="00671888" w:rsidRPr="00462198">
        <w:rPr>
          <w:rFonts w:ascii="Times New Roman" w:eastAsiaTheme="majorEastAsia" w:hAnsi="Times New Roman" w:hint="eastAsia"/>
          <w:sz w:val="24"/>
          <w:szCs w:val="24"/>
        </w:rPr>
        <w:t xml:space="preserve">Screen </w:t>
      </w:r>
      <w:r w:rsidRPr="00462198">
        <w:rPr>
          <w:rFonts w:ascii="Times New Roman" w:eastAsiaTheme="majorEastAsia" w:hAnsi="Times New Roman"/>
          <w:sz w:val="24"/>
          <w:szCs w:val="24"/>
        </w:rPr>
        <w:t>Do</w:t>
      </w:r>
      <w:r w:rsidRPr="00114EA7">
        <w:rPr>
          <w:rFonts w:ascii="Times New Roman" w:eastAsiaTheme="majorEastAsia" w:hAnsi="Times New Roman"/>
          <w:color w:val="000000" w:themeColor="text1"/>
          <w:sz w:val="24"/>
          <w:szCs w:val="24"/>
        </w:rPr>
        <w:t>or</w:t>
      </w:r>
      <w:r w:rsidR="00501C0A" w:rsidRPr="00114EA7">
        <w:rPr>
          <w:rFonts w:ascii="Times New Roman" w:hAnsi="Times New Roman"/>
          <w:webHidden/>
          <w:color w:val="000000" w:themeColor="text1"/>
        </w:rPr>
        <w:tab/>
      </w:r>
      <w:r w:rsidR="00F46BAE" w:rsidRPr="00114EA7">
        <w:rPr>
          <w:rFonts w:ascii="Times New Roman" w:eastAsiaTheme="majorEastAsia" w:hAnsi="Times New Roman" w:hint="eastAsia"/>
          <w:color w:val="000000" w:themeColor="text1"/>
          <w:sz w:val="24"/>
          <w:szCs w:val="24"/>
        </w:rPr>
        <w:t>93</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14.1</w:t>
      </w:r>
      <w:r w:rsidR="00981621" w:rsidRPr="00114EA7">
        <w:rPr>
          <w:rFonts w:ascii="Times New Roman" w:hAnsi="Times New Roman"/>
          <w:color w:val="000000" w:themeColor="text1"/>
        </w:rPr>
        <w:t xml:space="preserve">  Escalator</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93</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14.2</w:t>
      </w:r>
      <w:r w:rsidR="00981621" w:rsidRPr="00114EA7">
        <w:rPr>
          <w:rFonts w:ascii="Times New Roman" w:hAnsi="Times New Roman"/>
          <w:color w:val="000000" w:themeColor="text1"/>
        </w:rPr>
        <w:t xml:space="preserve">  Elevator</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94</w:t>
      </w:r>
    </w:p>
    <w:p w:rsidR="00981621" w:rsidRPr="00114EA7" w:rsidRDefault="00F51731" w:rsidP="00501C0A">
      <w:pPr>
        <w:tabs>
          <w:tab w:val="right" w:leader="middleDot" w:pos="8789"/>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14.3</w:t>
      </w:r>
      <w:r w:rsidR="00981621" w:rsidRPr="00114EA7">
        <w:rPr>
          <w:rFonts w:ascii="Times New Roman" w:hAnsi="Times New Roman"/>
          <w:color w:val="000000" w:themeColor="text1"/>
        </w:rPr>
        <w:t xml:space="preserve">  Platform</w:t>
      </w:r>
      <w:r w:rsidR="00981621" w:rsidRPr="00446365">
        <w:rPr>
          <w:rFonts w:ascii="Times New Roman" w:hAnsi="Times New Roman"/>
        </w:rPr>
        <w:t xml:space="preserve"> </w:t>
      </w:r>
      <w:r w:rsidR="00671888" w:rsidRPr="00446365">
        <w:rPr>
          <w:rFonts w:ascii="Times New Roman" w:hAnsi="Times New Roman" w:hint="eastAsia"/>
        </w:rPr>
        <w:t xml:space="preserve">Screen </w:t>
      </w:r>
      <w:r w:rsidR="00981621" w:rsidRPr="00446365">
        <w:rPr>
          <w:rFonts w:ascii="Times New Roman" w:hAnsi="Times New Roman"/>
        </w:rPr>
        <w:t>Do</w:t>
      </w:r>
      <w:r w:rsidR="00981621" w:rsidRPr="00114EA7">
        <w:rPr>
          <w:rFonts w:ascii="Times New Roman" w:hAnsi="Times New Roman"/>
          <w:color w:val="000000" w:themeColor="text1"/>
        </w:rPr>
        <w:t>or</w:t>
      </w:r>
      <w:r w:rsidR="00981621" w:rsidRPr="00114EA7">
        <w:rPr>
          <w:rFonts w:ascii="Times New Roman" w:hAnsi="Times New Roman"/>
          <w:webHidden/>
          <w:color w:val="000000" w:themeColor="text1"/>
        </w:rPr>
        <w:tab/>
      </w:r>
      <w:r w:rsidR="00981621" w:rsidRPr="00114EA7">
        <w:rPr>
          <w:rFonts w:ascii="Times New Roman" w:hAnsi="Times New Roman"/>
          <w:webHidden/>
          <w:color w:val="000000" w:themeColor="text1"/>
        </w:rPr>
        <w:tab/>
      </w:r>
      <w:r w:rsidR="00F46BAE" w:rsidRPr="00114EA7">
        <w:rPr>
          <w:rFonts w:ascii="Times New Roman" w:hAnsi="Times New Roman" w:hint="eastAsia"/>
          <w:webHidden/>
          <w:color w:val="000000" w:themeColor="text1"/>
        </w:rPr>
        <w:t>95</w:t>
      </w:r>
    </w:p>
    <w:p w:rsidR="00981621" w:rsidRPr="00114EA7" w:rsidRDefault="00374C0F" w:rsidP="00501C0A">
      <w:pPr>
        <w:tabs>
          <w:tab w:val="right" w:leader="middleDot" w:pos="9030"/>
        </w:tabs>
        <w:spacing w:line="360" w:lineRule="auto"/>
        <w:rPr>
          <w:rFonts w:ascii="Times New Roman" w:hAnsi="Times New Roman"/>
          <w:color w:val="000000" w:themeColor="text1"/>
          <w:sz w:val="24"/>
          <w:szCs w:val="24"/>
        </w:rPr>
      </w:pPr>
      <w:hyperlink w:anchor="_Toc13390414" w:history="1">
        <w:r w:rsidR="00981621" w:rsidRPr="00114EA7">
          <w:rPr>
            <w:rFonts w:ascii="Times New Roman" w:hAnsi="Times New Roman"/>
            <w:color w:val="000000" w:themeColor="text1"/>
            <w:sz w:val="24"/>
            <w:szCs w:val="24"/>
          </w:rPr>
          <w:t>1</w:t>
        </w:r>
        <w:r w:rsidR="00B74E29" w:rsidRPr="00114EA7">
          <w:rPr>
            <w:rFonts w:ascii="Times New Roman" w:hAnsi="Times New Roman" w:hint="eastAsia"/>
            <w:color w:val="000000" w:themeColor="text1"/>
            <w:sz w:val="24"/>
            <w:szCs w:val="24"/>
          </w:rPr>
          <w:t>5</w:t>
        </w:r>
        <w:r w:rsidR="00981621" w:rsidRPr="00114EA7">
          <w:rPr>
            <w:rFonts w:ascii="Times New Roman" w:hAnsi="Times New Roman"/>
            <w:color w:val="000000" w:themeColor="text1"/>
            <w:sz w:val="24"/>
            <w:szCs w:val="24"/>
          </w:rPr>
          <w:t xml:space="preserve">  Automatic </w:t>
        </w:r>
        <w:r w:rsidR="00981621" w:rsidRPr="00114EA7">
          <w:rPr>
            <w:rFonts w:ascii="Times New Roman" w:hAnsi="Times New Roman" w:hint="eastAsia"/>
            <w:color w:val="000000" w:themeColor="text1"/>
            <w:sz w:val="24"/>
            <w:szCs w:val="24"/>
          </w:rPr>
          <w:t>F</w:t>
        </w:r>
        <w:r w:rsidR="00981621" w:rsidRPr="00114EA7">
          <w:rPr>
            <w:rFonts w:ascii="Times New Roman" w:hAnsi="Times New Roman"/>
            <w:color w:val="000000" w:themeColor="text1"/>
            <w:sz w:val="24"/>
            <w:szCs w:val="24"/>
          </w:rPr>
          <w:t xml:space="preserve">are </w:t>
        </w:r>
        <w:r w:rsidR="00981621" w:rsidRPr="00114EA7">
          <w:rPr>
            <w:rFonts w:ascii="Times New Roman" w:hAnsi="Times New Roman" w:hint="eastAsia"/>
            <w:color w:val="000000" w:themeColor="text1"/>
            <w:sz w:val="24"/>
            <w:szCs w:val="24"/>
          </w:rPr>
          <w:t>C</w:t>
        </w:r>
        <w:r w:rsidR="00981621" w:rsidRPr="00114EA7">
          <w:rPr>
            <w:rFonts w:ascii="Times New Roman" w:hAnsi="Times New Roman"/>
            <w:color w:val="000000" w:themeColor="text1"/>
            <w:sz w:val="24"/>
            <w:szCs w:val="24"/>
          </w:rPr>
          <w:t xml:space="preserve">ollection </w:t>
        </w:r>
        <w:r w:rsidR="00981621" w:rsidRPr="00114EA7">
          <w:rPr>
            <w:rFonts w:ascii="Times New Roman" w:hAnsi="Times New Roman" w:hint="eastAsia"/>
            <w:color w:val="000000" w:themeColor="text1"/>
            <w:sz w:val="24"/>
            <w:szCs w:val="24"/>
          </w:rPr>
          <w:t>S</w:t>
        </w:r>
        <w:r w:rsidR="00981621" w:rsidRPr="00114EA7">
          <w:rPr>
            <w:rFonts w:ascii="Times New Roman" w:hAnsi="Times New Roman"/>
            <w:color w:val="000000" w:themeColor="text1"/>
            <w:sz w:val="24"/>
            <w:szCs w:val="24"/>
          </w:rPr>
          <w:t>tems</w:t>
        </w:r>
        <w:r w:rsidR="00981621" w:rsidRPr="00114EA7">
          <w:rPr>
            <w:rFonts w:ascii="Times New Roman" w:hAnsi="Times New Roman"/>
            <w:webHidden/>
            <w:color w:val="000000" w:themeColor="text1"/>
            <w:sz w:val="24"/>
            <w:szCs w:val="24"/>
          </w:rPr>
          <w:tab/>
        </w:r>
      </w:hyperlink>
      <w:r w:rsidR="00F46BAE" w:rsidRPr="00114EA7">
        <w:rPr>
          <w:rFonts w:ascii="Times New Roman" w:hAnsi="Times New Roman" w:hint="eastAsia"/>
          <w:color w:val="000000" w:themeColor="text1"/>
          <w:sz w:val="24"/>
          <w:szCs w:val="24"/>
        </w:rPr>
        <w:t>99</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5</w:t>
      </w:r>
      <w:r w:rsidRPr="00114EA7">
        <w:rPr>
          <w:rFonts w:ascii="Times New Roman" w:hAnsi="Times New Roman"/>
          <w:color w:val="000000" w:themeColor="text1"/>
        </w:rPr>
        <w:t>.1  General</w:t>
      </w:r>
      <w:r w:rsidRPr="00114EA7">
        <w:rPr>
          <w:rFonts w:ascii="Times New Roman" w:hAnsi="Times New Roman" w:hint="eastAsia"/>
          <w:color w:val="000000" w:themeColor="text1"/>
        </w:rPr>
        <w:t xml:space="preserve"> R</w:t>
      </w:r>
      <w:r w:rsidRPr="00114EA7">
        <w:rPr>
          <w:rFonts w:ascii="Times New Roman" w:hAnsi="Times New Roman"/>
          <w:color w:val="000000" w:themeColor="text1"/>
        </w:rPr>
        <w:t>equirement</w:t>
      </w:r>
      <w:r w:rsidR="00935CB8" w:rsidRPr="00114EA7">
        <w:rPr>
          <w:rFonts w:ascii="Times New Roman" w:hAnsi="Times New Roman" w:hint="eastAsia"/>
          <w:color w:val="000000" w:themeColor="text1"/>
        </w:rPr>
        <w:t>s</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99</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5</w:t>
      </w:r>
      <w:r w:rsidRPr="00114EA7">
        <w:rPr>
          <w:rFonts w:ascii="Times New Roman" w:hAnsi="Times New Roman"/>
          <w:color w:val="000000" w:themeColor="text1"/>
        </w:rPr>
        <w:t xml:space="preserve">.2  System </w:t>
      </w:r>
      <w:r w:rsidRPr="00114EA7">
        <w:rPr>
          <w:rFonts w:ascii="Times New Roman" w:hAnsi="Times New Roman" w:hint="eastAsia"/>
          <w:color w:val="000000" w:themeColor="text1"/>
        </w:rPr>
        <w:t>S</w:t>
      </w:r>
      <w:r w:rsidRPr="00114EA7">
        <w:rPr>
          <w:rFonts w:ascii="Times New Roman" w:hAnsi="Times New Roman"/>
          <w:color w:val="000000" w:themeColor="text1"/>
        </w:rPr>
        <w:t>tructure</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99</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5</w:t>
      </w:r>
      <w:r w:rsidRPr="00114EA7">
        <w:rPr>
          <w:rFonts w:ascii="Times New Roman" w:hAnsi="Times New Roman"/>
          <w:color w:val="000000" w:themeColor="text1"/>
        </w:rPr>
        <w:t xml:space="preserve">.3  System </w:t>
      </w:r>
      <w:r w:rsidRPr="00114EA7">
        <w:rPr>
          <w:rFonts w:ascii="Times New Roman" w:hAnsi="Times New Roman" w:hint="eastAsia"/>
          <w:color w:val="000000" w:themeColor="text1"/>
        </w:rPr>
        <w:t>F</w:t>
      </w:r>
      <w:r w:rsidRPr="00114EA7">
        <w:rPr>
          <w:rFonts w:ascii="Times New Roman" w:hAnsi="Times New Roman"/>
          <w:color w:val="000000" w:themeColor="text1"/>
        </w:rPr>
        <w:t>unctions</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100</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5</w:t>
      </w:r>
      <w:r w:rsidRPr="00114EA7">
        <w:rPr>
          <w:rFonts w:ascii="Times New Roman" w:hAnsi="Times New Roman"/>
          <w:color w:val="000000" w:themeColor="text1"/>
        </w:rPr>
        <w:t>.4  Ticket</w:t>
      </w:r>
      <w:r w:rsidR="008B4578" w:rsidRPr="00114EA7">
        <w:rPr>
          <w:rFonts w:ascii="Times New Roman" w:hAnsi="Times New Roman" w:hint="eastAsia"/>
          <w:color w:val="000000" w:themeColor="text1"/>
        </w:rPr>
        <w:t xml:space="preserve"> Type</w:t>
      </w:r>
      <w:r w:rsidRPr="00114EA7">
        <w:rPr>
          <w:rFonts w:ascii="Times New Roman" w:hAnsi="Times New Roman"/>
          <w:color w:val="000000" w:themeColor="text1"/>
        </w:rPr>
        <w:t xml:space="preserve"> and </w:t>
      </w:r>
      <w:r w:rsidRPr="00114EA7">
        <w:rPr>
          <w:rFonts w:ascii="Times New Roman" w:hAnsi="Times New Roman" w:hint="eastAsia"/>
          <w:color w:val="000000" w:themeColor="text1"/>
        </w:rPr>
        <w:t>T</w:t>
      </w:r>
      <w:r w:rsidRPr="00114EA7">
        <w:rPr>
          <w:rFonts w:ascii="Times New Roman" w:hAnsi="Times New Roman"/>
          <w:color w:val="000000" w:themeColor="text1"/>
        </w:rPr>
        <w:t xml:space="preserve">icketing </w:t>
      </w:r>
      <w:r w:rsidRPr="00114EA7">
        <w:rPr>
          <w:rFonts w:ascii="Times New Roman" w:hAnsi="Times New Roman" w:hint="eastAsia"/>
          <w:color w:val="000000" w:themeColor="text1"/>
        </w:rPr>
        <w:t>M</w:t>
      </w:r>
      <w:r w:rsidRPr="00114EA7">
        <w:rPr>
          <w:rFonts w:ascii="Times New Roman" w:hAnsi="Times New Roman"/>
          <w:color w:val="000000" w:themeColor="text1"/>
        </w:rPr>
        <w:t xml:space="preserve">anagement </w:t>
      </w:r>
      <w:r w:rsidRPr="00114EA7">
        <w:rPr>
          <w:rFonts w:ascii="Times New Roman" w:hAnsi="Times New Roman" w:hint="eastAsia"/>
          <w:color w:val="000000" w:themeColor="text1"/>
        </w:rPr>
        <w:t>M</w:t>
      </w:r>
      <w:r w:rsidRPr="00114EA7">
        <w:rPr>
          <w:rFonts w:ascii="Times New Roman" w:hAnsi="Times New Roman"/>
          <w:color w:val="000000" w:themeColor="text1"/>
        </w:rPr>
        <w:t>odel</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102</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5</w:t>
      </w:r>
      <w:r w:rsidRPr="00114EA7">
        <w:rPr>
          <w:rFonts w:ascii="Times New Roman" w:hAnsi="Times New Roman"/>
          <w:color w:val="000000" w:themeColor="text1"/>
        </w:rPr>
        <w:t xml:space="preserve">.5  Principles of </w:t>
      </w:r>
      <w:r w:rsidRPr="00114EA7">
        <w:rPr>
          <w:rFonts w:ascii="Times New Roman" w:hAnsi="Times New Roman" w:hint="eastAsia"/>
          <w:color w:val="000000" w:themeColor="text1"/>
        </w:rPr>
        <w:t>E</w:t>
      </w:r>
      <w:r w:rsidRPr="00114EA7">
        <w:rPr>
          <w:rFonts w:ascii="Times New Roman" w:hAnsi="Times New Roman"/>
          <w:color w:val="000000" w:themeColor="text1"/>
        </w:rPr>
        <w:t xml:space="preserve">quipment </w:t>
      </w:r>
      <w:r w:rsidRPr="00114EA7">
        <w:rPr>
          <w:rFonts w:ascii="Times New Roman" w:hAnsi="Times New Roman" w:hint="eastAsia"/>
          <w:color w:val="000000" w:themeColor="text1"/>
        </w:rPr>
        <w:t>S</w:t>
      </w:r>
      <w:r w:rsidRPr="00114EA7">
        <w:rPr>
          <w:rFonts w:ascii="Times New Roman" w:hAnsi="Times New Roman"/>
          <w:color w:val="000000" w:themeColor="text1"/>
        </w:rPr>
        <w:t>election,</w:t>
      </w:r>
      <w:r w:rsidRPr="00114EA7">
        <w:rPr>
          <w:rFonts w:ascii="Times New Roman" w:hAnsi="Times New Roman" w:hint="eastAsia"/>
          <w:color w:val="000000" w:themeColor="text1"/>
        </w:rPr>
        <w:t xml:space="preserve"> C</w:t>
      </w:r>
      <w:r w:rsidRPr="00114EA7">
        <w:rPr>
          <w:rFonts w:ascii="Times New Roman" w:hAnsi="Times New Roman"/>
          <w:color w:val="000000" w:themeColor="text1"/>
        </w:rPr>
        <w:t xml:space="preserve">onfiguration and </w:t>
      </w:r>
      <w:r w:rsidRPr="00114EA7">
        <w:rPr>
          <w:rFonts w:ascii="Times New Roman" w:hAnsi="Times New Roman" w:hint="eastAsia"/>
          <w:color w:val="000000" w:themeColor="text1"/>
        </w:rPr>
        <w:t>L</w:t>
      </w:r>
      <w:r w:rsidRPr="00114EA7">
        <w:rPr>
          <w:rFonts w:ascii="Times New Roman" w:hAnsi="Times New Roman"/>
          <w:color w:val="000000" w:themeColor="text1"/>
        </w:rPr>
        <w:t>ayout</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102</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5</w:t>
      </w:r>
      <w:r w:rsidRPr="00114EA7">
        <w:rPr>
          <w:rFonts w:ascii="Times New Roman" w:hAnsi="Times New Roman"/>
          <w:color w:val="000000" w:themeColor="text1"/>
        </w:rPr>
        <w:t xml:space="preserve">.6  Lighting </w:t>
      </w:r>
      <w:r w:rsidRPr="00114EA7">
        <w:rPr>
          <w:rFonts w:ascii="Times New Roman" w:hAnsi="Times New Roman" w:hint="eastAsia"/>
          <w:color w:val="000000" w:themeColor="text1"/>
        </w:rPr>
        <w:t>P</w:t>
      </w:r>
      <w:r w:rsidRPr="00114EA7">
        <w:rPr>
          <w:rFonts w:ascii="Times New Roman" w:hAnsi="Times New Roman"/>
          <w:color w:val="000000" w:themeColor="text1"/>
        </w:rPr>
        <w:t xml:space="preserve">rotection and </w:t>
      </w:r>
      <w:r w:rsidR="008B4578" w:rsidRPr="00114EA7">
        <w:rPr>
          <w:rFonts w:ascii="Times New Roman" w:hAnsi="Times New Roman" w:hint="eastAsia"/>
          <w:color w:val="000000" w:themeColor="text1"/>
        </w:rPr>
        <w:t>G</w:t>
      </w:r>
      <w:r w:rsidR="008B4578" w:rsidRPr="00114EA7">
        <w:rPr>
          <w:rFonts w:ascii="Times New Roman" w:hAnsi="Times New Roman"/>
          <w:color w:val="000000" w:themeColor="text1"/>
        </w:rPr>
        <w:t>rounding</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103</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5</w:t>
      </w:r>
      <w:r w:rsidRPr="00114EA7">
        <w:rPr>
          <w:rFonts w:ascii="Times New Roman" w:hAnsi="Times New Roman"/>
          <w:color w:val="000000" w:themeColor="text1"/>
        </w:rPr>
        <w:t>.7  Construction</w:t>
      </w:r>
      <w:r w:rsidR="00701D12" w:rsidRPr="00114EA7">
        <w:rPr>
          <w:rFonts w:ascii="Times New Roman" w:hAnsi="Times New Roman" w:hint="eastAsia"/>
          <w:color w:val="000000" w:themeColor="text1"/>
        </w:rPr>
        <w:t xml:space="preserve">, </w:t>
      </w:r>
      <w:r w:rsidRPr="00114EA7">
        <w:rPr>
          <w:rFonts w:ascii="Times New Roman" w:hAnsi="Times New Roman"/>
          <w:color w:val="000000" w:themeColor="text1"/>
        </w:rPr>
        <w:t>Installation and Acceptance</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103</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w:t>
      </w:r>
      <w:r w:rsidR="00B74E29" w:rsidRPr="00114EA7">
        <w:rPr>
          <w:rFonts w:ascii="Times New Roman" w:hAnsi="Times New Roman" w:hint="eastAsia"/>
          <w:color w:val="000000" w:themeColor="text1"/>
        </w:rPr>
        <w:t>5</w:t>
      </w:r>
      <w:r w:rsidRPr="00114EA7">
        <w:rPr>
          <w:rFonts w:ascii="Times New Roman" w:hAnsi="Times New Roman"/>
          <w:color w:val="000000" w:themeColor="text1"/>
        </w:rPr>
        <w:t xml:space="preserve">.8  Adjustment </w:t>
      </w:r>
      <w:r w:rsidRPr="00114EA7">
        <w:rPr>
          <w:rFonts w:ascii="Times New Roman" w:hAnsi="Times New Roman" w:hint="eastAsia"/>
          <w:color w:val="000000" w:themeColor="text1"/>
        </w:rPr>
        <w:t>T</w:t>
      </w:r>
      <w:r w:rsidRPr="00114EA7">
        <w:rPr>
          <w:rFonts w:ascii="Times New Roman" w:hAnsi="Times New Roman"/>
          <w:color w:val="000000" w:themeColor="text1"/>
        </w:rPr>
        <w:t>est</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rPr>
        <w:t>103</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00B74E29" w:rsidRPr="00114EA7">
        <w:rPr>
          <w:rFonts w:ascii="Times New Roman" w:hAnsi="Times New Roman" w:hint="eastAsia"/>
          <w:color w:val="000000" w:themeColor="text1"/>
          <w:sz w:val="24"/>
          <w:szCs w:val="24"/>
        </w:rPr>
        <w:t>6</w:t>
      </w:r>
      <w:r w:rsidRPr="00114EA7">
        <w:rPr>
          <w:rFonts w:ascii="Times New Roman" w:hAnsi="Times New Roman"/>
          <w:color w:val="000000" w:themeColor="text1"/>
          <w:sz w:val="24"/>
          <w:szCs w:val="24"/>
        </w:rPr>
        <w:t xml:space="preserve">  Ventilation</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Air Conditioning</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Heating and Water Supply and Drainage</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sz w:val="24"/>
          <w:szCs w:val="24"/>
        </w:rPr>
        <w:t>106</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szCs w:val="21"/>
        </w:rPr>
      </w:pPr>
      <w:hyperlink w:anchor="_Toc13390424" w:history="1">
        <w:r w:rsidR="00F51731" w:rsidRPr="00114EA7">
          <w:rPr>
            <w:rFonts w:ascii="Times New Roman" w:hAnsi="Times New Roman"/>
            <w:color w:val="000000" w:themeColor="text1"/>
            <w:szCs w:val="21"/>
          </w:rPr>
          <w:t>16.1</w:t>
        </w:r>
        <w:r w:rsidR="00981621" w:rsidRPr="00114EA7">
          <w:rPr>
            <w:rFonts w:ascii="Times New Roman" w:hAnsi="Times New Roman"/>
            <w:color w:val="000000" w:themeColor="text1"/>
            <w:szCs w:val="21"/>
          </w:rPr>
          <w:t xml:space="preserve">  Ventilation</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Air Conditioning and Heating</w:t>
        </w:r>
        <w:r w:rsidR="00981621" w:rsidRPr="00114EA7">
          <w:rPr>
            <w:rFonts w:ascii="Times New Roman" w:hAnsi="Times New Roman"/>
            <w:webHidden/>
            <w:color w:val="000000" w:themeColor="text1"/>
            <w:szCs w:val="21"/>
          </w:rPr>
          <w:tab/>
        </w:r>
      </w:hyperlink>
      <w:r w:rsidR="00F46BAE" w:rsidRPr="00114EA7">
        <w:rPr>
          <w:rFonts w:ascii="Times New Roman" w:hAnsi="Times New Roman" w:hint="eastAsia"/>
          <w:color w:val="000000" w:themeColor="text1"/>
          <w:szCs w:val="21"/>
        </w:rPr>
        <w:t>106</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Pr="00114EA7">
        <w:rPr>
          <w:rFonts w:ascii="Times New Roman" w:hAnsi="Times New Roman"/>
          <w:color w:val="000000" w:themeColor="text1"/>
          <w:szCs w:val="21"/>
        </w:rPr>
        <w:t>6.2</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Water Supply and Drainage</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szCs w:val="21"/>
        </w:rPr>
        <w:t>108</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00B74E29" w:rsidRPr="00114EA7">
        <w:rPr>
          <w:rFonts w:ascii="Times New Roman" w:hAnsi="Times New Roman" w:hint="eastAsia"/>
          <w:color w:val="000000" w:themeColor="text1"/>
          <w:sz w:val="24"/>
          <w:szCs w:val="24"/>
        </w:rPr>
        <w:t>7</w:t>
      </w:r>
      <w:r w:rsidRPr="00114EA7">
        <w:rPr>
          <w:rFonts w:ascii="Times New Roman" w:hAnsi="Times New Roman"/>
          <w:color w:val="000000" w:themeColor="text1"/>
          <w:sz w:val="24"/>
          <w:szCs w:val="24"/>
        </w:rPr>
        <w:t xml:space="preserve">  Integrated Supervisory and Control</w:t>
      </w:r>
      <w:r w:rsidR="00501C0A" w:rsidRPr="00114EA7">
        <w:rPr>
          <w:rFonts w:ascii="Times New Roman" w:hAnsi="Times New Roman"/>
          <w:webHidden/>
          <w:color w:val="000000" w:themeColor="text1"/>
        </w:rPr>
        <w:tab/>
      </w:r>
      <w:r w:rsidR="00F46BAE" w:rsidRPr="00114EA7">
        <w:rPr>
          <w:rFonts w:ascii="Times New Roman" w:hAnsi="Times New Roman" w:hint="eastAsia"/>
          <w:color w:val="000000" w:themeColor="text1"/>
          <w:sz w:val="24"/>
          <w:szCs w:val="24"/>
        </w:rPr>
        <w:t>112</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17.1</w:t>
      </w:r>
      <w:r w:rsidR="00981621" w:rsidRPr="00114EA7">
        <w:rPr>
          <w:rFonts w:ascii="Times New Roman" w:hAnsi="Times New Roman"/>
          <w:color w:val="000000" w:themeColor="text1"/>
        </w:rPr>
        <w:t xml:space="preserve">  Integrated Supervisory and Control</w:t>
      </w:r>
      <w:r w:rsidRPr="00114EA7">
        <w:rPr>
          <w:rFonts w:ascii="Times New Roman" w:hAnsi="Times New Roman"/>
          <w:color w:val="000000" w:themeColor="text1"/>
        </w:rPr>
        <w:t xml:space="preserve"> System</w:t>
      </w:r>
      <w:r w:rsidR="00981621" w:rsidRPr="00114EA7">
        <w:rPr>
          <w:rFonts w:ascii="Times New Roman" w:hAnsi="Times New Roman"/>
          <w:webHidden/>
          <w:color w:val="000000" w:themeColor="text1"/>
        </w:rPr>
        <w:tab/>
      </w:r>
      <w:r w:rsidR="00F46BAE" w:rsidRPr="00114EA7">
        <w:rPr>
          <w:rFonts w:ascii="Times New Roman" w:hAnsi="Times New Roman" w:hint="eastAsia"/>
          <w:webHidden/>
          <w:color w:val="000000" w:themeColor="text1"/>
        </w:rPr>
        <w:t>112</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42" w:history="1">
        <w:r w:rsidR="00F51731" w:rsidRPr="00114EA7">
          <w:rPr>
            <w:rFonts w:ascii="Times New Roman" w:hAnsi="Times New Roman"/>
            <w:color w:val="000000" w:themeColor="text1"/>
          </w:rPr>
          <w:t>17.2</w:t>
        </w:r>
        <w:r w:rsidR="00981621" w:rsidRPr="00114EA7">
          <w:rPr>
            <w:rFonts w:ascii="Times New Roman" w:hAnsi="Times New Roman"/>
            <w:color w:val="000000" w:themeColor="text1"/>
          </w:rPr>
          <w:t xml:space="preserve">   Power Monitoring System</w:t>
        </w:r>
        <w:r w:rsidR="00981621" w:rsidRPr="00114EA7">
          <w:rPr>
            <w:rFonts w:ascii="Times New Roman" w:hAnsi="Times New Roman"/>
            <w:webHidden/>
            <w:color w:val="000000" w:themeColor="text1"/>
          </w:rPr>
          <w:tab/>
        </w:r>
      </w:hyperlink>
      <w:r w:rsidR="006E7AE6" w:rsidRPr="00114EA7">
        <w:rPr>
          <w:rFonts w:ascii="Times New Roman" w:hAnsi="Times New Roman" w:hint="eastAsia"/>
          <w:color w:val="000000" w:themeColor="text1"/>
        </w:rPr>
        <w:t>11</w:t>
      </w:r>
      <w:r w:rsidR="00EA1F7C" w:rsidRPr="00114EA7">
        <w:rPr>
          <w:rFonts w:ascii="Times New Roman" w:hAnsi="Times New Roman"/>
          <w:color w:val="000000" w:themeColor="text1"/>
        </w:rPr>
        <w:t>6</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43" w:history="1">
        <w:r w:rsidR="00F51731" w:rsidRPr="00114EA7">
          <w:rPr>
            <w:rFonts w:ascii="Times New Roman" w:hAnsi="Times New Roman"/>
            <w:color w:val="000000" w:themeColor="text1"/>
          </w:rPr>
          <w:t>17.3</w:t>
        </w:r>
        <w:r w:rsidR="00981621" w:rsidRPr="00114EA7">
          <w:rPr>
            <w:rFonts w:ascii="Times New Roman" w:hAnsi="Times New Roman"/>
            <w:color w:val="000000" w:themeColor="text1"/>
          </w:rPr>
          <w:t xml:space="preserve">  Building Automatic System</w:t>
        </w:r>
        <w:r w:rsidR="00981621" w:rsidRPr="00114EA7">
          <w:rPr>
            <w:rFonts w:ascii="Times New Roman" w:hAnsi="Times New Roman"/>
            <w:webHidden/>
            <w:color w:val="000000" w:themeColor="text1"/>
          </w:rPr>
          <w:tab/>
        </w:r>
      </w:hyperlink>
      <w:r w:rsidR="006E7AE6" w:rsidRPr="00114EA7">
        <w:rPr>
          <w:rFonts w:ascii="Times New Roman" w:hAnsi="Times New Roman" w:hint="eastAsia"/>
          <w:color w:val="000000" w:themeColor="text1"/>
        </w:rPr>
        <w:t>118</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51" w:history="1">
        <w:r w:rsidR="00F51731" w:rsidRPr="00114EA7">
          <w:rPr>
            <w:rFonts w:ascii="Times New Roman" w:hAnsi="Times New Roman"/>
            <w:color w:val="000000" w:themeColor="text1"/>
          </w:rPr>
          <w:t>17.4</w:t>
        </w:r>
        <w:r w:rsidR="00981621" w:rsidRPr="00114EA7">
          <w:rPr>
            <w:rFonts w:ascii="Times New Roman" w:hAnsi="Times New Roman"/>
            <w:color w:val="000000" w:themeColor="text1"/>
          </w:rPr>
          <w:t xml:space="preserve">  Automatic Fire Alarm System</w:t>
        </w:r>
        <w:r w:rsidR="00981621" w:rsidRPr="00114EA7">
          <w:rPr>
            <w:rFonts w:ascii="Times New Roman" w:hAnsi="Times New Roman"/>
            <w:webHidden/>
            <w:color w:val="000000" w:themeColor="text1"/>
          </w:rPr>
          <w:tab/>
        </w:r>
      </w:hyperlink>
      <w:r w:rsidR="00250D0F" w:rsidRPr="00114EA7">
        <w:rPr>
          <w:rFonts w:ascii="Times New Roman" w:hAnsi="Times New Roman" w:hint="eastAsia"/>
          <w:color w:val="000000" w:themeColor="text1"/>
        </w:rPr>
        <w:t>120</w:t>
      </w:r>
    </w:p>
    <w:p w:rsidR="00981621" w:rsidRPr="00114EA7" w:rsidRDefault="00F5173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17.5</w:t>
      </w:r>
      <w:r w:rsidR="000E1524" w:rsidRPr="00114EA7">
        <w:rPr>
          <w:rFonts w:ascii="Times New Roman" w:hAnsi="Times New Roman"/>
          <w:color w:val="000000" w:themeColor="text1"/>
        </w:rPr>
        <w:t xml:space="preserve"> </w:t>
      </w:r>
      <w:hyperlink w:anchor="_Toc13390458" w:history="1">
        <w:r w:rsidR="00AD59F9" w:rsidRPr="00114EA7">
          <w:rPr>
            <w:rFonts w:ascii="Times New Roman" w:hAnsi="Times New Roman"/>
            <w:color w:val="000000" w:themeColor="text1"/>
          </w:rPr>
          <w:t xml:space="preserve"> Monitoring System</w:t>
        </w:r>
        <w:r w:rsidR="00981621" w:rsidRPr="00114EA7">
          <w:rPr>
            <w:rFonts w:ascii="Times New Roman" w:hAnsi="Times New Roman"/>
            <w:color w:val="000000" w:themeColor="text1"/>
          </w:rPr>
          <w:t xml:space="preserve"> </w:t>
        </w:r>
        <w:r w:rsidR="00AD59F9" w:rsidRPr="00114EA7">
          <w:rPr>
            <w:rFonts w:ascii="Times New Roman" w:hAnsi="Times New Roman"/>
            <w:color w:val="000000" w:themeColor="text1"/>
          </w:rPr>
          <w:t>for Platfor</w:t>
        </w:r>
        <w:r w:rsidR="00AD59F9" w:rsidRPr="00462198">
          <w:rPr>
            <w:rFonts w:ascii="Times New Roman" w:hAnsi="Times New Roman"/>
          </w:rPr>
          <w:t xml:space="preserve">m </w:t>
        </w:r>
        <w:r w:rsidR="00484A9F" w:rsidRPr="00462198">
          <w:rPr>
            <w:rFonts w:ascii="Times New Roman" w:hAnsi="Times New Roman" w:hint="eastAsia"/>
          </w:rPr>
          <w:t>Screen</w:t>
        </w:r>
        <w:r w:rsidR="00484A9F" w:rsidRPr="00462198">
          <w:rPr>
            <w:rFonts w:ascii="Times New Roman" w:hAnsi="Times New Roman"/>
          </w:rPr>
          <w:t xml:space="preserve"> </w:t>
        </w:r>
        <w:r w:rsidR="00AD59F9" w:rsidRPr="00462198">
          <w:rPr>
            <w:rFonts w:ascii="Times New Roman" w:hAnsi="Times New Roman"/>
          </w:rPr>
          <w:t>Doo</w:t>
        </w:r>
        <w:r w:rsidR="00AD59F9" w:rsidRPr="00114EA7">
          <w:rPr>
            <w:rFonts w:ascii="Times New Roman" w:hAnsi="Times New Roman"/>
            <w:color w:val="000000" w:themeColor="text1"/>
          </w:rPr>
          <w:t xml:space="preserve">r </w:t>
        </w:r>
        <w:r w:rsidR="00981621" w:rsidRPr="00114EA7">
          <w:rPr>
            <w:rFonts w:ascii="Times New Roman" w:hAnsi="Times New Roman"/>
            <w:webHidden/>
            <w:color w:val="000000" w:themeColor="text1"/>
          </w:rPr>
          <w:tab/>
        </w:r>
      </w:hyperlink>
      <w:r w:rsidR="00185374" w:rsidRPr="00114EA7">
        <w:rPr>
          <w:rFonts w:ascii="Times New Roman" w:hAnsi="Times New Roman" w:hint="eastAsia"/>
          <w:color w:val="000000" w:themeColor="text1"/>
        </w:rPr>
        <w:t>122</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59" w:history="1">
        <w:r w:rsidR="00F51731" w:rsidRPr="00114EA7">
          <w:rPr>
            <w:rFonts w:ascii="Times New Roman" w:hAnsi="Times New Roman"/>
            <w:color w:val="000000" w:themeColor="text1"/>
          </w:rPr>
          <w:t>17.6</w:t>
        </w:r>
        <w:r w:rsidR="00981621" w:rsidRPr="00114EA7">
          <w:rPr>
            <w:rFonts w:ascii="Times New Roman" w:hAnsi="Times New Roman"/>
            <w:color w:val="000000" w:themeColor="text1"/>
          </w:rPr>
          <w:t xml:space="preserve"> </w:t>
        </w:r>
        <w:r w:rsidR="00981621"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Broadcasting System</w:t>
        </w:r>
        <w:r w:rsidR="00981621" w:rsidRPr="00114EA7">
          <w:rPr>
            <w:rFonts w:ascii="Times New Roman" w:hAnsi="Times New Roman"/>
            <w:webHidden/>
            <w:color w:val="000000" w:themeColor="text1"/>
          </w:rPr>
          <w:tab/>
        </w:r>
      </w:hyperlink>
      <w:r w:rsidR="00185374" w:rsidRPr="00114EA7">
        <w:rPr>
          <w:rFonts w:ascii="Times New Roman" w:hAnsi="Times New Roman" w:hint="eastAsia"/>
          <w:color w:val="000000" w:themeColor="text1"/>
        </w:rPr>
        <w:t>123</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60" w:history="1">
        <w:r w:rsidR="00F51731" w:rsidRPr="00114EA7">
          <w:rPr>
            <w:rFonts w:ascii="Times New Roman" w:hAnsi="Times New Roman"/>
            <w:color w:val="000000" w:themeColor="text1"/>
          </w:rPr>
          <w:t>17.7</w:t>
        </w:r>
        <w:r w:rsidR="00981621"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 xml:space="preserve"> Image Monitoring System</w:t>
        </w:r>
        <w:r w:rsidR="00981621" w:rsidRPr="00114EA7">
          <w:rPr>
            <w:rFonts w:ascii="Times New Roman" w:hAnsi="Times New Roman"/>
            <w:webHidden/>
            <w:color w:val="000000" w:themeColor="text1"/>
          </w:rPr>
          <w:tab/>
        </w:r>
      </w:hyperlink>
      <w:r w:rsidR="00185374" w:rsidRPr="00114EA7">
        <w:rPr>
          <w:rFonts w:ascii="Times New Roman" w:hAnsi="Times New Roman" w:hint="eastAsia"/>
          <w:color w:val="000000" w:themeColor="text1"/>
        </w:rPr>
        <w:t>123</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61" w:history="1">
        <w:r w:rsidR="00F51731" w:rsidRPr="00114EA7">
          <w:rPr>
            <w:rFonts w:ascii="Times New Roman" w:hAnsi="Times New Roman"/>
            <w:color w:val="000000" w:themeColor="text1"/>
          </w:rPr>
          <w:t>17.8</w:t>
        </w:r>
        <w:r w:rsidR="00981621" w:rsidRPr="00114EA7">
          <w:rPr>
            <w:rFonts w:ascii="Times New Roman" w:hAnsi="Times New Roman"/>
            <w:color w:val="000000" w:themeColor="text1"/>
          </w:rPr>
          <w:t xml:space="preserve"> </w:t>
        </w:r>
        <w:r w:rsidR="00981621"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Passenger Information System</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rPr>
          <w:t>124</w:t>
        </w:r>
      </w:hyperlink>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62" w:history="1">
        <w:r w:rsidR="00F51731" w:rsidRPr="00114EA7">
          <w:rPr>
            <w:rFonts w:ascii="Times New Roman" w:hAnsi="Times New Roman"/>
            <w:color w:val="000000" w:themeColor="text1"/>
          </w:rPr>
          <w:t>17.9</w:t>
        </w:r>
        <w:r w:rsidR="00981621" w:rsidRPr="00114EA7">
          <w:rPr>
            <w:rFonts w:ascii="Times New Roman" w:hAnsi="Times New Roman"/>
            <w:color w:val="000000" w:themeColor="text1"/>
          </w:rPr>
          <w:t xml:space="preserve"> </w:t>
        </w:r>
        <w:r w:rsidR="00981621"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Clock System</w:t>
        </w:r>
        <w:r w:rsidR="00981621" w:rsidRPr="00114EA7">
          <w:rPr>
            <w:rFonts w:ascii="Times New Roman" w:hAnsi="Times New Roman"/>
            <w:webHidden/>
            <w:color w:val="000000" w:themeColor="text1"/>
          </w:rPr>
          <w:tab/>
        </w:r>
      </w:hyperlink>
      <w:r w:rsidR="00185374" w:rsidRPr="00114EA7">
        <w:rPr>
          <w:rFonts w:ascii="Times New Roman" w:hAnsi="Times New Roman" w:hint="eastAsia"/>
          <w:color w:val="000000" w:themeColor="text1"/>
        </w:rPr>
        <w:t>12</w:t>
      </w:r>
      <w:r w:rsidR="00EA1F7C" w:rsidRPr="00114EA7">
        <w:rPr>
          <w:rFonts w:ascii="Times New Roman" w:hAnsi="Times New Roman"/>
          <w:color w:val="000000" w:themeColor="text1"/>
        </w:rPr>
        <w:t>5</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63" w:history="1">
        <w:r w:rsidR="00F51731" w:rsidRPr="00114EA7">
          <w:rPr>
            <w:rFonts w:ascii="Times New Roman" w:hAnsi="Times New Roman"/>
            <w:color w:val="000000" w:themeColor="text1"/>
          </w:rPr>
          <w:t>17.10</w:t>
        </w:r>
        <w:r w:rsidR="00981621" w:rsidRPr="00114EA7">
          <w:rPr>
            <w:rFonts w:ascii="Times New Roman" w:hAnsi="Times New Roman"/>
            <w:color w:val="000000" w:themeColor="text1"/>
          </w:rPr>
          <w:t xml:space="preserve"> </w:t>
        </w:r>
        <w:r w:rsidR="00981621"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Access Control System</w:t>
        </w:r>
        <w:r w:rsidR="00981621" w:rsidRPr="00114EA7">
          <w:rPr>
            <w:rFonts w:ascii="Times New Roman" w:hAnsi="Times New Roman"/>
            <w:webHidden/>
            <w:color w:val="000000" w:themeColor="text1"/>
          </w:rPr>
          <w:tab/>
        </w:r>
      </w:hyperlink>
      <w:r w:rsidR="00185374" w:rsidRPr="00114EA7">
        <w:rPr>
          <w:rFonts w:ascii="Times New Roman" w:hAnsi="Times New Roman" w:hint="eastAsia"/>
          <w:color w:val="000000" w:themeColor="text1"/>
        </w:rPr>
        <w:t>125</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468" w:history="1">
        <w:r w:rsidR="00F51731" w:rsidRPr="00114EA7">
          <w:rPr>
            <w:rFonts w:ascii="Times New Roman" w:hAnsi="Times New Roman"/>
            <w:color w:val="000000" w:themeColor="text1"/>
          </w:rPr>
          <w:t>17.11</w:t>
        </w:r>
        <w:r w:rsidR="00981621"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Construction</w:t>
        </w:r>
        <w:r w:rsidR="00701D12" w:rsidRPr="00114EA7">
          <w:rPr>
            <w:rFonts w:ascii="Times New Roman" w:hAnsi="Times New Roman" w:hint="eastAsia"/>
            <w:color w:val="000000" w:themeColor="text1"/>
          </w:rPr>
          <w:t xml:space="preserve">, </w:t>
        </w:r>
        <w:r w:rsidR="00981621" w:rsidRPr="00114EA7">
          <w:rPr>
            <w:rFonts w:ascii="Times New Roman" w:hAnsi="Times New Roman"/>
            <w:color w:val="000000" w:themeColor="text1"/>
          </w:rPr>
          <w:t>Installation and Acceptance</w:t>
        </w:r>
        <w:r w:rsidR="00981621" w:rsidRPr="00114EA7">
          <w:rPr>
            <w:rFonts w:ascii="Times New Roman" w:hAnsi="Times New Roman"/>
            <w:webHidden/>
            <w:color w:val="000000" w:themeColor="text1"/>
          </w:rPr>
          <w:tab/>
        </w:r>
      </w:hyperlink>
      <w:r w:rsidR="00185374" w:rsidRPr="00114EA7">
        <w:rPr>
          <w:rFonts w:ascii="Times New Roman" w:hAnsi="Times New Roman" w:hint="eastAsia"/>
          <w:color w:val="000000" w:themeColor="text1"/>
        </w:rPr>
        <w:t>127</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1</w:t>
      </w:r>
      <w:r w:rsidR="00B74E29" w:rsidRPr="00114EA7">
        <w:rPr>
          <w:rFonts w:ascii="Times New Roman" w:hAnsi="Times New Roman" w:hint="eastAsia"/>
          <w:color w:val="000000" w:themeColor="text1"/>
          <w:sz w:val="24"/>
          <w:szCs w:val="24"/>
        </w:rPr>
        <w:t>8</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Operations Control Center</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 w:val="24"/>
          <w:szCs w:val="24"/>
        </w:rPr>
        <w:t>128</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00B74E29"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 xml:space="preserve">.1  </w:t>
      </w:r>
      <w:r w:rsidRPr="00114EA7">
        <w:rPr>
          <w:rFonts w:ascii="Times New Roman" w:hAnsi="Times New Roman"/>
          <w:color w:val="000000" w:themeColor="text1"/>
          <w:szCs w:val="21"/>
        </w:rPr>
        <w:t>General Requirement</w:t>
      </w:r>
      <w:r w:rsidR="00935CB8"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128</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00B74E29"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 xml:space="preserve">.2  </w:t>
      </w:r>
      <w:r w:rsidRPr="00114EA7">
        <w:rPr>
          <w:rFonts w:ascii="Times New Roman" w:hAnsi="Times New Roman"/>
          <w:color w:val="000000" w:themeColor="text1"/>
          <w:szCs w:val="21"/>
        </w:rPr>
        <w:t>Functional Section and General Layout</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128</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00B74E29"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 xml:space="preserve">.3  </w:t>
      </w:r>
      <w:r w:rsidRPr="00114EA7">
        <w:rPr>
          <w:rFonts w:ascii="Times New Roman" w:hAnsi="Times New Roman"/>
          <w:color w:val="000000" w:themeColor="text1"/>
          <w:szCs w:val="21"/>
        </w:rPr>
        <w:t>Architecture and Decoration</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129</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00B74E29"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 xml:space="preserve">.4  </w:t>
      </w:r>
      <w:r w:rsidRPr="00114EA7">
        <w:rPr>
          <w:rFonts w:ascii="Times New Roman" w:hAnsi="Times New Roman"/>
          <w:color w:val="000000" w:themeColor="text1"/>
          <w:szCs w:val="21"/>
        </w:rPr>
        <w:t>Cabling</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130</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00B74E29"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 xml:space="preserve">.5  </w:t>
      </w:r>
      <w:r w:rsidRPr="00114EA7">
        <w:rPr>
          <w:rFonts w:ascii="Times New Roman" w:hAnsi="Times New Roman"/>
          <w:color w:val="000000" w:themeColor="text1"/>
          <w:szCs w:val="21"/>
        </w:rPr>
        <w:t>Power Supply, Lightning Protection and Grounding</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131</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00B74E29"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 xml:space="preserve">.6  </w:t>
      </w:r>
      <w:r w:rsidRPr="00114EA7">
        <w:rPr>
          <w:rFonts w:ascii="Times New Roman" w:hAnsi="Times New Roman"/>
          <w:color w:val="000000" w:themeColor="text1"/>
          <w:szCs w:val="21"/>
        </w:rPr>
        <w:t>Lighting and Emergency Lighting</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131</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00B74E29"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 xml:space="preserve">.7  </w:t>
      </w:r>
      <w:r w:rsidRPr="00114EA7">
        <w:rPr>
          <w:rFonts w:ascii="Times New Roman" w:hAnsi="Times New Roman"/>
          <w:color w:val="000000" w:themeColor="text1"/>
          <w:szCs w:val="21"/>
        </w:rPr>
        <w:t>Ventilation, Air Conditioning and Heating</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132</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hint="eastAsia"/>
          <w:color w:val="000000" w:themeColor="text1"/>
          <w:szCs w:val="21"/>
        </w:rPr>
        <w:t>1</w:t>
      </w:r>
      <w:r w:rsidR="00B74E29"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 xml:space="preserve">.8  </w:t>
      </w:r>
      <w:r w:rsidRPr="00114EA7">
        <w:rPr>
          <w:rFonts w:ascii="Times New Roman" w:hAnsi="Times New Roman"/>
          <w:color w:val="000000" w:themeColor="text1"/>
          <w:szCs w:val="21"/>
        </w:rPr>
        <w:t xml:space="preserve"> Fire Protection and Security</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132</w:t>
      </w:r>
    </w:p>
    <w:p w:rsidR="00981621" w:rsidRPr="00114EA7" w:rsidRDefault="00981621" w:rsidP="00501C0A">
      <w:pPr>
        <w:tabs>
          <w:tab w:val="right" w:leader="middleDot" w:pos="9030"/>
        </w:tabs>
        <w:spacing w:line="360" w:lineRule="auto"/>
        <w:jc w:val="left"/>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00B74E29" w:rsidRPr="00114EA7">
        <w:rPr>
          <w:rFonts w:ascii="Times New Roman" w:hAnsi="Times New Roman" w:hint="eastAsia"/>
          <w:color w:val="000000" w:themeColor="text1"/>
          <w:sz w:val="24"/>
          <w:szCs w:val="24"/>
        </w:rPr>
        <w:t>9</w:t>
      </w:r>
      <w:r w:rsidRPr="00114EA7">
        <w:rPr>
          <w:rFonts w:ascii="Times New Roman" w:hAnsi="Times New Roman"/>
          <w:color w:val="000000" w:themeColor="text1"/>
          <w:sz w:val="24"/>
          <w:szCs w:val="24"/>
        </w:rPr>
        <w:t xml:space="preserve">  Depot</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 w:val="24"/>
          <w:szCs w:val="24"/>
        </w:rPr>
        <w:t>133</w:t>
      </w:r>
    </w:p>
    <w:p w:rsidR="00981621" w:rsidRPr="00114EA7" w:rsidRDefault="00981621" w:rsidP="00501C0A">
      <w:pPr>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.1  General Requirement</w:t>
      </w:r>
      <w:r w:rsidR="00935CB8"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133</w:t>
      </w:r>
    </w:p>
    <w:p w:rsidR="00981621" w:rsidRPr="00114EA7" w:rsidRDefault="00981621" w:rsidP="00501C0A">
      <w:pPr>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 xml:space="preserve">.2  General </w:t>
      </w:r>
      <w:r w:rsidRPr="00114EA7">
        <w:rPr>
          <w:rFonts w:ascii="Times New Roman" w:hAnsi="Times New Roman" w:hint="eastAsia"/>
          <w:color w:val="000000" w:themeColor="text1"/>
          <w:szCs w:val="21"/>
        </w:rPr>
        <w:t>L</w:t>
      </w:r>
      <w:r w:rsidRPr="00114EA7">
        <w:rPr>
          <w:rFonts w:ascii="Times New Roman" w:hAnsi="Times New Roman"/>
          <w:color w:val="000000" w:themeColor="text1"/>
          <w:szCs w:val="21"/>
        </w:rPr>
        <w:t>ayou</w:t>
      </w:r>
      <w:r w:rsidR="00B74E29" w:rsidRPr="00114EA7">
        <w:rPr>
          <w:rFonts w:ascii="Times New Roman" w:hAnsi="Times New Roman" w:hint="eastAsia"/>
          <w:color w:val="000000" w:themeColor="text1"/>
          <w:szCs w:val="21"/>
        </w:rPr>
        <w:t>9</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134</w:t>
      </w:r>
    </w:p>
    <w:p w:rsidR="00981621" w:rsidRPr="00114EA7" w:rsidRDefault="00981621" w:rsidP="00501C0A">
      <w:pPr>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.3  Vehicle Operation and Preparation Facilities</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134</w:t>
      </w:r>
    </w:p>
    <w:p w:rsidR="00981621" w:rsidRPr="00114EA7" w:rsidRDefault="00981621" w:rsidP="00501C0A">
      <w:pPr>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.4  Vehicle Maintenance Facilities</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135</w:t>
      </w:r>
    </w:p>
    <w:p w:rsidR="00981621" w:rsidRPr="00114EA7" w:rsidRDefault="00981621"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kern w:val="0"/>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.5  Integrated Maintenance Center</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136</w:t>
      </w:r>
    </w:p>
    <w:p w:rsidR="00981621" w:rsidRPr="00114EA7" w:rsidRDefault="00981621" w:rsidP="0024463B">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.6</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Material</w:t>
      </w:r>
      <w:r w:rsidR="003179AE" w:rsidRPr="00114EA7">
        <w:rPr>
          <w:rFonts w:ascii="Times New Roman" w:hAnsi="Times New Roman" w:hint="eastAsia"/>
          <w:color w:val="000000" w:themeColor="text1"/>
          <w:szCs w:val="21"/>
        </w:rPr>
        <w:t xml:space="preserve"> Storehouse</w:t>
      </w:r>
      <w:r w:rsidR="00501C0A" w:rsidRPr="0024463B">
        <w:rPr>
          <w:rFonts w:ascii="Times New Roman" w:hAnsi="Times New Roman"/>
          <w:webHidden/>
          <w:color w:val="000000" w:themeColor="text1"/>
          <w:szCs w:val="21"/>
        </w:rPr>
        <w:tab/>
      </w:r>
      <w:r w:rsidR="00185374" w:rsidRPr="00114EA7">
        <w:rPr>
          <w:rFonts w:ascii="Times New Roman" w:hAnsi="Times New Roman" w:hint="eastAsia"/>
          <w:color w:val="000000" w:themeColor="text1"/>
          <w:szCs w:val="21"/>
        </w:rPr>
        <w:t>13</w:t>
      </w:r>
      <w:r w:rsidR="000F1EBD">
        <w:rPr>
          <w:rFonts w:ascii="Times New Roman" w:hAnsi="Times New Roman" w:hint="eastAsia"/>
          <w:color w:val="000000" w:themeColor="text1"/>
          <w:szCs w:val="21"/>
        </w:rPr>
        <w:t>7</w:t>
      </w:r>
    </w:p>
    <w:p w:rsidR="00981621" w:rsidRPr="00114EA7" w:rsidRDefault="00981621" w:rsidP="00501C0A">
      <w:pPr>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.7</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Other</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137</w:t>
      </w:r>
    </w:p>
    <w:p w:rsidR="00981621" w:rsidRPr="00114EA7" w:rsidDel="00322CD8" w:rsidRDefault="00981621" w:rsidP="00501C0A">
      <w:pPr>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.8</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Cable</w:t>
      </w:r>
      <w:r w:rsidRPr="00114EA7">
        <w:rPr>
          <w:rFonts w:ascii="Times New Roman" w:hAnsi="Times New Roman" w:hint="eastAsia"/>
          <w:color w:val="000000" w:themeColor="text1"/>
          <w:szCs w:val="21"/>
        </w:rPr>
        <w:t xml:space="preserve"> R</w:t>
      </w:r>
      <w:r w:rsidRPr="00114EA7">
        <w:rPr>
          <w:rFonts w:ascii="Times New Roman" w:hAnsi="Times New Roman"/>
          <w:color w:val="000000" w:themeColor="text1"/>
          <w:szCs w:val="21"/>
        </w:rPr>
        <w:t xml:space="preserve">ail </w:t>
      </w:r>
      <w:r w:rsidRPr="00114EA7">
        <w:rPr>
          <w:rFonts w:ascii="Times New Roman" w:hAnsi="Times New Roman" w:hint="eastAsia"/>
          <w:color w:val="000000" w:themeColor="text1"/>
          <w:szCs w:val="21"/>
        </w:rPr>
        <w:t>S</w:t>
      </w:r>
      <w:r w:rsidRPr="00114EA7">
        <w:rPr>
          <w:rFonts w:ascii="Times New Roman" w:hAnsi="Times New Roman"/>
          <w:color w:val="000000" w:themeColor="text1"/>
          <w:szCs w:val="21"/>
        </w:rPr>
        <w:t>ystem</w:t>
      </w:r>
      <w:r w:rsidR="00501C0A" w:rsidRPr="00114EA7">
        <w:rPr>
          <w:rFonts w:ascii="Times New Roman" w:hAnsi="Times New Roman"/>
          <w:webHidden/>
          <w:color w:val="000000" w:themeColor="text1"/>
        </w:rPr>
        <w:tab/>
      </w:r>
      <w:r w:rsidR="00185374" w:rsidRPr="00114EA7">
        <w:rPr>
          <w:rFonts w:ascii="Times New Roman" w:hAnsi="Times New Roman" w:hint="eastAsia"/>
          <w:color w:val="000000" w:themeColor="text1"/>
          <w:szCs w:val="21"/>
        </w:rPr>
        <w:t>137</w:t>
      </w:r>
    </w:p>
    <w:p w:rsidR="00981621" w:rsidRPr="00114EA7" w:rsidRDefault="00981621" w:rsidP="00501C0A">
      <w:pPr>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color w:val="000000" w:themeColor="text1"/>
          <w:szCs w:val="21"/>
        </w:rPr>
        <w:t>1</w:t>
      </w:r>
      <w:r w:rsidR="00B74E29" w:rsidRPr="00114EA7">
        <w:rPr>
          <w:rFonts w:ascii="Times New Roman" w:hAnsi="Times New Roman" w:hint="eastAsia"/>
          <w:color w:val="000000" w:themeColor="text1"/>
          <w:szCs w:val="21"/>
        </w:rPr>
        <w:t>9</w:t>
      </w:r>
      <w:r w:rsidRPr="00114EA7">
        <w:rPr>
          <w:rFonts w:ascii="Times New Roman" w:hAnsi="Times New Roman"/>
          <w:color w:val="000000" w:themeColor="text1"/>
          <w:szCs w:val="21"/>
        </w:rPr>
        <w:t xml:space="preserve">.9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Installation and Acceptance of Equipment</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137</w:t>
      </w:r>
    </w:p>
    <w:p w:rsidR="00981621" w:rsidRPr="00114EA7" w:rsidRDefault="00B74E29" w:rsidP="00501C0A">
      <w:pPr>
        <w:widowControl/>
        <w:shd w:val="clear" w:color="auto" w:fill="FFFFFF"/>
        <w:tabs>
          <w:tab w:val="right" w:leader="middleDot" w:pos="9030"/>
        </w:tabs>
        <w:spacing w:line="360" w:lineRule="auto"/>
        <w:jc w:val="left"/>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20</w:t>
      </w:r>
      <w:r w:rsidR="00981621" w:rsidRPr="00114EA7">
        <w:rPr>
          <w:rFonts w:ascii="Times New Roman" w:hAnsi="Times New Roman"/>
          <w:color w:val="000000" w:themeColor="text1"/>
          <w:sz w:val="24"/>
          <w:szCs w:val="24"/>
        </w:rPr>
        <w:t xml:space="preserve"> </w:t>
      </w:r>
      <w:r w:rsidR="00981621" w:rsidRPr="00114EA7">
        <w:rPr>
          <w:rFonts w:ascii="Times New Roman" w:hAnsi="Times New Roman" w:hint="eastAsia"/>
          <w:color w:val="000000" w:themeColor="text1"/>
          <w:sz w:val="24"/>
          <w:szCs w:val="24"/>
        </w:rPr>
        <w:t xml:space="preserve"> D</w:t>
      </w:r>
      <w:r w:rsidR="00981621" w:rsidRPr="00114EA7">
        <w:rPr>
          <w:rFonts w:ascii="Times New Roman" w:hAnsi="Times New Roman"/>
          <w:color w:val="000000" w:themeColor="text1"/>
          <w:sz w:val="24"/>
          <w:szCs w:val="24"/>
        </w:rPr>
        <w:t xml:space="preserve">isaster </w:t>
      </w:r>
      <w:r w:rsidR="00981621" w:rsidRPr="00114EA7">
        <w:rPr>
          <w:rFonts w:ascii="Times New Roman" w:hAnsi="Times New Roman" w:hint="eastAsia"/>
          <w:color w:val="000000" w:themeColor="text1"/>
          <w:sz w:val="24"/>
          <w:szCs w:val="24"/>
        </w:rPr>
        <w:t>P</w:t>
      </w:r>
      <w:r w:rsidR="00981621" w:rsidRPr="00114EA7">
        <w:rPr>
          <w:rFonts w:ascii="Times New Roman" w:hAnsi="Times New Roman"/>
          <w:color w:val="000000" w:themeColor="text1"/>
          <w:sz w:val="24"/>
          <w:szCs w:val="24"/>
        </w:rPr>
        <w:t xml:space="preserve">revention and </w:t>
      </w:r>
      <w:r w:rsidR="00981621" w:rsidRPr="00114EA7">
        <w:rPr>
          <w:rFonts w:ascii="Times New Roman" w:hAnsi="Times New Roman" w:hint="eastAsia"/>
          <w:color w:val="000000" w:themeColor="text1"/>
          <w:sz w:val="24"/>
          <w:szCs w:val="24"/>
        </w:rPr>
        <w:t>S</w:t>
      </w:r>
      <w:r w:rsidR="00981621" w:rsidRPr="00114EA7">
        <w:rPr>
          <w:rFonts w:ascii="Times New Roman" w:hAnsi="Times New Roman"/>
          <w:color w:val="000000" w:themeColor="text1"/>
          <w:sz w:val="24"/>
          <w:szCs w:val="24"/>
        </w:rPr>
        <w:t xml:space="preserve">ecurity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 w:val="24"/>
          <w:szCs w:val="24"/>
        </w:rPr>
        <w:t>13</w:t>
      </w:r>
      <w:r w:rsidR="000F1EBD">
        <w:rPr>
          <w:rFonts w:ascii="Times New Roman" w:hAnsi="Times New Roman" w:hint="eastAsia"/>
          <w:color w:val="000000" w:themeColor="text1"/>
          <w:sz w:val="24"/>
          <w:szCs w:val="24"/>
        </w:rPr>
        <w:t>9</w:t>
      </w:r>
    </w:p>
    <w:p w:rsidR="00981621" w:rsidRPr="00114EA7" w:rsidRDefault="00B74E29"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hint="eastAsia"/>
          <w:color w:val="000000" w:themeColor="text1"/>
          <w:szCs w:val="21"/>
        </w:rPr>
        <w:t>20</w:t>
      </w:r>
      <w:r w:rsidR="00981621" w:rsidRPr="00114EA7">
        <w:rPr>
          <w:rFonts w:ascii="Times New Roman" w:hAnsi="Times New Roman"/>
          <w:color w:val="000000" w:themeColor="text1"/>
          <w:szCs w:val="21"/>
        </w:rPr>
        <w:t xml:space="preserve">.1 </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General Requirement</w:t>
      </w:r>
      <w:r w:rsidR="00935CB8" w:rsidRPr="00114EA7">
        <w:rPr>
          <w:rFonts w:ascii="Times New Roman" w:hAnsi="Times New Roman" w:hint="eastAsia"/>
          <w:color w:val="000000" w:themeColor="text1"/>
          <w:szCs w:val="21"/>
        </w:rPr>
        <w:t>s</w:t>
      </w:r>
      <w:r w:rsidR="00981621" w:rsidRPr="00114EA7">
        <w:rPr>
          <w:rFonts w:ascii="Times New Roman" w:hAnsi="Times New Roman"/>
          <w:color w:val="000000" w:themeColor="text1"/>
          <w:szCs w:val="21"/>
        </w:rPr>
        <w:t xml:space="preserve">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13</w:t>
      </w:r>
      <w:r w:rsidR="000F1EBD">
        <w:rPr>
          <w:rFonts w:ascii="Times New Roman" w:hAnsi="Times New Roman" w:hint="eastAsia"/>
          <w:color w:val="000000" w:themeColor="text1"/>
          <w:szCs w:val="21"/>
        </w:rPr>
        <w:t>9</w:t>
      </w:r>
    </w:p>
    <w:p w:rsidR="00981621" w:rsidRPr="00114EA7" w:rsidRDefault="00B74E29"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hint="eastAsia"/>
          <w:color w:val="000000" w:themeColor="text1"/>
          <w:szCs w:val="21"/>
        </w:rPr>
        <w:t>20</w:t>
      </w:r>
      <w:r w:rsidR="00981621" w:rsidRPr="00114EA7">
        <w:rPr>
          <w:rFonts w:ascii="Times New Roman" w:hAnsi="Times New Roman"/>
          <w:color w:val="000000" w:themeColor="text1"/>
          <w:szCs w:val="21"/>
        </w:rPr>
        <w:t xml:space="preserve">.2 </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 xml:space="preserve">Building </w:t>
      </w:r>
      <w:r w:rsidR="00981621" w:rsidRPr="00114EA7">
        <w:rPr>
          <w:rFonts w:ascii="Times New Roman" w:hAnsi="Times New Roman" w:hint="eastAsia"/>
          <w:color w:val="000000" w:themeColor="text1"/>
          <w:szCs w:val="21"/>
        </w:rPr>
        <w:t>F</w:t>
      </w:r>
      <w:r w:rsidR="00981621" w:rsidRPr="00114EA7">
        <w:rPr>
          <w:rFonts w:ascii="Times New Roman" w:hAnsi="Times New Roman"/>
          <w:color w:val="000000" w:themeColor="text1"/>
          <w:szCs w:val="21"/>
        </w:rPr>
        <w:t xml:space="preserve">ire </w:t>
      </w:r>
      <w:r w:rsidR="00981621" w:rsidRPr="00114EA7">
        <w:rPr>
          <w:rFonts w:ascii="Times New Roman" w:hAnsi="Times New Roman" w:hint="eastAsia"/>
          <w:color w:val="000000" w:themeColor="text1"/>
          <w:szCs w:val="21"/>
        </w:rPr>
        <w:t>P</w:t>
      </w:r>
      <w:r w:rsidR="00981621" w:rsidRPr="00114EA7">
        <w:rPr>
          <w:rFonts w:ascii="Times New Roman" w:hAnsi="Times New Roman"/>
          <w:color w:val="000000" w:themeColor="text1"/>
          <w:szCs w:val="21"/>
        </w:rPr>
        <w:t xml:space="preserve">revention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13</w:t>
      </w:r>
      <w:r w:rsidR="007E1C25">
        <w:rPr>
          <w:rFonts w:ascii="Times New Roman" w:hAnsi="Times New Roman" w:hint="eastAsia"/>
          <w:color w:val="000000" w:themeColor="text1"/>
          <w:szCs w:val="21"/>
        </w:rPr>
        <w:t>9</w:t>
      </w:r>
    </w:p>
    <w:p w:rsidR="00981621" w:rsidRPr="00114EA7" w:rsidRDefault="00B74E29"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hint="eastAsia"/>
          <w:color w:val="000000" w:themeColor="text1"/>
          <w:szCs w:val="21"/>
        </w:rPr>
        <w:t>20</w:t>
      </w:r>
      <w:r w:rsidR="00981621" w:rsidRPr="00114EA7">
        <w:rPr>
          <w:rFonts w:ascii="Times New Roman" w:hAnsi="Times New Roman"/>
          <w:color w:val="000000" w:themeColor="text1"/>
          <w:szCs w:val="21"/>
        </w:rPr>
        <w:t xml:space="preserve">.3 </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 xml:space="preserve">Fire </w:t>
      </w:r>
      <w:r w:rsidR="00981621" w:rsidRPr="00114EA7">
        <w:rPr>
          <w:rFonts w:ascii="Times New Roman" w:hAnsi="Times New Roman" w:hint="eastAsia"/>
          <w:color w:val="000000" w:themeColor="text1"/>
          <w:szCs w:val="21"/>
        </w:rPr>
        <w:t>W</w:t>
      </w:r>
      <w:r w:rsidR="00981621" w:rsidRPr="00114EA7">
        <w:rPr>
          <w:rFonts w:ascii="Times New Roman" w:hAnsi="Times New Roman"/>
          <w:color w:val="000000" w:themeColor="text1"/>
          <w:szCs w:val="21"/>
        </w:rPr>
        <w:t xml:space="preserve">ater </w:t>
      </w:r>
      <w:r w:rsidR="00981621" w:rsidRPr="00114EA7">
        <w:rPr>
          <w:rFonts w:ascii="Times New Roman" w:hAnsi="Times New Roman" w:hint="eastAsia"/>
          <w:color w:val="000000" w:themeColor="text1"/>
          <w:szCs w:val="21"/>
        </w:rPr>
        <w:t>S</w:t>
      </w:r>
      <w:r w:rsidR="00981621" w:rsidRPr="00114EA7">
        <w:rPr>
          <w:rFonts w:ascii="Times New Roman" w:hAnsi="Times New Roman"/>
          <w:color w:val="000000" w:themeColor="text1"/>
          <w:szCs w:val="21"/>
        </w:rPr>
        <w:t xml:space="preserve">upply and </w:t>
      </w:r>
      <w:r w:rsidR="00981621" w:rsidRPr="00114EA7">
        <w:rPr>
          <w:rFonts w:ascii="Times New Roman" w:hAnsi="Times New Roman" w:hint="eastAsia"/>
          <w:color w:val="000000" w:themeColor="text1"/>
          <w:szCs w:val="21"/>
        </w:rPr>
        <w:t>F</w:t>
      </w:r>
      <w:r w:rsidR="00981621" w:rsidRPr="00114EA7">
        <w:rPr>
          <w:rFonts w:ascii="Times New Roman" w:hAnsi="Times New Roman"/>
          <w:color w:val="000000" w:themeColor="text1"/>
          <w:szCs w:val="21"/>
        </w:rPr>
        <w:t xml:space="preserve">ire </w:t>
      </w:r>
      <w:hyperlink r:id="rId9" w:history="1">
        <w:r w:rsidR="00981621" w:rsidRPr="00114EA7">
          <w:rPr>
            <w:rFonts w:ascii="Times New Roman" w:hAnsi="Times New Roman" w:hint="eastAsia"/>
            <w:color w:val="000000" w:themeColor="text1"/>
            <w:szCs w:val="21"/>
          </w:rPr>
          <w:t>E</w:t>
        </w:r>
        <w:r w:rsidR="00981621" w:rsidRPr="00114EA7">
          <w:rPr>
            <w:rFonts w:ascii="Times New Roman" w:hAnsi="Times New Roman"/>
            <w:color w:val="000000" w:themeColor="text1"/>
            <w:szCs w:val="21"/>
          </w:rPr>
          <w:t>xtinguishing</w:t>
        </w:r>
      </w:hyperlink>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14</w:t>
      </w:r>
      <w:r w:rsidR="007E1C25">
        <w:rPr>
          <w:rFonts w:ascii="Times New Roman" w:hAnsi="Times New Roman" w:hint="eastAsia"/>
          <w:color w:val="000000" w:themeColor="text1"/>
          <w:szCs w:val="21"/>
        </w:rPr>
        <w:t>1</w:t>
      </w:r>
    </w:p>
    <w:p w:rsidR="00981621" w:rsidRPr="00114EA7" w:rsidRDefault="00B74E29"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hint="eastAsia"/>
          <w:color w:val="000000" w:themeColor="text1"/>
          <w:szCs w:val="21"/>
        </w:rPr>
        <w:t>20</w:t>
      </w:r>
      <w:r w:rsidR="00981621" w:rsidRPr="00114EA7">
        <w:rPr>
          <w:rFonts w:ascii="Times New Roman" w:hAnsi="Times New Roman"/>
          <w:color w:val="000000" w:themeColor="text1"/>
          <w:szCs w:val="21"/>
        </w:rPr>
        <w:t>.4</w:t>
      </w:r>
      <w:r w:rsidR="00981621" w:rsidRPr="00114EA7">
        <w:rPr>
          <w:rFonts w:ascii="Times New Roman" w:hAnsi="Times New Roman" w:hint="eastAsia"/>
          <w:color w:val="000000" w:themeColor="text1"/>
          <w:szCs w:val="21"/>
        </w:rPr>
        <w:t xml:space="preserve"> </w:t>
      </w:r>
      <w:r w:rsidR="00981621" w:rsidRPr="00114EA7">
        <w:rPr>
          <w:rFonts w:ascii="Times New Roman" w:hAnsi="Times New Roman"/>
          <w:color w:val="000000" w:themeColor="text1"/>
          <w:szCs w:val="21"/>
        </w:rPr>
        <w:t xml:space="preserve"> </w:t>
      </w:r>
      <w:r w:rsidR="00981621" w:rsidRPr="00114EA7">
        <w:rPr>
          <w:rFonts w:ascii="Times New Roman" w:hAnsi="Times New Roman" w:hint="eastAsia"/>
          <w:color w:val="000000" w:themeColor="text1"/>
          <w:szCs w:val="21"/>
        </w:rPr>
        <w:t>S</w:t>
      </w:r>
      <w:r w:rsidR="00981621" w:rsidRPr="00114EA7">
        <w:rPr>
          <w:rFonts w:ascii="Times New Roman" w:hAnsi="Times New Roman"/>
          <w:color w:val="000000" w:themeColor="text1"/>
          <w:szCs w:val="21"/>
        </w:rPr>
        <w:t xml:space="preserve">moke </w:t>
      </w:r>
      <w:r w:rsidR="00981621" w:rsidRPr="00114EA7">
        <w:rPr>
          <w:rFonts w:ascii="Times New Roman" w:hAnsi="Times New Roman" w:hint="eastAsia"/>
          <w:color w:val="000000" w:themeColor="text1"/>
          <w:szCs w:val="21"/>
        </w:rPr>
        <w:t>P</w:t>
      </w:r>
      <w:r w:rsidR="00981621" w:rsidRPr="00114EA7">
        <w:rPr>
          <w:rFonts w:ascii="Times New Roman" w:hAnsi="Times New Roman"/>
          <w:color w:val="000000" w:themeColor="text1"/>
          <w:szCs w:val="21"/>
        </w:rPr>
        <w:t>revention</w:t>
      </w:r>
      <w:r w:rsidR="0044618C" w:rsidRPr="00114EA7">
        <w:rPr>
          <w:rFonts w:ascii="Times New Roman" w:hAnsi="Times New Roman" w:hint="eastAsia"/>
          <w:color w:val="000000" w:themeColor="text1"/>
          <w:szCs w:val="21"/>
        </w:rPr>
        <w:t>，</w:t>
      </w:r>
      <w:r w:rsidR="00981621" w:rsidRPr="00114EA7">
        <w:rPr>
          <w:rFonts w:ascii="Times New Roman" w:hAnsi="Times New Roman" w:hint="eastAsia"/>
          <w:color w:val="000000" w:themeColor="text1"/>
          <w:szCs w:val="21"/>
        </w:rPr>
        <w:t>E</w:t>
      </w:r>
      <w:r w:rsidR="00981621" w:rsidRPr="00114EA7">
        <w:rPr>
          <w:rFonts w:ascii="Times New Roman" w:hAnsi="Times New Roman"/>
          <w:color w:val="000000" w:themeColor="text1"/>
          <w:szCs w:val="21"/>
        </w:rPr>
        <w:t xml:space="preserve">xhaust and </w:t>
      </w:r>
      <w:r w:rsidR="00981621" w:rsidRPr="00114EA7">
        <w:rPr>
          <w:rFonts w:ascii="Times New Roman" w:hAnsi="Times New Roman" w:hint="eastAsia"/>
          <w:color w:val="000000" w:themeColor="text1"/>
          <w:szCs w:val="21"/>
        </w:rPr>
        <w:t>A</w:t>
      </w:r>
      <w:r w:rsidR="00981621" w:rsidRPr="00114EA7">
        <w:rPr>
          <w:rFonts w:ascii="Times New Roman" w:hAnsi="Times New Roman"/>
          <w:color w:val="000000" w:themeColor="text1"/>
          <w:szCs w:val="21"/>
        </w:rPr>
        <w:t xml:space="preserve">ccident </w:t>
      </w:r>
      <w:r w:rsidR="00981621" w:rsidRPr="00114EA7">
        <w:rPr>
          <w:rFonts w:ascii="Times New Roman" w:hAnsi="Times New Roman" w:hint="eastAsia"/>
          <w:color w:val="000000" w:themeColor="text1"/>
          <w:szCs w:val="21"/>
        </w:rPr>
        <w:t>V</w:t>
      </w:r>
      <w:r w:rsidR="00981621" w:rsidRPr="00114EA7">
        <w:rPr>
          <w:rFonts w:ascii="Times New Roman" w:hAnsi="Times New Roman"/>
          <w:color w:val="000000" w:themeColor="text1"/>
          <w:szCs w:val="21"/>
        </w:rPr>
        <w:t xml:space="preserve">entilation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14</w:t>
      </w:r>
      <w:r w:rsidR="007E1C25">
        <w:rPr>
          <w:rFonts w:ascii="Times New Roman" w:hAnsi="Times New Roman" w:hint="eastAsia"/>
          <w:color w:val="000000" w:themeColor="text1"/>
          <w:szCs w:val="21"/>
        </w:rPr>
        <w:t>2</w:t>
      </w:r>
    </w:p>
    <w:p w:rsidR="00981621" w:rsidRPr="00114EA7" w:rsidRDefault="00B74E29"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hint="eastAsia"/>
          <w:color w:val="000000" w:themeColor="text1"/>
          <w:szCs w:val="21"/>
        </w:rPr>
        <w:t>20</w:t>
      </w:r>
      <w:r w:rsidR="00981621" w:rsidRPr="00114EA7">
        <w:rPr>
          <w:rFonts w:ascii="Times New Roman" w:hAnsi="Times New Roman"/>
          <w:color w:val="000000" w:themeColor="text1"/>
          <w:szCs w:val="21"/>
        </w:rPr>
        <w:t xml:space="preserve">.5 </w:t>
      </w:r>
      <w:r w:rsidR="00981621" w:rsidRPr="00114EA7">
        <w:rPr>
          <w:rFonts w:ascii="Times New Roman" w:hAnsi="Times New Roman" w:hint="eastAsia"/>
          <w:color w:val="000000" w:themeColor="text1"/>
          <w:szCs w:val="21"/>
        </w:rPr>
        <w:t xml:space="preserve"> D</w:t>
      </w:r>
      <w:r w:rsidR="00981621" w:rsidRPr="00114EA7">
        <w:rPr>
          <w:rFonts w:ascii="Times New Roman" w:hAnsi="Times New Roman"/>
          <w:color w:val="000000" w:themeColor="text1"/>
          <w:szCs w:val="21"/>
        </w:rPr>
        <w:t xml:space="preserve">isaster </w:t>
      </w:r>
      <w:r w:rsidR="00DC191D" w:rsidRPr="00114EA7">
        <w:rPr>
          <w:rFonts w:ascii="Times New Roman" w:hAnsi="Times New Roman" w:hint="eastAsia"/>
          <w:color w:val="000000" w:themeColor="text1"/>
          <w:szCs w:val="21"/>
        </w:rPr>
        <w:t>Communication</w:t>
      </w:r>
      <w:r w:rsidR="00501C0A" w:rsidRPr="00114EA7">
        <w:rPr>
          <w:rFonts w:ascii="Times New Roman" w:hAnsi="Times New Roman"/>
          <w:webHidden/>
          <w:color w:val="000000" w:themeColor="text1"/>
        </w:rPr>
        <w:tab/>
      </w:r>
      <w:r w:rsidR="00981621" w:rsidRPr="00114EA7">
        <w:rPr>
          <w:rFonts w:ascii="Times New Roman" w:hAnsi="Times New Roman"/>
          <w:color w:val="000000" w:themeColor="text1"/>
          <w:szCs w:val="21"/>
        </w:rPr>
        <w:t xml:space="preserve"> </w:t>
      </w:r>
      <w:r w:rsidR="00B63727" w:rsidRPr="00114EA7">
        <w:rPr>
          <w:rFonts w:ascii="Times New Roman" w:hAnsi="Times New Roman" w:hint="eastAsia"/>
          <w:color w:val="000000" w:themeColor="text1"/>
          <w:szCs w:val="21"/>
        </w:rPr>
        <w:t>14</w:t>
      </w:r>
      <w:r w:rsidR="007E1C25">
        <w:rPr>
          <w:rFonts w:ascii="Times New Roman" w:hAnsi="Times New Roman" w:hint="eastAsia"/>
          <w:color w:val="000000" w:themeColor="text1"/>
          <w:szCs w:val="21"/>
        </w:rPr>
        <w:t>3</w:t>
      </w:r>
    </w:p>
    <w:p w:rsidR="00981621" w:rsidRPr="00114EA7" w:rsidRDefault="00B74E29"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hint="eastAsia"/>
          <w:color w:val="000000" w:themeColor="text1"/>
          <w:szCs w:val="21"/>
        </w:rPr>
        <w:t>20</w:t>
      </w:r>
      <w:r w:rsidR="00981621" w:rsidRPr="00114EA7">
        <w:rPr>
          <w:rFonts w:ascii="Times New Roman" w:hAnsi="Times New Roman"/>
          <w:color w:val="000000" w:themeColor="text1"/>
          <w:szCs w:val="21"/>
        </w:rPr>
        <w:t xml:space="preserve">.6 </w:t>
      </w:r>
      <w:r w:rsidR="00981621" w:rsidRPr="00114EA7">
        <w:rPr>
          <w:rFonts w:ascii="Times New Roman" w:hAnsi="Times New Roman" w:hint="eastAsia"/>
          <w:color w:val="000000" w:themeColor="text1"/>
          <w:szCs w:val="21"/>
        </w:rPr>
        <w:t xml:space="preserve"> E</w:t>
      </w:r>
      <w:r w:rsidR="00981621" w:rsidRPr="00114EA7">
        <w:rPr>
          <w:rFonts w:ascii="Times New Roman" w:hAnsi="Times New Roman"/>
          <w:color w:val="000000" w:themeColor="text1"/>
          <w:szCs w:val="21"/>
        </w:rPr>
        <w:t xml:space="preserve">vacuation and </w:t>
      </w:r>
      <w:r w:rsidR="00981621" w:rsidRPr="00114EA7">
        <w:rPr>
          <w:rFonts w:ascii="Times New Roman" w:hAnsi="Times New Roman" w:hint="eastAsia"/>
          <w:color w:val="000000" w:themeColor="text1"/>
          <w:szCs w:val="21"/>
        </w:rPr>
        <w:t>R</w:t>
      </w:r>
      <w:r w:rsidR="00981621" w:rsidRPr="00114EA7">
        <w:rPr>
          <w:rFonts w:ascii="Times New Roman" w:hAnsi="Times New Roman"/>
          <w:color w:val="000000" w:themeColor="text1"/>
          <w:szCs w:val="21"/>
        </w:rPr>
        <w:t>escue</w:t>
      </w:r>
      <w:r w:rsidR="00501C0A" w:rsidRPr="00114EA7">
        <w:rPr>
          <w:rFonts w:ascii="Times New Roman" w:hAnsi="Times New Roman"/>
          <w:webHidden/>
          <w:color w:val="000000" w:themeColor="text1"/>
        </w:rPr>
        <w:tab/>
      </w:r>
      <w:r w:rsidR="00981621" w:rsidRPr="00114EA7">
        <w:rPr>
          <w:rFonts w:ascii="Times New Roman" w:hAnsi="Times New Roman"/>
          <w:color w:val="000000" w:themeColor="text1"/>
          <w:szCs w:val="21"/>
        </w:rPr>
        <w:t xml:space="preserve"> </w:t>
      </w:r>
      <w:r w:rsidR="00B63727" w:rsidRPr="00114EA7">
        <w:rPr>
          <w:rFonts w:ascii="Times New Roman" w:hAnsi="Times New Roman" w:hint="eastAsia"/>
          <w:color w:val="000000" w:themeColor="text1"/>
          <w:szCs w:val="21"/>
        </w:rPr>
        <w:t>14</w:t>
      </w:r>
      <w:r w:rsidR="007E1C25">
        <w:rPr>
          <w:rFonts w:ascii="Times New Roman" w:hAnsi="Times New Roman" w:hint="eastAsia"/>
          <w:color w:val="000000" w:themeColor="text1"/>
          <w:szCs w:val="21"/>
        </w:rPr>
        <w:t>4</w:t>
      </w:r>
    </w:p>
    <w:p w:rsidR="00981621" w:rsidRPr="00114EA7" w:rsidRDefault="00B74E29"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hint="eastAsia"/>
          <w:color w:val="000000" w:themeColor="text1"/>
          <w:szCs w:val="21"/>
        </w:rPr>
        <w:t>20</w:t>
      </w:r>
      <w:r w:rsidR="00981621" w:rsidRPr="00114EA7">
        <w:rPr>
          <w:rFonts w:ascii="Times New Roman" w:hAnsi="Times New Roman"/>
          <w:color w:val="000000" w:themeColor="text1"/>
          <w:szCs w:val="21"/>
        </w:rPr>
        <w:t xml:space="preserve">.7 </w:t>
      </w:r>
      <w:r w:rsidR="00981621" w:rsidRPr="00114EA7">
        <w:rPr>
          <w:rFonts w:ascii="Times New Roman" w:hAnsi="Times New Roman" w:hint="eastAsia"/>
          <w:color w:val="000000" w:themeColor="text1"/>
          <w:szCs w:val="21"/>
        </w:rPr>
        <w:t xml:space="preserve"> O</w:t>
      </w:r>
      <w:r w:rsidR="00981621" w:rsidRPr="00114EA7">
        <w:rPr>
          <w:rFonts w:ascii="Times New Roman" w:hAnsi="Times New Roman"/>
          <w:color w:val="000000" w:themeColor="text1"/>
          <w:szCs w:val="21"/>
        </w:rPr>
        <w:t xml:space="preserve">ther </w:t>
      </w:r>
      <w:r w:rsidR="00981621" w:rsidRPr="00114EA7">
        <w:rPr>
          <w:rFonts w:ascii="Times New Roman" w:hAnsi="Times New Roman" w:hint="eastAsia"/>
          <w:color w:val="000000" w:themeColor="text1"/>
          <w:szCs w:val="21"/>
        </w:rPr>
        <w:t>D</w:t>
      </w:r>
      <w:r w:rsidR="00981621" w:rsidRPr="00114EA7">
        <w:rPr>
          <w:rFonts w:ascii="Times New Roman" w:hAnsi="Times New Roman"/>
          <w:color w:val="000000" w:themeColor="text1"/>
          <w:szCs w:val="21"/>
        </w:rPr>
        <w:t xml:space="preserve">isaster </w:t>
      </w:r>
      <w:r w:rsidR="00981621" w:rsidRPr="00114EA7">
        <w:rPr>
          <w:rFonts w:ascii="Times New Roman" w:hAnsi="Times New Roman" w:hint="eastAsia"/>
          <w:color w:val="000000" w:themeColor="text1"/>
          <w:szCs w:val="21"/>
        </w:rPr>
        <w:t>P</w:t>
      </w:r>
      <w:r w:rsidR="00981621" w:rsidRPr="00114EA7">
        <w:rPr>
          <w:rFonts w:ascii="Times New Roman" w:hAnsi="Times New Roman"/>
          <w:color w:val="000000" w:themeColor="text1"/>
          <w:szCs w:val="21"/>
        </w:rPr>
        <w:t xml:space="preserve">revention and </w:t>
      </w:r>
      <w:r w:rsidR="00981621" w:rsidRPr="00114EA7">
        <w:rPr>
          <w:rFonts w:ascii="Times New Roman" w:hAnsi="Times New Roman" w:hint="eastAsia"/>
          <w:color w:val="000000" w:themeColor="text1"/>
          <w:szCs w:val="21"/>
        </w:rPr>
        <w:t>A</w:t>
      </w:r>
      <w:r w:rsidR="00981621" w:rsidRPr="00114EA7">
        <w:rPr>
          <w:rFonts w:ascii="Times New Roman" w:hAnsi="Times New Roman"/>
          <w:color w:val="000000" w:themeColor="text1"/>
          <w:szCs w:val="21"/>
        </w:rPr>
        <w:t xml:space="preserve">larm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14</w:t>
      </w:r>
      <w:r w:rsidR="007E1C25">
        <w:rPr>
          <w:rFonts w:ascii="Times New Roman" w:hAnsi="Times New Roman" w:hint="eastAsia"/>
          <w:color w:val="000000" w:themeColor="text1"/>
          <w:szCs w:val="21"/>
        </w:rPr>
        <w:t>5</w:t>
      </w:r>
    </w:p>
    <w:p w:rsidR="00981621" w:rsidRPr="00114EA7" w:rsidRDefault="00B74E29" w:rsidP="00501C0A">
      <w:pPr>
        <w:widowControl/>
        <w:shd w:val="clear" w:color="auto" w:fill="FFFFFF"/>
        <w:tabs>
          <w:tab w:val="right" w:leader="middleDot" w:pos="9030"/>
        </w:tabs>
        <w:spacing w:line="360" w:lineRule="auto"/>
        <w:ind w:firstLineChars="100" w:firstLine="210"/>
        <w:jc w:val="left"/>
        <w:rPr>
          <w:rFonts w:ascii="Times New Roman" w:hAnsi="Times New Roman"/>
          <w:color w:val="000000" w:themeColor="text1"/>
          <w:szCs w:val="21"/>
        </w:rPr>
      </w:pPr>
      <w:r w:rsidRPr="00114EA7">
        <w:rPr>
          <w:rFonts w:ascii="Times New Roman" w:hAnsi="Times New Roman" w:hint="eastAsia"/>
          <w:color w:val="000000" w:themeColor="text1"/>
          <w:szCs w:val="21"/>
        </w:rPr>
        <w:t>20</w:t>
      </w:r>
      <w:r w:rsidR="00981621" w:rsidRPr="00114EA7">
        <w:rPr>
          <w:rFonts w:ascii="Times New Roman" w:hAnsi="Times New Roman"/>
          <w:color w:val="000000" w:themeColor="text1"/>
          <w:szCs w:val="21"/>
        </w:rPr>
        <w:t xml:space="preserve">.8 </w:t>
      </w:r>
      <w:r w:rsidR="00981621" w:rsidRPr="00114EA7">
        <w:rPr>
          <w:rFonts w:ascii="Times New Roman" w:hAnsi="Times New Roman" w:hint="eastAsia"/>
          <w:color w:val="000000" w:themeColor="text1"/>
          <w:szCs w:val="21"/>
        </w:rPr>
        <w:t xml:space="preserve"> S</w:t>
      </w:r>
      <w:r w:rsidR="00981621" w:rsidRPr="00114EA7">
        <w:rPr>
          <w:rFonts w:ascii="Times New Roman" w:hAnsi="Times New Roman"/>
          <w:color w:val="000000" w:themeColor="text1"/>
          <w:szCs w:val="21"/>
        </w:rPr>
        <w:t xml:space="preserve">ecurity </w:t>
      </w:r>
      <w:r w:rsidR="00981621" w:rsidRPr="00114EA7">
        <w:rPr>
          <w:rFonts w:ascii="Times New Roman" w:hAnsi="Times New Roman" w:hint="eastAsia"/>
          <w:color w:val="000000" w:themeColor="text1"/>
          <w:szCs w:val="21"/>
        </w:rPr>
        <w:t>S</w:t>
      </w:r>
      <w:r w:rsidR="00981621" w:rsidRPr="00114EA7">
        <w:rPr>
          <w:rFonts w:ascii="Times New Roman" w:hAnsi="Times New Roman"/>
          <w:color w:val="000000" w:themeColor="text1"/>
          <w:szCs w:val="21"/>
        </w:rPr>
        <w:t>ystems</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145</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2</w:t>
      </w:r>
      <w:r w:rsidR="00B74E29" w:rsidRPr="00114EA7">
        <w:rPr>
          <w:rFonts w:ascii="Times New Roman" w:hAnsi="Times New Roman" w:hint="eastAsia"/>
          <w:color w:val="000000" w:themeColor="text1"/>
          <w:sz w:val="24"/>
          <w:szCs w:val="24"/>
        </w:rPr>
        <w:t>1</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Energy Saving</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 w:val="24"/>
          <w:szCs w:val="24"/>
        </w:rPr>
        <w:t>14</w:t>
      </w:r>
      <w:r w:rsidR="007E1C25">
        <w:rPr>
          <w:rFonts w:ascii="Times New Roman" w:hAnsi="Times New Roman" w:hint="eastAsia"/>
          <w:color w:val="000000" w:themeColor="text1"/>
          <w:sz w:val="24"/>
          <w:szCs w:val="24"/>
        </w:rPr>
        <w:t>7</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1</w:t>
      </w:r>
      <w:r w:rsidRPr="00114EA7">
        <w:rPr>
          <w:rFonts w:ascii="Times New Roman" w:hAnsi="Times New Roman"/>
          <w:color w:val="000000" w:themeColor="text1"/>
        </w:rPr>
        <w:t>.1</w:t>
      </w:r>
      <w:r w:rsidRPr="00114EA7">
        <w:rPr>
          <w:rFonts w:ascii="Times New Roman" w:hAnsi="Times New Roman" w:hint="eastAsia"/>
          <w:color w:val="000000" w:themeColor="text1"/>
        </w:rPr>
        <w:t xml:space="preserve">  </w:t>
      </w:r>
      <w:r w:rsidRPr="00114EA7">
        <w:rPr>
          <w:rFonts w:ascii="Times New Roman" w:hAnsi="Times New Roman"/>
          <w:color w:val="000000" w:themeColor="text1"/>
        </w:rPr>
        <w:t>General Requirement</w:t>
      </w:r>
      <w:r w:rsidR="00935CB8" w:rsidRPr="00114EA7">
        <w:rPr>
          <w:rFonts w:ascii="Times New Roman" w:hAnsi="Times New Roman" w:hint="eastAsia"/>
          <w:color w:val="000000" w:themeColor="text1"/>
        </w:rPr>
        <w:t>s</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14</w:t>
      </w:r>
      <w:r w:rsidR="007E1C25">
        <w:rPr>
          <w:rFonts w:ascii="Times New Roman" w:hAnsi="Times New Roman" w:hint="eastAsia"/>
          <w:color w:val="000000" w:themeColor="text1"/>
        </w:rPr>
        <w:t>7</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1</w:t>
      </w:r>
      <w:r w:rsidRPr="00114EA7">
        <w:rPr>
          <w:rFonts w:ascii="Times New Roman" w:hAnsi="Times New Roman"/>
          <w:color w:val="000000" w:themeColor="text1"/>
        </w:rPr>
        <w:t>.2</w:t>
      </w:r>
      <w:r w:rsidRPr="00114EA7">
        <w:rPr>
          <w:rFonts w:ascii="Times New Roman" w:hAnsi="Times New Roman" w:hint="eastAsia"/>
          <w:color w:val="000000" w:themeColor="text1"/>
        </w:rPr>
        <w:t xml:space="preserve">  </w:t>
      </w:r>
      <w:r w:rsidRPr="00114EA7">
        <w:rPr>
          <w:rFonts w:ascii="Times New Roman" w:hAnsi="Times New Roman"/>
          <w:color w:val="000000" w:themeColor="text1"/>
        </w:rPr>
        <w:t>Operating Organization</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14</w:t>
      </w:r>
      <w:r w:rsidR="007E1C25">
        <w:rPr>
          <w:rFonts w:ascii="Times New Roman" w:hAnsi="Times New Roman" w:hint="eastAsia"/>
          <w:color w:val="000000" w:themeColor="text1"/>
        </w:rPr>
        <w:t>7</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1</w:t>
      </w:r>
      <w:r w:rsidRPr="00114EA7">
        <w:rPr>
          <w:rFonts w:ascii="Times New Roman" w:hAnsi="Times New Roman"/>
          <w:color w:val="000000" w:themeColor="text1"/>
        </w:rPr>
        <w:t>.3</w:t>
      </w:r>
      <w:r w:rsidRPr="00114EA7">
        <w:rPr>
          <w:rFonts w:ascii="Times New Roman" w:hAnsi="Times New Roman" w:hint="eastAsia"/>
          <w:color w:val="000000" w:themeColor="text1"/>
        </w:rPr>
        <w:t xml:space="preserve">  </w:t>
      </w:r>
      <w:r w:rsidRPr="00114EA7">
        <w:rPr>
          <w:rFonts w:ascii="Times New Roman" w:hAnsi="Times New Roman"/>
          <w:color w:val="000000" w:themeColor="text1"/>
        </w:rPr>
        <w:t>Civil Engineering</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14</w:t>
      </w:r>
      <w:r w:rsidR="007E1C25">
        <w:rPr>
          <w:rFonts w:ascii="Times New Roman" w:hAnsi="Times New Roman" w:hint="eastAsia"/>
          <w:color w:val="000000" w:themeColor="text1"/>
        </w:rPr>
        <w:t>7</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1</w:t>
      </w:r>
      <w:r w:rsidRPr="00114EA7">
        <w:rPr>
          <w:rFonts w:ascii="Times New Roman" w:hAnsi="Times New Roman"/>
          <w:color w:val="000000" w:themeColor="text1"/>
        </w:rPr>
        <w:t>.4</w:t>
      </w:r>
      <w:r w:rsidRPr="00114EA7">
        <w:rPr>
          <w:rFonts w:ascii="Times New Roman" w:hAnsi="Times New Roman" w:hint="eastAsia"/>
          <w:color w:val="000000" w:themeColor="text1"/>
        </w:rPr>
        <w:t xml:space="preserve">  </w:t>
      </w:r>
      <w:r w:rsidRPr="00114EA7">
        <w:rPr>
          <w:rFonts w:ascii="Times New Roman" w:hAnsi="Times New Roman"/>
          <w:color w:val="000000" w:themeColor="text1"/>
        </w:rPr>
        <w:t>Strong and Weak Current Systems</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14</w:t>
      </w:r>
      <w:r w:rsidR="007E1C25">
        <w:rPr>
          <w:rFonts w:ascii="Times New Roman" w:hAnsi="Times New Roman" w:hint="eastAsia"/>
          <w:color w:val="000000" w:themeColor="text1"/>
        </w:rPr>
        <w:t>8</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1</w:t>
      </w:r>
      <w:r w:rsidRPr="00114EA7">
        <w:rPr>
          <w:rFonts w:ascii="Times New Roman" w:hAnsi="Times New Roman"/>
          <w:color w:val="000000" w:themeColor="text1"/>
        </w:rPr>
        <w:t>.5</w:t>
      </w:r>
      <w:r w:rsidRPr="00114EA7">
        <w:rPr>
          <w:rFonts w:ascii="Times New Roman" w:hAnsi="Times New Roman" w:hint="eastAsia"/>
          <w:color w:val="000000" w:themeColor="text1"/>
        </w:rPr>
        <w:t xml:space="preserve">  </w:t>
      </w:r>
      <w:r w:rsidRPr="00114EA7">
        <w:rPr>
          <w:rFonts w:ascii="Times New Roman" w:hAnsi="Times New Roman"/>
          <w:color w:val="000000" w:themeColor="text1"/>
        </w:rPr>
        <w:t xml:space="preserve">Equipment </w:t>
      </w:r>
      <w:r w:rsidRPr="00114EA7">
        <w:rPr>
          <w:rFonts w:ascii="Times New Roman" w:hAnsi="Times New Roman" w:hint="eastAsia"/>
          <w:color w:val="000000" w:themeColor="text1"/>
        </w:rPr>
        <w:t>S</w:t>
      </w:r>
      <w:r w:rsidRPr="00114EA7">
        <w:rPr>
          <w:rFonts w:ascii="Times New Roman" w:hAnsi="Times New Roman"/>
          <w:color w:val="000000" w:themeColor="text1"/>
        </w:rPr>
        <w:t>ystem</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14</w:t>
      </w:r>
      <w:r w:rsidR="007E1C25">
        <w:rPr>
          <w:rFonts w:ascii="Times New Roman" w:hAnsi="Times New Roman" w:hint="eastAsia"/>
          <w:color w:val="000000" w:themeColor="text1"/>
        </w:rPr>
        <w:t>9</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1</w:t>
      </w:r>
      <w:r w:rsidRPr="00114EA7">
        <w:rPr>
          <w:rFonts w:ascii="Times New Roman" w:hAnsi="Times New Roman"/>
          <w:color w:val="000000" w:themeColor="text1"/>
        </w:rPr>
        <w:t>.6</w:t>
      </w:r>
      <w:r w:rsidRPr="00114EA7">
        <w:rPr>
          <w:rFonts w:ascii="Times New Roman" w:hAnsi="Times New Roman" w:hint="eastAsia"/>
          <w:color w:val="000000" w:themeColor="text1"/>
        </w:rPr>
        <w:t xml:space="preserve">  </w:t>
      </w:r>
      <w:r w:rsidRPr="00114EA7">
        <w:rPr>
          <w:rFonts w:ascii="Times New Roman" w:hAnsi="Times New Roman"/>
          <w:color w:val="000000" w:themeColor="text1"/>
        </w:rPr>
        <w:t>Energy Saving Management</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w:t>
      </w:r>
      <w:r w:rsidR="007E1C25">
        <w:rPr>
          <w:rFonts w:ascii="Times New Roman" w:hAnsi="Times New Roman" w:hint="eastAsia"/>
          <w:color w:val="000000" w:themeColor="text1"/>
        </w:rPr>
        <w:t>50</w:t>
      </w:r>
    </w:p>
    <w:p w:rsidR="00981621" w:rsidRPr="00114EA7" w:rsidRDefault="00B74E29" w:rsidP="00501C0A">
      <w:pPr>
        <w:tabs>
          <w:tab w:val="right" w:leader="middleDot" w:pos="9030"/>
        </w:tabs>
        <w:spacing w:line="360" w:lineRule="auto"/>
        <w:rPr>
          <w:rFonts w:ascii="Times New Roman" w:hAnsi="Times New Roman"/>
          <w:color w:val="000000" w:themeColor="text1"/>
          <w:sz w:val="24"/>
          <w:szCs w:val="24"/>
        </w:rPr>
      </w:pPr>
      <w:r w:rsidRPr="00114EA7">
        <w:rPr>
          <w:rFonts w:hint="eastAsia"/>
          <w:color w:val="000000" w:themeColor="text1"/>
        </w:rPr>
        <w:t>22</w:t>
      </w:r>
      <w:r w:rsidR="00501C0A" w:rsidRPr="00114EA7">
        <w:rPr>
          <w:rFonts w:ascii="Times New Roman" w:hAnsi="Times New Roman" w:hint="eastAsia"/>
          <w:color w:val="000000" w:themeColor="text1"/>
          <w:sz w:val="24"/>
          <w:szCs w:val="24"/>
        </w:rPr>
        <w:t xml:space="preserve">  </w:t>
      </w:r>
      <w:r w:rsidR="00981621" w:rsidRPr="00114EA7">
        <w:rPr>
          <w:rFonts w:ascii="Times New Roman" w:hAnsi="Times New Roman"/>
          <w:color w:val="000000" w:themeColor="text1"/>
          <w:sz w:val="24"/>
          <w:szCs w:val="24"/>
        </w:rPr>
        <w:t xml:space="preserve">Environmental </w:t>
      </w:r>
      <w:r w:rsidR="00981621" w:rsidRPr="00114EA7">
        <w:rPr>
          <w:rFonts w:ascii="Times New Roman" w:hAnsi="Times New Roman" w:hint="eastAsia"/>
          <w:color w:val="000000" w:themeColor="text1"/>
          <w:sz w:val="24"/>
          <w:szCs w:val="24"/>
        </w:rPr>
        <w:t>P</w:t>
      </w:r>
      <w:r w:rsidR="00981621" w:rsidRPr="00114EA7">
        <w:rPr>
          <w:rFonts w:ascii="Times New Roman" w:hAnsi="Times New Roman"/>
          <w:color w:val="000000" w:themeColor="text1"/>
          <w:sz w:val="24"/>
          <w:szCs w:val="24"/>
        </w:rPr>
        <w:t xml:space="preserve">rotection and </w:t>
      </w:r>
      <w:r w:rsidR="00981621" w:rsidRPr="00114EA7">
        <w:rPr>
          <w:rFonts w:ascii="Times New Roman" w:hAnsi="Times New Roman" w:hint="eastAsia"/>
          <w:color w:val="000000" w:themeColor="text1"/>
          <w:sz w:val="24"/>
          <w:szCs w:val="24"/>
        </w:rPr>
        <w:t>L</w:t>
      </w:r>
      <w:r w:rsidR="00981621" w:rsidRPr="00114EA7">
        <w:rPr>
          <w:rFonts w:ascii="Times New Roman" w:hAnsi="Times New Roman"/>
          <w:color w:val="000000" w:themeColor="text1"/>
          <w:sz w:val="24"/>
          <w:szCs w:val="24"/>
        </w:rPr>
        <w:t>andscape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 w:val="24"/>
          <w:szCs w:val="24"/>
        </w:rPr>
        <w:t>15</w:t>
      </w:r>
      <w:r w:rsidR="007E1C25">
        <w:rPr>
          <w:rFonts w:ascii="Times New Roman" w:hAnsi="Times New Roman" w:hint="eastAsia"/>
          <w:color w:val="000000" w:themeColor="text1"/>
          <w:sz w:val="24"/>
          <w:szCs w:val="24"/>
        </w:rPr>
        <w:t>1</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.1  General </w:t>
      </w:r>
      <w:r w:rsidRPr="00114EA7">
        <w:rPr>
          <w:rFonts w:ascii="Times New Roman" w:hAnsi="Times New Roman" w:hint="eastAsia"/>
          <w:color w:val="000000" w:themeColor="text1"/>
        </w:rPr>
        <w:t>R</w:t>
      </w:r>
      <w:r w:rsidRPr="00114EA7">
        <w:rPr>
          <w:rFonts w:ascii="Times New Roman" w:hAnsi="Times New Roman"/>
          <w:color w:val="000000" w:themeColor="text1"/>
        </w:rPr>
        <w:t>equirement</w:t>
      </w:r>
      <w:r w:rsidR="00935CB8" w:rsidRPr="00114EA7">
        <w:rPr>
          <w:rFonts w:ascii="Times New Roman" w:hAnsi="Times New Roman" w:hint="eastAsia"/>
          <w:color w:val="000000" w:themeColor="text1"/>
        </w:rPr>
        <w:t>s</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7E1C25">
        <w:rPr>
          <w:rFonts w:ascii="Times New Roman" w:hAnsi="Times New Roman" w:hint="eastAsia"/>
          <w:color w:val="000000" w:themeColor="text1"/>
        </w:rPr>
        <w:t>1</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.2 </w:t>
      </w:r>
      <w:r w:rsidR="001D1C49" w:rsidRPr="00114EA7">
        <w:rPr>
          <w:rFonts w:hint="eastAsia"/>
          <w:color w:val="000000" w:themeColor="text1"/>
        </w:rPr>
        <w:t xml:space="preserve"> </w:t>
      </w:r>
      <w:r w:rsidR="001D1C49" w:rsidRPr="00114EA7">
        <w:rPr>
          <w:rFonts w:ascii="Times New Roman" w:hAnsi="Times New Roman"/>
          <w:color w:val="000000" w:themeColor="text1"/>
        </w:rPr>
        <w:t xml:space="preserve">Prevention </w:t>
      </w:r>
      <w:r w:rsidR="001D1C49" w:rsidRPr="00114EA7">
        <w:rPr>
          <w:rFonts w:ascii="Times New Roman" w:hAnsi="Times New Roman" w:hint="eastAsia"/>
          <w:color w:val="000000" w:themeColor="text1"/>
        </w:rPr>
        <w:t>a</w:t>
      </w:r>
      <w:r w:rsidR="001D1C49" w:rsidRPr="00114EA7">
        <w:rPr>
          <w:rFonts w:ascii="Times New Roman" w:hAnsi="Times New Roman"/>
          <w:color w:val="000000" w:themeColor="text1"/>
        </w:rPr>
        <w:t xml:space="preserve">nd Control </w:t>
      </w:r>
      <w:r w:rsidR="001D1C49" w:rsidRPr="00114EA7">
        <w:rPr>
          <w:rFonts w:ascii="Times New Roman" w:hAnsi="Times New Roman" w:hint="eastAsia"/>
          <w:color w:val="000000" w:themeColor="text1"/>
        </w:rPr>
        <w:t>o</w:t>
      </w:r>
      <w:r w:rsidR="001D1C49" w:rsidRPr="00114EA7">
        <w:rPr>
          <w:rFonts w:ascii="Times New Roman" w:hAnsi="Times New Roman"/>
          <w:color w:val="000000" w:themeColor="text1"/>
        </w:rPr>
        <w:t>f Noise Pullution</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7E1C25">
        <w:rPr>
          <w:rFonts w:ascii="Times New Roman" w:hAnsi="Times New Roman" w:hint="eastAsia"/>
          <w:color w:val="000000" w:themeColor="text1"/>
        </w:rPr>
        <w:t>1</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.3  </w:t>
      </w:r>
      <w:r w:rsidR="001D1C49" w:rsidRPr="00114EA7">
        <w:rPr>
          <w:rFonts w:ascii="Times New Roman" w:hAnsi="Times New Roman"/>
          <w:color w:val="000000" w:themeColor="text1"/>
        </w:rPr>
        <w:t xml:space="preserve">Prevention </w:t>
      </w:r>
      <w:r w:rsidR="001D1C49" w:rsidRPr="00114EA7">
        <w:rPr>
          <w:rFonts w:ascii="Times New Roman" w:hAnsi="Times New Roman" w:hint="eastAsia"/>
          <w:color w:val="000000" w:themeColor="text1"/>
        </w:rPr>
        <w:t>a</w:t>
      </w:r>
      <w:r w:rsidR="001D1C49" w:rsidRPr="00114EA7">
        <w:rPr>
          <w:rFonts w:ascii="Times New Roman" w:hAnsi="Times New Roman"/>
          <w:color w:val="000000" w:themeColor="text1"/>
        </w:rPr>
        <w:t xml:space="preserve">nd Control </w:t>
      </w:r>
      <w:r w:rsidR="001D1C49" w:rsidRPr="00114EA7">
        <w:rPr>
          <w:rFonts w:ascii="Times New Roman" w:hAnsi="Times New Roman" w:hint="eastAsia"/>
          <w:color w:val="000000" w:themeColor="text1"/>
        </w:rPr>
        <w:t>o</w:t>
      </w:r>
      <w:r w:rsidR="001D1C49" w:rsidRPr="00114EA7">
        <w:rPr>
          <w:rFonts w:ascii="Times New Roman" w:hAnsi="Times New Roman"/>
          <w:color w:val="000000" w:themeColor="text1"/>
        </w:rPr>
        <w:t xml:space="preserve">f </w:t>
      </w:r>
      <w:r w:rsidRPr="00114EA7">
        <w:rPr>
          <w:rFonts w:ascii="Times New Roman" w:hAnsi="Times New Roman"/>
          <w:color w:val="000000" w:themeColor="text1"/>
        </w:rPr>
        <w:t xml:space="preserve">Vibration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90562D">
        <w:rPr>
          <w:rFonts w:ascii="Times New Roman" w:hAnsi="Times New Roman" w:hint="eastAsia"/>
          <w:color w:val="000000" w:themeColor="text1"/>
        </w:rPr>
        <w:t>2</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.4  </w:t>
      </w:r>
      <w:r w:rsidR="00432346" w:rsidRPr="00114EA7">
        <w:rPr>
          <w:rFonts w:ascii="Times New Roman" w:hAnsi="Times New Roman"/>
          <w:color w:val="000000" w:themeColor="text1"/>
        </w:rPr>
        <w:t xml:space="preserve">Prevention </w:t>
      </w:r>
      <w:r w:rsidR="00432346" w:rsidRPr="00114EA7">
        <w:rPr>
          <w:rFonts w:ascii="Times New Roman" w:hAnsi="Times New Roman" w:hint="eastAsia"/>
          <w:color w:val="000000" w:themeColor="text1"/>
        </w:rPr>
        <w:t>a</w:t>
      </w:r>
      <w:r w:rsidR="00432346" w:rsidRPr="00114EA7">
        <w:rPr>
          <w:rFonts w:ascii="Times New Roman" w:hAnsi="Times New Roman"/>
          <w:color w:val="000000" w:themeColor="text1"/>
        </w:rPr>
        <w:t xml:space="preserve">nd Control </w:t>
      </w:r>
      <w:r w:rsidR="00432346" w:rsidRPr="00114EA7">
        <w:rPr>
          <w:rFonts w:ascii="Times New Roman" w:hAnsi="Times New Roman" w:hint="eastAsia"/>
          <w:color w:val="000000" w:themeColor="text1"/>
        </w:rPr>
        <w:t>o</w:t>
      </w:r>
      <w:r w:rsidR="00432346" w:rsidRPr="00114EA7">
        <w:rPr>
          <w:rFonts w:ascii="Times New Roman" w:hAnsi="Times New Roman"/>
          <w:color w:val="000000" w:themeColor="text1"/>
        </w:rPr>
        <w:t xml:space="preserve">f </w:t>
      </w:r>
      <w:r w:rsidRPr="00114EA7">
        <w:rPr>
          <w:rFonts w:ascii="Times New Roman" w:hAnsi="Times New Roman"/>
          <w:color w:val="000000" w:themeColor="text1"/>
        </w:rPr>
        <w:t>Water</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90562D">
        <w:rPr>
          <w:rFonts w:ascii="Times New Roman" w:hAnsi="Times New Roman" w:hint="eastAsia"/>
          <w:color w:val="000000" w:themeColor="text1"/>
        </w:rPr>
        <w:t>2</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508" w:history="1">
        <w:r w:rsidR="00981621"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00981621" w:rsidRPr="00114EA7">
          <w:rPr>
            <w:rFonts w:ascii="Times New Roman" w:hAnsi="Times New Roman"/>
            <w:color w:val="000000" w:themeColor="text1"/>
          </w:rPr>
          <w:t>.5</w:t>
        </w:r>
      </w:hyperlink>
      <w:r w:rsidR="00981621" w:rsidRPr="00114EA7">
        <w:rPr>
          <w:rFonts w:ascii="Times New Roman" w:hAnsi="Times New Roman"/>
          <w:color w:val="000000" w:themeColor="text1"/>
        </w:rPr>
        <w:t xml:space="preserve">  </w:t>
      </w:r>
      <w:r w:rsidR="00EF5B21" w:rsidRPr="00114EA7">
        <w:rPr>
          <w:rFonts w:ascii="Times New Roman" w:hAnsi="Times New Roman" w:hint="eastAsia"/>
          <w:color w:val="000000" w:themeColor="text1"/>
        </w:rPr>
        <w:t>P</w:t>
      </w:r>
      <w:r w:rsidR="00EF5B21" w:rsidRPr="00114EA7">
        <w:rPr>
          <w:rFonts w:ascii="Times New Roman" w:hAnsi="Times New Roman"/>
          <w:color w:val="000000" w:themeColor="text1"/>
        </w:rPr>
        <w:t xml:space="preserve">ollution </w:t>
      </w:r>
      <w:r w:rsidR="00EF5B21" w:rsidRPr="00114EA7">
        <w:rPr>
          <w:rFonts w:ascii="Times New Roman" w:hAnsi="Times New Roman" w:hint="eastAsia"/>
          <w:color w:val="000000" w:themeColor="text1"/>
        </w:rPr>
        <w:t>P</w:t>
      </w:r>
      <w:r w:rsidR="00EF5B21" w:rsidRPr="00114EA7">
        <w:rPr>
          <w:rFonts w:ascii="Times New Roman" w:hAnsi="Times New Roman"/>
          <w:color w:val="000000" w:themeColor="text1"/>
        </w:rPr>
        <w:t xml:space="preserve">revention </w:t>
      </w:r>
      <w:r w:rsidR="00EF5B21" w:rsidRPr="00114EA7">
        <w:rPr>
          <w:rFonts w:ascii="Times New Roman" w:hAnsi="Times New Roman" w:hint="eastAsia"/>
          <w:color w:val="000000" w:themeColor="text1"/>
        </w:rPr>
        <w:t xml:space="preserve">of </w:t>
      </w:r>
      <w:r w:rsidR="00981621" w:rsidRPr="00114EA7">
        <w:rPr>
          <w:rFonts w:ascii="Times New Roman" w:hAnsi="Times New Roman"/>
          <w:color w:val="000000" w:themeColor="text1"/>
        </w:rPr>
        <w:t xml:space="preserve">Air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90562D">
        <w:rPr>
          <w:rFonts w:ascii="Times New Roman" w:hAnsi="Times New Roman" w:hint="eastAsia"/>
          <w:color w:val="000000" w:themeColor="text1"/>
        </w:rPr>
        <w:t>3</w:t>
      </w:r>
    </w:p>
    <w:p w:rsidR="00981621" w:rsidRPr="00462198" w:rsidRDefault="00981621" w:rsidP="00501C0A">
      <w:pPr>
        <w:tabs>
          <w:tab w:val="right" w:leader="middleDot" w:pos="9030"/>
        </w:tabs>
        <w:spacing w:line="360" w:lineRule="auto"/>
        <w:ind w:firstLineChars="100" w:firstLine="210"/>
        <w:rPr>
          <w:rFonts w:ascii="Times New Roman" w:hAnsi="Times New Roman"/>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.6  Electromagnetic </w:t>
      </w:r>
      <w:r w:rsidRPr="00114EA7">
        <w:rPr>
          <w:rFonts w:ascii="Times New Roman" w:hAnsi="Times New Roman" w:hint="eastAsia"/>
          <w:color w:val="000000" w:themeColor="text1"/>
        </w:rPr>
        <w:t>R</w:t>
      </w:r>
      <w:r w:rsidRPr="00114EA7">
        <w:rPr>
          <w:rFonts w:ascii="Times New Roman" w:hAnsi="Times New Roman"/>
          <w:color w:val="000000" w:themeColor="text1"/>
        </w:rPr>
        <w:t>adiatio</w:t>
      </w:r>
      <w:r w:rsidRPr="00462198">
        <w:rPr>
          <w:rFonts w:ascii="Times New Roman" w:hAnsi="Times New Roman"/>
        </w:rPr>
        <w:t xml:space="preserve">n </w:t>
      </w:r>
      <w:r w:rsidR="00B32DF4" w:rsidRPr="00462198">
        <w:rPr>
          <w:rFonts w:ascii="Times New Roman" w:hAnsi="Times New Roman" w:hint="eastAsia"/>
        </w:rPr>
        <w:t>and Light P</w:t>
      </w:r>
      <w:r w:rsidR="00B32DF4" w:rsidRPr="00462198">
        <w:rPr>
          <w:rFonts w:ascii="Times New Roman" w:hAnsi="Times New Roman"/>
        </w:rPr>
        <w:t>ollution</w:t>
      </w:r>
      <w:r w:rsidR="00B32DF4" w:rsidRPr="00462198">
        <w:rPr>
          <w:rFonts w:ascii="Times New Roman" w:hAnsi="Times New Roman" w:hint="eastAsia"/>
        </w:rPr>
        <w:t xml:space="preserve"> </w:t>
      </w:r>
      <w:r w:rsidRPr="00462198">
        <w:rPr>
          <w:rFonts w:ascii="Times New Roman" w:hAnsi="Times New Roman" w:hint="eastAsia"/>
        </w:rPr>
        <w:t>P</w:t>
      </w:r>
      <w:r w:rsidRPr="00462198">
        <w:rPr>
          <w:rFonts w:ascii="Times New Roman" w:hAnsi="Times New Roman"/>
        </w:rPr>
        <w:t>rotection</w:t>
      </w:r>
      <w:r w:rsidR="00501C0A" w:rsidRPr="00462198">
        <w:rPr>
          <w:rFonts w:ascii="Times New Roman" w:hAnsi="Times New Roman"/>
          <w:webHidden/>
        </w:rPr>
        <w:tab/>
      </w:r>
      <w:r w:rsidR="00B63727" w:rsidRPr="00462198">
        <w:rPr>
          <w:rFonts w:ascii="Times New Roman" w:hAnsi="Times New Roman" w:hint="eastAsia"/>
        </w:rPr>
        <w:t>15</w:t>
      </w:r>
      <w:r w:rsidR="0090562D" w:rsidRPr="00462198">
        <w:rPr>
          <w:rFonts w:ascii="Times New Roman" w:hAnsi="Times New Roman" w:hint="eastAsia"/>
        </w:rPr>
        <w:t>3</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462198">
        <w:rPr>
          <w:rFonts w:ascii="Times New Roman" w:hAnsi="Times New Roman"/>
        </w:rPr>
        <w:t>2</w:t>
      </w:r>
      <w:r w:rsidR="00B74E29" w:rsidRPr="00462198">
        <w:rPr>
          <w:rFonts w:ascii="Times New Roman" w:hAnsi="Times New Roman" w:hint="eastAsia"/>
        </w:rPr>
        <w:t>2</w:t>
      </w:r>
      <w:r w:rsidRPr="00462198">
        <w:rPr>
          <w:rFonts w:ascii="Times New Roman" w:hAnsi="Times New Roman"/>
        </w:rPr>
        <w:t xml:space="preserve">.7  Solid </w:t>
      </w:r>
      <w:r w:rsidRPr="00462198">
        <w:rPr>
          <w:rFonts w:ascii="Times New Roman" w:hAnsi="Times New Roman" w:hint="eastAsia"/>
        </w:rPr>
        <w:t>W</w:t>
      </w:r>
      <w:r w:rsidRPr="00462198">
        <w:rPr>
          <w:rFonts w:ascii="Times New Roman" w:hAnsi="Times New Roman"/>
        </w:rPr>
        <w:t xml:space="preserve">aste </w:t>
      </w:r>
      <w:r w:rsidRPr="00462198">
        <w:rPr>
          <w:rFonts w:ascii="Times New Roman" w:hAnsi="Times New Roman" w:hint="eastAsia"/>
        </w:rPr>
        <w:t>D</w:t>
      </w:r>
      <w:r w:rsidRPr="00462198">
        <w:rPr>
          <w:rFonts w:ascii="Times New Roman" w:hAnsi="Times New Roman"/>
        </w:rPr>
        <w:t>isposal</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90562D">
        <w:rPr>
          <w:rFonts w:ascii="Times New Roman" w:hAnsi="Times New Roman" w:hint="eastAsia"/>
          <w:color w:val="000000" w:themeColor="text1"/>
        </w:rPr>
        <w:t>3</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rPr>
      </w:pPr>
      <w:r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Pr="00114EA7">
        <w:rPr>
          <w:rFonts w:ascii="Times New Roman" w:hAnsi="Times New Roman"/>
          <w:color w:val="000000" w:themeColor="text1"/>
        </w:rPr>
        <w:t xml:space="preserve">.8  Construction </w:t>
      </w:r>
      <w:r w:rsidRPr="00114EA7">
        <w:rPr>
          <w:rFonts w:ascii="Times New Roman" w:hAnsi="Times New Roman" w:hint="eastAsia"/>
          <w:color w:val="000000" w:themeColor="text1"/>
        </w:rPr>
        <w:t>E</w:t>
      </w:r>
      <w:r w:rsidRPr="00114EA7">
        <w:rPr>
          <w:rFonts w:ascii="Times New Roman" w:hAnsi="Times New Roman"/>
          <w:color w:val="000000" w:themeColor="text1"/>
        </w:rPr>
        <w:t xml:space="preserve">nvironmental </w:t>
      </w:r>
      <w:r w:rsidRPr="00114EA7">
        <w:rPr>
          <w:rFonts w:ascii="Times New Roman" w:hAnsi="Times New Roman" w:hint="eastAsia"/>
          <w:color w:val="000000" w:themeColor="text1"/>
        </w:rPr>
        <w:t>P</w:t>
      </w:r>
      <w:r w:rsidRPr="00114EA7">
        <w:rPr>
          <w:rFonts w:ascii="Times New Roman" w:hAnsi="Times New Roman"/>
          <w:color w:val="000000" w:themeColor="text1"/>
        </w:rPr>
        <w:t xml:space="preserve">rotection </w:t>
      </w:r>
      <w:r w:rsidRPr="00114EA7">
        <w:rPr>
          <w:rFonts w:ascii="Times New Roman" w:hAnsi="Times New Roman" w:hint="eastAsia"/>
          <w:color w:val="000000" w:themeColor="text1"/>
        </w:rPr>
        <w:t>M</w:t>
      </w:r>
      <w:r w:rsidRPr="00114EA7">
        <w:rPr>
          <w:rFonts w:ascii="Times New Roman" w:hAnsi="Times New Roman"/>
          <w:color w:val="000000" w:themeColor="text1"/>
        </w:rPr>
        <w:t>easures</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90562D">
        <w:rPr>
          <w:rFonts w:ascii="Times New Roman" w:hAnsi="Times New Roman" w:hint="eastAsia"/>
          <w:color w:val="000000" w:themeColor="text1"/>
        </w:rPr>
        <w:t>3</w:t>
      </w:r>
    </w:p>
    <w:p w:rsidR="00981621" w:rsidRPr="00114EA7" w:rsidRDefault="00374C0F" w:rsidP="00801E76">
      <w:pPr>
        <w:tabs>
          <w:tab w:val="right" w:leader="middleDot" w:pos="9030"/>
        </w:tabs>
        <w:spacing w:line="360" w:lineRule="auto"/>
        <w:ind w:firstLineChars="100" w:firstLine="210"/>
        <w:rPr>
          <w:rFonts w:ascii="Times New Roman" w:hAnsi="Times New Roman"/>
          <w:color w:val="000000" w:themeColor="text1"/>
        </w:rPr>
      </w:pPr>
      <w:hyperlink w:anchor="_Toc13390512" w:history="1">
        <w:r w:rsidR="00981621"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00981621" w:rsidRPr="00114EA7">
          <w:rPr>
            <w:rFonts w:ascii="Times New Roman" w:hAnsi="Times New Roman"/>
            <w:color w:val="000000" w:themeColor="text1"/>
          </w:rPr>
          <w:t>.9</w:t>
        </w:r>
      </w:hyperlink>
      <w:r w:rsidR="00981621" w:rsidRPr="00114EA7">
        <w:rPr>
          <w:rFonts w:ascii="Times New Roman" w:hAnsi="Times New Roman"/>
          <w:color w:val="000000" w:themeColor="text1"/>
        </w:rPr>
        <w:t xml:space="preserve">  Environmental </w:t>
      </w:r>
      <w:r w:rsidR="00981621" w:rsidRPr="00114EA7">
        <w:rPr>
          <w:rFonts w:ascii="Times New Roman" w:hAnsi="Times New Roman" w:hint="eastAsia"/>
          <w:color w:val="000000" w:themeColor="text1"/>
        </w:rPr>
        <w:t>P</w:t>
      </w:r>
      <w:r w:rsidR="00981621" w:rsidRPr="00114EA7">
        <w:rPr>
          <w:rFonts w:ascii="Times New Roman" w:hAnsi="Times New Roman"/>
          <w:color w:val="000000" w:themeColor="text1"/>
        </w:rPr>
        <w:t xml:space="preserve">rotection </w:t>
      </w:r>
      <w:r w:rsidR="00981621" w:rsidRPr="00114EA7">
        <w:rPr>
          <w:rFonts w:ascii="Times New Roman" w:hAnsi="Times New Roman" w:hint="eastAsia"/>
          <w:color w:val="000000" w:themeColor="text1"/>
        </w:rPr>
        <w:t>C</w:t>
      </w:r>
      <w:r w:rsidR="00981621" w:rsidRPr="00114EA7">
        <w:rPr>
          <w:rFonts w:ascii="Times New Roman" w:hAnsi="Times New Roman"/>
          <w:color w:val="000000" w:themeColor="text1"/>
        </w:rPr>
        <w:t xml:space="preserve">ompletion </w:t>
      </w:r>
      <w:r w:rsidR="00981621" w:rsidRPr="00114EA7">
        <w:rPr>
          <w:rFonts w:ascii="Times New Roman" w:hAnsi="Times New Roman" w:hint="eastAsia"/>
          <w:color w:val="000000" w:themeColor="text1"/>
        </w:rPr>
        <w:t>A</w:t>
      </w:r>
      <w:r w:rsidR="00981621" w:rsidRPr="00114EA7">
        <w:rPr>
          <w:rFonts w:ascii="Times New Roman" w:hAnsi="Times New Roman"/>
          <w:color w:val="000000" w:themeColor="text1"/>
        </w:rPr>
        <w:t>cceptance</w:t>
      </w:r>
      <w:r w:rsidR="00801E76"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90562D">
        <w:rPr>
          <w:rFonts w:ascii="Times New Roman" w:hAnsi="Times New Roman" w:hint="eastAsia"/>
          <w:color w:val="000000" w:themeColor="text1"/>
        </w:rPr>
        <w:t>4</w:t>
      </w:r>
    </w:p>
    <w:p w:rsidR="00981621" w:rsidRPr="00114EA7" w:rsidRDefault="00374C0F" w:rsidP="00501C0A">
      <w:pPr>
        <w:tabs>
          <w:tab w:val="right" w:leader="middleDot" w:pos="9030"/>
        </w:tabs>
        <w:spacing w:line="360" w:lineRule="auto"/>
        <w:ind w:firstLineChars="100" w:firstLine="210"/>
        <w:rPr>
          <w:rFonts w:ascii="Times New Roman" w:hAnsi="Times New Roman"/>
          <w:color w:val="000000" w:themeColor="text1"/>
        </w:rPr>
      </w:pPr>
      <w:hyperlink w:anchor="_Toc13390513" w:history="1">
        <w:r w:rsidR="00981621" w:rsidRPr="00114EA7">
          <w:rPr>
            <w:rFonts w:ascii="Times New Roman" w:hAnsi="Times New Roman"/>
            <w:color w:val="000000" w:themeColor="text1"/>
          </w:rPr>
          <w:t>2</w:t>
        </w:r>
        <w:r w:rsidR="00B74E29" w:rsidRPr="00114EA7">
          <w:rPr>
            <w:rFonts w:ascii="Times New Roman" w:hAnsi="Times New Roman" w:hint="eastAsia"/>
            <w:color w:val="000000" w:themeColor="text1"/>
          </w:rPr>
          <w:t>2</w:t>
        </w:r>
        <w:r w:rsidR="00981621" w:rsidRPr="00114EA7">
          <w:rPr>
            <w:rFonts w:ascii="Times New Roman" w:hAnsi="Times New Roman"/>
            <w:color w:val="000000" w:themeColor="text1"/>
          </w:rPr>
          <w:t>.10</w:t>
        </w:r>
      </w:hyperlink>
      <w:r w:rsidR="00981621" w:rsidRPr="00114EA7">
        <w:rPr>
          <w:rFonts w:ascii="Times New Roman" w:hAnsi="Times New Roman"/>
          <w:color w:val="000000" w:themeColor="text1"/>
        </w:rPr>
        <w:t xml:space="preserve">  Landscape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rPr>
        <w:t>15</w:t>
      </w:r>
      <w:r w:rsidR="0090562D">
        <w:rPr>
          <w:rFonts w:ascii="Times New Roman" w:hAnsi="Times New Roman" w:hint="eastAsia"/>
          <w:color w:val="000000" w:themeColor="text1"/>
        </w:rPr>
        <w:t>5</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2</w:t>
      </w:r>
      <w:r w:rsidR="00B74E29" w:rsidRPr="00114EA7">
        <w:rPr>
          <w:rFonts w:ascii="Times New Roman" w:hAnsi="Times New Roman" w:hint="eastAsia"/>
          <w:color w:val="000000" w:themeColor="text1"/>
          <w:sz w:val="24"/>
          <w:szCs w:val="24"/>
        </w:rPr>
        <w:t>3</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Engineering </w:t>
      </w:r>
      <w:r w:rsidRPr="00114EA7">
        <w:rPr>
          <w:rFonts w:ascii="Times New Roman" w:hAnsi="Times New Roman" w:hint="eastAsia"/>
          <w:color w:val="000000" w:themeColor="text1"/>
          <w:sz w:val="24"/>
          <w:szCs w:val="24"/>
        </w:rPr>
        <w:t>A</w:t>
      </w:r>
      <w:r w:rsidRPr="00114EA7">
        <w:rPr>
          <w:rFonts w:ascii="Times New Roman" w:hAnsi="Times New Roman"/>
          <w:color w:val="000000" w:themeColor="text1"/>
          <w:sz w:val="24"/>
          <w:szCs w:val="24"/>
        </w:rPr>
        <w:t>cceptance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 w:val="24"/>
          <w:szCs w:val="24"/>
        </w:rPr>
        <w:t>15</w:t>
      </w:r>
      <w:r w:rsidR="0090562D">
        <w:rPr>
          <w:rFonts w:ascii="Times New Roman" w:hAnsi="Times New Roman" w:hint="eastAsia"/>
          <w:color w:val="000000" w:themeColor="text1"/>
          <w:sz w:val="24"/>
          <w:szCs w:val="24"/>
        </w:rPr>
        <w:t>6</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.1</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 General </w:t>
      </w:r>
      <w:r w:rsidRPr="00114EA7">
        <w:rPr>
          <w:rFonts w:ascii="Times New Roman" w:hAnsi="Times New Roman" w:hint="eastAsia"/>
          <w:color w:val="000000" w:themeColor="text1"/>
          <w:szCs w:val="21"/>
        </w:rPr>
        <w:t>R</w:t>
      </w:r>
      <w:r w:rsidRPr="00114EA7">
        <w:rPr>
          <w:rFonts w:ascii="Times New Roman" w:hAnsi="Times New Roman"/>
          <w:color w:val="000000" w:themeColor="text1"/>
          <w:szCs w:val="21"/>
        </w:rPr>
        <w:t>equirement</w:t>
      </w:r>
      <w:r w:rsidR="00935CB8" w:rsidRPr="00114EA7">
        <w:rPr>
          <w:rFonts w:ascii="Times New Roman" w:hAnsi="Times New Roman" w:hint="eastAsia"/>
          <w:color w:val="000000" w:themeColor="text1"/>
          <w:szCs w:val="21"/>
        </w:rPr>
        <w:t>s</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15</w:t>
      </w:r>
      <w:r w:rsidR="0090562D">
        <w:rPr>
          <w:rFonts w:ascii="Times New Roman" w:hAnsi="Times New Roman" w:hint="eastAsia"/>
          <w:color w:val="000000" w:themeColor="text1"/>
          <w:szCs w:val="21"/>
        </w:rPr>
        <w:t>6</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 xml:space="preserve">.2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Inspection </w:t>
      </w:r>
      <w:r w:rsidRPr="00114EA7">
        <w:rPr>
          <w:rFonts w:ascii="Times New Roman" w:hAnsi="Times New Roman" w:hint="eastAsia"/>
          <w:color w:val="000000" w:themeColor="text1"/>
          <w:szCs w:val="21"/>
        </w:rPr>
        <w:t>L</w:t>
      </w:r>
      <w:r w:rsidRPr="00114EA7">
        <w:rPr>
          <w:rFonts w:ascii="Times New Roman" w:hAnsi="Times New Roman"/>
          <w:color w:val="000000" w:themeColor="text1"/>
          <w:szCs w:val="21"/>
        </w:rPr>
        <w:t xml:space="preserve">ot </w:t>
      </w:r>
      <w:r w:rsidRPr="00114EA7">
        <w:rPr>
          <w:rFonts w:ascii="Times New Roman" w:hAnsi="Times New Roman" w:hint="eastAsia"/>
          <w:color w:val="000000" w:themeColor="text1"/>
          <w:szCs w:val="21"/>
        </w:rPr>
        <w:t>A</w:t>
      </w:r>
      <w:r w:rsidRPr="00114EA7">
        <w:rPr>
          <w:rFonts w:ascii="Times New Roman" w:hAnsi="Times New Roman"/>
          <w:color w:val="000000" w:themeColor="text1"/>
          <w:szCs w:val="21"/>
        </w:rPr>
        <w:t>cceptance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15</w:t>
      </w:r>
      <w:r w:rsidR="0090562D">
        <w:rPr>
          <w:rFonts w:ascii="Times New Roman" w:hAnsi="Times New Roman" w:hint="eastAsia"/>
          <w:color w:val="000000" w:themeColor="text1"/>
          <w:szCs w:val="21"/>
        </w:rPr>
        <w:t>6</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.3</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 Subdivision </w:t>
      </w:r>
      <w:r w:rsidRPr="00114EA7">
        <w:rPr>
          <w:rFonts w:ascii="Times New Roman" w:hAnsi="Times New Roman" w:hint="eastAsia"/>
          <w:color w:val="000000" w:themeColor="text1"/>
          <w:szCs w:val="21"/>
        </w:rPr>
        <w:t>E</w:t>
      </w:r>
      <w:r w:rsidRPr="00114EA7">
        <w:rPr>
          <w:rFonts w:ascii="Times New Roman" w:hAnsi="Times New Roman"/>
          <w:color w:val="000000" w:themeColor="text1"/>
          <w:szCs w:val="21"/>
        </w:rPr>
        <w:t xml:space="preserve">ngineering </w:t>
      </w:r>
      <w:r w:rsidRPr="00114EA7">
        <w:rPr>
          <w:rFonts w:ascii="Times New Roman" w:hAnsi="Times New Roman" w:hint="eastAsia"/>
          <w:color w:val="000000" w:themeColor="text1"/>
          <w:szCs w:val="21"/>
        </w:rPr>
        <w:t>A</w:t>
      </w:r>
      <w:r w:rsidRPr="00114EA7">
        <w:rPr>
          <w:rFonts w:ascii="Times New Roman" w:hAnsi="Times New Roman"/>
          <w:color w:val="000000" w:themeColor="text1"/>
          <w:szCs w:val="21"/>
        </w:rPr>
        <w:t>cceptance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15</w:t>
      </w:r>
      <w:r w:rsidR="0090562D">
        <w:rPr>
          <w:rFonts w:ascii="Times New Roman" w:hAnsi="Times New Roman" w:hint="eastAsia"/>
          <w:color w:val="000000" w:themeColor="text1"/>
          <w:szCs w:val="21"/>
        </w:rPr>
        <w:t>7</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 xml:space="preserve">.4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Division </w:t>
      </w:r>
      <w:r w:rsidRPr="00114EA7">
        <w:rPr>
          <w:rFonts w:ascii="Times New Roman" w:hAnsi="Times New Roman" w:hint="eastAsia"/>
          <w:color w:val="000000" w:themeColor="text1"/>
          <w:szCs w:val="21"/>
        </w:rPr>
        <w:t>E</w:t>
      </w:r>
      <w:r w:rsidRPr="00114EA7">
        <w:rPr>
          <w:rFonts w:ascii="Times New Roman" w:hAnsi="Times New Roman"/>
          <w:color w:val="000000" w:themeColor="text1"/>
          <w:szCs w:val="21"/>
        </w:rPr>
        <w:t xml:space="preserve">ngineering </w:t>
      </w:r>
      <w:r w:rsidRPr="00114EA7">
        <w:rPr>
          <w:rFonts w:ascii="Times New Roman" w:hAnsi="Times New Roman" w:hint="eastAsia"/>
          <w:color w:val="000000" w:themeColor="text1"/>
          <w:szCs w:val="21"/>
        </w:rPr>
        <w:t>A</w:t>
      </w:r>
      <w:r w:rsidRPr="00114EA7">
        <w:rPr>
          <w:rFonts w:ascii="Times New Roman" w:hAnsi="Times New Roman"/>
          <w:color w:val="000000" w:themeColor="text1"/>
          <w:szCs w:val="21"/>
        </w:rPr>
        <w:t>cceptance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15</w:t>
      </w:r>
      <w:r w:rsidR="009E20FA">
        <w:rPr>
          <w:rFonts w:ascii="Times New Roman" w:hAnsi="Times New Roman" w:hint="eastAsia"/>
          <w:color w:val="000000" w:themeColor="text1"/>
          <w:szCs w:val="21"/>
        </w:rPr>
        <w:t>7</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.5</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 Unit </w:t>
      </w:r>
      <w:r w:rsidRPr="00114EA7">
        <w:rPr>
          <w:rFonts w:ascii="Times New Roman" w:hAnsi="Times New Roman" w:hint="eastAsia"/>
          <w:color w:val="000000" w:themeColor="text1"/>
          <w:szCs w:val="21"/>
        </w:rPr>
        <w:t>E</w:t>
      </w:r>
      <w:r w:rsidRPr="00114EA7">
        <w:rPr>
          <w:rFonts w:ascii="Times New Roman" w:hAnsi="Times New Roman"/>
          <w:color w:val="000000" w:themeColor="text1"/>
          <w:szCs w:val="21"/>
        </w:rPr>
        <w:t xml:space="preserve">ngineering </w:t>
      </w:r>
      <w:r w:rsidRPr="00114EA7">
        <w:rPr>
          <w:rFonts w:ascii="Times New Roman" w:hAnsi="Times New Roman" w:hint="eastAsia"/>
          <w:color w:val="000000" w:themeColor="text1"/>
          <w:szCs w:val="21"/>
        </w:rPr>
        <w:t>A</w:t>
      </w:r>
      <w:r w:rsidRPr="00114EA7">
        <w:rPr>
          <w:rFonts w:ascii="Times New Roman" w:hAnsi="Times New Roman"/>
          <w:color w:val="000000" w:themeColor="text1"/>
          <w:szCs w:val="21"/>
        </w:rPr>
        <w:t>cceptance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15</w:t>
      </w:r>
      <w:r w:rsidR="009E20FA">
        <w:rPr>
          <w:rFonts w:ascii="Times New Roman" w:hAnsi="Times New Roman" w:hint="eastAsia"/>
          <w:color w:val="000000" w:themeColor="text1"/>
          <w:szCs w:val="21"/>
        </w:rPr>
        <w:t>7</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.6</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 Project </w:t>
      </w:r>
      <w:r w:rsidRPr="00114EA7">
        <w:rPr>
          <w:rFonts w:ascii="Times New Roman" w:hAnsi="Times New Roman" w:hint="eastAsia"/>
          <w:color w:val="000000" w:themeColor="text1"/>
          <w:szCs w:val="21"/>
        </w:rPr>
        <w:t>E</w:t>
      </w:r>
      <w:r w:rsidRPr="00114EA7">
        <w:rPr>
          <w:rFonts w:ascii="Times New Roman" w:hAnsi="Times New Roman"/>
          <w:color w:val="000000" w:themeColor="text1"/>
          <w:szCs w:val="21"/>
        </w:rPr>
        <w:t xml:space="preserve">ngineering </w:t>
      </w:r>
      <w:r w:rsidRPr="00114EA7">
        <w:rPr>
          <w:rFonts w:ascii="Times New Roman" w:hAnsi="Times New Roman" w:hint="eastAsia"/>
          <w:color w:val="000000" w:themeColor="text1"/>
          <w:szCs w:val="21"/>
        </w:rPr>
        <w:t>A</w:t>
      </w:r>
      <w:r w:rsidRPr="00114EA7">
        <w:rPr>
          <w:rFonts w:ascii="Times New Roman" w:hAnsi="Times New Roman"/>
          <w:color w:val="000000" w:themeColor="text1"/>
          <w:szCs w:val="21"/>
        </w:rPr>
        <w:t>cceptance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15</w:t>
      </w:r>
      <w:r w:rsidR="009E20FA">
        <w:rPr>
          <w:rFonts w:ascii="Times New Roman" w:hAnsi="Times New Roman" w:hint="eastAsia"/>
          <w:color w:val="000000" w:themeColor="text1"/>
          <w:szCs w:val="21"/>
        </w:rPr>
        <w:t>8</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.7</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 Special </w:t>
      </w:r>
      <w:r w:rsidRPr="00114EA7">
        <w:rPr>
          <w:rFonts w:ascii="Times New Roman" w:hAnsi="Times New Roman" w:hint="eastAsia"/>
          <w:color w:val="000000" w:themeColor="text1"/>
          <w:szCs w:val="21"/>
        </w:rPr>
        <w:t>A</w:t>
      </w:r>
      <w:r w:rsidRPr="00114EA7">
        <w:rPr>
          <w:rFonts w:ascii="Times New Roman" w:hAnsi="Times New Roman"/>
          <w:color w:val="000000" w:themeColor="text1"/>
          <w:szCs w:val="21"/>
        </w:rPr>
        <w:t>cceptance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15</w:t>
      </w:r>
      <w:r w:rsidR="009E20FA">
        <w:rPr>
          <w:rFonts w:ascii="Times New Roman" w:hAnsi="Times New Roman" w:hint="eastAsia"/>
          <w:color w:val="000000" w:themeColor="text1"/>
          <w:szCs w:val="21"/>
        </w:rPr>
        <w:t>9</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.8</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 Completion </w:t>
      </w:r>
      <w:r w:rsidRPr="00114EA7">
        <w:rPr>
          <w:rFonts w:ascii="Times New Roman" w:hAnsi="Times New Roman" w:hint="eastAsia"/>
          <w:color w:val="000000" w:themeColor="text1"/>
          <w:szCs w:val="21"/>
        </w:rPr>
        <w:t>A</w:t>
      </w:r>
      <w:r w:rsidRPr="00114EA7">
        <w:rPr>
          <w:rFonts w:ascii="Times New Roman" w:hAnsi="Times New Roman"/>
          <w:color w:val="000000" w:themeColor="text1"/>
          <w:szCs w:val="21"/>
        </w:rPr>
        <w:t>cceptance</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15</w:t>
      </w:r>
      <w:r w:rsidR="009E20FA">
        <w:rPr>
          <w:rFonts w:ascii="Times New Roman" w:hAnsi="Times New Roman" w:hint="eastAsia"/>
          <w:color w:val="000000" w:themeColor="text1"/>
          <w:szCs w:val="21"/>
        </w:rPr>
        <w:t>9</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3</w:t>
      </w:r>
      <w:r w:rsidRPr="00114EA7">
        <w:rPr>
          <w:rFonts w:ascii="Times New Roman" w:hAnsi="Times New Roman"/>
          <w:color w:val="000000" w:themeColor="text1"/>
          <w:szCs w:val="21"/>
        </w:rPr>
        <w:t xml:space="preserve">.9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Others</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w:t>
      </w:r>
      <w:r w:rsidR="009E20FA">
        <w:rPr>
          <w:rFonts w:ascii="Times New Roman" w:hAnsi="Times New Roman" w:hint="eastAsia"/>
          <w:color w:val="000000" w:themeColor="text1"/>
          <w:szCs w:val="21"/>
        </w:rPr>
        <w:t>60</w:t>
      </w:r>
    </w:p>
    <w:p w:rsidR="00981621" w:rsidRPr="00114EA7" w:rsidRDefault="00981621" w:rsidP="00501C0A">
      <w:pPr>
        <w:tabs>
          <w:tab w:val="right" w:leader="middleDot" w:pos="9030"/>
        </w:tabs>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2</w:t>
      </w:r>
      <w:r w:rsidR="00B74E29" w:rsidRPr="00114EA7">
        <w:rPr>
          <w:rFonts w:ascii="Times New Roman" w:hAnsi="Times New Roman" w:hint="eastAsia"/>
          <w:color w:val="000000" w:themeColor="text1"/>
          <w:sz w:val="24"/>
          <w:szCs w:val="24"/>
        </w:rPr>
        <w:t>4</w:t>
      </w:r>
      <w:r w:rsidRPr="00114EA7">
        <w:rPr>
          <w:rFonts w:ascii="Times New Roman" w:hAnsi="Times New Roman"/>
          <w:color w:val="000000" w:themeColor="text1"/>
          <w:sz w:val="24"/>
          <w:szCs w:val="24"/>
        </w:rPr>
        <w:t xml:space="preserve">  Joint Commissoning and Trial Running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 w:val="24"/>
          <w:szCs w:val="24"/>
        </w:rPr>
        <w:t>160</w:t>
      </w:r>
    </w:p>
    <w:p w:rsidR="00981621" w:rsidRPr="00114EA7" w:rsidRDefault="00981621" w:rsidP="00741ECB">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4</w:t>
      </w:r>
      <w:r w:rsidRPr="00114EA7">
        <w:rPr>
          <w:rFonts w:ascii="Times New Roman" w:hAnsi="Times New Roman"/>
          <w:color w:val="000000" w:themeColor="text1"/>
          <w:szCs w:val="21"/>
        </w:rPr>
        <w:t>.1</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General Requirements</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16</w:t>
      </w:r>
      <w:r w:rsidR="009E20FA">
        <w:rPr>
          <w:rFonts w:ascii="Times New Roman" w:hAnsi="Times New Roman" w:hint="eastAsia"/>
          <w:color w:val="000000" w:themeColor="text1"/>
          <w:szCs w:val="21"/>
        </w:rPr>
        <w:t>1</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4</w:t>
      </w:r>
      <w:r w:rsidRPr="00114EA7">
        <w:rPr>
          <w:rFonts w:ascii="Times New Roman" w:hAnsi="Times New Roman"/>
          <w:color w:val="000000" w:themeColor="text1"/>
          <w:szCs w:val="21"/>
        </w:rPr>
        <w:t>.2</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 Basic Conditions of </w:t>
      </w:r>
      <w:r w:rsidRPr="00114EA7">
        <w:rPr>
          <w:rFonts w:ascii="Times New Roman" w:hAnsi="Times New Roman" w:hint="eastAsia"/>
          <w:color w:val="000000" w:themeColor="text1"/>
          <w:szCs w:val="21"/>
        </w:rPr>
        <w:t>T</w:t>
      </w:r>
      <w:r w:rsidRPr="00114EA7">
        <w:rPr>
          <w:rFonts w:ascii="Times New Roman" w:hAnsi="Times New Roman"/>
          <w:color w:val="000000" w:themeColor="text1"/>
          <w:szCs w:val="21"/>
        </w:rPr>
        <w:t xml:space="preserve">he Project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16</w:t>
      </w:r>
      <w:r w:rsidR="009E20FA">
        <w:rPr>
          <w:rFonts w:ascii="Times New Roman" w:hAnsi="Times New Roman" w:hint="eastAsia"/>
          <w:color w:val="000000" w:themeColor="text1"/>
          <w:szCs w:val="21"/>
        </w:rPr>
        <w:t>1</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4</w:t>
      </w:r>
      <w:r w:rsidRPr="00114EA7">
        <w:rPr>
          <w:rFonts w:ascii="Times New Roman" w:hAnsi="Times New Roman"/>
          <w:color w:val="000000" w:themeColor="text1"/>
          <w:szCs w:val="21"/>
        </w:rPr>
        <w:t xml:space="preserve">.3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System Function Testing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16</w:t>
      </w:r>
      <w:r w:rsidR="009E20FA">
        <w:rPr>
          <w:rFonts w:ascii="Times New Roman" w:hAnsi="Times New Roman" w:hint="eastAsia"/>
          <w:color w:val="000000" w:themeColor="text1"/>
          <w:szCs w:val="21"/>
        </w:rPr>
        <w:t>1</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4</w:t>
      </w:r>
      <w:r w:rsidRPr="00114EA7">
        <w:rPr>
          <w:rFonts w:ascii="Times New Roman" w:hAnsi="Times New Roman"/>
          <w:color w:val="000000" w:themeColor="text1"/>
          <w:szCs w:val="21"/>
        </w:rPr>
        <w:t xml:space="preserve">.4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Emergency Response and Exercise </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16</w:t>
      </w:r>
      <w:r w:rsidR="009E20FA">
        <w:rPr>
          <w:rFonts w:ascii="Times New Roman" w:hAnsi="Times New Roman" w:hint="eastAsia"/>
          <w:color w:val="000000" w:themeColor="text1"/>
          <w:szCs w:val="21"/>
        </w:rPr>
        <w:t>4</w:t>
      </w:r>
    </w:p>
    <w:p w:rsidR="00981621" w:rsidRPr="00114EA7" w:rsidRDefault="00981621" w:rsidP="00501C0A">
      <w:pPr>
        <w:tabs>
          <w:tab w:val="right" w:leader="middleDot" w:pos="9030"/>
        </w:tabs>
        <w:spacing w:line="360" w:lineRule="auto"/>
        <w:ind w:firstLineChars="100" w:firstLine="210"/>
        <w:rPr>
          <w:rFonts w:ascii="Times New Roman" w:hAnsi="Times New Roman"/>
          <w:color w:val="000000" w:themeColor="text1"/>
          <w:szCs w:val="21"/>
        </w:rPr>
      </w:pPr>
      <w:r w:rsidRPr="00114EA7">
        <w:rPr>
          <w:rFonts w:ascii="Times New Roman" w:hAnsi="Times New Roman"/>
          <w:color w:val="000000" w:themeColor="text1"/>
          <w:szCs w:val="21"/>
        </w:rPr>
        <w:t>2</w:t>
      </w:r>
      <w:r w:rsidR="00B74E29" w:rsidRPr="00114EA7">
        <w:rPr>
          <w:rFonts w:ascii="Times New Roman" w:hAnsi="Times New Roman" w:hint="eastAsia"/>
          <w:color w:val="000000" w:themeColor="text1"/>
          <w:szCs w:val="21"/>
        </w:rPr>
        <w:t>4</w:t>
      </w:r>
      <w:r w:rsidRPr="00114EA7">
        <w:rPr>
          <w:rFonts w:ascii="Times New Roman" w:hAnsi="Times New Roman"/>
          <w:color w:val="000000" w:themeColor="text1"/>
          <w:szCs w:val="21"/>
        </w:rPr>
        <w:t xml:space="preserve">.5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Trial </w:t>
      </w:r>
      <w:r w:rsidRPr="00114EA7">
        <w:rPr>
          <w:rFonts w:ascii="Times New Roman" w:hAnsi="Times New Roman" w:hint="eastAsia"/>
          <w:color w:val="000000" w:themeColor="text1"/>
          <w:szCs w:val="21"/>
        </w:rPr>
        <w:t>R</w:t>
      </w:r>
      <w:r w:rsidRPr="00114EA7">
        <w:rPr>
          <w:rFonts w:ascii="Times New Roman" w:hAnsi="Times New Roman"/>
          <w:color w:val="000000" w:themeColor="text1"/>
          <w:szCs w:val="21"/>
        </w:rPr>
        <w:t>unning</w:t>
      </w:r>
      <w:r w:rsidR="00501C0A" w:rsidRPr="00114EA7">
        <w:rPr>
          <w:rFonts w:ascii="Times New Roman" w:hAnsi="Times New Roman"/>
          <w:webHidden/>
          <w:color w:val="000000" w:themeColor="text1"/>
        </w:rPr>
        <w:tab/>
      </w:r>
      <w:r w:rsidR="00B63727" w:rsidRPr="00114EA7">
        <w:rPr>
          <w:rFonts w:ascii="Times New Roman" w:hAnsi="Times New Roman" w:hint="eastAsia"/>
          <w:color w:val="000000" w:themeColor="text1"/>
          <w:szCs w:val="21"/>
        </w:rPr>
        <w:t>16</w:t>
      </w:r>
      <w:r w:rsidR="009E20FA">
        <w:rPr>
          <w:rFonts w:ascii="Times New Roman" w:hAnsi="Times New Roman" w:hint="eastAsia"/>
          <w:color w:val="000000" w:themeColor="text1"/>
          <w:szCs w:val="21"/>
        </w:rPr>
        <w:t>7</w:t>
      </w:r>
    </w:p>
    <w:p w:rsidR="00981621" w:rsidRPr="009F4269" w:rsidRDefault="00981621" w:rsidP="00501C0A">
      <w:pPr>
        <w:tabs>
          <w:tab w:val="right" w:leader="middleDot" w:pos="9030"/>
        </w:tabs>
        <w:spacing w:line="360" w:lineRule="auto"/>
        <w:rPr>
          <w:rFonts w:ascii="Times New Roman" w:hAnsi="Times New Roman"/>
          <w:color w:val="000000" w:themeColor="text1"/>
          <w:sz w:val="24"/>
          <w:szCs w:val="24"/>
        </w:rPr>
      </w:pPr>
      <w:r w:rsidRPr="009F4269">
        <w:rPr>
          <w:rFonts w:ascii="Times New Roman" w:hAnsi="Times New Roman"/>
          <w:color w:val="000000" w:themeColor="text1"/>
          <w:sz w:val="24"/>
          <w:szCs w:val="24"/>
        </w:rPr>
        <w:t xml:space="preserve">Appendix A   </w:t>
      </w:r>
      <w:r w:rsidR="005D06E9" w:rsidRPr="009F4269">
        <w:rPr>
          <w:rFonts w:ascii="Times New Roman" w:hAnsi="Times New Roman"/>
          <w:color w:val="000000" w:themeColor="text1"/>
          <w:sz w:val="24"/>
          <w:szCs w:val="24"/>
        </w:rPr>
        <w:t xml:space="preserve">Reference </w:t>
      </w:r>
      <w:r w:rsidRPr="009F4269">
        <w:rPr>
          <w:rFonts w:ascii="Times New Roman" w:hAnsi="Times New Roman"/>
          <w:color w:val="000000" w:themeColor="text1"/>
          <w:sz w:val="24"/>
          <w:szCs w:val="24"/>
        </w:rPr>
        <w:t>Gauge for Type SA</w:t>
      </w:r>
      <w:r w:rsidRPr="009F4269">
        <w:rPr>
          <w:rFonts w:ascii="Times New Roman" w:hAnsi="Times New Roman"/>
          <w:color w:val="000000" w:themeColor="text1"/>
          <w:sz w:val="24"/>
          <w:szCs w:val="24"/>
          <w:vertAlign w:val="subscript"/>
        </w:rPr>
        <w:t>1</w:t>
      </w:r>
      <w:r w:rsidRPr="009F4269">
        <w:rPr>
          <w:rFonts w:ascii="Times New Roman" w:hAnsi="Times New Roman"/>
          <w:color w:val="000000" w:themeColor="text1"/>
          <w:sz w:val="24"/>
          <w:szCs w:val="24"/>
        </w:rPr>
        <w:t xml:space="preserve"> Vehicle</w:t>
      </w:r>
      <w:r w:rsidR="00501C0A" w:rsidRPr="009F4269">
        <w:rPr>
          <w:rFonts w:ascii="Times New Roman" w:hAnsi="Times New Roman"/>
          <w:webHidden/>
          <w:color w:val="000000" w:themeColor="text1"/>
        </w:rPr>
        <w:tab/>
      </w:r>
      <w:r w:rsidR="001C3685" w:rsidRPr="009F4269">
        <w:rPr>
          <w:rFonts w:ascii="Times New Roman" w:hAnsi="Times New Roman" w:hint="eastAsia"/>
          <w:color w:val="000000" w:themeColor="text1"/>
          <w:sz w:val="24"/>
          <w:szCs w:val="24"/>
        </w:rPr>
        <w:t>16</w:t>
      </w:r>
      <w:r w:rsidR="00A541C0">
        <w:rPr>
          <w:rFonts w:ascii="Times New Roman" w:hAnsi="Times New Roman" w:hint="eastAsia"/>
          <w:color w:val="000000" w:themeColor="text1"/>
          <w:sz w:val="24"/>
          <w:szCs w:val="24"/>
        </w:rPr>
        <w:t>9</w:t>
      </w:r>
    </w:p>
    <w:p w:rsidR="00981621" w:rsidRPr="009F4269" w:rsidRDefault="00981621" w:rsidP="00501C0A">
      <w:pPr>
        <w:tabs>
          <w:tab w:val="right" w:leader="middleDot" w:pos="9030"/>
        </w:tabs>
        <w:spacing w:line="360" w:lineRule="auto"/>
        <w:rPr>
          <w:rFonts w:ascii="Times New Roman" w:hAnsi="Times New Roman"/>
          <w:color w:val="000000" w:themeColor="text1"/>
          <w:sz w:val="24"/>
          <w:szCs w:val="24"/>
        </w:rPr>
      </w:pPr>
      <w:r w:rsidRPr="009F4269">
        <w:rPr>
          <w:rFonts w:ascii="Times New Roman" w:hAnsi="Times New Roman"/>
          <w:color w:val="000000" w:themeColor="text1"/>
          <w:sz w:val="24"/>
          <w:szCs w:val="24"/>
        </w:rPr>
        <w:t xml:space="preserve">Appendix B   </w:t>
      </w:r>
      <w:r w:rsidR="005D06E9" w:rsidRPr="009F4269">
        <w:rPr>
          <w:rFonts w:ascii="Times New Roman" w:hAnsi="Times New Roman"/>
          <w:color w:val="000000" w:themeColor="text1"/>
          <w:sz w:val="24"/>
          <w:szCs w:val="24"/>
        </w:rPr>
        <w:t xml:space="preserve">Reference </w:t>
      </w:r>
      <w:r w:rsidRPr="009F4269">
        <w:rPr>
          <w:rFonts w:ascii="Times New Roman" w:hAnsi="Times New Roman"/>
          <w:color w:val="000000" w:themeColor="text1"/>
          <w:sz w:val="24"/>
          <w:szCs w:val="24"/>
        </w:rPr>
        <w:t>Gauge for Type SA</w:t>
      </w:r>
      <w:r w:rsidRPr="009F4269">
        <w:rPr>
          <w:rFonts w:ascii="Times New Roman" w:hAnsi="Times New Roman"/>
          <w:color w:val="000000" w:themeColor="text1"/>
          <w:sz w:val="24"/>
          <w:szCs w:val="24"/>
          <w:vertAlign w:val="subscript"/>
        </w:rPr>
        <w:t>2</w:t>
      </w:r>
      <w:r w:rsidRPr="009F4269">
        <w:rPr>
          <w:rFonts w:ascii="Times New Roman" w:hAnsi="Times New Roman" w:hint="eastAsia"/>
          <w:color w:val="000000" w:themeColor="text1"/>
          <w:sz w:val="24"/>
          <w:szCs w:val="24"/>
        </w:rPr>
        <w:t xml:space="preserve"> </w:t>
      </w:r>
      <w:r w:rsidRPr="009F4269">
        <w:rPr>
          <w:rFonts w:ascii="Times New Roman" w:hAnsi="Times New Roman"/>
          <w:color w:val="000000" w:themeColor="text1"/>
          <w:sz w:val="24"/>
          <w:szCs w:val="24"/>
        </w:rPr>
        <w:t>Vehicle</w:t>
      </w:r>
      <w:r w:rsidR="00501C0A" w:rsidRPr="009F4269">
        <w:rPr>
          <w:rFonts w:ascii="Times New Roman" w:hAnsi="Times New Roman"/>
          <w:webHidden/>
          <w:color w:val="000000" w:themeColor="text1"/>
        </w:rPr>
        <w:tab/>
      </w:r>
      <w:r w:rsidR="001C3685" w:rsidRPr="009F4269">
        <w:rPr>
          <w:rFonts w:ascii="Times New Roman" w:hAnsi="Times New Roman" w:hint="eastAsia"/>
          <w:color w:val="000000" w:themeColor="text1"/>
          <w:sz w:val="24"/>
          <w:szCs w:val="24"/>
        </w:rPr>
        <w:t>17</w:t>
      </w:r>
      <w:r w:rsidR="00A541C0">
        <w:rPr>
          <w:rFonts w:ascii="Times New Roman" w:hAnsi="Times New Roman" w:hint="eastAsia"/>
          <w:color w:val="000000" w:themeColor="text1"/>
          <w:sz w:val="24"/>
          <w:szCs w:val="24"/>
        </w:rPr>
        <w:t>1</w:t>
      </w:r>
    </w:p>
    <w:p w:rsidR="00981621" w:rsidRPr="009F4269" w:rsidRDefault="00981621" w:rsidP="00501C0A">
      <w:pPr>
        <w:tabs>
          <w:tab w:val="right" w:leader="middleDot" w:pos="9030"/>
        </w:tabs>
        <w:spacing w:line="360" w:lineRule="auto"/>
        <w:rPr>
          <w:rFonts w:ascii="Times New Roman" w:hAnsi="Times New Roman"/>
          <w:color w:val="000000" w:themeColor="text1"/>
          <w:sz w:val="24"/>
          <w:szCs w:val="24"/>
        </w:rPr>
      </w:pPr>
      <w:r w:rsidRPr="009F4269">
        <w:rPr>
          <w:rFonts w:ascii="Times New Roman" w:hAnsi="Times New Roman"/>
          <w:color w:val="000000" w:themeColor="text1"/>
          <w:sz w:val="24"/>
          <w:szCs w:val="24"/>
        </w:rPr>
        <w:t>Appendix C   Calculation Method of Equipment Gauge for Curve</w:t>
      </w:r>
      <w:r w:rsidR="00501C0A" w:rsidRPr="009F4269">
        <w:rPr>
          <w:rFonts w:ascii="Times New Roman" w:hAnsi="Times New Roman"/>
          <w:webHidden/>
          <w:color w:val="000000" w:themeColor="text1"/>
        </w:rPr>
        <w:tab/>
      </w:r>
      <w:r w:rsidR="001C3685" w:rsidRPr="009F4269">
        <w:rPr>
          <w:rFonts w:ascii="Times New Roman" w:hAnsi="Times New Roman" w:hint="eastAsia"/>
          <w:color w:val="000000" w:themeColor="text1"/>
          <w:sz w:val="24"/>
          <w:szCs w:val="24"/>
        </w:rPr>
        <w:t>17</w:t>
      </w:r>
      <w:r w:rsidR="00A541C0">
        <w:rPr>
          <w:rFonts w:ascii="Times New Roman" w:hAnsi="Times New Roman" w:hint="eastAsia"/>
          <w:color w:val="000000" w:themeColor="text1"/>
          <w:sz w:val="24"/>
          <w:szCs w:val="24"/>
        </w:rPr>
        <w:t>3</w:t>
      </w:r>
    </w:p>
    <w:p w:rsidR="00270143" w:rsidRPr="009F4269" w:rsidRDefault="00CE5C8E" w:rsidP="00270143">
      <w:pPr>
        <w:tabs>
          <w:tab w:val="right" w:leader="middleDot" w:pos="9030"/>
        </w:tabs>
        <w:spacing w:line="360" w:lineRule="auto"/>
        <w:rPr>
          <w:rFonts w:ascii="Times New Roman" w:hAnsi="Times New Roman"/>
          <w:color w:val="000000" w:themeColor="text1"/>
          <w:sz w:val="24"/>
          <w:szCs w:val="24"/>
        </w:rPr>
      </w:pPr>
      <w:r w:rsidRPr="009F4269">
        <w:rPr>
          <w:rFonts w:ascii="Times New Roman" w:hAnsi="Times New Roman"/>
          <w:color w:val="000000" w:themeColor="text1"/>
          <w:sz w:val="24"/>
          <w:szCs w:val="24"/>
        </w:rPr>
        <w:t xml:space="preserve">Explanation of Wording in This Standard </w:t>
      </w:r>
      <w:r w:rsidR="00270143" w:rsidRPr="009F4269">
        <w:rPr>
          <w:rFonts w:ascii="Times New Roman" w:hAnsi="Times New Roman"/>
          <w:webHidden/>
          <w:color w:val="000000" w:themeColor="text1"/>
        </w:rPr>
        <w:tab/>
      </w:r>
      <w:r w:rsidR="00270143" w:rsidRPr="009F4269">
        <w:rPr>
          <w:rFonts w:ascii="Times New Roman" w:hAnsi="Times New Roman" w:hint="eastAsia"/>
          <w:color w:val="000000" w:themeColor="text1"/>
          <w:sz w:val="24"/>
          <w:szCs w:val="24"/>
        </w:rPr>
        <w:t>17</w:t>
      </w:r>
      <w:r w:rsidR="00270143" w:rsidRPr="009F4269">
        <w:rPr>
          <w:rFonts w:ascii="Times New Roman" w:hAnsi="Times New Roman"/>
          <w:color w:val="000000" w:themeColor="text1"/>
          <w:sz w:val="24"/>
          <w:szCs w:val="24"/>
        </w:rPr>
        <w:t>5</w:t>
      </w:r>
    </w:p>
    <w:p w:rsidR="00270143" w:rsidRPr="009F4269" w:rsidRDefault="00CE5C8E" w:rsidP="00501C0A">
      <w:pPr>
        <w:tabs>
          <w:tab w:val="right" w:leader="middleDot" w:pos="9030"/>
        </w:tabs>
        <w:spacing w:line="360" w:lineRule="auto"/>
        <w:rPr>
          <w:rFonts w:ascii="Times New Roman" w:hAnsi="Times New Roman"/>
          <w:color w:val="000000" w:themeColor="text1"/>
          <w:sz w:val="24"/>
          <w:szCs w:val="24"/>
        </w:rPr>
      </w:pPr>
      <w:r w:rsidRPr="009F4269">
        <w:rPr>
          <w:rFonts w:ascii="Times New Roman" w:hAnsi="Times New Roman"/>
          <w:color w:val="000000" w:themeColor="text1"/>
          <w:sz w:val="24"/>
          <w:szCs w:val="24"/>
        </w:rPr>
        <w:t xml:space="preserve">List of Quoted Standards </w:t>
      </w:r>
      <w:r w:rsidR="00270143" w:rsidRPr="009F4269">
        <w:rPr>
          <w:rFonts w:ascii="Times New Roman" w:hAnsi="Times New Roman"/>
          <w:webHidden/>
          <w:color w:val="000000" w:themeColor="text1"/>
        </w:rPr>
        <w:tab/>
      </w:r>
      <w:r w:rsidR="00270143" w:rsidRPr="009F4269">
        <w:rPr>
          <w:rFonts w:ascii="Times New Roman" w:hAnsi="Times New Roman" w:hint="eastAsia"/>
          <w:color w:val="000000" w:themeColor="text1"/>
          <w:sz w:val="24"/>
          <w:szCs w:val="24"/>
        </w:rPr>
        <w:t>176</w:t>
      </w:r>
    </w:p>
    <w:p w:rsidR="00A20E02" w:rsidRPr="00114EA7" w:rsidRDefault="00A20E02" w:rsidP="00A20E02">
      <w:pPr>
        <w:tabs>
          <w:tab w:val="right" w:leader="middleDot" w:pos="9030"/>
        </w:tabs>
        <w:spacing w:line="360" w:lineRule="auto"/>
        <w:rPr>
          <w:rFonts w:ascii="Times New Roman" w:hAnsi="Times New Roman"/>
          <w:color w:val="000000" w:themeColor="text1"/>
          <w:sz w:val="24"/>
          <w:szCs w:val="24"/>
        </w:rPr>
      </w:pPr>
      <w:r w:rsidRPr="009F4269">
        <w:rPr>
          <w:rFonts w:ascii="Times New Roman" w:hAnsi="Times New Roman" w:hint="eastAsia"/>
          <w:color w:val="000000" w:themeColor="text1"/>
          <w:sz w:val="24"/>
          <w:szCs w:val="24"/>
        </w:rPr>
        <w:t>Addition: Explanation of Provisions</w:t>
      </w:r>
      <w:r w:rsidRPr="009F4269">
        <w:rPr>
          <w:rFonts w:ascii="Times New Roman" w:hAnsi="Times New Roman"/>
          <w:webHidden/>
          <w:color w:val="000000" w:themeColor="text1"/>
        </w:rPr>
        <w:tab/>
      </w:r>
      <w:r w:rsidRPr="009F4269">
        <w:rPr>
          <w:rFonts w:ascii="Times New Roman" w:hAnsi="Times New Roman" w:hint="eastAsia"/>
          <w:color w:val="000000" w:themeColor="text1"/>
          <w:sz w:val="24"/>
          <w:szCs w:val="24"/>
        </w:rPr>
        <w:t>1</w:t>
      </w:r>
      <w:r w:rsidR="00270143" w:rsidRPr="009F4269">
        <w:rPr>
          <w:rFonts w:ascii="Times New Roman" w:hAnsi="Times New Roman"/>
          <w:color w:val="000000" w:themeColor="text1"/>
          <w:sz w:val="24"/>
          <w:szCs w:val="24"/>
        </w:rPr>
        <w:t>8</w:t>
      </w:r>
      <w:r w:rsidR="00D91794">
        <w:rPr>
          <w:rFonts w:ascii="Times New Roman" w:hAnsi="Times New Roman" w:hint="eastAsia"/>
          <w:color w:val="000000" w:themeColor="text1"/>
          <w:sz w:val="24"/>
          <w:szCs w:val="24"/>
        </w:rPr>
        <w:t>0</w:t>
      </w:r>
    </w:p>
    <w:p w:rsidR="00A20E02" w:rsidRPr="00114EA7" w:rsidRDefault="00A20E02" w:rsidP="00501C0A">
      <w:pPr>
        <w:tabs>
          <w:tab w:val="right" w:leader="middleDot" w:pos="9030"/>
        </w:tabs>
        <w:spacing w:line="360" w:lineRule="auto"/>
        <w:rPr>
          <w:rFonts w:ascii="Times New Roman" w:hAnsi="Times New Roman"/>
          <w:color w:val="000000" w:themeColor="text1"/>
          <w:sz w:val="24"/>
          <w:szCs w:val="24"/>
        </w:rPr>
      </w:pPr>
    </w:p>
    <w:p w:rsidR="00F30FAE" w:rsidRPr="00114EA7" w:rsidRDefault="00F30FAE" w:rsidP="00810D53">
      <w:pPr>
        <w:spacing w:line="360" w:lineRule="auto"/>
        <w:rPr>
          <w:rFonts w:ascii="Times New Roman" w:hAnsi="Times New Roman"/>
          <w:noProof/>
          <w:color w:val="000000" w:themeColor="text1"/>
          <w:kern w:val="0"/>
          <w:sz w:val="24"/>
          <w:szCs w:val="24"/>
        </w:rPr>
      </w:pPr>
    </w:p>
    <w:p w:rsidR="00F30FAE" w:rsidRPr="00114EA7" w:rsidRDefault="00F30FAE" w:rsidP="00810D53">
      <w:pPr>
        <w:spacing w:line="360" w:lineRule="auto"/>
        <w:rPr>
          <w:rFonts w:ascii="Times New Roman" w:hAnsi="Times New Roman"/>
          <w:noProof/>
          <w:color w:val="000000" w:themeColor="text1"/>
          <w:kern w:val="0"/>
          <w:sz w:val="24"/>
          <w:szCs w:val="24"/>
        </w:rPr>
      </w:pPr>
    </w:p>
    <w:p w:rsidR="004A2535" w:rsidRPr="00114EA7" w:rsidRDefault="004A2535" w:rsidP="00810D53">
      <w:pPr>
        <w:spacing w:line="360" w:lineRule="auto"/>
        <w:rPr>
          <w:rFonts w:ascii="Times New Roman" w:hAnsi="Times New Roman"/>
          <w:noProof/>
          <w:color w:val="000000" w:themeColor="text1"/>
          <w:kern w:val="0"/>
          <w:sz w:val="24"/>
          <w:szCs w:val="24"/>
        </w:rPr>
        <w:sectPr w:rsidR="004A2535" w:rsidRPr="00114EA7" w:rsidSect="00F4333F">
          <w:footerReference w:type="default" r:id="rId10"/>
          <w:pgSz w:w="11906" w:h="16838"/>
          <w:pgMar w:top="1440" w:right="1800" w:bottom="1440" w:left="1800" w:header="851" w:footer="992" w:gutter="0"/>
          <w:pgNumType w:start="1"/>
          <w:cols w:space="720"/>
          <w:docGrid w:type="lines" w:linePitch="312"/>
        </w:sectPr>
      </w:pPr>
    </w:p>
    <w:p w:rsidR="00EA1814" w:rsidRPr="00114EA7" w:rsidRDefault="00EA1814" w:rsidP="00936787">
      <w:pPr>
        <w:spacing w:line="360" w:lineRule="auto"/>
        <w:jc w:val="center"/>
        <w:outlineLvl w:val="0"/>
        <w:rPr>
          <w:rFonts w:ascii="宋体" w:hAnsi="宋体"/>
          <w:b/>
          <w:noProof/>
          <w:color w:val="000000" w:themeColor="text1"/>
          <w:kern w:val="0"/>
          <w:sz w:val="28"/>
          <w:szCs w:val="28"/>
        </w:rPr>
      </w:pPr>
      <w:bookmarkStart w:id="19" w:name="_Toc13390281"/>
      <w:bookmarkStart w:id="20" w:name="_Toc19174769"/>
      <w:bookmarkStart w:id="21" w:name="_Toc19176056"/>
      <w:bookmarkStart w:id="22" w:name="_Toc34395476"/>
      <w:r w:rsidRPr="00114EA7">
        <w:rPr>
          <w:rFonts w:ascii="宋体" w:hAnsi="宋体" w:hint="eastAsia"/>
          <w:b/>
          <w:noProof/>
          <w:color w:val="000000" w:themeColor="text1"/>
          <w:kern w:val="0"/>
          <w:sz w:val="28"/>
          <w:szCs w:val="28"/>
        </w:rPr>
        <w:t>1</w:t>
      </w:r>
      <w:r w:rsidR="006A6E51" w:rsidRPr="00114EA7">
        <w:rPr>
          <w:rFonts w:ascii="宋体" w:hAnsi="宋体" w:hint="eastAsia"/>
          <w:b/>
          <w:noProof/>
          <w:color w:val="000000" w:themeColor="text1"/>
          <w:kern w:val="0"/>
          <w:sz w:val="28"/>
          <w:szCs w:val="28"/>
        </w:rPr>
        <w:t xml:space="preserve"> </w:t>
      </w:r>
      <w:r w:rsidRPr="00114EA7">
        <w:rPr>
          <w:rFonts w:ascii="宋体" w:hAnsi="宋体" w:hint="eastAsia"/>
          <w:b/>
          <w:noProof/>
          <w:color w:val="000000" w:themeColor="text1"/>
          <w:kern w:val="0"/>
          <w:sz w:val="28"/>
          <w:szCs w:val="28"/>
        </w:rPr>
        <w:t xml:space="preserve"> 总 </w:t>
      </w:r>
      <w:r w:rsidR="006A6E51" w:rsidRPr="00114EA7">
        <w:rPr>
          <w:rFonts w:ascii="宋体" w:hAnsi="宋体" w:hint="eastAsia"/>
          <w:b/>
          <w:noProof/>
          <w:color w:val="000000" w:themeColor="text1"/>
          <w:kern w:val="0"/>
          <w:sz w:val="28"/>
          <w:szCs w:val="28"/>
        </w:rPr>
        <w:t xml:space="preserve"> </w:t>
      </w:r>
      <w:r w:rsidR="00BE1CBA" w:rsidRPr="00114EA7">
        <w:rPr>
          <w:rFonts w:ascii="宋体" w:hAnsi="宋体" w:hint="eastAsia"/>
          <w:b/>
          <w:noProof/>
          <w:color w:val="000000" w:themeColor="text1"/>
          <w:kern w:val="0"/>
          <w:sz w:val="28"/>
          <w:szCs w:val="28"/>
        </w:rPr>
        <w:t xml:space="preserve"> </w:t>
      </w:r>
      <w:r w:rsidRPr="00114EA7">
        <w:rPr>
          <w:rFonts w:ascii="宋体" w:hAnsi="宋体" w:hint="eastAsia"/>
          <w:b/>
          <w:noProof/>
          <w:color w:val="000000" w:themeColor="text1"/>
          <w:kern w:val="0"/>
          <w:sz w:val="28"/>
          <w:szCs w:val="28"/>
        </w:rPr>
        <w:t>则</w:t>
      </w:r>
      <w:bookmarkEnd w:id="19"/>
      <w:bookmarkEnd w:id="20"/>
      <w:bookmarkEnd w:id="21"/>
      <w:bookmarkEnd w:id="22"/>
    </w:p>
    <w:p w:rsidR="00EA1814" w:rsidRPr="00114EA7" w:rsidRDefault="00EA1814" w:rsidP="00F01354">
      <w:pPr>
        <w:spacing w:line="360" w:lineRule="auto"/>
        <w:rPr>
          <w:rFonts w:ascii="Times New Roman" w:hAnsi="Times New Roman"/>
          <w:color w:val="000000" w:themeColor="text1"/>
          <w:sz w:val="24"/>
          <w:szCs w:val="24"/>
        </w:rPr>
      </w:pPr>
      <w:r w:rsidRPr="00114EA7">
        <w:rPr>
          <w:rFonts w:ascii="Times New Roman" w:hAnsi="Times New Roman"/>
          <w:b/>
          <w:noProof/>
          <w:color w:val="000000" w:themeColor="text1"/>
          <w:sz w:val="24"/>
          <w:szCs w:val="24"/>
        </w:rPr>
        <w:t>1.0.1</w:t>
      </w:r>
      <w:r w:rsidRPr="00114EA7">
        <w:rPr>
          <w:rFonts w:ascii="Times New Roman" w:hAnsi="Times New Roman" w:hint="eastAsia"/>
          <w:noProof/>
          <w:color w:val="000000" w:themeColor="text1"/>
          <w:sz w:val="24"/>
          <w:szCs w:val="24"/>
        </w:rPr>
        <w:t xml:space="preserve">  </w:t>
      </w:r>
      <w:r w:rsidRPr="00114EA7">
        <w:rPr>
          <w:rFonts w:ascii="Times New Roman" w:hAnsi="Times New Roman"/>
          <w:color w:val="000000" w:themeColor="text1"/>
          <w:sz w:val="24"/>
          <w:szCs w:val="24"/>
        </w:rPr>
        <w:t>为使悬挂式单轨交通工程设计、施工、验收及试运行各阶段达到安全可靠，功能合理，经济适用，节能环保，技术先进，制定本标准。</w:t>
      </w:r>
    </w:p>
    <w:p w:rsidR="00EA1814" w:rsidRPr="00114EA7" w:rsidRDefault="00EA1814" w:rsidP="00F01354">
      <w:pPr>
        <w:spacing w:line="360" w:lineRule="auto"/>
        <w:rPr>
          <w:rFonts w:ascii="Times New Roman" w:hAnsi="Times New Roman"/>
          <w:color w:val="000000" w:themeColor="text1"/>
          <w:sz w:val="24"/>
          <w:szCs w:val="24"/>
        </w:rPr>
      </w:pPr>
      <w:r w:rsidRPr="00114EA7">
        <w:rPr>
          <w:rFonts w:ascii="Times New Roman" w:hAnsi="Times New Roman"/>
          <w:b/>
          <w:noProof/>
          <w:color w:val="000000" w:themeColor="text1"/>
          <w:sz w:val="24"/>
          <w:szCs w:val="24"/>
        </w:rPr>
        <w:t>1.0.2</w:t>
      </w:r>
      <w:r w:rsidRPr="00114EA7">
        <w:rPr>
          <w:rFonts w:ascii="Times New Roman" w:hAnsi="Times New Roman" w:hint="eastAsia"/>
          <w:noProof/>
          <w:color w:val="000000" w:themeColor="text1"/>
          <w:sz w:val="24"/>
          <w:szCs w:val="24"/>
        </w:rPr>
        <w:t xml:space="preserve">  </w:t>
      </w:r>
      <w:r w:rsidRPr="00114EA7">
        <w:rPr>
          <w:rFonts w:ascii="Times New Roman" w:hAnsi="Times New Roman"/>
          <w:color w:val="000000" w:themeColor="text1"/>
          <w:sz w:val="24"/>
          <w:szCs w:val="24"/>
        </w:rPr>
        <w:t>本标准适用于中低运量、最高运行速度不超过</w:t>
      </w:r>
      <w:r w:rsidR="00493779" w:rsidRPr="00114EA7">
        <w:rPr>
          <w:rFonts w:ascii="Times New Roman" w:hAnsi="Times New Roman" w:hint="eastAsia"/>
          <w:color w:val="000000" w:themeColor="text1"/>
          <w:sz w:val="24"/>
          <w:szCs w:val="24"/>
        </w:rPr>
        <w:t>8</w:t>
      </w:r>
      <w:r w:rsidRPr="00114EA7">
        <w:rPr>
          <w:rFonts w:ascii="Times New Roman" w:hAnsi="Times New Roman"/>
          <w:color w:val="000000" w:themeColor="text1"/>
          <w:sz w:val="24"/>
          <w:szCs w:val="24"/>
        </w:rPr>
        <w:t>0km/h</w:t>
      </w:r>
      <w:r w:rsidRPr="00114EA7">
        <w:rPr>
          <w:rFonts w:ascii="Times New Roman" w:hAnsi="Times New Roman"/>
          <w:color w:val="000000" w:themeColor="text1"/>
          <w:sz w:val="24"/>
          <w:szCs w:val="24"/>
        </w:rPr>
        <w:t>的</w:t>
      </w:r>
      <w:r w:rsidR="00040817" w:rsidRPr="00114EA7">
        <w:rPr>
          <w:rFonts w:ascii="Times New Roman" w:hAnsi="Times New Roman"/>
          <w:color w:val="000000" w:themeColor="text1"/>
          <w:sz w:val="24"/>
          <w:szCs w:val="24"/>
        </w:rPr>
        <w:t>悬挂式单轨交通新建工程的设计、施工、验收及试运行技术工作，改建</w:t>
      </w:r>
      <w:r w:rsidR="00040817"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扩建</w:t>
      </w:r>
      <w:r w:rsidR="00040817" w:rsidRPr="00114EA7">
        <w:rPr>
          <w:rFonts w:ascii="Times New Roman" w:hAnsi="Times New Roman" w:hint="eastAsia"/>
          <w:color w:val="000000" w:themeColor="text1"/>
          <w:sz w:val="24"/>
          <w:szCs w:val="24"/>
        </w:rPr>
        <w:t>及旅游观光的悬挂式单轨交通工程</w:t>
      </w:r>
      <w:r w:rsidRPr="00114EA7">
        <w:rPr>
          <w:rFonts w:ascii="Times New Roman" w:hAnsi="Times New Roman"/>
          <w:color w:val="000000" w:themeColor="text1"/>
          <w:sz w:val="24"/>
          <w:szCs w:val="24"/>
        </w:rPr>
        <w:t>可参照执行。</w:t>
      </w:r>
    </w:p>
    <w:p w:rsidR="00EA1814" w:rsidRPr="00114EA7" w:rsidRDefault="00EA1814" w:rsidP="00F01354">
      <w:pPr>
        <w:pStyle w:val="aff7"/>
        <w:spacing w:beforeLines="0" w:afterLines="0" w:line="360" w:lineRule="auto"/>
        <w:ind w:firstLineChars="0" w:firstLine="0"/>
        <w:rPr>
          <w:noProof/>
          <w:color w:val="000000" w:themeColor="text1"/>
          <w:szCs w:val="24"/>
        </w:rPr>
      </w:pPr>
      <w:r w:rsidRPr="00114EA7">
        <w:rPr>
          <w:b/>
          <w:noProof/>
          <w:color w:val="000000" w:themeColor="text1"/>
          <w:szCs w:val="24"/>
        </w:rPr>
        <w:t>1.0.3</w:t>
      </w:r>
      <w:r w:rsidRPr="00114EA7">
        <w:rPr>
          <w:rFonts w:hint="eastAsia"/>
          <w:noProof/>
          <w:color w:val="000000" w:themeColor="text1"/>
          <w:szCs w:val="24"/>
        </w:rPr>
        <w:t xml:space="preserve">  </w:t>
      </w:r>
      <w:r w:rsidRPr="00114EA7">
        <w:rPr>
          <w:noProof/>
          <w:color w:val="000000" w:themeColor="text1"/>
          <w:szCs w:val="24"/>
        </w:rPr>
        <w:t>悬挂式单轨交通规划应符合政府主管部门批准的城市总体规划、城市综合交通规划和城市轨道交通线网规划。</w:t>
      </w:r>
    </w:p>
    <w:p w:rsidR="00EA1814" w:rsidRPr="00114EA7" w:rsidRDefault="00EA1814" w:rsidP="00F01354">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1.0.4</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悬挂式单轨交通工程的设计年限应分为初期、近期、远期三期。初期可为建成通车后第</w:t>
      </w:r>
      <w:r w:rsidRPr="00114EA7">
        <w:rPr>
          <w:rFonts w:ascii="Times New Roman" w:hAnsi="Times New Roman"/>
          <w:color w:val="000000" w:themeColor="text1"/>
          <w:sz w:val="24"/>
          <w:szCs w:val="24"/>
        </w:rPr>
        <w:t>3</w:t>
      </w:r>
      <w:r w:rsidRPr="00114EA7">
        <w:rPr>
          <w:rFonts w:ascii="Times New Roman" w:hAnsi="Times New Roman"/>
          <w:color w:val="000000" w:themeColor="text1"/>
          <w:sz w:val="24"/>
          <w:szCs w:val="24"/>
        </w:rPr>
        <w:t>年，近期应为第</w:t>
      </w:r>
      <w:r w:rsidRPr="00114EA7">
        <w:rPr>
          <w:rFonts w:ascii="Times New Roman" w:hAnsi="Times New Roman"/>
          <w:color w:val="000000" w:themeColor="text1"/>
          <w:sz w:val="24"/>
          <w:szCs w:val="24"/>
        </w:rPr>
        <w:t>10</w:t>
      </w:r>
      <w:r w:rsidRPr="00114EA7">
        <w:rPr>
          <w:rFonts w:ascii="Times New Roman" w:hAnsi="Times New Roman"/>
          <w:color w:val="000000" w:themeColor="text1"/>
          <w:sz w:val="24"/>
          <w:szCs w:val="24"/>
        </w:rPr>
        <w:t>年，远期应为第</w:t>
      </w:r>
      <w:r w:rsidRPr="00114EA7">
        <w:rPr>
          <w:rFonts w:ascii="Times New Roman" w:hAnsi="Times New Roman"/>
          <w:color w:val="000000" w:themeColor="text1"/>
          <w:sz w:val="24"/>
          <w:szCs w:val="24"/>
        </w:rPr>
        <w:t>25</w:t>
      </w:r>
      <w:r w:rsidRPr="00114EA7">
        <w:rPr>
          <w:rFonts w:ascii="Times New Roman" w:hAnsi="Times New Roman"/>
          <w:color w:val="000000" w:themeColor="text1"/>
          <w:sz w:val="24"/>
          <w:szCs w:val="24"/>
        </w:rPr>
        <w:t>年。</w:t>
      </w:r>
    </w:p>
    <w:p w:rsidR="00EA1814" w:rsidRPr="00114EA7" w:rsidRDefault="00EA1814" w:rsidP="00F01354">
      <w:pPr>
        <w:spacing w:line="360" w:lineRule="auto"/>
        <w:rPr>
          <w:rFonts w:ascii="Times New Roman" w:hAnsi="Times New Roman"/>
          <w:color w:val="000000" w:themeColor="text1"/>
          <w:sz w:val="24"/>
        </w:rPr>
      </w:pPr>
      <w:r w:rsidRPr="00114EA7">
        <w:rPr>
          <w:rFonts w:ascii="Times New Roman" w:hAnsi="Times New Roman"/>
          <w:b/>
          <w:color w:val="000000" w:themeColor="text1"/>
          <w:sz w:val="24"/>
        </w:rPr>
        <w:t>1.0.</w:t>
      </w:r>
      <w:r w:rsidR="00A10130" w:rsidRPr="00114EA7">
        <w:rPr>
          <w:rFonts w:ascii="Times New Roman" w:hAnsi="Times New Roman" w:hint="eastAsia"/>
          <w:b/>
          <w:color w:val="000000" w:themeColor="text1"/>
          <w:sz w:val="24"/>
        </w:rPr>
        <w:t>5</w:t>
      </w:r>
      <w:r w:rsidRPr="00114EA7">
        <w:rPr>
          <w:rFonts w:ascii="Times New Roman" w:hAnsi="Times New Roman"/>
          <w:color w:val="000000" w:themeColor="text1"/>
          <w:sz w:val="24"/>
        </w:rPr>
        <w:t xml:space="preserve"> </w:t>
      </w:r>
      <w:r w:rsidRPr="00114EA7">
        <w:rPr>
          <w:rFonts w:ascii="Times New Roman" w:hAnsi="Times New Roman" w:hint="eastAsia"/>
          <w:color w:val="000000" w:themeColor="text1"/>
          <w:sz w:val="24"/>
        </w:rPr>
        <w:t xml:space="preserve"> </w:t>
      </w:r>
      <w:r w:rsidRPr="00114EA7">
        <w:rPr>
          <w:rFonts w:ascii="Times New Roman" w:hAnsi="Times New Roman"/>
          <w:color w:val="000000" w:themeColor="text1"/>
          <w:sz w:val="24"/>
        </w:rPr>
        <w:t>悬挂式单轨交通的车辆及机电设备，应采用满足功能要求、技术经济合理、成熟可靠的产品，并应逐步实现标准化、系列化和国产化。</w:t>
      </w:r>
    </w:p>
    <w:p w:rsidR="00EA1814" w:rsidRPr="00114EA7" w:rsidRDefault="00EA1814" w:rsidP="00F01354">
      <w:pPr>
        <w:pStyle w:val="aff7"/>
        <w:spacing w:beforeLines="0" w:afterLines="0" w:line="360" w:lineRule="auto"/>
        <w:ind w:firstLineChars="0" w:firstLine="0"/>
        <w:rPr>
          <w:noProof/>
          <w:color w:val="000000" w:themeColor="text1"/>
          <w:szCs w:val="24"/>
        </w:rPr>
      </w:pPr>
      <w:r w:rsidRPr="00114EA7">
        <w:rPr>
          <w:b/>
          <w:noProof/>
          <w:color w:val="000000" w:themeColor="text1"/>
          <w:szCs w:val="24"/>
        </w:rPr>
        <w:t>1.0.</w:t>
      </w:r>
      <w:r w:rsidR="00A10130" w:rsidRPr="00114EA7">
        <w:rPr>
          <w:rFonts w:hint="eastAsia"/>
          <w:b/>
          <w:noProof/>
          <w:color w:val="000000" w:themeColor="text1"/>
          <w:szCs w:val="24"/>
        </w:rPr>
        <w:t>6</w:t>
      </w:r>
      <w:r w:rsidRPr="00114EA7">
        <w:rPr>
          <w:noProof/>
          <w:color w:val="000000" w:themeColor="text1"/>
          <w:szCs w:val="24"/>
        </w:rPr>
        <w:t xml:space="preserve">  </w:t>
      </w:r>
      <w:r w:rsidRPr="00114EA7">
        <w:rPr>
          <w:color w:val="000000" w:themeColor="text1"/>
        </w:rPr>
        <w:t>悬挂式单轨交通</w:t>
      </w:r>
      <w:r w:rsidRPr="00114EA7">
        <w:rPr>
          <w:noProof/>
          <w:color w:val="000000" w:themeColor="text1"/>
          <w:szCs w:val="24"/>
        </w:rPr>
        <w:t>应具有对火灾、风灾及其他灾害的防范和救援设施。</w:t>
      </w:r>
    </w:p>
    <w:p w:rsidR="00EA1814" w:rsidRPr="00114EA7" w:rsidRDefault="00EA1814" w:rsidP="00F01354">
      <w:pPr>
        <w:pStyle w:val="aff7"/>
        <w:spacing w:beforeLines="0" w:afterLines="0" w:line="360" w:lineRule="auto"/>
        <w:ind w:firstLineChars="0" w:firstLine="0"/>
        <w:rPr>
          <w:noProof/>
          <w:color w:val="000000" w:themeColor="text1"/>
          <w:szCs w:val="24"/>
        </w:rPr>
      </w:pPr>
      <w:r w:rsidRPr="00114EA7">
        <w:rPr>
          <w:b/>
          <w:noProof/>
          <w:color w:val="000000" w:themeColor="text1"/>
          <w:szCs w:val="24"/>
        </w:rPr>
        <w:t>1.0.</w:t>
      </w:r>
      <w:r w:rsidR="00A10130" w:rsidRPr="00114EA7">
        <w:rPr>
          <w:rFonts w:hint="eastAsia"/>
          <w:b/>
          <w:noProof/>
          <w:color w:val="000000" w:themeColor="text1"/>
          <w:szCs w:val="24"/>
        </w:rPr>
        <w:t>7</w:t>
      </w:r>
      <w:r w:rsidRPr="00114EA7">
        <w:rPr>
          <w:noProof/>
          <w:color w:val="000000" w:themeColor="text1"/>
          <w:szCs w:val="24"/>
        </w:rPr>
        <w:t xml:space="preserve">  </w:t>
      </w:r>
      <w:r w:rsidRPr="00114EA7">
        <w:rPr>
          <w:noProof/>
          <w:color w:val="000000" w:themeColor="text1"/>
          <w:szCs w:val="24"/>
        </w:rPr>
        <w:t>悬挂式单轨交通工程设计、施工、验收及试运行除应符合本标准外，尚应符合现行国家有关标准的规定。</w:t>
      </w:r>
    </w:p>
    <w:p w:rsidR="00EA1814" w:rsidRPr="00114EA7" w:rsidRDefault="00EA1814" w:rsidP="00EA1814">
      <w:pPr>
        <w:pStyle w:val="aff7"/>
        <w:spacing w:beforeLines="0" w:after="156" w:line="240" w:lineRule="auto"/>
        <w:ind w:firstLineChars="0" w:firstLine="0"/>
        <w:rPr>
          <w:noProof/>
          <w:color w:val="000000" w:themeColor="text1"/>
          <w:szCs w:val="24"/>
        </w:rPr>
      </w:pPr>
    </w:p>
    <w:p w:rsidR="00EA1814" w:rsidRPr="00114EA7" w:rsidRDefault="00EA1814" w:rsidP="00EA1814">
      <w:pPr>
        <w:pStyle w:val="aff7"/>
        <w:spacing w:beforeLines="0" w:after="156" w:line="240" w:lineRule="auto"/>
        <w:ind w:firstLineChars="0" w:firstLine="0"/>
        <w:rPr>
          <w:noProof/>
          <w:color w:val="000000" w:themeColor="text1"/>
          <w:szCs w:val="24"/>
        </w:rPr>
      </w:pPr>
    </w:p>
    <w:p w:rsidR="00EA1814" w:rsidRPr="00114EA7" w:rsidRDefault="00EA1814" w:rsidP="00EA1814">
      <w:pPr>
        <w:pStyle w:val="aff7"/>
        <w:spacing w:beforeLines="0" w:after="156" w:line="240" w:lineRule="auto"/>
        <w:ind w:firstLineChars="0" w:firstLine="0"/>
        <w:rPr>
          <w:rFonts w:ascii="宋体" w:hAnsi="宋体"/>
          <w:noProof/>
          <w:color w:val="000000" w:themeColor="text1"/>
          <w:sz w:val="21"/>
          <w:szCs w:val="20"/>
        </w:rPr>
      </w:pPr>
    </w:p>
    <w:p w:rsidR="00EA1814" w:rsidRPr="00114EA7" w:rsidRDefault="00EA1814" w:rsidP="00EA1814">
      <w:pPr>
        <w:pStyle w:val="aff7"/>
        <w:spacing w:beforeLines="0" w:after="156" w:line="240" w:lineRule="auto"/>
        <w:ind w:firstLineChars="0" w:firstLine="0"/>
        <w:rPr>
          <w:rFonts w:ascii="宋体" w:hAnsi="宋体"/>
          <w:noProof/>
          <w:color w:val="000000" w:themeColor="text1"/>
          <w:sz w:val="21"/>
          <w:szCs w:val="20"/>
        </w:rPr>
      </w:pPr>
    </w:p>
    <w:p w:rsidR="000B4356" w:rsidRPr="00114EA7" w:rsidRDefault="000B4356">
      <w:pPr>
        <w:widowControl/>
        <w:spacing w:line="590" w:lineRule="exact"/>
        <w:jc w:val="left"/>
        <w:rPr>
          <w:rFonts w:ascii="宋体" w:hAnsi="宋体"/>
          <w:noProof/>
          <w:color w:val="000000" w:themeColor="text1"/>
          <w:kern w:val="0"/>
          <w:szCs w:val="20"/>
        </w:rPr>
      </w:pPr>
      <w:r w:rsidRPr="00114EA7">
        <w:rPr>
          <w:rFonts w:ascii="宋体" w:hAnsi="宋体"/>
          <w:noProof/>
          <w:color w:val="000000" w:themeColor="text1"/>
          <w:szCs w:val="20"/>
        </w:rPr>
        <w:br w:type="page"/>
      </w:r>
    </w:p>
    <w:p w:rsidR="00853248" w:rsidRPr="00114EA7" w:rsidRDefault="000B4356" w:rsidP="00936787">
      <w:pPr>
        <w:spacing w:line="360" w:lineRule="auto"/>
        <w:jc w:val="center"/>
        <w:outlineLvl w:val="0"/>
        <w:rPr>
          <w:rFonts w:ascii="Times New Roman" w:hAnsi="Times New Roman"/>
          <w:b/>
          <w:noProof/>
          <w:color w:val="000000" w:themeColor="text1"/>
          <w:kern w:val="0"/>
          <w:sz w:val="28"/>
          <w:szCs w:val="28"/>
        </w:rPr>
      </w:pPr>
      <w:bookmarkStart w:id="23" w:name="_Toc13390282"/>
      <w:bookmarkStart w:id="24" w:name="_Toc19174770"/>
      <w:bookmarkStart w:id="25" w:name="_Toc19176057"/>
      <w:bookmarkStart w:id="26" w:name="_Toc34395477"/>
      <w:r w:rsidRPr="00114EA7">
        <w:rPr>
          <w:rFonts w:ascii="Times New Roman" w:hAnsi="Times New Roman"/>
          <w:b/>
          <w:noProof/>
          <w:color w:val="000000" w:themeColor="text1"/>
          <w:kern w:val="0"/>
          <w:sz w:val="28"/>
          <w:szCs w:val="28"/>
        </w:rPr>
        <w:t xml:space="preserve">2 </w:t>
      </w:r>
      <w:r w:rsidR="00A64E26" w:rsidRPr="00114EA7">
        <w:rPr>
          <w:rFonts w:ascii="Times New Roman" w:hAnsi="Times New Roman"/>
          <w:b/>
          <w:noProof/>
          <w:color w:val="000000" w:themeColor="text1"/>
          <w:kern w:val="0"/>
          <w:sz w:val="28"/>
          <w:szCs w:val="28"/>
        </w:rPr>
        <w:t xml:space="preserve"> </w:t>
      </w:r>
      <w:r w:rsidRPr="00114EA7">
        <w:rPr>
          <w:rFonts w:ascii="Times New Roman" w:hAnsi="Times New Roman"/>
          <w:b/>
          <w:noProof/>
          <w:color w:val="000000" w:themeColor="text1"/>
          <w:kern w:val="0"/>
          <w:sz w:val="28"/>
          <w:szCs w:val="28"/>
        </w:rPr>
        <w:t>术</w:t>
      </w:r>
      <w:r w:rsidR="00A64E26" w:rsidRPr="00114EA7">
        <w:rPr>
          <w:rFonts w:ascii="Times New Roman" w:hAnsi="Times New Roman"/>
          <w:b/>
          <w:noProof/>
          <w:color w:val="000000" w:themeColor="text1"/>
          <w:kern w:val="0"/>
          <w:sz w:val="28"/>
          <w:szCs w:val="28"/>
        </w:rPr>
        <w:t xml:space="preserve">   </w:t>
      </w:r>
      <w:r w:rsidRPr="00114EA7">
        <w:rPr>
          <w:rFonts w:ascii="Times New Roman" w:hAnsi="Times New Roman"/>
          <w:b/>
          <w:noProof/>
          <w:color w:val="000000" w:themeColor="text1"/>
          <w:kern w:val="0"/>
          <w:sz w:val="28"/>
          <w:szCs w:val="28"/>
        </w:rPr>
        <w:t>语</w:t>
      </w:r>
      <w:bookmarkEnd w:id="23"/>
      <w:bookmarkEnd w:id="24"/>
      <w:bookmarkEnd w:id="25"/>
      <w:bookmarkEnd w:id="26"/>
    </w:p>
    <w:p w:rsidR="006C3640" w:rsidRPr="00114EA7" w:rsidRDefault="0031201A" w:rsidP="00320409">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 xml:space="preserve">2.0.1  </w:t>
      </w:r>
      <w:r w:rsidRPr="00114EA7">
        <w:rPr>
          <w:rFonts w:ascii="Times New Roman" w:hAnsi="Times New Roman"/>
          <w:color w:val="000000" w:themeColor="text1"/>
          <w:sz w:val="24"/>
          <w:szCs w:val="24"/>
        </w:rPr>
        <w:t>单轨交通</w:t>
      </w:r>
      <w:r w:rsidRPr="00114EA7">
        <w:rPr>
          <w:rFonts w:ascii="Times New Roman" w:hAnsi="Times New Roman"/>
          <w:color w:val="000000" w:themeColor="text1"/>
          <w:sz w:val="24"/>
          <w:szCs w:val="24"/>
        </w:rPr>
        <w:t xml:space="preserve"> monorail transit</w:t>
      </w:r>
    </w:p>
    <w:p w:rsidR="006C3640" w:rsidRPr="00114EA7" w:rsidRDefault="0031201A" w:rsidP="00194B94">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采用电力牵引列车在一条轨道梁上运行的中运量轨道交通系统。根据车辆与轨道梁之间的位置关系，单轨交通</w:t>
      </w:r>
      <w:r w:rsidR="008A5137" w:rsidRPr="00114EA7">
        <w:rPr>
          <w:rFonts w:ascii="Times New Roman" w:hAnsi="Times New Roman" w:hint="eastAsia"/>
          <w:color w:val="000000" w:themeColor="text1"/>
          <w:sz w:val="24"/>
          <w:szCs w:val="24"/>
        </w:rPr>
        <w:t>类型</w:t>
      </w:r>
      <w:r w:rsidRPr="00114EA7">
        <w:rPr>
          <w:rFonts w:ascii="Times New Roman" w:hAnsi="Times New Roman"/>
          <w:color w:val="000000" w:themeColor="text1"/>
          <w:sz w:val="24"/>
          <w:szCs w:val="24"/>
        </w:rPr>
        <w:t>可分为跨座式单轨交通和悬挂式单轨交通。</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DF63AA" w:rsidRPr="00114EA7">
        <w:rPr>
          <w:rFonts w:ascii="Times New Roman" w:hAnsi="Times New Roman" w:hint="eastAsia"/>
          <w:b/>
          <w:color w:val="000000" w:themeColor="text1"/>
          <w:sz w:val="24"/>
          <w:szCs w:val="24"/>
        </w:rPr>
        <w:t>2</w:t>
      </w:r>
      <w:r w:rsidR="00F4096D" w:rsidRPr="00114EA7">
        <w:rPr>
          <w:rFonts w:ascii="Times New Roman" w:hAnsi="Times New Roman" w:hint="eastAsia"/>
          <w:b/>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悬挂式单轨交通</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suspended monorail transit</w:t>
      </w:r>
    </w:p>
    <w:p w:rsidR="000B4356" w:rsidRPr="00114EA7" w:rsidRDefault="00D2578C" w:rsidP="00194B94">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为车辆悬挂于轨道梁（或索轨）</w:t>
      </w:r>
      <w:r w:rsidR="008A5137" w:rsidRPr="00114EA7">
        <w:rPr>
          <w:rFonts w:ascii="Times New Roman" w:hAnsi="Times New Roman" w:hint="eastAsia"/>
          <w:color w:val="000000" w:themeColor="text1"/>
          <w:sz w:val="24"/>
          <w:szCs w:val="24"/>
        </w:rPr>
        <w:t>下方行驶的单轨交通。</w:t>
      </w:r>
      <w:r w:rsidR="008173EC" w:rsidRPr="00114EA7">
        <w:rPr>
          <w:rFonts w:ascii="Times New Roman" w:hAnsi="Times New Roman" w:hint="eastAsia"/>
          <w:color w:val="000000" w:themeColor="text1"/>
          <w:sz w:val="24"/>
          <w:szCs w:val="24"/>
        </w:rPr>
        <w:t>根据</w:t>
      </w:r>
      <w:r w:rsidR="008B7F6B" w:rsidRPr="00114EA7">
        <w:rPr>
          <w:rFonts w:ascii="Times New Roman" w:hAnsi="Times New Roman" w:hint="eastAsia"/>
          <w:color w:val="000000" w:themeColor="text1"/>
          <w:sz w:val="24"/>
          <w:szCs w:val="24"/>
        </w:rPr>
        <w:t>悬挂</w:t>
      </w:r>
      <w:r w:rsidR="008173EC" w:rsidRPr="00114EA7">
        <w:rPr>
          <w:rFonts w:ascii="Times New Roman" w:hAnsi="Times New Roman" w:hint="eastAsia"/>
          <w:color w:val="000000" w:themeColor="text1"/>
          <w:sz w:val="24"/>
          <w:szCs w:val="24"/>
        </w:rPr>
        <w:t>车辆行驶的轨道</w:t>
      </w:r>
      <w:r w:rsidR="008B7F6B" w:rsidRPr="00114EA7">
        <w:rPr>
          <w:rFonts w:ascii="Times New Roman" w:hAnsi="Times New Roman" w:hint="eastAsia"/>
          <w:color w:val="000000" w:themeColor="text1"/>
          <w:sz w:val="24"/>
          <w:szCs w:val="24"/>
        </w:rPr>
        <w:t>结构</w:t>
      </w:r>
      <w:r w:rsidR="008173EC" w:rsidRPr="00114EA7">
        <w:rPr>
          <w:rFonts w:ascii="Times New Roman" w:hAnsi="Times New Roman" w:hint="eastAsia"/>
          <w:color w:val="000000" w:themeColor="text1"/>
          <w:sz w:val="24"/>
          <w:szCs w:val="24"/>
        </w:rPr>
        <w:t>型式</w:t>
      </w:r>
      <w:r w:rsidR="008B7F6B" w:rsidRPr="00114EA7">
        <w:rPr>
          <w:rFonts w:ascii="Times New Roman" w:hAnsi="Times New Roman" w:hint="eastAsia"/>
          <w:color w:val="000000" w:themeColor="text1"/>
          <w:sz w:val="24"/>
          <w:szCs w:val="24"/>
        </w:rPr>
        <w:t>，可分为梁轨式悬挂式单轨交通</w:t>
      </w:r>
      <w:r w:rsidR="008A5137" w:rsidRPr="00114EA7">
        <w:rPr>
          <w:rFonts w:ascii="Times New Roman" w:hAnsi="Times New Roman" w:hint="eastAsia"/>
          <w:color w:val="000000" w:themeColor="text1"/>
          <w:sz w:val="24"/>
          <w:szCs w:val="24"/>
        </w:rPr>
        <w:t>和</w:t>
      </w:r>
      <w:r w:rsidR="008B7F6B" w:rsidRPr="00114EA7">
        <w:rPr>
          <w:rFonts w:ascii="Times New Roman" w:hAnsi="Times New Roman" w:hint="eastAsia"/>
          <w:color w:val="000000" w:themeColor="text1"/>
          <w:sz w:val="24"/>
          <w:szCs w:val="24"/>
        </w:rPr>
        <w:t>索轨式悬挂式单轨交通</w:t>
      </w:r>
      <w:r w:rsidR="000B4356" w:rsidRPr="00114EA7">
        <w:rPr>
          <w:rFonts w:ascii="Times New Roman" w:hAnsi="Times New Roman"/>
          <w:color w:val="000000" w:themeColor="text1"/>
          <w:sz w:val="24"/>
          <w:szCs w:val="24"/>
        </w:rPr>
        <w:t>。</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63AA" w:rsidRPr="00114EA7">
        <w:rPr>
          <w:rFonts w:ascii="Times New Roman" w:hAnsi="Times New Roman" w:hint="eastAsia"/>
          <w:b/>
          <w:color w:val="000000" w:themeColor="text1"/>
          <w:sz w:val="24"/>
          <w:szCs w:val="24"/>
        </w:rPr>
        <w:t>3</w:t>
      </w:r>
      <w:r w:rsidR="00F4096D" w:rsidRPr="00114EA7">
        <w:rPr>
          <w:rFonts w:ascii="Times New Roman" w:hAnsi="Times New Roman" w:hint="eastAsia"/>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全自动运行模式</w:t>
      </w:r>
      <w:r w:rsidRPr="00114EA7">
        <w:rPr>
          <w:rFonts w:ascii="Times New Roman" w:hAnsi="Times New Roman"/>
          <w:color w:val="000000" w:themeColor="text1"/>
          <w:sz w:val="24"/>
          <w:szCs w:val="24"/>
        </w:rPr>
        <w:t xml:space="preserve">  fully automatic operation mode</w:t>
      </w:r>
    </w:p>
    <w:p w:rsidR="000B4356" w:rsidRPr="00114EA7" w:rsidRDefault="000B4356" w:rsidP="00863ED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在信号系统常规驾驶模式上新增的一种驾驶模式，可实现无司机（有运营人员）列车运行或无人值守列车运行。在相应模式下，可实现列车上电、自检、段内行驶、正线区间行驶、车站停车及发车、端站折返、列车回段、休眠断电、洗车等全过程自动控制。</w:t>
      </w:r>
    </w:p>
    <w:p w:rsidR="00153BCF" w:rsidRPr="00114EA7" w:rsidRDefault="00153BCF" w:rsidP="00153BCF">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63AA" w:rsidRPr="00114EA7">
        <w:rPr>
          <w:rFonts w:ascii="Times New Roman" w:hAnsi="Times New Roman" w:hint="eastAsia"/>
          <w:b/>
          <w:color w:val="000000" w:themeColor="text1"/>
          <w:sz w:val="24"/>
          <w:szCs w:val="24"/>
        </w:rPr>
        <w:t>4</w:t>
      </w:r>
      <w:r w:rsidRPr="00114EA7">
        <w:rPr>
          <w:rFonts w:ascii="Times New Roman" w:hAnsi="Times New Roman"/>
          <w:b/>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吊挂系统</w:t>
      </w:r>
      <w:r w:rsidRPr="00114EA7">
        <w:rPr>
          <w:rFonts w:ascii="Times New Roman" w:hAnsi="Times New Roman" w:hint="eastAsia"/>
          <w:color w:val="000000" w:themeColor="text1"/>
          <w:sz w:val="24"/>
          <w:szCs w:val="24"/>
        </w:rPr>
        <w:t xml:space="preserve">  hanging system</w:t>
      </w:r>
    </w:p>
    <w:p w:rsidR="00153BCF" w:rsidRPr="00114EA7" w:rsidRDefault="00153BCF" w:rsidP="00153BCF">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用于连接车体（或枕梁）和转向架，用来传递牵引力、制动力以及控制列车侧摆角的装置。</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63AA" w:rsidRPr="00114EA7">
        <w:rPr>
          <w:rFonts w:ascii="Times New Roman" w:hAnsi="Times New Roman" w:hint="eastAsia"/>
          <w:b/>
          <w:color w:val="000000" w:themeColor="text1"/>
          <w:sz w:val="24"/>
          <w:szCs w:val="24"/>
        </w:rPr>
        <w:t>5</w:t>
      </w:r>
      <w:r w:rsidRPr="00114EA7">
        <w:rPr>
          <w:rFonts w:ascii="Times New Roman" w:hAnsi="Times New Roman"/>
          <w:b/>
          <w:color w:val="000000" w:themeColor="text1"/>
          <w:sz w:val="24"/>
          <w:szCs w:val="24"/>
        </w:rPr>
        <w:t xml:space="preserve"> </w:t>
      </w:r>
      <w:r w:rsidR="00F4096D"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快速制动</w:t>
      </w:r>
      <w:r w:rsidRPr="00114EA7">
        <w:rPr>
          <w:rFonts w:ascii="Times New Roman" w:hAnsi="Times New Roman"/>
          <w:color w:val="000000" w:themeColor="text1"/>
          <w:sz w:val="24"/>
          <w:szCs w:val="24"/>
        </w:rPr>
        <w:t xml:space="preserve">  </w:t>
      </w:r>
      <w:r w:rsidR="00040817" w:rsidRPr="00114EA7">
        <w:rPr>
          <w:rFonts w:ascii="Times New Roman" w:hAnsi="Times New Roman"/>
          <w:color w:val="000000" w:themeColor="text1"/>
          <w:sz w:val="24"/>
          <w:szCs w:val="24"/>
        </w:rPr>
        <w:t>prompt</w:t>
      </w:r>
      <w:r w:rsidR="00040817" w:rsidRPr="00114EA7">
        <w:rPr>
          <w:rFonts w:ascii="Times New Roman" w:hAnsi="Times New Roman" w:hint="eastAsia"/>
          <w:color w:val="000000" w:themeColor="text1"/>
          <w:sz w:val="24"/>
          <w:szCs w:val="24"/>
        </w:rPr>
        <w:t xml:space="preserve"> </w:t>
      </w:r>
      <w:r w:rsidR="00040817" w:rsidRPr="00114EA7">
        <w:rPr>
          <w:rFonts w:ascii="Times New Roman" w:hAnsi="Times New Roman"/>
          <w:color w:val="000000" w:themeColor="text1"/>
          <w:sz w:val="24"/>
          <w:szCs w:val="24"/>
        </w:rPr>
        <w:t>braking</w:t>
      </w:r>
    </w:p>
    <w:p w:rsidR="000B4356" w:rsidRPr="00114EA7" w:rsidRDefault="000B4356" w:rsidP="00863ED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属于一种可逆转的纯电制动方式，可以在特殊工况下急速将当前列车进行制动。</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63AA" w:rsidRPr="00114EA7">
        <w:rPr>
          <w:rFonts w:ascii="Times New Roman" w:hAnsi="Times New Roman" w:hint="eastAsia"/>
          <w:b/>
          <w:color w:val="000000" w:themeColor="text1"/>
          <w:sz w:val="24"/>
          <w:szCs w:val="24"/>
        </w:rPr>
        <w:t>6</w:t>
      </w:r>
      <w:r w:rsidR="00F4096D"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道岔转换时间</w:t>
      </w:r>
      <w:r w:rsidR="00387332"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switch time for turnout</w:t>
      </w:r>
    </w:p>
    <w:p w:rsidR="000B4356" w:rsidRPr="00114EA7" w:rsidRDefault="000B4356" w:rsidP="00863ED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从道岔控制系统接到转换指令开始，到道岔完成转换并发出位置表示信号为止所需的时间。</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63AA" w:rsidRPr="00114EA7">
        <w:rPr>
          <w:rFonts w:ascii="Times New Roman" w:hAnsi="Times New Roman" w:hint="eastAsia"/>
          <w:b/>
          <w:color w:val="000000" w:themeColor="text1"/>
          <w:sz w:val="24"/>
          <w:szCs w:val="24"/>
        </w:rPr>
        <w:t>7</w:t>
      </w:r>
      <w:r w:rsidR="00F4096D"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道岔曲线半径</w:t>
      </w:r>
      <w:r w:rsidRPr="00114EA7">
        <w:rPr>
          <w:rFonts w:ascii="Times New Roman" w:hAnsi="Times New Roman"/>
          <w:color w:val="000000" w:themeColor="text1"/>
          <w:sz w:val="24"/>
          <w:szCs w:val="24"/>
        </w:rPr>
        <w:t>radius of turnout</w:t>
      </w:r>
    </w:p>
    <w:p w:rsidR="000B4356" w:rsidRPr="00114EA7" w:rsidRDefault="000B4356" w:rsidP="00863ED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道岔处于曲线接通状态下，道岔线路中心线的曲线半径</w:t>
      </w:r>
      <w:r w:rsidR="004A13EA" w:rsidRPr="00114EA7">
        <w:rPr>
          <w:rFonts w:ascii="Times New Roman" w:hAnsi="Times New Roman" w:hint="eastAsia"/>
          <w:color w:val="000000" w:themeColor="text1"/>
          <w:sz w:val="24"/>
          <w:szCs w:val="24"/>
        </w:rPr>
        <w:t>。</w:t>
      </w:r>
    </w:p>
    <w:p w:rsidR="00794B6C" w:rsidRPr="00114EA7" w:rsidRDefault="000B4356" w:rsidP="00794B6C">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63AA" w:rsidRPr="00114EA7">
        <w:rPr>
          <w:rFonts w:ascii="Times New Roman" w:hAnsi="Times New Roman" w:hint="eastAsia"/>
          <w:b/>
          <w:color w:val="000000" w:themeColor="text1"/>
          <w:sz w:val="24"/>
          <w:szCs w:val="24"/>
        </w:rPr>
        <w:t>8</w:t>
      </w:r>
      <w:r w:rsidRPr="00114EA7">
        <w:rPr>
          <w:rFonts w:ascii="Times New Roman" w:hAnsi="Times New Roman"/>
          <w:color w:val="000000" w:themeColor="text1"/>
          <w:sz w:val="24"/>
          <w:szCs w:val="24"/>
        </w:rPr>
        <w:t xml:space="preserve"> </w:t>
      </w:r>
      <w:r w:rsidR="00F4096D"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轨道梁桥</w:t>
      </w:r>
      <w:r w:rsidRPr="00114EA7">
        <w:rPr>
          <w:rFonts w:ascii="Times New Roman" w:hAnsi="Times New Roman"/>
          <w:color w:val="000000" w:themeColor="text1"/>
          <w:sz w:val="24"/>
          <w:szCs w:val="24"/>
        </w:rPr>
        <w:t xml:space="preserve"> rail</w:t>
      </w:r>
      <w:r w:rsidR="004A13EA" w:rsidRPr="00114EA7">
        <w:rPr>
          <w:rFonts w:ascii="Times New Roman" w:hAnsi="Times New Roman" w:hint="eastAsia"/>
          <w:color w:val="000000" w:themeColor="text1"/>
          <w:sz w:val="24"/>
          <w:szCs w:val="24"/>
        </w:rPr>
        <w:t xml:space="preserve"> beam</w:t>
      </w:r>
      <w:r w:rsidR="00FB0ABE"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bridge</w:t>
      </w:r>
    </w:p>
    <w:p w:rsidR="00B734B8" w:rsidRPr="00114EA7" w:rsidRDefault="000B4356" w:rsidP="006742B7">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为悬挂式单轨交通车辆提供支撑</w:t>
      </w:r>
      <w:r w:rsidR="00751F52" w:rsidRPr="00114EA7">
        <w:rPr>
          <w:rFonts w:ascii="Times New Roman" w:hAnsi="Times New Roman"/>
          <w:color w:val="000000" w:themeColor="text1"/>
          <w:sz w:val="24"/>
          <w:szCs w:val="24"/>
        </w:rPr>
        <w:t>和导向</w:t>
      </w:r>
      <w:r w:rsidRPr="00114EA7">
        <w:rPr>
          <w:rFonts w:ascii="Times New Roman" w:hAnsi="Times New Roman"/>
          <w:color w:val="000000" w:themeColor="text1"/>
          <w:sz w:val="24"/>
          <w:szCs w:val="24"/>
        </w:rPr>
        <w:t>，车辆悬挂于其下方运行，根据</w:t>
      </w:r>
      <w:r w:rsidR="00FB0ABE" w:rsidRPr="00114EA7">
        <w:rPr>
          <w:rFonts w:ascii="Times New Roman" w:hAnsi="Times New Roman" w:hint="eastAsia"/>
          <w:color w:val="000000" w:themeColor="text1"/>
          <w:sz w:val="24"/>
          <w:szCs w:val="24"/>
        </w:rPr>
        <w:t>其</w:t>
      </w:r>
      <w:r w:rsidR="00751F52" w:rsidRPr="00114EA7">
        <w:rPr>
          <w:rFonts w:ascii="Times New Roman" w:hAnsi="Times New Roman" w:hint="eastAsia"/>
          <w:color w:val="000000" w:themeColor="text1"/>
          <w:sz w:val="24"/>
          <w:szCs w:val="24"/>
        </w:rPr>
        <w:t>构造</w:t>
      </w:r>
      <w:r w:rsidR="00FB0ABE" w:rsidRPr="00114EA7">
        <w:rPr>
          <w:rFonts w:ascii="Times New Roman" w:hAnsi="Times New Roman" w:hint="eastAsia"/>
          <w:color w:val="000000" w:themeColor="text1"/>
          <w:sz w:val="24"/>
          <w:szCs w:val="24"/>
        </w:rPr>
        <w:t>特点</w:t>
      </w:r>
      <w:r w:rsidR="00FB0ABE" w:rsidRPr="00114EA7">
        <w:rPr>
          <w:rFonts w:ascii="Times New Roman" w:hAnsi="Times New Roman"/>
          <w:color w:val="000000" w:themeColor="text1"/>
          <w:sz w:val="24"/>
          <w:szCs w:val="24"/>
        </w:rPr>
        <w:t>分为</w:t>
      </w:r>
      <w:r w:rsidRPr="00114EA7">
        <w:rPr>
          <w:rFonts w:ascii="Times New Roman" w:hAnsi="Times New Roman"/>
          <w:color w:val="000000" w:themeColor="text1"/>
          <w:sz w:val="24"/>
          <w:szCs w:val="24"/>
        </w:rPr>
        <w:t>梁轨桥或索轨桥。</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63AA" w:rsidRPr="00114EA7">
        <w:rPr>
          <w:rFonts w:ascii="Times New Roman" w:hAnsi="Times New Roman" w:hint="eastAsia"/>
          <w:b/>
          <w:color w:val="000000" w:themeColor="text1"/>
          <w:sz w:val="24"/>
          <w:szCs w:val="24"/>
        </w:rPr>
        <w:t>9</w:t>
      </w:r>
      <w:r w:rsidRPr="00114EA7">
        <w:rPr>
          <w:rFonts w:ascii="Times New Roman" w:hAnsi="Times New Roman"/>
          <w:color w:val="000000" w:themeColor="text1"/>
          <w:sz w:val="24"/>
          <w:szCs w:val="24"/>
        </w:rPr>
        <w:t xml:space="preserve"> </w:t>
      </w:r>
      <w:r w:rsidR="00F4096D"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梁轨桥</w:t>
      </w:r>
      <w:r w:rsidRPr="00114EA7">
        <w:rPr>
          <w:rFonts w:ascii="Times New Roman" w:hAnsi="Times New Roman"/>
          <w:color w:val="000000" w:themeColor="text1"/>
          <w:sz w:val="24"/>
          <w:szCs w:val="24"/>
        </w:rPr>
        <w:t xml:space="preserve">  guide beam bridge</w:t>
      </w:r>
    </w:p>
    <w:p w:rsidR="000B4356" w:rsidRPr="00114EA7" w:rsidRDefault="000B4356" w:rsidP="00863ED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由轨道梁、悬挂装置、桥墩及基础组成的桥梁体系。</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63AA" w:rsidRPr="00114EA7">
        <w:rPr>
          <w:rFonts w:ascii="Times New Roman" w:hAnsi="Times New Roman" w:hint="eastAsia"/>
          <w:b/>
          <w:color w:val="000000" w:themeColor="text1"/>
          <w:sz w:val="24"/>
          <w:szCs w:val="24"/>
        </w:rPr>
        <w:t>10</w:t>
      </w:r>
      <w:r w:rsidRPr="00114EA7">
        <w:rPr>
          <w:rFonts w:ascii="Times New Roman" w:hAnsi="Times New Roman"/>
          <w:color w:val="000000" w:themeColor="text1"/>
          <w:sz w:val="24"/>
          <w:szCs w:val="24"/>
        </w:rPr>
        <w:t xml:space="preserve"> </w:t>
      </w:r>
      <w:r w:rsidR="00F4096D"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索轨桥</w:t>
      </w:r>
      <w:r w:rsidRPr="00114EA7">
        <w:rPr>
          <w:rFonts w:ascii="Times New Roman" w:hAnsi="Times New Roman"/>
          <w:color w:val="000000" w:themeColor="text1"/>
          <w:sz w:val="24"/>
          <w:szCs w:val="24"/>
        </w:rPr>
        <w:t xml:space="preserve"> cable rail bridge</w:t>
      </w:r>
    </w:p>
    <w:p w:rsidR="000B4356" w:rsidRPr="00114EA7" w:rsidRDefault="000B4356" w:rsidP="00863ED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由主缆、吊索、轨索、轨面板、索鞍、塔</w:t>
      </w:r>
      <w:r w:rsidR="000F1B69" w:rsidRPr="00114EA7">
        <w:rPr>
          <w:rFonts w:ascii="Times New Roman" w:hAnsi="Times New Roman" w:hint="eastAsia"/>
          <w:color w:val="000000" w:themeColor="text1"/>
          <w:sz w:val="24"/>
          <w:szCs w:val="24"/>
        </w:rPr>
        <w:t>架</w:t>
      </w:r>
      <w:r w:rsidRPr="00114EA7">
        <w:rPr>
          <w:rFonts w:ascii="Times New Roman" w:hAnsi="Times New Roman"/>
          <w:color w:val="000000" w:themeColor="text1"/>
          <w:sz w:val="24"/>
          <w:szCs w:val="24"/>
        </w:rPr>
        <w:t>和锚碇组成的</w:t>
      </w:r>
      <w:r w:rsidR="00C1201C" w:rsidRPr="00114EA7">
        <w:rPr>
          <w:rFonts w:ascii="Times New Roman" w:hAnsi="Times New Roman" w:hint="eastAsia"/>
          <w:color w:val="000000" w:themeColor="text1"/>
          <w:sz w:val="24"/>
          <w:szCs w:val="24"/>
        </w:rPr>
        <w:t>类</w:t>
      </w:r>
      <w:r w:rsidRPr="00114EA7">
        <w:rPr>
          <w:rFonts w:ascii="Times New Roman" w:hAnsi="Times New Roman"/>
          <w:color w:val="000000" w:themeColor="text1"/>
          <w:sz w:val="24"/>
          <w:szCs w:val="24"/>
        </w:rPr>
        <w:t>桥梁体系。</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153BCF" w:rsidRPr="00114EA7">
        <w:rPr>
          <w:rFonts w:ascii="Times New Roman" w:hAnsi="Times New Roman" w:hint="eastAsia"/>
          <w:b/>
          <w:color w:val="000000" w:themeColor="text1"/>
          <w:sz w:val="24"/>
          <w:szCs w:val="24"/>
        </w:rPr>
        <w:t>1</w:t>
      </w:r>
      <w:r w:rsidR="00DF63AA" w:rsidRPr="00114EA7">
        <w:rPr>
          <w:rFonts w:ascii="Times New Roman" w:hAnsi="Times New Roman" w:hint="eastAsia"/>
          <w:b/>
          <w:color w:val="000000" w:themeColor="text1"/>
          <w:sz w:val="24"/>
          <w:szCs w:val="24"/>
        </w:rPr>
        <w:t>1</w:t>
      </w:r>
      <w:r w:rsidRPr="00114EA7">
        <w:rPr>
          <w:rFonts w:ascii="Times New Roman" w:hAnsi="Times New Roman"/>
          <w:color w:val="000000" w:themeColor="text1"/>
          <w:sz w:val="24"/>
          <w:szCs w:val="24"/>
        </w:rPr>
        <w:t xml:space="preserve"> </w:t>
      </w:r>
      <w:r w:rsidR="00F4096D"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轨道梁</w:t>
      </w:r>
      <w:r w:rsidRPr="00114EA7">
        <w:rPr>
          <w:rFonts w:ascii="Times New Roman" w:hAnsi="Times New Roman"/>
          <w:color w:val="000000" w:themeColor="text1"/>
          <w:sz w:val="24"/>
          <w:szCs w:val="24"/>
        </w:rPr>
        <w:t xml:space="preserve">  guide beam</w:t>
      </w:r>
    </w:p>
    <w:p w:rsidR="000B4356" w:rsidRPr="00114EA7" w:rsidRDefault="000B4356" w:rsidP="00863ED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梁轨桥</w:t>
      </w:r>
      <w:r w:rsidR="00CD4830" w:rsidRPr="00114EA7">
        <w:rPr>
          <w:rFonts w:ascii="Times New Roman" w:hAnsi="Times New Roman" w:hint="eastAsia"/>
          <w:color w:val="000000" w:themeColor="text1"/>
          <w:sz w:val="24"/>
          <w:szCs w:val="24"/>
        </w:rPr>
        <w:t>中</w:t>
      </w:r>
      <w:r w:rsidRPr="00114EA7">
        <w:rPr>
          <w:rFonts w:ascii="Times New Roman" w:hAnsi="Times New Roman"/>
          <w:color w:val="000000" w:themeColor="text1"/>
          <w:sz w:val="24"/>
          <w:szCs w:val="24"/>
        </w:rPr>
        <w:t>承载列车荷重和车辆运行导向的梁式结构，同时也是供电、通信、信号等线缆的载体。</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2.0.1</w:t>
      </w:r>
      <w:r w:rsidR="00DF63AA" w:rsidRPr="00114EA7">
        <w:rPr>
          <w:rFonts w:ascii="Times New Roman" w:hAnsi="Times New Roman" w:hint="eastAsia"/>
          <w:b/>
          <w:color w:val="000000" w:themeColor="text1"/>
          <w:sz w:val="24"/>
          <w:szCs w:val="24"/>
        </w:rPr>
        <w:t>2</w:t>
      </w:r>
      <w:r w:rsidR="00F4096D"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悬挂装置</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shd w:val="clear" w:color="auto" w:fill="FFFFFF"/>
        </w:rPr>
        <w:t> </w:t>
      </w:r>
      <w:r w:rsidRPr="00114EA7">
        <w:rPr>
          <w:rFonts w:ascii="Times New Roman" w:hAnsi="Times New Roman"/>
          <w:color w:val="000000" w:themeColor="text1"/>
          <w:sz w:val="24"/>
          <w:szCs w:val="24"/>
        </w:rPr>
        <w:t>suspension device</w:t>
      </w:r>
    </w:p>
    <w:p w:rsidR="000B4356" w:rsidRPr="00114EA7" w:rsidRDefault="000B4356" w:rsidP="00863ED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梁轨桥</w:t>
      </w:r>
      <w:r w:rsidR="00535AD1" w:rsidRPr="00114EA7">
        <w:rPr>
          <w:rFonts w:ascii="Times New Roman" w:hAnsi="Times New Roman" w:hint="eastAsia"/>
          <w:color w:val="000000" w:themeColor="text1"/>
          <w:sz w:val="24"/>
          <w:szCs w:val="24"/>
        </w:rPr>
        <w:t>、</w:t>
      </w:r>
      <w:r w:rsidR="00535AD1" w:rsidRPr="00114EA7">
        <w:rPr>
          <w:rFonts w:ascii="Times New Roman" w:eastAsiaTheme="minorEastAsia" w:hAnsi="Times New Roman" w:hint="eastAsia"/>
          <w:color w:val="000000" w:themeColor="text1"/>
          <w:sz w:val="24"/>
          <w:szCs w:val="24"/>
        </w:rPr>
        <w:t>索轨结构的钢质硬轨区段，</w:t>
      </w:r>
      <w:r w:rsidRPr="00114EA7">
        <w:rPr>
          <w:rFonts w:ascii="Times New Roman" w:hAnsi="Times New Roman"/>
          <w:color w:val="000000" w:themeColor="text1"/>
          <w:sz w:val="24"/>
          <w:szCs w:val="24"/>
        </w:rPr>
        <w:t>连接轨道梁和桥墩的结构。</w:t>
      </w:r>
    </w:p>
    <w:p w:rsidR="006C408C" w:rsidRPr="00114EA7" w:rsidRDefault="006C408C" w:rsidP="006C408C">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2.0.1</w:t>
      </w:r>
      <w:r w:rsidR="00DF63AA" w:rsidRPr="00114EA7">
        <w:rPr>
          <w:rFonts w:ascii="Times New Roman" w:hAnsi="Times New Roman"/>
          <w:b/>
          <w:color w:val="000000" w:themeColor="text1"/>
          <w:sz w:val="24"/>
          <w:szCs w:val="24"/>
        </w:rPr>
        <w:t>3</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轨索</w:t>
      </w:r>
      <w:r w:rsidRPr="00114EA7">
        <w:rPr>
          <w:rFonts w:ascii="Times New Roman" w:hAnsi="Times New Roman"/>
          <w:color w:val="000000" w:themeColor="text1"/>
          <w:sz w:val="24"/>
          <w:szCs w:val="24"/>
        </w:rPr>
        <w:t xml:space="preserve">  track cable </w:t>
      </w:r>
      <w:r w:rsidRPr="00114EA7">
        <w:rPr>
          <w:rFonts w:ascii="Times New Roman" w:hAnsi="Times New Roman" w:hint="eastAsia"/>
          <w:color w:val="000000" w:themeColor="text1"/>
          <w:sz w:val="24"/>
          <w:szCs w:val="24"/>
        </w:rPr>
        <w:t xml:space="preserve"> </w:t>
      </w:r>
    </w:p>
    <w:p w:rsidR="006C408C" w:rsidRPr="00114EA7" w:rsidRDefault="006C408C" w:rsidP="006C408C">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索轨桥承载列车荷重的索结构，两端锚固于锚碇，中间通过吊索连接于主缆。</w:t>
      </w:r>
    </w:p>
    <w:p w:rsidR="000B4356" w:rsidRPr="00114EA7" w:rsidRDefault="000B4356" w:rsidP="00F4096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2.0.1</w:t>
      </w:r>
      <w:r w:rsidR="00DF63AA" w:rsidRPr="00114EA7">
        <w:rPr>
          <w:rFonts w:ascii="Times New Roman" w:hAnsi="Times New Roman" w:hint="eastAsia"/>
          <w:b/>
          <w:color w:val="000000" w:themeColor="text1"/>
          <w:sz w:val="24"/>
          <w:szCs w:val="24"/>
        </w:rPr>
        <w:t>4</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互联网票务平台</w:t>
      </w:r>
      <w:r w:rsidR="00577FC0" w:rsidRPr="00114EA7">
        <w:rPr>
          <w:rFonts w:ascii="Times New Roman" w:hAnsi="Times New Roman"/>
          <w:color w:val="000000" w:themeColor="text1"/>
          <w:sz w:val="24"/>
          <w:szCs w:val="24"/>
        </w:rPr>
        <w:t xml:space="preserve">  </w:t>
      </w:r>
      <w:r w:rsidR="00577FC0" w:rsidRPr="00114EA7">
        <w:rPr>
          <w:rFonts w:ascii="Times New Roman" w:hAnsi="Times New Roman" w:hint="eastAsia"/>
          <w:color w:val="000000" w:themeColor="text1"/>
          <w:sz w:val="24"/>
          <w:szCs w:val="24"/>
        </w:rPr>
        <w:t>i</w:t>
      </w:r>
      <w:r w:rsidRPr="00114EA7">
        <w:rPr>
          <w:rFonts w:ascii="Times New Roman" w:hAnsi="Times New Roman"/>
          <w:color w:val="000000" w:themeColor="text1"/>
          <w:sz w:val="24"/>
          <w:szCs w:val="24"/>
        </w:rPr>
        <w:t>nte</w:t>
      </w:r>
      <w:r w:rsidR="00577FC0" w:rsidRPr="00114EA7">
        <w:rPr>
          <w:rFonts w:ascii="Times New Roman" w:hAnsi="Times New Roman"/>
          <w:color w:val="000000" w:themeColor="text1"/>
          <w:sz w:val="24"/>
          <w:szCs w:val="24"/>
        </w:rPr>
        <w:t xml:space="preserve">rnet automatic fare collection </w:t>
      </w:r>
      <w:r w:rsidR="00577FC0" w:rsidRPr="00114EA7">
        <w:rPr>
          <w:rFonts w:ascii="Times New Roman" w:hAnsi="Times New Roman" w:hint="eastAsia"/>
          <w:color w:val="000000" w:themeColor="text1"/>
          <w:sz w:val="24"/>
          <w:szCs w:val="24"/>
        </w:rPr>
        <w:t>s</w:t>
      </w:r>
      <w:r w:rsidRPr="00114EA7">
        <w:rPr>
          <w:rFonts w:ascii="Times New Roman" w:hAnsi="Times New Roman"/>
          <w:color w:val="000000" w:themeColor="text1"/>
          <w:sz w:val="24"/>
          <w:szCs w:val="24"/>
        </w:rPr>
        <w:t>ystem</w:t>
      </w:r>
    </w:p>
    <w:p w:rsidR="00493779" w:rsidRPr="00114EA7" w:rsidRDefault="000B4356" w:rsidP="00153BCF">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在互联网票务使用、运营过程中提供各种管理功能的信息系统。</w:t>
      </w:r>
    </w:p>
    <w:p w:rsidR="00B734B8" w:rsidRPr="00114EA7" w:rsidRDefault="00387332" w:rsidP="004A13EA">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2.0.1</w:t>
      </w:r>
      <w:r w:rsidR="00D04FC0" w:rsidRPr="00114EA7">
        <w:rPr>
          <w:rFonts w:ascii="Times New Roman" w:hAnsi="Times New Roman" w:hint="eastAsia"/>
          <w:b/>
          <w:color w:val="000000" w:themeColor="text1"/>
          <w:sz w:val="24"/>
          <w:szCs w:val="24"/>
        </w:rPr>
        <w:t>5</w:t>
      </w:r>
      <w:r w:rsidR="0084499D" w:rsidRPr="00114EA7">
        <w:rPr>
          <w:rFonts w:ascii="Times New Roman" w:hAnsi="Times New Roman" w:hint="eastAsia"/>
          <w:b/>
          <w:color w:val="000000" w:themeColor="text1"/>
          <w:sz w:val="24"/>
          <w:szCs w:val="24"/>
        </w:rPr>
        <w:t xml:space="preserve"> </w:t>
      </w:r>
      <w:r w:rsidR="0084499D" w:rsidRPr="00114EA7">
        <w:rPr>
          <w:rFonts w:ascii="Times New Roman" w:hAnsi="Times New Roman" w:hint="eastAsia"/>
          <w:color w:val="000000" w:themeColor="text1"/>
          <w:sz w:val="24"/>
          <w:szCs w:val="24"/>
        </w:rPr>
        <w:t xml:space="preserve"> </w:t>
      </w:r>
      <w:r w:rsidR="0048236F" w:rsidRPr="00114EA7">
        <w:rPr>
          <w:rFonts w:ascii="Times New Roman" w:hAnsi="Times New Roman" w:hint="eastAsia"/>
          <w:color w:val="000000" w:themeColor="text1"/>
          <w:sz w:val="24"/>
          <w:szCs w:val="24"/>
        </w:rPr>
        <w:t>储能</w:t>
      </w:r>
      <w:r w:rsidR="00985C7F" w:rsidRPr="00114EA7">
        <w:rPr>
          <w:rFonts w:ascii="Times New Roman" w:hAnsi="Times New Roman" w:hint="eastAsia"/>
          <w:color w:val="000000" w:themeColor="text1"/>
          <w:sz w:val="24"/>
          <w:szCs w:val="24"/>
        </w:rPr>
        <w:t>供电</w:t>
      </w:r>
      <w:r w:rsidR="004246FF" w:rsidRPr="00114EA7">
        <w:rPr>
          <w:rFonts w:ascii="Times New Roman" w:hAnsi="Times New Roman" w:hint="eastAsia"/>
          <w:color w:val="000000" w:themeColor="text1"/>
          <w:sz w:val="24"/>
          <w:szCs w:val="24"/>
        </w:rPr>
        <w:t xml:space="preserve">  </w:t>
      </w:r>
      <w:r w:rsidR="00A62FF6" w:rsidRPr="00114EA7">
        <w:rPr>
          <w:rFonts w:ascii="Times New Roman" w:hAnsi="Times New Roman" w:hint="eastAsia"/>
          <w:color w:val="000000" w:themeColor="text1"/>
          <w:sz w:val="24"/>
          <w:szCs w:val="24"/>
        </w:rPr>
        <w:t>e</w:t>
      </w:r>
      <w:r w:rsidR="004246FF" w:rsidRPr="00114EA7">
        <w:rPr>
          <w:rFonts w:ascii="Times New Roman" w:hAnsi="Times New Roman"/>
          <w:color w:val="000000" w:themeColor="text1"/>
          <w:sz w:val="24"/>
          <w:szCs w:val="24"/>
        </w:rPr>
        <w:t>n</w:t>
      </w:r>
      <w:r w:rsidR="00F032E3" w:rsidRPr="00114EA7">
        <w:rPr>
          <w:rFonts w:ascii="Times New Roman" w:hAnsi="Times New Roman"/>
          <w:color w:val="000000" w:themeColor="text1"/>
          <w:sz w:val="24"/>
          <w:szCs w:val="24"/>
        </w:rPr>
        <w:t>ergy storage power supply</w:t>
      </w:r>
    </w:p>
    <w:p w:rsidR="000B4356" w:rsidRPr="00114EA7" w:rsidRDefault="00073C77" w:rsidP="006742B7">
      <w:pPr>
        <w:spacing w:line="360" w:lineRule="auto"/>
        <w:ind w:firstLineChars="200" w:firstLine="480"/>
        <w:rPr>
          <w:color w:val="000000" w:themeColor="text1"/>
          <w:sz w:val="24"/>
          <w:szCs w:val="24"/>
        </w:rPr>
      </w:pPr>
      <w:r w:rsidRPr="00114EA7">
        <w:rPr>
          <w:rFonts w:hint="eastAsia"/>
          <w:color w:val="000000" w:themeColor="text1"/>
          <w:sz w:val="24"/>
          <w:szCs w:val="24"/>
        </w:rPr>
        <w:t>利用外部电源</w:t>
      </w:r>
      <w:r w:rsidR="00F032E3" w:rsidRPr="00114EA7">
        <w:rPr>
          <w:rFonts w:hint="eastAsia"/>
          <w:color w:val="000000" w:themeColor="text1"/>
          <w:sz w:val="24"/>
          <w:szCs w:val="24"/>
        </w:rPr>
        <w:t>为</w:t>
      </w:r>
      <w:r w:rsidRPr="00114EA7">
        <w:rPr>
          <w:rFonts w:hint="eastAsia"/>
          <w:color w:val="000000" w:themeColor="text1"/>
          <w:sz w:val="24"/>
          <w:szCs w:val="24"/>
        </w:rPr>
        <w:t>车载储能装置充电，</w:t>
      </w:r>
      <w:r w:rsidR="00F032E3" w:rsidRPr="00114EA7">
        <w:rPr>
          <w:rFonts w:hint="eastAsia"/>
          <w:color w:val="000000" w:themeColor="text1"/>
          <w:sz w:val="24"/>
          <w:szCs w:val="24"/>
        </w:rPr>
        <w:t>提供</w:t>
      </w:r>
      <w:r w:rsidRPr="00114EA7">
        <w:rPr>
          <w:rFonts w:hint="eastAsia"/>
          <w:color w:val="000000" w:themeColor="text1"/>
          <w:sz w:val="24"/>
          <w:szCs w:val="24"/>
        </w:rPr>
        <w:t>车辆</w:t>
      </w:r>
      <w:r w:rsidR="00F032E3" w:rsidRPr="00114EA7">
        <w:rPr>
          <w:rFonts w:hint="eastAsia"/>
          <w:color w:val="000000" w:themeColor="text1"/>
          <w:sz w:val="24"/>
          <w:szCs w:val="24"/>
        </w:rPr>
        <w:t>电能的供电方式。</w:t>
      </w:r>
    </w:p>
    <w:p w:rsidR="00EA1814" w:rsidRPr="00114EA7" w:rsidRDefault="00EA1814" w:rsidP="00EA1814">
      <w:pPr>
        <w:pStyle w:val="aff7"/>
        <w:spacing w:beforeLines="0" w:after="156" w:line="240" w:lineRule="auto"/>
        <w:ind w:firstLineChars="0" w:firstLine="0"/>
        <w:rPr>
          <w:rFonts w:ascii="宋体" w:hAnsi="宋体"/>
          <w:noProof/>
          <w:color w:val="000000" w:themeColor="text1"/>
          <w:sz w:val="21"/>
          <w:szCs w:val="20"/>
        </w:rPr>
      </w:pPr>
    </w:p>
    <w:p w:rsidR="009D7267" w:rsidRPr="00114EA7" w:rsidRDefault="009D7267">
      <w:pPr>
        <w:widowControl/>
        <w:spacing w:line="590" w:lineRule="exact"/>
        <w:jc w:val="left"/>
        <w:rPr>
          <w:rFonts w:ascii="宋体" w:hAnsi="宋体"/>
          <w:noProof/>
          <w:color w:val="000000" w:themeColor="text1"/>
          <w:kern w:val="0"/>
          <w:szCs w:val="20"/>
        </w:rPr>
      </w:pPr>
      <w:r w:rsidRPr="00114EA7">
        <w:rPr>
          <w:rFonts w:ascii="宋体" w:hAnsi="宋体"/>
          <w:noProof/>
          <w:color w:val="000000" w:themeColor="text1"/>
          <w:szCs w:val="20"/>
        </w:rPr>
        <w:br w:type="page"/>
      </w:r>
    </w:p>
    <w:p w:rsidR="00CD18B4" w:rsidRPr="00114EA7" w:rsidRDefault="00CD18B4" w:rsidP="00CD18B4">
      <w:pPr>
        <w:spacing w:line="360" w:lineRule="auto"/>
        <w:jc w:val="center"/>
        <w:outlineLvl w:val="0"/>
        <w:rPr>
          <w:rFonts w:ascii="Times New Roman" w:hAnsi="Times New Roman"/>
          <w:b/>
          <w:noProof/>
          <w:color w:val="000000" w:themeColor="text1"/>
          <w:kern w:val="0"/>
          <w:sz w:val="28"/>
          <w:szCs w:val="28"/>
        </w:rPr>
      </w:pPr>
      <w:bookmarkStart w:id="27" w:name="_Toc34395478"/>
      <w:bookmarkStart w:id="28" w:name="_Toc13390283"/>
      <w:bookmarkStart w:id="29" w:name="_Toc19174771"/>
      <w:bookmarkStart w:id="30" w:name="_Toc19176058"/>
      <w:r w:rsidRPr="00114EA7">
        <w:rPr>
          <w:rFonts w:ascii="Times New Roman" w:hAnsi="Times New Roman"/>
          <w:b/>
          <w:noProof/>
          <w:color w:val="000000" w:themeColor="text1"/>
          <w:kern w:val="0"/>
          <w:sz w:val="28"/>
          <w:szCs w:val="28"/>
        </w:rPr>
        <w:t xml:space="preserve">3  </w:t>
      </w:r>
      <w:r w:rsidRPr="00114EA7">
        <w:rPr>
          <w:rFonts w:ascii="Times New Roman" w:hAnsi="Times New Roman"/>
          <w:b/>
          <w:noProof/>
          <w:color w:val="000000" w:themeColor="text1"/>
          <w:kern w:val="0"/>
          <w:sz w:val="28"/>
          <w:szCs w:val="28"/>
        </w:rPr>
        <w:t>基本规定</w:t>
      </w:r>
      <w:bookmarkEnd w:id="27"/>
    </w:p>
    <w:p w:rsidR="00CD18B4" w:rsidRPr="00114EA7" w:rsidRDefault="008807B5" w:rsidP="00CD18B4">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CD18B4"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1</w:t>
      </w:r>
      <w:r w:rsidR="00CD18B4" w:rsidRPr="00114EA7">
        <w:rPr>
          <w:rFonts w:ascii="Times New Roman" w:hAnsi="Times New Roman"/>
          <w:color w:val="000000" w:themeColor="text1"/>
          <w:sz w:val="24"/>
          <w:szCs w:val="24"/>
        </w:rPr>
        <w:t xml:space="preserve"> </w:t>
      </w:r>
      <w:r w:rsidR="00CD18B4" w:rsidRPr="00114EA7">
        <w:rPr>
          <w:rFonts w:ascii="Times New Roman" w:hAnsi="Times New Roman" w:hint="eastAsia"/>
          <w:color w:val="000000" w:themeColor="text1"/>
          <w:sz w:val="24"/>
          <w:szCs w:val="24"/>
        </w:rPr>
        <w:t xml:space="preserve"> </w:t>
      </w:r>
      <w:r w:rsidR="00CD18B4" w:rsidRPr="00114EA7">
        <w:rPr>
          <w:rFonts w:ascii="Times New Roman" w:hAnsi="Times New Roman"/>
          <w:color w:val="000000" w:themeColor="text1"/>
          <w:sz w:val="24"/>
          <w:szCs w:val="24"/>
        </w:rPr>
        <w:t>悬挂式单轨交通线路应为全封闭式、双线右侧行车的线路，列车宜采用无人值守全自动驾驶模式。系统应高密度组织运营</w:t>
      </w:r>
      <w:r w:rsidR="00CD18B4" w:rsidRPr="00114EA7">
        <w:rPr>
          <w:rFonts w:ascii="Times New Roman" w:hAnsi="Times New Roman"/>
          <w:color w:val="000000" w:themeColor="text1"/>
          <w:sz w:val="24"/>
          <w:szCs w:val="24"/>
        </w:rPr>
        <w:t xml:space="preserve">, </w:t>
      </w:r>
      <w:r w:rsidR="00CD18B4" w:rsidRPr="00114EA7">
        <w:rPr>
          <w:rFonts w:ascii="Times New Roman" w:hAnsi="Times New Roman"/>
          <w:color w:val="000000" w:themeColor="text1"/>
          <w:sz w:val="24"/>
          <w:szCs w:val="24"/>
        </w:rPr>
        <w:t>设计最大能力应满足行车密度不小于</w:t>
      </w:r>
      <w:r w:rsidR="00CD18B4" w:rsidRPr="00114EA7">
        <w:rPr>
          <w:rFonts w:ascii="Times New Roman" w:hAnsi="Times New Roman" w:hint="eastAsia"/>
          <w:color w:val="000000" w:themeColor="text1"/>
          <w:sz w:val="24"/>
          <w:szCs w:val="24"/>
        </w:rPr>
        <w:t>24</w:t>
      </w:r>
      <w:r w:rsidR="00CD18B4" w:rsidRPr="00114EA7">
        <w:rPr>
          <w:rFonts w:ascii="Times New Roman" w:hAnsi="Times New Roman"/>
          <w:color w:val="000000" w:themeColor="text1"/>
          <w:sz w:val="24"/>
          <w:szCs w:val="24"/>
        </w:rPr>
        <w:t>对</w:t>
      </w:r>
      <w:r w:rsidR="00CD18B4" w:rsidRPr="00114EA7">
        <w:rPr>
          <w:rFonts w:ascii="Times New Roman" w:hAnsi="Times New Roman"/>
          <w:color w:val="000000" w:themeColor="text1"/>
          <w:sz w:val="24"/>
          <w:szCs w:val="24"/>
        </w:rPr>
        <w:t>/h</w:t>
      </w:r>
      <w:r w:rsidR="00CD18B4" w:rsidRPr="00114EA7">
        <w:rPr>
          <w:rFonts w:ascii="Times New Roman" w:hAnsi="Times New Roman"/>
          <w:color w:val="000000" w:themeColor="text1"/>
          <w:sz w:val="24"/>
          <w:szCs w:val="24"/>
        </w:rPr>
        <w:t>的要求。</w:t>
      </w:r>
    </w:p>
    <w:p w:rsidR="00C36190" w:rsidRPr="00114EA7" w:rsidRDefault="008807B5" w:rsidP="00CD18B4">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CD18B4"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2</w:t>
      </w:r>
      <w:r w:rsidR="00CD18B4" w:rsidRPr="00114EA7">
        <w:rPr>
          <w:rFonts w:ascii="Times New Roman" w:hAnsi="Times New Roman"/>
          <w:color w:val="000000" w:themeColor="text1"/>
          <w:sz w:val="24"/>
          <w:szCs w:val="24"/>
        </w:rPr>
        <w:t xml:space="preserve"> </w:t>
      </w:r>
      <w:r w:rsidR="00CD18B4" w:rsidRPr="00114EA7">
        <w:rPr>
          <w:rFonts w:ascii="Times New Roman" w:hAnsi="Times New Roman" w:hint="eastAsia"/>
          <w:color w:val="000000" w:themeColor="text1"/>
          <w:sz w:val="24"/>
          <w:szCs w:val="24"/>
        </w:rPr>
        <w:t xml:space="preserve"> </w:t>
      </w:r>
      <w:r w:rsidR="00CD18B4" w:rsidRPr="00114EA7">
        <w:rPr>
          <w:rFonts w:ascii="Times New Roman" w:hAnsi="Times New Roman"/>
          <w:color w:val="000000" w:themeColor="text1"/>
          <w:sz w:val="24"/>
          <w:szCs w:val="24"/>
        </w:rPr>
        <w:t>悬挂式单轨交通应采用高架敷设方式。因受环境条件限制，确需局部设在地下或山</w:t>
      </w:r>
      <w:r w:rsidR="00CD18B4" w:rsidRPr="00114EA7">
        <w:rPr>
          <w:rFonts w:ascii="Times New Roman" w:hAnsi="Times New Roman" w:hint="eastAsia"/>
          <w:color w:val="000000" w:themeColor="text1"/>
          <w:sz w:val="24"/>
          <w:szCs w:val="24"/>
        </w:rPr>
        <w:t>岭</w:t>
      </w:r>
      <w:r w:rsidR="00CD18B4" w:rsidRPr="00114EA7">
        <w:rPr>
          <w:rFonts w:ascii="Times New Roman" w:hAnsi="Times New Roman"/>
          <w:color w:val="000000" w:themeColor="text1"/>
          <w:sz w:val="24"/>
          <w:szCs w:val="24"/>
        </w:rPr>
        <w:t>隧道内时，隧道工程的设计、施工及验收应符合现行国家标准《地铁设计规范》</w:t>
      </w:r>
      <w:r w:rsidR="00CD18B4" w:rsidRPr="00114EA7">
        <w:rPr>
          <w:rFonts w:ascii="Times New Roman" w:hAnsi="Times New Roman"/>
          <w:color w:val="000000" w:themeColor="text1"/>
          <w:sz w:val="24"/>
          <w:szCs w:val="24"/>
        </w:rPr>
        <w:t>GB 50157</w:t>
      </w:r>
      <w:r w:rsidR="00C36190">
        <w:rPr>
          <w:rFonts w:ascii="Times New Roman" w:hAnsi="Times New Roman" w:hint="eastAsia"/>
          <w:color w:val="000000" w:themeColor="text1"/>
          <w:sz w:val="24"/>
          <w:szCs w:val="24"/>
        </w:rPr>
        <w:t>、</w:t>
      </w:r>
      <w:r w:rsidR="00C36190" w:rsidRPr="00C5104C">
        <w:rPr>
          <w:rFonts w:ascii="Times New Roman" w:hAnsi="Times New Roman" w:hint="eastAsia"/>
          <w:sz w:val="24"/>
          <w:szCs w:val="24"/>
        </w:rPr>
        <w:t>《地下铁道工程施工标准》</w:t>
      </w:r>
      <w:r w:rsidR="00C36190" w:rsidRPr="00C5104C">
        <w:rPr>
          <w:rFonts w:ascii="Times New Roman" w:hAnsi="Times New Roman"/>
          <w:sz w:val="24"/>
          <w:szCs w:val="24"/>
        </w:rPr>
        <w:t>GB/T 51310</w:t>
      </w:r>
      <w:r w:rsidR="00C36190" w:rsidRPr="00C5104C">
        <w:rPr>
          <w:rFonts w:ascii="Times New Roman" w:hAnsi="Times New Roman" w:hint="eastAsia"/>
          <w:sz w:val="24"/>
          <w:szCs w:val="24"/>
        </w:rPr>
        <w:t>和《地下铁道工程施工质量验收标准》</w:t>
      </w:r>
      <w:r w:rsidR="00C36190" w:rsidRPr="00C5104C">
        <w:rPr>
          <w:rFonts w:ascii="Times New Roman" w:hAnsi="Times New Roman"/>
          <w:sz w:val="24"/>
          <w:szCs w:val="24"/>
        </w:rPr>
        <w:t>GB/T 50299</w:t>
      </w:r>
      <w:r w:rsidR="00CD18B4" w:rsidRPr="00C5104C">
        <w:rPr>
          <w:rFonts w:ascii="Times New Roman" w:hAnsi="Times New Roman"/>
          <w:sz w:val="24"/>
          <w:szCs w:val="24"/>
        </w:rPr>
        <w:t>的规定。</w:t>
      </w:r>
    </w:p>
    <w:p w:rsidR="00CD18B4" w:rsidRPr="00114EA7" w:rsidRDefault="008807B5" w:rsidP="00CD18B4">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CD18B4"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3</w:t>
      </w:r>
      <w:r w:rsidR="00CD18B4" w:rsidRPr="00114EA7">
        <w:rPr>
          <w:rFonts w:ascii="Times New Roman" w:hAnsi="Times New Roman"/>
          <w:color w:val="000000" w:themeColor="text1"/>
          <w:sz w:val="24"/>
          <w:szCs w:val="24"/>
        </w:rPr>
        <w:t xml:space="preserve">  </w:t>
      </w:r>
      <w:r w:rsidR="00CD18B4" w:rsidRPr="00114EA7">
        <w:rPr>
          <w:rFonts w:ascii="Times New Roman" w:hAnsi="Times New Roman"/>
          <w:color w:val="000000" w:themeColor="text1"/>
          <w:sz w:val="24"/>
          <w:szCs w:val="24"/>
        </w:rPr>
        <w:t>初期、近期和远期车辆配置数和列车的编组，应分别按预测的初期、近期和远期的客流量、车辆定员数和设定的行车密度确定。</w:t>
      </w:r>
    </w:p>
    <w:p w:rsidR="00CD18B4" w:rsidRPr="00114EA7" w:rsidRDefault="008807B5" w:rsidP="00CD18B4">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CD18B4"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4</w:t>
      </w:r>
      <w:r w:rsidR="00CD18B4" w:rsidRPr="00114EA7">
        <w:rPr>
          <w:rFonts w:ascii="Times New Roman" w:hAnsi="Times New Roman"/>
          <w:color w:val="000000" w:themeColor="text1"/>
          <w:sz w:val="24"/>
          <w:szCs w:val="24"/>
        </w:rPr>
        <w:t xml:space="preserve"> </w:t>
      </w:r>
      <w:r w:rsidR="00CD18B4" w:rsidRPr="00114EA7">
        <w:rPr>
          <w:rFonts w:ascii="Times New Roman" w:hAnsi="Times New Roman" w:hint="eastAsia"/>
          <w:color w:val="000000" w:themeColor="text1"/>
          <w:sz w:val="24"/>
          <w:szCs w:val="24"/>
        </w:rPr>
        <w:t xml:space="preserve"> </w:t>
      </w:r>
      <w:r w:rsidR="00CD18B4" w:rsidRPr="00114EA7">
        <w:rPr>
          <w:rFonts w:ascii="Times New Roman" w:hAnsi="Times New Roman"/>
          <w:color w:val="000000" w:themeColor="text1"/>
          <w:sz w:val="24"/>
          <w:szCs w:val="24"/>
        </w:rPr>
        <w:t>在确定系统运能时，车厢有效空余地板面积上站立乘客定员宜按每平方米站立</w:t>
      </w:r>
      <w:r w:rsidR="00CD18B4" w:rsidRPr="00114EA7">
        <w:rPr>
          <w:rFonts w:ascii="Times New Roman" w:hAnsi="Times New Roman"/>
          <w:color w:val="000000" w:themeColor="text1"/>
          <w:sz w:val="24"/>
          <w:szCs w:val="24"/>
        </w:rPr>
        <w:t>4</w:t>
      </w:r>
      <w:r w:rsidR="00CD18B4" w:rsidRPr="00114EA7">
        <w:rPr>
          <w:rFonts w:ascii="Times New Roman" w:hAnsi="Times New Roman"/>
          <w:color w:val="000000" w:themeColor="text1"/>
          <w:sz w:val="24"/>
          <w:szCs w:val="24"/>
        </w:rPr>
        <w:t>～</w:t>
      </w:r>
      <w:r w:rsidR="00CD18B4" w:rsidRPr="00114EA7">
        <w:rPr>
          <w:rFonts w:ascii="Times New Roman" w:hAnsi="Times New Roman" w:hint="eastAsia"/>
          <w:color w:val="000000" w:themeColor="text1"/>
          <w:sz w:val="24"/>
          <w:szCs w:val="24"/>
        </w:rPr>
        <w:t>6</w:t>
      </w:r>
      <w:r w:rsidR="00CD18B4" w:rsidRPr="00114EA7">
        <w:rPr>
          <w:rFonts w:ascii="Times New Roman" w:hAnsi="Times New Roman"/>
          <w:color w:val="000000" w:themeColor="text1"/>
          <w:sz w:val="24"/>
          <w:szCs w:val="24"/>
        </w:rPr>
        <w:t>名乘客计算。</w:t>
      </w:r>
    </w:p>
    <w:p w:rsidR="00CD18B4" w:rsidRPr="00114EA7" w:rsidRDefault="008807B5" w:rsidP="00CD18B4">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CD18B4"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5</w:t>
      </w:r>
      <w:r w:rsidR="00CD18B4" w:rsidRPr="00114EA7">
        <w:rPr>
          <w:rFonts w:ascii="Times New Roman" w:hAnsi="Times New Roman"/>
          <w:color w:val="000000" w:themeColor="text1"/>
          <w:sz w:val="24"/>
          <w:szCs w:val="24"/>
        </w:rPr>
        <w:t xml:space="preserve"> </w:t>
      </w:r>
      <w:r w:rsidR="00CD18B4" w:rsidRPr="00114EA7">
        <w:rPr>
          <w:rFonts w:ascii="Times New Roman" w:hAnsi="Times New Roman" w:hint="eastAsia"/>
          <w:color w:val="000000" w:themeColor="text1"/>
          <w:sz w:val="24"/>
          <w:szCs w:val="24"/>
        </w:rPr>
        <w:t xml:space="preserve"> </w:t>
      </w:r>
      <w:r w:rsidR="00CD18B4" w:rsidRPr="00114EA7">
        <w:rPr>
          <w:rFonts w:ascii="Times New Roman" w:hAnsi="Times New Roman"/>
          <w:color w:val="000000" w:themeColor="text1"/>
          <w:sz w:val="24"/>
          <w:szCs w:val="24"/>
        </w:rPr>
        <w:t>悬挂式单轨交通工程的设计应全线统一规划，建设规模、设备容量应按预测的最大客流量和系统运输能力确定，对于可分期建设的工程和配置的设备应预留分期建设和增容的条件。</w:t>
      </w:r>
    </w:p>
    <w:p w:rsidR="00CD18B4" w:rsidRPr="00114EA7" w:rsidRDefault="008807B5" w:rsidP="00CD18B4">
      <w:pPr>
        <w:pStyle w:val="aff7"/>
        <w:spacing w:beforeLines="0" w:afterLines="0" w:line="360" w:lineRule="auto"/>
        <w:ind w:firstLineChars="0" w:firstLine="0"/>
        <w:rPr>
          <w:noProof/>
          <w:color w:val="000000" w:themeColor="text1"/>
          <w:szCs w:val="24"/>
        </w:rPr>
      </w:pPr>
      <w:r w:rsidRPr="00114EA7">
        <w:rPr>
          <w:rFonts w:hint="eastAsia"/>
          <w:b/>
          <w:noProof/>
          <w:color w:val="000000" w:themeColor="text1"/>
          <w:szCs w:val="24"/>
        </w:rPr>
        <w:t>3</w:t>
      </w:r>
      <w:r w:rsidR="00CD18B4" w:rsidRPr="00114EA7">
        <w:rPr>
          <w:b/>
          <w:noProof/>
          <w:color w:val="000000" w:themeColor="text1"/>
          <w:szCs w:val="24"/>
        </w:rPr>
        <w:t>.0.</w:t>
      </w:r>
      <w:r w:rsidRPr="00114EA7">
        <w:rPr>
          <w:rFonts w:hint="eastAsia"/>
          <w:b/>
          <w:noProof/>
          <w:color w:val="000000" w:themeColor="text1"/>
          <w:szCs w:val="24"/>
        </w:rPr>
        <w:t>6</w:t>
      </w:r>
      <w:r w:rsidR="00CD18B4" w:rsidRPr="00114EA7">
        <w:rPr>
          <w:noProof/>
          <w:color w:val="000000" w:themeColor="text1"/>
          <w:szCs w:val="24"/>
        </w:rPr>
        <w:t xml:space="preserve"> </w:t>
      </w:r>
      <w:r w:rsidR="00CD18B4" w:rsidRPr="00114EA7">
        <w:rPr>
          <w:rFonts w:hint="eastAsia"/>
          <w:noProof/>
          <w:color w:val="000000" w:themeColor="text1"/>
          <w:szCs w:val="24"/>
        </w:rPr>
        <w:t xml:space="preserve"> </w:t>
      </w:r>
      <w:r w:rsidR="00CD18B4" w:rsidRPr="00114EA7">
        <w:rPr>
          <w:color w:val="000000" w:themeColor="text1"/>
          <w:szCs w:val="24"/>
        </w:rPr>
        <w:t>悬挂式单轨交通工程建设</w:t>
      </w:r>
      <w:r w:rsidR="00CD18B4" w:rsidRPr="00114EA7">
        <w:rPr>
          <w:noProof/>
          <w:color w:val="000000" w:themeColor="text1"/>
          <w:szCs w:val="24"/>
        </w:rPr>
        <w:t>应做到保护自然环境，并应结合城市景观要求设计，结构体量、形式、色彩应与周围环境相协调，同时</w:t>
      </w:r>
      <w:r w:rsidR="00CD18B4" w:rsidRPr="00114EA7">
        <w:rPr>
          <w:color w:val="000000" w:themeColor="text1"/>
          <w:szCs w:val="24"/>
        </w:rPr>
        <w:t>应做到</w:t>
      </w:r>
      <w:r w:rsidR="00CD18B4" w:rsidRPr="00114EA7">
        <w:rPr>
          <w:noProof/>
          <w:color w:val="000000" w:themeColor="text1"/>
          <w:szCs w:val="24"/>
        </w:rPr>
        <w:t>节约能源、节省资源，以及实现工程项目生命周期内的价值最大化。</w:t>
      </w:r>
    </w:p>
    <w:p w:rsidR="00CD18B4" w:rsidRPr="00114EA7" w:rsidRDefault="008807B5" w:rsidP="00CD18B4">
      <w:pPr>
        <w:pStyle w:val="aff7"/>
        <w:spacing w:beforeLines="0" w:afterLines="0" w:line="360" w:lineRule="auto"/>
        <w:ind w:firstLineChars="0" w:firstLine="0"/>
        <w:rPr>
          <w:noProof/>
          <w:color w:val="000000" w:themeColor="text1"/>
          <w:szCs w:val="24"/>
        </w:rPr>
      </w:pPr>
      <w:r w:rsidRPr="00114EA7">
        <w:rPr>
          <w:rFonts w:hint="eastAsia"/>
          <w:b/>
          <w:noProof/>
          <w:color w:val="000000" w:themeColor="text1"/>
          <w:szCs w:val="24"/>
        </w:rPr>
        <w:t>3</w:t>
      </w:r>
      <w:r w:rsidR="00CD18B4" w:rsidRPr="00114EA7">
        <w:rPr>
          <w:b/>
          <w:noProof/>
          <w:color w:val="000000" w:themeColor="text1"/>
          <w:szCs w:val="24"/>
        </w:rPr>
        <w:t>.0.</w:t>
      </w:r>
      <w:r w:rsidRPr="00114EA7">
        <w:rPr>
          <w:rFonts w:hint="eastAsia"/>
          <w:b/>
          <w:noProof/>
          <w:color w:val="000000" w:themeColor="text1"/>
          <w:szCs w:val="24"/>
        </w:rPr>
        <w:t>7</w:t>
      </w:r>
      <w:r w:rsidR="00CD18B4" w:rsidRPr="00114EA7">
        <w:rPr>
          <w:rFonts w:hint="eastAsia"/>
          <w:noProof/>
          <w:color w:val="000000" w:themeColor="text1"/>
          <w:szCs w:val="24"/>
        </w:rPr>
        <w:t xml:space="preserve">  </w:t>
      </w:r>
      <w:r w:rsidR="00CD18B4" w:rsidRPr="00114EA7">
        <w:rPr>
          <w:noProof/>
          <w:color w:val="000000" w:themeColor="text1"/>
          <w:szCs w:val="24"/>
        </w:rPr>
        <w:t>主体结构工程及因结构损坏或大修时对系统运营产生重大影响的其他工程结构的设计使用年限</w:t>
      </w:r>
      <w:r w:rsidR="00CD18B4" w:rsidRPr="00114EA7">
        <w:rPr>
          <w:rFonts w:hint="eastAsia"/>
          <w:noProof/>
          <w:color w:val="000000" w:themeColor="text1"/>
          <w:szCs w:val="24"/>
        </w:rPr>
        <w:t>应</w:t>
      </w:r>
      <w:r w:rsidR="00CD18B4" w:rsidRPr="00114EA7">
        <w:rPr>
          <w:noProof/>
          <w:color w:val="000000" w:themeColor="text1"/>
          <w:szCs w:val="24"/>
        </w:rPr>
        <w:t>为</w:t>
      </w:r>
      <w:r w:rsidR="00CD18B4" w:rsidRPr="00114EA7">
        <w:rPr>
          <w:noProof/>
          <w:color w:val="000000" w:themeColor="text1"/>
          <w:szCs w:val="24"/>
        </w:rPr>
        <w:t>100</w:t>
      </w:r>
      <w:r w:rsidR="00CD18B4" w:rsidRPr="00114EA7">
        <w:rPr>
          <w:noProof/>
          <w:color w:val="000000" w:themeColor="text1"/>
          <w:szCs w:val="24"/>
        </w:rPr>
        <w:t>年。</w:t>
      </w:r>
    </w:p>
    <w:p w:rsidR="00CD18B4" w:rsidRPr="00114EA7" w:rsidRDefault="008807B5" w:rsidP="00CD18B4">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CD18B4"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8</w:t>
      </w:r>
      <w:r w:rsidR="00CD18B4" w:rsidRPr="00114EA7">
        <w:rPr>
          <w:rFonts w:ascii="Times New Roman" w:hAnsi="Times New Roman"/>
          <w:color w:val="000000" w:themeColor="text1"/>
          <w:sz w:val="24"/>
          <w:szCs w:val="24"/>
        </w:rPr>
        <w:t xml:space="preserve"> </w:t>
      </w:r>
      <w:r w:rsidR="00CD18B4" w:rsidRPr="00114EA7">
        <w:rPr>
          <w:rFonts w:ascii="Times New Roman" w:hAnsi="Times New Roman" w:hint="eastAsia"/>
          <w:color w:val="000000" w:themeColor="text1"/>
          <w:sz w:val="24"/>
          <w:szCs w:val="24"/>
        </w:rPr>
        <w:t xml:space="preserve"> </w:t>
      </w:r>
      <w:r w:rsidR="00CD18B4" w:rsidRPr="00114EA7">
        <w:rPr>
          <w:rFonts w:ascii="Times New Roman" w:hAnsi="Times New Roman"/>
          <w:color w:val="000000" w:themeColor="text1"/>
          <w:sz w:val="24"/>
          <w:szCs w:val="24"/>
        </w:rPr>
        <w:t>悬挂式单轨交通的换乘车站、车场、主变电所和控制中心的设置，应根据</w:t>
      </w:r>
      <w:r w:rsidR="00E13FB2" w:rsidRPr="00D01782">
        <w:rPr>
          <w:rFonts w:ascii="Times New Roman" w:hAnsi="Times New Roman" w:hint="eastAsia"/>
          <w:sz w:val="24"/>
          <w:szCs w:val="24"/>
        </w:rPr>
        <w:t>城市</w:t>
      </w:r>
      <w:r w:rsidR="00CD18B4" w:rsidRPr="00114EA7">
        <w:rPr>
          <w:rFonts w:ascii="Times New Roman" w:hAnsi="Times New Roman"/>
          <w:color w:val="000000" w:themeColor="text1"/>
          <w:sz w:val="24"/>
          <w:szCs w:val="24"/>
        </w:rPr>
        <w:t>轨道交通线网规划统一布局和实现资源共享。</w:t>
      </w:r>
    </w:p>
    <w:p w:rsidR="00CD18B4" w:rsidRPr="00114EA7" w:rsidRDefault="00CD18B4" w:rsidP="00CD18B4">
      <w:pPr>
        <w:pStyle w:val="aff7"/>
        <w:spacing w:beforeLines="0" w:after="156" w:line="240" w:lineRule="auto"/>
        <w:ind w:firstLineChars="0" w:firstLine="0"/>
        <w:rPr>
          <w:noProof/>
          <w:color w:val="000000" w:themeColor="text1"/>
          <w:szCs w:val="24"/>
        </w:rPr>
      </w:pPr>
    </w:p>
    <w:p w:rsidR="00CD18B4" w:rsidRPr="00114EA7" w:rsidRDefault="00CD18B4" w:rsidP="00CD18B4">
      <w:pPr>
        <w:pStyle w:val="aff7"/>
        <w:spacing w:beforeLines="0" w:after="156" w:line="240" w:lineRule="auto"/>
        <w:ind w:firstLineChars="0" w:firstLine="0"/>
        <w:rPr>
          <w:noProof/>
          <w:color w:val="000000" w:themeColor="text1"/>
          <w:szCs w:val="24"/>
        </w:rPr>
      </w:pPr>
    </w:p>
    <w:p w:rsidR="00CD18B4" w:rsidRPr="00114EA7" w:rsidRDefault="00CD18B4" w:rsidP="00CD18B4">
      <w:pPr>
        <w:pStyle w:val="aff7"/>
        <w:spacing w:beforeLines="0" w:after="156" w:line="240" w:lineRule="auto"/>
        <w:ind w:firstLineChars="0" w:firstLine="0"/>
        <w:rPr>
          <w:noProof/>
          <w:color w:val="000000" w:themeColor="text1"/>
          <w:szCs w:val="24"/>
        </w:rPr>
      </w:pPr>
    </w:p>
    <w:p w:rsidR="00CD18B4" w:rsidRPr="00114EA7" w:rsidRDefault="00CD18B4" w:rsidP="00CD18B4">
      <w:pPr>
        <w:pStyle w:val="aff7"/>
        <w:spacing w:beforeLines="0" w:after="156" w:line="240" w:lineRule="auto"/>
        <w:ind w:firstLineChars="0" w:firstLine="0"/>
        <w:rPr>
          <w:noProof/>
          <w:color w:val="000000" w:themeColor="text1"/>
          <w:szCs w:val="24"/>
        </w:rPr>
      </w:pPr>
    </w:p>
    <w:p w:rsidR="00CD18B4" w:rsidRPr="00114EA7" w:rsidRDefault="00CD18B4" w:rsidP="00CD18B4">
      <w:pPr>
        <w:pStyle w:val="aff7"/>
        <w:spacing w:beforeLines="0" w:after="156" w:line="240" w:lineRule="auto"/>
        <w:ind w:firstLineChars="0" w:firstLine="0"/>
        <w:rPr>
          <w:noProof/>
          <w:color w:val="000000" w:themeColor="text1"/>
          <w:szCs w:val="24"/>
        </w:rPr>
      </w:pPr>
    </w:p>
    <w:p w:rsidR="00CD18B4" w:rsidRPr="00114EA7" w:rsidRDefault="00CD18B4" w:rsidP="00CD18B4">
      <w:pPr>
        <w:pStyle w:val="aff7"/>
        <w:spacing w:beforeLines="0" w:after="156" w:line="240" w:lineRule="auto"/>
        <w:ind w:firstLineChars="0" w:firstLine="0"/>
        <w:rPr>
          <w:rFonts w:ascii="宋体" w:hAnsi="宋体"/>
          <w:noProof/>
          <w:color w:val="000000" w:themeColor="text1"/>
          <w:sz w:val="21"/>
          <w:szCs w:val="20"/>
        </w:rPr>
      </w:pPr>
    </w:p>
    <w:p w:rsidR="00CD18B4" w:rsidRPr="00114EA7" w:rsidRDefault="00CD18B4" w:rsidP="00936787">
      <w:pPr>
        <w:spacing w:line="360" w:lineRule="auto"/>
        <w:jc w:val="center"/>
        <w:outlineLvl w:val="0"/>
        <w:rPr>
          <w:rFonts w:ascii="Times New Roman" w:hAnsi="Times New Roman"/>
          <w:b/>
          <w:noProof/>
          <w:color w:val="000000" w:themeColor="text1"/>
          <w:kern w:val="0"/>
          <w:sz w:val="28"/>
          <w:szCs w:val="28"/>
        </w:rPr>
      </w:pPr>
    </w:p>
    <w:p w:rsidR="00EA1814" w:rsidRPr="00114EA7" w:rsidRDefault="00CD18B4" w:rsidP="00936787">
      <w:pPr>
        <w:spacing w:line="360" w:lineRule="auto"/>
        <w:jc w:val="center"/>
        <w:outlineLvl w:val="0"/>
        <w:rPr>
          <w:rFonts w:ascii="Times New Roman" w:hAnsi="Times New Roman"/>
          <w:b/>
          <w:noProof/>
          <w:color w:val="000000" w:themeColor="text1"/>
          <w:kern w:val="0"/>
          <w:sz w:val="28"/>
          <w:szCs w:val="28"/>
        </w:rPr>
      </w:pPr>
      <w:bookmarkStart w:id="31" w:name="_Toc34395479"/>
      <w:r w:rsidRPr="00114EA7">
        <w:rPr>
          <w:rFonts w:ascii="Times New Roman" w:hAnsi="Times New Roman" w:hint="eastAsia"/>
          <w:b/>
          <w:noProof/>
          <w:color w:val="000000" w:themeColor="text1"/>
          <w:kern w:val="0"/>
          <w:sz w:val="28"/>
          <w:szCs w:val="28"/>
        </w:rPr>
        <w:t xml:space="preserve">4 </w:t>
      </w:r>
      <w:r w:rsidRPr="00114EA7">
        <w:rPr>
          <w:rFonts w:ascii="Times New Roman" w:hAnsi="Times New Roman"/>
          <w:b/>
          <w:noProof/>
          <w:color w:val="000000" w:themeColor="text1"/>
          <w:kern w:val="0"/>
          <w:sz w:val="28"/>
          <w:szCs w:val="28"/>
        </w:rPr>
        <w:t xml:space="preserve"> </w:t>
      </w:r>
      <w:r w:rsidRPr="00114EA7">
        <w:rPr>
          <w:rFonts w:ascii="Times New Roman" w:hAnsi="Times New Roman"/>
          <w:b/>
          <w:noProof/>
          <w:color w:val="000000" w:themeColor="text1"/>
          <w:kern w:val="0"/>
          <w:sz w:val="28"/>
          <w:szCs w:val="28"/>
        </w:rPr>
        <w:t>运营组织</w:t>
      </w:r>
      <w:bookmarkEnd w:id="28"/>
      <w:bookmarkEnd w:id="29"/>
      <w:bookmarkEnd w:id="30"/>
      <w:bookmarkEnd w:id="31"/>
    </w:p>
    <w:p w:rsidR="00EA1814" w:rsidRPr="00114EA7" w:rsidRDefault="000D671E" w:rsidP="00936787">
      <w:pPr>
        <w:spacing w:line="360" w:lineRule="auto"/>
        <w:jc w:val="center"/>
        <w:outlineLvl w:val="1"/>
        <w:rPr>
          <w:rFonts w:ascii="黑体" w:eastAsia="黑体" w:hAnsi="黑体"/>
          <w:bCs/>
          <w:color w:val="000000" w:themeColor="text1"/>
          <w:sz w:val="24"/>
          <w:szCs w:val="24"/>
        </w:rPr>
      </w:pPr>
      <w:bookmarkStart w:id="32" w:name="_Toc13390284"/>
      <w:bookmarkStart w:id="33" w:name="_Toc19174772"/>
      <w:bookmarkStart w:id="34" w:name="_Toc19176059"/>
      <w:bookmarkStart w:id="35" w:name="_Toc34395480"/>
      <w:r w:rsidRPr="00114EA7">
        <w:rPr>
          <w:rFonts w:ascii="黑体" w:eastAsia="黑体" w:hAnsi="黑体" w:hint="eastAsia"/>
          <w:bCs/>
          <w:color w:val="000000" w:themeColor="text1"/>
          <w:sz w:val="24"/>
          <w:szCs w:val="24"/>
        </w:rPr>
        <w:t>4</w:t>
      </w:r>
      <w:r w:rsidRPr="00114EA7">
        <w:rPr>
          <w:rFonts w:ascii="黑体" w:eastAsia="黑体" w:hAnsi="黑体"/>
          <w:bCs/>
          <w:color w:val="000000" w:themeColor="text1"/>
          <w:sz w:val="24"/>
          <w:szCs w:val="24"/>
        </w:rPr>
        <w:t>.1 一般规定</w:t>
      </w:r>
      <w:bookmarkEnd w:id="32"/>
      <w:bookmarkEnd w:id="33"/>
      <w:bookmarkEnd w:id="34"/>
      <w:bookmarkEnd w:id="35"/>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.1.1</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悬挂式单轨交通运营组织设计应基于城市及地区形态、线网和线路规划、预测客流数据和出行特征，分析线路功能定位及运营需求，确定系统运营规模、行车组织方案和运营管理模式。</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.1.2</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系统在正线上应采用双线、右侧行车制。南北向线路应以由南向北为上行方向，由北向南为下行方向；东西向线路应以由西向东为上行方向，由东向西为下行方向；环形线路应以列车在外侧轨道线的运行方向为上行方向，内侧轨道线的运行方向为下行方向。其他走向复杂的线路宜依据以上原则，按主要走向确定上下行方向，并与线网其他线路的上下行方向相协调。</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.1.3</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运营规模应在提高运输效率和服务水平、降低建设成本和运营成本的原则下，根据线路运营需求和预测客流结果综合分析确定。</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hint="eastAsia"/>
          <w:b/>
          <w:bCs/>
          <w:color w:val="000000" w:themeColor="text1"/>
          <w:sz w:val="24"/>
          <w:szCs w:val="24"/>
        </w:rPr>
        <w:t>.1.4</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行车组织应按正常、非正常和紧急等不同运营状态进行设计。</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.1.5</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运营管理应以服务乘客、保障运营为目标，结合网络化及资源共享等因素，设置岗位，建立精简、高效的组织机构。</w:t>
      </w:r>
    </w:p>
    <w:p w:rsidR="00EA1814" w:rsidRPr="00114EA7" w:rsidRDefault="000D671E" w:rsidP="00936787">
      <w:pPr>
        <w:spacing w:line="360" w:lineRule="auto"/>
        <w:jc w:val="center"/>
        <w:outlineLvl w:val="1"/>
        <w:rPr>
          <w:rFonts w:ascii="Times New Roman" w:eastAsia="黑体" w:hAnsi="Times New Roman"/>
          <w:bCs/>
          <w:color w:val="000000" w:themeColor="text1"/>
          <w:sz w:val="24"/>
          <w:szCs w:val="24"/>
        </w:rPr>
      </w:pPr>
      <w:bookmarkStart w:id="36" w:name="_Toc13390285"/>
      <w:bookmarkStart w:id="37" w:name="_Toc19174773"/>
      <w:bookmarkStart w:id="38" w:name="_Toc19176060"/>
      <w:bookmarkStart w:id="39" w:name="_Toc34395481"/>
      <w:r w:rsidRPr="00114EA7">
        <w:rPr>
          <w:rFonts w:ascii="Times New Roman" w:eastAsia="黑体" w:hAnsi="Times New Roman" w:hint="eastAsia"/>
          <w:bCs/>
          <w:color w:val="000000" w:themeColor="text1"/>
          <w:sz w:val="24"/>
          <w:szCs w:val="24"/>
        </w:rPr>
        <w:t>4</w:t>
      </w:r>
      <w:r w:rsidRPr="00114EA7">
        <w:rPr>
          <w:rFonts w:ascii="Times New Roman" w:eastAsia="黑体" w:hAnsi="Times New Roman"/>
          <w:bCs/>
          <w:color w:val="000000" w:themeColor="text1"/>
          <w:sz w:val="24"/>
          <w:szCs w:val="24"/>
        </w:rPr>
        <w:t xml:space="preserve">.2 </w:t>
      </w:r>
      <w:r w:rsidRPr="00114EA7">
        <w:rPr>
          <w:rFonts w:ascii="Times New Roman" w:eastAsia="黑体" w:hAnsi="Times New Roman" w:hint="eastAsia"/>
          <w:bCs/>
          <w:color w:val="000000" w:themeColor="text1"/>
          <w:sz w:val="24"/>
          <w:szCs w:val="24"/>
        </w:rPr>
        <w:t>系统运能</w:t>
      </w:r>
      <w:bookmarkEnd w:id="36"/>
      <w:bookmarkEnd w:id="37"/>
      <w:bookmarkEnd w:id="38"/>
      <w:bookmarkEnd w:id="39"/>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.2.1</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系统运能应满足各设计年限预测客流的需求，依据车辆及其定员的有关标准，确定列车编组、行车密度及设计运能。</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.2.2</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计算设计运能时，车厢内站立定员标准宜按</w:t>
      </w:r>
      <w:r w:rsidR="00EA1814" w:rsidRPr="00114EA7">
        <w:rPr>
          <w:rFonts w:ascii="Times New Roman" w:hAnsi="Times New Roman"/>
          <w:bCs/>
          <w:color w:val="000000" w:themeColor="text1"/>
          <w:sz w:val="24"/>
          <w:szCs w:val="24"/>
        </w:rPr>
        <w:t>4</w:t>
      </w:r>
      <w:r w:rsidR="00721110" w:rsidRPr="00114EA7">
        <w:rPr>
          <w:rFonts w:ascii="Times New Roman" w:hAnsi="Times New Roman" w:hint="eastAsia"/>
          <w:bCs/>
          <w:color w:val="000000" w:themeColor="text1"/>
          <w:sz w:val="24"/>
          <w:szCs w:val="24"/>
        </w:rPr>
        <w:t>～</w:t>
      </w:r>
      <w:r w:rsidR="00721110" w:rsidRPr="00114EA7">
        <w:rPr>
          <w:rFonts w:ascii="Times New Roman" w:hAnsi="Times New Roman" w:hint="eastAsia"/>
          <w:bCs/>
          <w:color w:val="000000" w:themeColor="text1"/>
          <w:sz w:val="24"/>
          <w:szCs w:val="24"/>
        </w:rPr>
        <w:t>6</w:t>
      </w:r>
      <w:r w:rsidR="00EA1814" w:rsidRPr="00114EA7">
        <w:rPr>
          <w:rFonts w:ascii="Times New Roman" w:hAnsi="Times New Roman" w:hint="eastAsia"/>
          <w:bCs/>
          <w:color w:val="000000" w:themeColor="text1"/>
          <w:sz w:val="24"/>
          <w:szCs w:val="24"/>
        </w:rPr>
        <w:t>人</w:t>
      </w:r>
      <w:r w:rsidR="00EA1814" w:rsidRPr="00114EA7">
        <w:rPr>
          <w:rFonts w:ascii="Times New Roman" w:hAnsi="Times New Roman"/>
          <w:bCs/>
          <w:color w:val="000000" w:themeColor="text1"/>
          <w:sz w:val="24"/>
          <w:szCs w:val="24"/>
        </w:rPr>
        <w:t>/m</w:t>
      </w:r>
      <w:r w:rsidR="00EA1814" w:rsidRPr="00114EA7">
        <w:rPr>
          <w:rFonts w:ascii="Times New Roman" w:hAnsi="Times New Roman"/>
          <w:bCs/>
          <w:color w:val="000000" w:themeColor="text1"/>
          <w:sz w:val="24"/>
          <w:szCs w:val="24"/>
          <w:vertAlign w:val="superscript"/>
        </w:rPr>
        <w:t>2</w:t>
      </w:r>
      <w:r w:rsidR="00EA1814" w:rsidRPr="00114EA7">
        <w:rPr>
          <w:rFonts w:ascii="Times New Roman" w:hAnsi="Times New Roman" w:hint="eastAsia"/>
          <w:bCs/>
          <w:color w:val="000000" w:themeColor="text1"/>
          <w:sz w:val="24"/>
          <w:szCs w:val="24"/>
        </w:rPr>
        <w:t>计算。</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.2.3</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列车编组数应分别根据预测的初期、近期和远期客流量，结合车辆定员、行车组织方案、建设投资和运营成本、抗风险能力等，综合比选确定。当各设计年限的列车编组不同时，不应降低服务水平。</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.2.4</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悬挂式单轨交通系统最大行车密度不应小于</w:t>
      </w:r>
      <w:r w:rsidR="00EA1814" w:rsidRPr="00114EA7">
        <w:rPr>
          <w:rFonts w:ascii="Times New Roman" w:hAnsi="Times New Roman"/>
          <w:bCs/>
          <w:color w:val="000000" w:themeColor="text1"/>
          <w:sz w:val="24"/>
          <w:szCs w:val="24"/>
        </w:rPr>
        <w:t>24</w:t>
      </w:r>
      <w:r w:rsidR="00EA1814" w:rsidRPr="00114EA7">
        <w:rPr>
          <w:rFonts w:ascii="Times New Roman" w:hAnsi="Times New Roman" w:hint="eastAsia"/>
          <w:bCs/>
          <w:color w:val="000000" w:themeColor="text1"/>
          <w:sz w:val="24"/>
          <w:szCs w:val="24"/>
        </w:rPr>
        <w:t>对</w:t>
      </w:r>
      <w:r w:rsidR="00EA1814" w:rsidRPr="00114EA7">
        <w:rPr>
          <w:rFonts w:ascii="Times New Roman" w:hAnsi="Times New Roman"/>
          <w:bCs/>
          <w:color w:val="000000" w:themeColor="text1"/>
          <w:sz w:val="24"/>
          <w:szCs w:val="24"/>
        </w:rPr>
        <w:t>/h</w:t>
      </w:r>
      <w:r w:rsidR="00EA1814" w:rsidRPr="00114EA7">
        <w:rPr>
          <w:rFonts w:ascii="Times New Roman" w:hAnsi="Times New Roman" w:hint="eastAsia"/>
          <w:bCs/>
          <w:color w:val="000000" w:themeColor="text1"/>
          <w:sz w:val="24"/>
          <w:szCs w:val="24"/>
        </w:rPr>
        <w:t>。初期高峰时段发车密度不宜小于</w:t>
      </w:r>
      <w:r w:rsidR="00EA1814" w:rsidRPr="00114EA7">
        <w:rPr>
          <w:rFonts w:ascii="Times New Roman" w:hAnsi="Times New Roman"/>
          <w:bCs/>
          <w:color w:val="000000" w:themeColor="text1"/>
          <w:sz w:val="24"/>
          <w:szCs w:val="24"/>
        </w:rPr>
        <w:t>10</w:t>
      </w:r>
      <w:r w:rsidR="00EA1814" w:rsidRPr="00114EA7">
        <w:rPr>
          <w:rFonts w:ascii="Times New Roman" w:hAnsi="Times New Roman" w:hint="eastAsia"/>
          <w:bCs/>
          <w:color w:val="000000" w:themeColor="text1"/>
          <w:sz w:val="24"/>
          <w:szCs w:val="24"/>
        </w:rPr>
        <w:t>对</w:t>
      </w:r>
      <w:r w:rsidR="00EA1814" w:rsidRPr="00114EA7">
        <w:rPr>
          <w:rFonts w:ascii="Times New Roman" w:hAnsi="Times New Roman"/>
          <w:bCs/>
          <w:color w:val="000000" w:themeColor="text1"/>
          <w:sz w:val="24"/>
          <w:szCs w:val="24"/>
        </w:rPr>
        <w:t>/h</w:t>
      </w:r>
      <w:r w:rsidR="00EA1814" w:rsidRPr="00114EA7">
        <w:rPr>
          <w:rFonts w:ascii="Times New Roman" w:hAnsi="Times New Roman" w:hint="eastAsia"/>
          <w:bCs/>
          <w:color w:val="000000" w:themeColor="text1"/>
          <w:sz w:val="24"/>
          <w:szCs w:val="24"/>
        </w:rPr>
        <w:t>，并应与线网其他换乘线路发车频率匹配。</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.2.5</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各设计年限的设计运能应满足相应的单向高峰小时最大断面客流量需求，并宜留有</w:t>
      </w:r>
      <w:r w:rsidR="00EA1814" w:rsidRPr="00114EA7">
        <w:rPr>
          <w:rFonts w:ascii="Times New Roman" w:hAnsi="Times New Roman"/>
          <w:bCs/>
          <w:color w:val="000000" w:themeColor="text1"/>
          <w:sz w:val="24"/>
          <w:szCs w:val="24"/>
        </w:rPr>
        <w:t>10%</w:t>
      </w:r>
      <w:r w:rsidR="00EA1814" w:rsidRPr="00114EA7">
        <w:rPr>
          <w:rFonts w:ascii="Times New Roman" w:hAnsi="Times New Roman" w:hint="eastAsia"/>
          <w:bCs/>
          <w:color w:val="000000" w:themeColor="text1"/>
          <w:sz w:val="24"/>
          <w:szCs w:val="24"/>
        </w:rPr>
        <w:t>的裕量。</w:t>
      </w:r>
    </w:p>
    <w:p w:rsidR="00EA1814" w:rsidRPr="00114EA7" w:rsidRDefault="000D671E" w:rsidP="00936787">
      <w:pPr>
        <w:spacing w:line="360" w:lineRule="auto"/>
        <w:jc w:val="center"/>
        <w:outlineLvl w:val="1"/>
        <w:rPr>
          <w:rFonts w:ascii="黑体" w:eastAsia="黑体" w:hAnsi="黑体"/>
          <w:bCs/>
          <w:color w:val="000000" w:themeColor="text1"/>
          <w:sz w:val="24"/>
          <w:szCs w:val="24"/>
        </w:rPr>
      </w:pPr>
      <w:bookmarkStart w:id="40" w:name="_Toc13390286"/>
      <w:bookmarkStart w:id="41" w:name="_Toc19174774"/>
      <w:bookmarkStart w:id="42" w:name="_Toc19176061"/>
      <w:bookmarkStart w:id="43" w:name="_Toc34395482"/>
      <w:r w:rsidRPr="00114EA7">
        <w:rPr>
          <w:rFonts w:ascii="黑体" w:eastAsia="黑体" w:hAnsi="黑体" w:hint="eastAsia"/>
          <w:bCs/>
          <w:color w:val="000000" w:themeColor="text1"/>
          <w:sz w:val="24"/>
          <w:szCs w:val="24"/>
        </w:rPr>
        <w:t>4</w:t>
      </w:r>
      <w:r w:rsidRPr="00114EA7">
        <w:rPr>
          <w:rFonts w:ascii="黑体" w:eastAsia="黑体" w:hAnsi="黑体"/>
          <w:bCs/>
          <w:color w:val="000000" w:themeColor="text1"/>
          <w:sz w:val="24"/>
          <w:szCs w:val="24"/>
        </w:rPr>
        <w:t xml:space="preserve">.3 </w:t>
      </w:r>
      <w:r w:rsidRPr="00114EA7">
        <w:rPr>
          <w:rFonts w:ascii="黑体" w:eastAsia="黑体" w:hAnsi="黑体" w:hint="eastAsia"/>
          <w:bCs/>
          <w:color w:val="000000" w:themeColor="text1"/>
          <w:sz w:val="24"/>
          <w:szCs w:val="24"/>
        </w:rPr>
        <w:t>行车组织</w:t>
      </w:r>
      <w:bookmarkEnd w:id="40"/>
      <w:bookmarkEnd w:id="41"/>
      <w:bookmarkEnd w:id="42"/>
      <w:bookmarkEnd w:id="43"/>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.3.1</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系统最高运行速度的选择应结合线路功能定位、车辆及工程条件、技术经济性等综合研究确定。</w:t>
      </w:r>
    </w:p>
    <w:p w:rsidR="00EA1814" w:rsidRPr="00114EA7" w:rsidRDefault="000D671E" w:rsidP="0087584A">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.3.2</w:t>
      </w:r>
      <w:r w:rsidR="00EA1814" w:rsidRPr="00114EA7">
        <w:rPr>
          <w:rFonts w:ascii="Times New Roman" w:hAnsi="Times New Roman" w:hint="eastAsia"/>
          <w:b/>
          <w:bCs/>
          <w:color w:val="000000" w:themeColor="text1"/>
          <w:sz w:val="24"/>
          <w:szCs w:val="24"/>
        </w:rPr>
        <w:t xml:space="preserve">  </w:t>
      </w:r>
      <w:r w:rsidR="00EA1814" w:rsidRPr="00114EA7">
        <w:rPr>
          <w:rFonts w:ascii="Times New Roman" w:hAnsi="Times New Roman"/>
          <w:bCs/>
          <w:color w:val="000000" w:themeColor="text1"/>
          <w:sz w:val="24"/>
          <w:szCs w:val="24"/>
        </w:rPr>
        <w:t>列车运行交路应根据全线客流分布特征、乘客服务水平、运营经济性、工程可实施性、运营组织复杂性等因素综合确定。组织列车大小交路运行时，大、小交路的列车拥挤度均应满足全线服务标准要求。</w:t>
      </w:r>
    </w:p>
    <w:p w:rsidR="00EA1814" w:rsidRPr="00114EA7" w:rsidRDefault="000D671E" w:rsidP="0087584A">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.3.3</w:t>
      </w:r>
      <w:r w:rsidR="00EA1814" w:rsidRPr="00114EA7">
        <w:rPr>
          <w:rFonts w:ascii="Times New Roman" w:hAnsi="Times New Roman" w:hint="eastAsia"/>
          <w:b/>
          <w:bCs/>
          <w:color w:val="000000" w:themeColor="text1"/>
          <w:sz w:val="24"/>
          <w:szCs w:val="24"/>
        </w:rPr>
        <w:t xml:space="preserve">  </w:t>
      </w:r>
      <w:r w:rsidR="00EA1814" w:rsidRPr="00114EA7">
        <w:rPr>
          <w:rFonts w:ascii="Times New Roman" w:hAnsi="Times New Roman"/>
          <w:bCs/>
          <w:color w:val="000000" w:themeColor="text1"/>
          <w:sz w:val="24"/>
          <w:szCs w:val="24"/>
        </w:rPr>
        <w:t>各设计年限的列车行车间隔，应根据各设计年限预测客流量、列车编组及列车定员、系统服务水平、系统运输效率等因素综合确定。初期的列车行车间隔高峰时段不宜大于</w:t>
      </w:r>
      <w:r w:rsidR="00EA1814" w:rsidRPr="00114EA7">
        <w:rPr>
          <w:rFonts w:ascii="Times New Roman" w:hAnsi="Times New Roman"/>
          <w:bCs/>
          <w:color w:val="000000" w:themeColor="text1"/>
          <w:sz w:val="24"/>
          <w:szCs w:val="24"/>
        </w:rPr>
        <w:t>6min</w:t>
      </w:r>
      <w:r w:rsidR="00EA1814" w:rsidRPr="00114EA7">
        <w:rPr>
          <w:rFonts w:ascii="Times New Roman" w:hAnsi="Times New Roman"/>
          <w:bCs/>
          <w:color w:val="000000" w:themeColor="text1"/>
          <w:sz w:val="24"/>
          <w:szCs w:val="24"/>
        </w:rPr>
        <w:t>，平峰时段不宜大于</w:t>
      </w:r>
      <w:r w:rsidR="00EA1814" w:rsidRPr="00114EA7">
        <w:rPr>
          <w:rFonts w:ascii="Times New Roman" w:hAnsi="Times New Roman"/>
          <w:bCs/>
          <w:color w:val="000000" w:themeColor="text1"/>
          <w:sz w:val="24"/>
          <w:szCs w:val="24"/>
        </w:rPr>
        <w:t>12min</w:t>
      </w:r>
      <w:r w:rsidR="00EA1814" w:rsidRPr="00114EA7">
        <w:rPr>
          <w:rFonts w:ascii="Times New Roman" w:hAnsi="Times New Roman"/>
          <w:bCs/>
          <w:color w:val="000000" w:themeColor="text1"/>
          <w:sz w:val="24"/>
          <w:szCs w:val="24"/>
        </w:rPr>
        <w:t>。</w:t>
      </w:r>
    </w:p>
    <w:p w:rsidR="00EA1814" w:rsidRPr="00114EA7" w:rsidRDefault="000D671E" w:rsidP="0087584A">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.3.4</w:t>
      </w:r>
      <w:r w:rsidR="00EA1814" w:rsidRPr="00114EA7">
        <w:rPr>
          <w:rFonts w:ascii="Times New Roman" w:hAnsi="Times New Roman" w:hint="eastAsia"/>
          <w:b/>
          <w:bCs/>
          <w:color w:val="000000" w:themeColor="text1"/>
          <w:sz w:val="24"/>
          <w:szCs w:val="24"/>
        </w:rPr>
        <w:t xml:space="preserve">  </w:t>
      </w:r>
      <w:r w:rsidR="00EA1814" w:rsidRPr="00114EA7">
        <w:rPr>
          <w:rFonts w:ascii="Times New Roman" w:hAnsi="Times New Roman"/>
          <w:bCs/>
          <w:color w:val="000000" w:themeColor="text1"/>
          <w:sz w:val="24"/>
          <w:szCs w:val="24"/>
        </w:rPr>
        <w:t>列车停站时间应根据车站最大上下车客流量、列车的发车间隔、车门数量和开关门的时间等因素计算确定，停站时间不应少于</w:t>
      </w:r>
      <w:r w:rsidR="00EA1814" w:rsidRPr="00114EA7">
        <w:rPr>
          <w:rFonts w:ascii="Times New Roman" w:hAnsi="Times New Roman"/>
          <w:bCs/>
          <w:color w:val="000000" w:themeColor="text1"/>
          <w:sz w:val="24"/>
          <w:szCs w:val="24"/>
        </w:rPr>
        <w:t>20s</w:t>
      </w:r>
      <w:r w:rsidR="00EA1814" w:rsidRPr="00114EA7">
        <w:rPr>
          <w:rFonts w:ascii="Times New Roman" w:hAnsi="Times New Roman"/>
          <w:bCs/>
          <w:color w:val="000000" w:themeColor="text1"/>
          <w:sz w:val="24"/>
          <w:szCs w:val="24"/>
        </w:rPr>
        <w:t>；换乘站和折返站停站时间不应少于</w:t>
      </w:r>
      <w:r w:rsidR="00EA1814" w:rsidRPr="00114EA7">
        <w:rPr>
          <w:rFonts w:ascii="Times New Roman" w:hAnsi="Times New Roman"/>
          <w:bCs/>
          <w:color w:val="000000" w:themeColor="text1"/>
          <w:sz w:val="24"/>
          <w:szCs w:val="24"/>
        </w:rPr>
        <w:t>30s</w:t>
      </w:r>
      <w:r w:rsidR="00EA1814" w:rsidRPr="00114EA7">
        <w:rPr>
          <w:rFonts w:ascii="Times New Roman" w:hAnsi="Times New Roman"/>
          <w:bCs/>
          <w:color w:val="000000" w:themeColor="text1"/>
          <w:sz w:val="24"/>
          <w:szCs w:val="24"/>
        </w:rPr>
        <w:t>。</w:t>
      </w:r>
    </w:p>
    <w:p w:rsidR="00EA1814" w:rsidRPr="00114EA7" w:rsidRDefault="000D671E" w:rsidP="0087584A">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.3.5</w:t>
      </w:r>
      <w:r w:rsidR="00EA1814" w:rsidRPr="00114EA7">
        <w:rPr>
          <w:rFonts w:ascii="Times New Roman" w:hAnsi="Times New Roman" w:hint="eastAsia"/>
          <w:b/>
          <w:bCs/>
          <w:color w:val="000000" w:themeColor="text1"/>
          <w:sz w:val="24"/>
          <w:szCs w:val="24"/>
        </w:rPr>
        <w:t xml:space="preserve">  </w:t>
      </w:r>
      <w:r w:rsidR="00EA1814" w:rsidRPr="00114EA7">
        <w:rPr>
          <w:rFonts w:ascii="Times New Roman" w:hAnsi="Times New Roman"/>
          <w:bCs/>
          <w:color w:val="000000" w:themeColor="text1"/>
          <w:sz w:val="24"/>
          <w:szCs w:val="24"/>
        </w:rPr>
        <w:t>列车旅行速度应根据列车技术性能、线路条件、车站分布和客流特征综合确定；在计算旅行速度的基础上应留有不小于</w:t>
      </w:r>
      <w:r w:rsidR="00EA1814" w:rsidRPr="00114EA7">
        <w:rPr>
          <w:rFonts w:ascii="Times New Roman" w:hAnsi="Times New Roman"/>
          <w:bCs/>
          <w:color w:val="000000" w:themeColor="text1"/>
          <w:sz w:val="24"/>
          <w:szCs w:val="24"/>
        </w:rPr>
        <w:t>10%</w:t>
      </w:r>
      <w:r w:rsidR="00EA1814" w:rsidRPr="00114EA7">
        <w:rPr>
          <w:rFonts w:ascii="Times New Roman" w:hAnsi="Times New Roman"/>
          <w:bCs/>
          <w:color w:val="000000" w:themeColor="text1"/>
          <w:sz w:val="24"/>
          <w:szCs w:val="24"/>
        </w:rPr>
        <w:t>的余量，且不宜低于</w:t>
      </w:r>
      <w:r w:rsidR="00EA1814" w:rsidRPr="00114EA7">
        <w:rPr>
          <w:rFonts w:ascii="Times New Roman" w:hAnsi="Times New Roman"/>
          <w:bCs/>
          <w:color w:val="000000" w:themeColor="text1"/>
          <w:sz w:val="24"/>
          <w:szCs w:val="24"/>
        </w:rPr>
        <w:t>25km/h</w:t>
      </w:r>
      <w:r w:rsidR="00EA1814" w:rsidRPr="00114EA7">
        <w:rPr>
          <w:rFonts w:ascii="Times New Roman" w:hAnsi="Times New Roman"/>
          <w:bCs/>
          <w:color w:val="000000" w:themeColor="text1"/>
          <w:sz w:val="24"/>
          <w:szCs w:val="24"/>
        </w:rPr>
        <w:t>。</w:t>
      </w:r>
    </w:p>
    <w:p w:rsidR="00EA1814" w:rsidRPr="00114EA7" w:rsidRDefault="000D671E" w:rsidP="0087584A">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.3.6</w:t>
      </w:r>
      <w:r w:rsidR="00EA1814" w:rsidRPr="00114EA7">
        <w:rPr>
          <w:rFonts w:ascii="Times New Roman" w:hAnsi="Times New Roman" w:hint="eastAsia"/>
          <w:b/>
          <w:bCs/>
          <w:color w:val="000000" w:themeColor="text1"/>
          <w:sz w:val="24"/>
          <w:szCs w:val="24"/>
        </w:rPr>
        <w:t xml:space="preserve">  </w:t>
      </w:r>
      <w:r w:rsidR="00EA1814" w:rsidRPr="00114EA7">
        <w:rPr>
          <w:rFonts w:ascii="Times New Roman" w:hAnsi="Times New Roman"/>
          <w:bCs/>
          <w:color w:val="000000" w:themeColor="text1"/>
          <w:sz w:val="24"/>
          <w:szCs w:val="24"/>
        </w:rPr>
        <w:t>配属车包括运用车、备用车和检修车。运用车数应根据交路运营长度、列车旅行速度、列车折返时间、高峰小时行车对数、列车编组数等综合确定。</w:t>
      </w:r>
    </w:p>
    <w:p w:rsidR="00EA1814" w:rsidRPr="00114EA7" w:rsidRDefault="000D671E" w:rsidP="0087584A">
      <w:pPr>
        <w:spacing w:line="360" w:lineRule="auto"/>
        <w:rPr>
          <w:rFonts w:ascii="Times New Roman" w:hAnsi="Times New Roman"/>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.3.7</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EA1814" w:rsidRPr="00114EA7">
        <w:rPr>
          <w:rFonts w:ascii="Times New Roman" w:hAnsi="Times New Roman"/>
          <w:color w:val="000000" w:themeColor="text1"/>
          <w:sz w:val="24"/>
          <w:szCs w:val="24"/>
        </w:rPr>
        <w:t>进站列车进入有效站台端部时的运行速度限速应根据车辆性能、列车编组及车站有效站台长度进行计算。故障或事故列车在正线上的推进速度不宜大于</w:t>
      </w:r>
      <w:r w:rsidR="00EA1814" w:rsidRPr="00114EA7">
        <w:rPr>
          <w:rFonts w:ascii="Times New Roman" w:hAnsi="Times New Roman"/>
          <w:color w:val="000000" w:themeColor="text1"/>
          <w:sz w:val="24"/>
          <w:szCs w:val="24"/>
        </w:rPr>
        <w:t>25km/h</w:t>
      </w:r>
      <w:r w:rsidR="00EA1814" w:rsidRPr="00114EA7">
        <w:rPr>
          <w:rFonts w:ascii="Times New Roman" w:hAnsi="Times New Roman"/>
          <w:color w:val="000000" w:themeColor="text1"/>
          <w:sz w:val="24"/>
          <w:szCs w:val="24"/>
        </w:rPr>
        <w:t>。</w:t>
      </w:r>
    </w:p>
    <w:p w:rsidR="00EA1814" w:rsidRPr="00114EA7" w:rsidRDefault="000D671E" w:rsidP="00936787">
      <w:pPr>
        <w:spacing w:line="360" w:lineRule="auto"/>
        <w:jc w:val="center"/>
        <w:outlineLvl w:val="1"/>
        <w:rPr>
          <w:rFonts w:ascii="黑体" w:eastAsia="黑体" w:hAnsi="黑体"/>
          <w:bCs/>
          <w:color w:val="000000" w:themeColor="text1"/>
          <w:sz w:val="24"/>
          <w:szCs w:val="24"/>
        </w:rPr>
      </w:pPr>
      <w:bookmarkStart w:id="44" w:name="_Toc13390287"/>
      <w:bookmarkStart w:id="45" w:name="_Toc19174775"/>
      <w:bookmarkStart w:id="46" w:name="_Toc19176062"/>
      <w:bookmarkStart w:id="47" w:name="_Toc34395483"/>
      <w:r w:rsidRPr="00114EA7">
        <w:rPr>
          <w:rFonts w:ascii="黑体" w:eastAsia="黑体" w:hAnsi="黑体" w:hint="eastAsia"/>
          <w:bCs/>
          <w:color w:val="000000" w:themeColor="text1"/>
          <w:sz w:val="24"/>
          <w:szCs w:val="24"/>
        </w:rPr>
        <w:t>4.</w:t>
      </w:r>
      <w:r w:rsidRPr="00114EA7">
        <w:rPr>
          <w:rFonts w:ascii="黑体" w:eastAsia="黑体" w:hAnsi="黑体"/>
          <w:bCs/>
          <w:color w:val="000000" w:themeColor="text1"/>
          <w:sz w:val="24"/>
          <w:szCs w:val="24"/>
        </w:rPr>
        <w:t xml:space="preserve">4 </w:t>
      </w:r>
      <w:r w:rsidRPr="00114EA7">
        <w:rPr>
          <w:rFonts w:ascii="黑体" w:eastAsia="黑体" w:hAnsi="黑体" w:hint="eastAsia"/>
          <w:bCs/>
          <w:color w:val="000000" w:themeColor="text1"/>
          <w:sz w:val="24"/>
          <w:szCs w:val="24"/>
        </w:rPr>
        <w:t>运营配线</w:t>
      </w:r>
      <w:bookmarkEnd w:id="44"/>
      <w:bookmarkEnd w:id="45"/>
      <w:bookmarkEnd w:id="46"/>
      <w:bookmarkEnd w:id="47"/>
    </w:p>
    <w:p w:rsidR="00EA1814" w:rsidRPr="00114EA7" w:rsidRDefault="000D671E" w:rsidP="00DE2367">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.4.1</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EA1814" w:rsidRPr="00114EA7">
        <w:rPr>
          <w:rFonts w:ascii="Times New Roman" w:hAnsi="Times New Roman"/>
          <w:bCs/>
          <w:color w:val="000000" w:themeColor="text1"/>
          <w:sz w:val="24"/>
          <w:szCs w:val="24"/>
        </w:rPr>
        <w:t>线路起讫点和中间折返站应设置折返线，中间折返站宜采用站后折返形式。永久折返站的折返能力应满足系统设计能力要求。</w:t>
      </w:r>
      <w:r w:rsidR="00EA1814" w:rsidRPr="00114EA7">
        <w:rPr>
          <w:rFonts w:ascii="Times New Roman" w:hAnsi="Times New Roman"/>
          <w:bCs/>
          <w:color w:val="000000" w:themeColor="text1"/>
          <w:sz w:val="24"/>
          <w:szCs w:val="24"/>
        </w:rPr>
        <w:t xml:space="preserve"> </w:t>
      </w:r>
    </w:p>
    <w:p w:rsidR="00EA1814" w:rsidRPr="00114EA7" w:rsidRDefault="000D671E" w:rsidP="00DE2367">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.4.2</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EA1814" w:rsidRPr="00114EA7">
        <w:rPr>
          <w:rFonts w:ascii="Times New Roman" w:hAnsi="Times New Roman"/>
          <w:bCs/>
          <w:color w:val="000000" w:themeColor="text1"/>
          <w:sz w:val="24"/>
          <w:szCs w:val="24"/>
        </w:rPr>
        <w:t>具备故障车停车条件的车站间距不宜大于</w:t>
      </w:r>
      <w:r w:rsidR="00EA1814" w:rsidRPr="00114EA7">
        <w:rPr>
          <w:rFonts w:ascii="Times New Roman" w:hAnsi="Times New Roman"/>
          <w:bCs/>
          <w:color w:val="000000" w:themeColor="text1"/>
          <w:sz w:val="24"/>
          <w:szCs w:val="24"/>
        </w:rPr>
        <w:t>15km</w:t>
      </w:r>
      <w:r w:rsidR="00EA1814" w:rsidRPr="00114EA7">
        <w:rPr>
          <w:rFonts w:ascii="Times New Roman" w:hAnsi="Times New Roman"/>
          <w:bCs/>
          <w:color w:val="000000" w:themeColor="text1"/>
          <w:sz w:val="24"/>
          <w:szCs w:val="24"/>
        </w:rPr>
        <w:t>，并应在其间加设渡线，停车线与折返线应分开设置。</w:t>
      </w:r>
    </w:p>
    <w:p w:rsidR="00EA1814" w:rsidRPr="00114EA7" w:rsidRDefault="000D671E" w:rsidP="00DE2367">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.4.3</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EA1814" w:rsidRPr="00114EA7">
        <w:rPr>
          <w:rFonts w:ascii="Times New Roman" w:hAnsi="Times New Roman"/>
          <w:bCs/>
          <w:color w:val="000000" w:themeColor="text1"/>
          <w:sz w:val="24"/>
          <w:szCs w:val="24"/>
        </w:rPr>
        <w:t>车场出入线应连通上下行正线，且出入线的列车通过能力应满足系统设计能力要求。</w:t>
      </w:r>
    </w:p>
    <w:p w:rsidR="00EA1814" w:rsidRPr="00114EA7" w:rsidRDefault="000D671E" w:rsidP="00DE2367">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.4.4</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EA1814" w:rsidRPr="00114EA7">
        <w:rPr>
          <w:rFonts w:ascii="Times New Roman" w:hAnsi="Times New Roman"/>
          <w:bCs/>
          <w:color w:val="000000" w:themeColor="text1"/>
          <w:sz w:val="24"/>
          <w:szCs w:val="24"/>
        </w:rPr>
        <w:t>支线或车场出入线在车站接轨点前，应具备一度停车条件；当停车点至警冲标之间的距离不能满足信号安全距离要求时，应设置安全线。</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.4.5</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EA1814" w:rsidRPr="00114EA7">
        <w:rPr>
          <w:rFonts w:ascii="Times New Roman" w:hAnsi="Times New Roman"/>
          <w:bCs/>
          <w:color w:val="000000" w:themeColor="text1"/>
          <w:sz w:val="24"/>
          <w:szCs w:val="24"/>
        </w:rPr>
        <w:t>不同线路间的联络线应根据资源共享、跨线运营等需求确定。</w:t>
      </w:r>
    </w:p>
    <w:p w:rsidR="00EA1814" w:rsidRPr="00114EA7" w:rsidRDefault="000D671E" w:rsidP="00936787">
      <w:pPr>
        <w:spacing w:line="360" w:lineRule="auto"/>
        <w:jc w:val="center"/>
        <w:outlineLvl w:val="1"/>
        <w:rPr>
          <w:rFonts w:ascii="黑体" w:eastAsia="黑体" w:hAnsi="黑体"/>
          <w:bCs/>
          <w:color w:val="000000" w:themeColor="text1"/>
          <w:sz w:val="24"/>
          <w:szCs w:val="24"/>
        </w:rPr>
      </w:pPr>
      <w:bookmarkStart w:id="48" w:name="_Toc13390288"/>
      <w:bookmarkStart w:id="49" w:name="_Toc19174776"/>
      <w:bookmarkStart w:id="50" w:name="_Toc19176063"/>
      <w:bookmarkStart w:id="51" w:name="_Toc34395484"/>
      <w:r w:rsidRPr="00114EA7">
        <w:rPr>
          <w:rFonts w:ascii="黑体" w:eastAsia="黑体" w:hAnsi="黑体" w:hint="eastAsia"/>
          <w:bCs/>
          <w:color w:val="000000" w:themeColor="text1"/>
          <w:sz w:val="24"/>
          <w:szCs w:val="24"/>
        </w:rPr>
        <w:t>4</w:t>
      </w:r>
      <w:r w:rsidR="00EA1814" w:rsidRPr="00114EA7">
        <w:rPr>
          <w:rFonts w:ascii="黑体" w:eastAsia="黑体" w:hAnsi="黑体"/>
          <w:bCs/>
          <w:color w:val="000000" w:themeColor="text1"/>
          <w:sz w:val="24"/>
          <w:szCs w:val="24"/>
        </w:rPr>
        <w:t xml:space="preserve">.5 </w:t>
      </w:r>
      <w:r w:rsidR="00EA1814" w:rsidRPr="00114EA7">
        <w:rPr>
          <w:rFonts w:ascii="黑体" w:eastAsia="黑体" w:hAnsi="黑体" w:hint="eastAsia"/>
          <w:bCs/>
          <w:color w:val="000000" w:themeColor="text1"/>
          <w:sz w:val="24"/>
          <w:szCs w:val="24"/>
        </w:rPr>
        <w:t>运营管理</w:t>
      </w:r>
      <w:bookmarkEnd w:id="48"/>
      <w:bookmarkEnd w:id="49"/>
      <w:bookmarkEnd w:id="50"/>
      <w:bookmarkEnd w:id="51"/>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.5.1</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运营管理单位的设置，应结合悬挂式单轨交通网络运营管理要求，满足线路运营管理任务的需要，并应通过科学的管理方式、合理的人员安排和组织机构设置，实现系统的安全、高效运营。</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.5.2</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站群管理宜采用中心站管理模式，每隔</w:t>
      </w:r>
      <w:r w:rsidR="00EA1814" w:rsidRPr="00114EA7">
        <w:rPr>
          <w:rFonts w:ascii="Times New Roman" w:hAnsi="Times New Roman"/>
          <w:bCs/>
          <w:color w:val="000000" w:themeColor="text1"/>
          <w:sz w:val="24"/>
          <w:szCs w:val="24"/>
        </w:rPr>
        <w:t>3~5</w:t>
      </w:r>
      <w:r w:rsidR="00EA1814" w:rsidRPr="00114EA7">
        <w:rPr>
          <w:rFonts w:ascii="Times New Roman" w:hAnsi="Times New Roman"/>
          <w:bCs/>
          <w:color w:val="000000" w:themeColor="text1"/>
          <w:sz w:val="24"/>
          <w:szCs w:val="24"/>
        </w:rPr>
        <w:t>座车站宜设置</w:t>
      </w:r>
      <w:r w:rsidR="00EA1814" w:rsidRPr="00114EA7">
        <w:rPr>
          <w:rFonts w:ascii="Times New Roman" w:hAnsi="Times New Roman"/>
          <w:bCs/>
          <w:color w:val="000000" w:themeColor="text1"/>
          <w:sz w:val="24"/>
          <w:szCs w:val="24"/>
        </w:rPr>
        <w:t>1</w:t>
      </w:r>
      <w:r w:rsidR="00EA1814" w:rsidRPr="00114EA7">
        <w:rPr>
          <w:rFonts w:ascii="Times New Roman" w:hAnsi="Times New Roman"/>
          <w:bCs/>
          <w:color w:val="000000" w:themeColor="text1"/>
          <w:sz w:val="24"/>
          <w:szCs w:val="24"/>
        </w:rPr>
        <w:t>座中心站。中心站宜设置在换乘站、折返站、大客流站及有岔站，信号联锁站宜设置于中心站。车站设备的巡视检查和日常维护应由中心站负责，车站及区间设备的定期维修应由维修中心负责。</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.5.3</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EA1814" w:rsidRPr="00114EA7">
        <w:rPr>
          <w:rFonts w:ascii="Times New Roman" w:hAnsi="Times New Roman"/>
          <w:bCs/>
          <w:color w:val="000000" w:themeColor="text1"/>
          <w:sz w:val="24"/>
          <w:szCs w:val="24"/>
        </w:rPr>
        <w:t>在技术条件具备时，列车控制模式宜采用全自动运行模式。</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.5.4</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EA1814" w:rsidRPr="00114EA7">
        <w:rPr>
          <w:rFonts w:ascii="Times New Roman" w:hAnsi="Times New Roman"/>
          <w:bCs/>
          <w:color w:val="000000" w:themeColor="text1"/>
          <w:sz w:val="24"/>
          <w:szCs w:val="24"/>
        </w:rPr>
        <w:t>当采用有人驾驶或值守模式时，列车乘务制度宜采用单司机、轮乘制。</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.5.5</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悬挂式单轨交通线路的运营定员指标不宜大于</w:t>
      </w:r>
      <w:r w:rsidR="00EA1814" w:rsidRPr="00114EA7">
        <w:rPr>
          <w:rFonts w:ascii="Times New Roman" w:hAnsi="Times New Roman"/>
          <w:bCs/>
          <w:color w:val="000000" w:themeColor="text1"/>
          <w:sz w:val="24"/>
          <w:szCs w:val="24"/>
        </w:rPr>
        <w:t>50</w:t>
      </w:r>
      <w:r w:rsidR="00EA1814" w:rsidRPr="00114EA7">
        <w:rPr>
          <w:rFonts w:ascii="Times New Roman" w:hAnsi="Times New Roman"/>
          <w:bCs/>
          <w:color w:val="000000" w:themeColor="text1"/>
          <w:sz w:val="24"/>
          <w:szCs w:val="24"/>
        </w:rPr>
        <w:t>人</w:t>
      </w:r>
      <w:r w:rsidR="00EA1814" w:rsidRPr="00114EA7">
        <w:rPr>
          <w:rFonts w:ascii="Times New Roman" w:hAnsi="Times New Roman"/>
          <w:bCs/>
          <w:color w:val="000000" w:themeColor="text1"/>
          <w:sz w:val="24"/>
          <w:szCs w:val="24"/>
        </w:rPr>
        <w:t>/km</w:t>
      </w:r>
      <w:r w:rsidR="00EA1814" w:rsidRPr="00114EA7">
        <w:rPr>
          <w:rFonts w:ascii="Times New Roman" w:hAnsi="Times New Roman"/>
          <w:bCs/>
          <w:color w:val="000000" w:themeColor="text1"/>
          <w:sz w:val="24"/>
          <w:szCs w:val="24"/>
        </w:rPr>
        <w:t>。</w:t>
      </w:r>
    </w:p>
    <w:p w:rsidR="00EA1814" w:rsidRPr="00114EA7" w:rsidRDefault="000D671E" w:rsidP="00EA181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4</w:t>
      </w:r>
      <w:r w:rsidR="00EA1814" w:rsidRPr="00114EA7">
        <w:rPr>
          <w:rFonts w:ascii="Times New Roman" w:hAnsi="Times New Roman"/>
          <w:b/>
          <w:bCs/>
          <w:color w:val="000000" w:themeColor="text1"/>
          <w:sz w:val="24"/>
          <w:szCs w:val="24"/>
        </w:rPr>
        <w:t>.5.6</w:t>
      </w:r>
      <w:r w:rsidR="00EA1814"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运营管理单位应针对不同的运营状态制定相应的管理规程和规章制度。</w:t>
      </w:r>
    </w:p>
    <w:p w:rsidR="00CB5C66" w:rsidRPr="00114EA7" w:rsidRDefault="00CB5C66" w:rsidP="00EA1814">
      <w:pPr>
        <w:spacing w:line="360" w:lineRule="auto"/>
        <w:rPr>
          <w:rFonts w:ascii="Times New Roman" w:hAnsi="Times New Roman"/>
          <w:bCs/>
          <w:color w:val="000000" w:themeColor="text1"/>
          <w:sz w:val="24"/>
          <w:szCs w:val="24"/>
        </w:rPr>
      </w:pPr>
    </w:p>
    <w:p w:rsidR="00CB5C66" w:rsidRPr="00114EA7" w:rsidRDefault="00CB5C66" w:rsidP="00EA1814">
      <w:pPr>
        <w:spacing w:line="360" w:lineRule="auto"/>
        <w:rPr>
          <w:rFonts w:ascii="Times New Roman" w:hAnsi="Times New Roman"/>
          <w:bCs/>
          <w:color w:val="000000" w:themeColor="text1"/>
          <w:sz w:val="24"/>
          <w:szCs w:val="24"/>
        </w:rPr>
      </w:pPr>
    </w:p>
    <w:p w:rsidR="00EA1814" w:rsidRPr="00114EA7" w:rsidRDefault="00EA1814" w:rsidP="00EA1814">
      <w:pPr>
        <w:spacing w:line="360" w:lineRule="auto"/>
        <w:rPr>
          <w:rFonts w:ascii="Times New Roman" w:hAnsi="Times New Roman"/>
          <w:b/>
          <w:color w:val="000000" w:themeColor="text1"/>
          <w:sz w:val="24"/>
          <w:szCs w:val="24"/>
        </w:rPr>
      </w:pPr>
    </w:p>
    <w:p w:rsidR="00EA1814" w:rsidRPr="00114EA7" w:rsidRDefault="00EA1814" w:rsidP="00EA1814">
      <w:pPr>
        <w:spacing w:line="360" w:lineRule="auto"/>
        <w:rPr>
          <w:rFonts w:ascii="Times New Roman" w:hAnsi="Times New Roman"/>
          <w:color w:val="000000" w:themeColor="text1"/>
          <w:sz w:val="24"/>
          <w:szCs w:val="24"/>
        </w:rPr>
      </w:pPr>
    </w:p>
    <w:p w:rsidR="00EA1814" w:rsidRPr="00114EA7" w:rsidRDefault="00EA1814" w:rsidP="008F7B6A">
      <w:pPr>
        <w:ind w:firstLine="420"/>
        <w:rPr>
          <w:color w:val="000000" w:themeColor="text1"/>
        </w:rPr>
      </w:pPr>
    </w:p>
    <w:p w:rsidR="00EA1814" w:rsidRPr="00114EA7" w:rsidRDefault="00EA1814" w:rsidP="008F7B6A">
      <w:pPr>
        <w:ind w:firstLine="420"/>
        <w:rPr>
          <w:color w:val="000000" w:themeColor="text1"/>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2878D9" w:rsidP="00936787">
      <w:pPr>
        <w:spacing w:line="360" w:lineRule="auto"/>
        <w:jc w:val="center"/>
        <w:outlineLvl w:val="0"/>
        <w:rPr>
          <w:rFonts w:ascii="Times New Roman" w:hAnsi="Times New Roman"/>
          <w:b/>
          <w:noProof/>
          <w:color w:val="000000" w:themeColor="text1"/>
          <w:kern w:val="0"/>
          <w:sz w:val="28"/>
          <w:szCs w:val="28"/>
        </w:rPr>
      </w:pPr>
      <w:bookmarkStart w:id="52" w:name="_Toc13390289"/>
      <w:bookmarkStart w:id="53" w:name="_Toc19174777"/>
      <w:bookmarkStart w:id="54" w:name="_Toc19176064"/>
      <w:bookmarkStart w:id="55" w:name="_Toc34395485"/>
      <w:r w:rsidRPr="00114EA7">
        <w:rPr>
          <w:rFonts w:ascii="Times New Roman" w:hAnsi="Times New Roman" w:hint="eastAsia"/>
          <w:b/>
          <w:noProof/>
          <w:color w:val="000000" w:themeColor="text1"/>
          <w:kern w:val="0"/>
          <w:sz w:val="28"/>
          <w:szCs w:val="28"/>
        </w:rPr>
        <w:t>5</w:t>
      </w:r>
      <w:r w:rsidR="009D23A5" w:rsidRPr="00114EA7">
        <w:rPr>
          <w:rFonts w:ascii="Times New Roman" w:hAnsi="Times New Roman"/>
          <w:b/>
          <w:noProof/>
          <w:color w:val="000000" w:themeColor="text1"/>
          <w:kern w:val="0"/>
          <w:sz w:val="28"/>
          <w:szCs w:val="28"/>
        </w:rPr>
        <w:t xml:space="preserve"> </w:t>
      </w:r>
      <w:r w:rsidR="00B40B70" w:rsidRPr="00114EA7">
        <w:rPr>
          <w:rFonts w:ascii="Times New Roman" w:hAnsi="Times New Roman" w:hint="eastAsia"/>
          <w:b/>
          <w:noProof/>
          <w:color w:val="000000" w:themeColor="text1"/>
          <w:kern w:val="0"/>
          <w:sz w:val="28"/>
          <w:szCs w:val="28"/>
        </w:rPr>
        <w:t xml:space="preserve"> </w:t>
      </w:r>
      <w:r w:rsidR="00EA1814" w:rsidRPr="00114EA7">
        <w:rPr>
          <w:rFonts w:ascii="Times New Roman" w:hAnsi="Times New Roman"/>
          <w:b/>
          <w:noProof/>
          <w:color w:val="000000" w:themeColor="text1"/>
          <w:kern w:val="0"/>
          <w:sz w:val="28"/>
          <w:szCs w:val="28"/>
        </w:rPr>
        <w:t>车</w:t>
      </w:r>
      <w:r w:rsidR="009D23A5" w:rsidRPr="00114EA7">
        <w:rPr>
          <w:rFonts w:ascii="Times New Roman" w:hAnsi="Times New Roman"/>
          <w:b/>
          <w:noProof/>
          <w:color w:val="000000" w:themeColor="text1"/>
          <w:kern w:val="0"/>
          <w:sz w:val="28"/>
          <w:szCs w:val="28"/>
        </w:rPr>
        <w:t xml:space="preserve"> </w:t>
      </w:r>
      <w:r w:rsidR="00B40B70" w:rsidRPr="00114EA7">
        <w:rPr>
          <w:rFonts w:ascii="Times New Roman" w:hAnsi="Times New Roman" w:hint="eastAsia"/>
          <w:b/>
          <w:noProof/>
          <w:color w:val="000000" w:themeColor="text1"/>
          <w:kern w:val="0"/>
          <w:sz w:val="28"/>
          <w:szCs w:val="28"/>
        </w:rPr>
        <w:t xml:space="preserve"> </w:t>
      </w:r>
      <w:r w:rsidR="00EA1814" w:rsidRPr="00114EA7">
        <w:rPr>
          <w:rFonts w:ascii="Times New Roman" w:hAnsi="Times New Roman"/>
          <w:b/>
          <w:noProof/>
          <w:color w:val="000000" w:themeColor="text1"/>
          <w:kern w:val="0"/>
          <w:sz w:val="28"/>
          <w:szCs w:val="28"/>
        </w:rPr>
        <w:t xml:space="preserve"> </w:t>
      </w:r>
      <w:r w:rsidR="00EA1814" w:rsidRPr="00114EA7">
        <w:rPr>
          <w:rFonts w:ascii="Times New Roman" w:hAnsi="Times New Roman"/>
          <w:b/>
          <w:noProof/>
          <w:color w:val="000000" w:themeColor="text1"/>
          <w:kern w:val="0"/>
          <w:sz w:val="28"/>
          <w:szCs w:val="28"/>
        </w:rPr>
        <w:t>辆</w:t>
      </w:r>
      <w:bookmarkEnd w:id="52"/>
      <w:bookmarkEnd w:id="53"/>
      <w:bookmarkEnd w:id="54"/>
      <w:bookmarkEnd w:id="55"/>
    </w:p>
    <w:p w:rsidR="00B75BCC" w:rsidRPr="00114EA7" w:rsidRDefault="002878D9" w:rsidP="00B75BCC">
      <w:pPr>
        <w:spacing w:line="360" w:lineRule="auto"/>
        <w:jc w:val="center"/>
        <w:outlineLvl w:val="1"/>
        <w:rPr>
          <w:rFonts w:ascii="黑体" w:eastAsia="黑体" w:hAnsi="黑体"/>
          <w:bCs/>
          <w:color w:val="000000" w:themeColor="text1"/>
          <w:sz w:val="24"/>
          <w:szCs w:val="24"/>
        </w:rPr>
      </w:pPr>
      <w:bookmarkStart w:id="56" w:name="_Toc19174778"/>
      <w:bookmarkStart w:id="57" w:name="_Toc19176065"/>
      <w:bookmarkStart w:id="58" w:name="_Toc34395486"/>
      <w:r w:rsidRPr="00114EA7">
        <w:rPr>
          <w:rFonts w:ascii="黑体" w:eastAsia="黑体" w:hAnsi="黑体" w:hint="eastAsia"/>
          <w:bCs/>
          <w:color w:val="000000" w:themeColor="text1"/>
          <w:sz w:val="24"/>
          <w:szCs w:val="24"/>
        </w:rPr>
        <w:t>5</w:t>
      </w:r>
      <w:r w:rsidRPr="00114EA7">
        <w:rPr>
          <w:rFonts w:ascii="黑体" w:eastAsia="黑体" w:hAnsi="黑体"/>
          <w:bCs/>
          <w:color w:val="000000" w:themeColor="text1"/>
          <w:sz w:val="24"/>
          <w:szCs w:val="24"/>
        </w:rPr>
        <w:t>.1 一般规定</w:t>
      </w:r>
      <w:bookmarkEnd w:id="56"/>
      <w:bookmarkEnd w:id="57"/>
      <w:bookmarkEnd w:id="58"/>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悬挂式单轨交通车辆应保证运行时的行车安全和人身安全，同时应具备故障、事故和灾难情况下对人员和车辆救助的条件。</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悬挂式单轨交通车辆的类型应根据当地预测客流量、环境条件和线路条件等因素综合比选确定。</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车辆及其内部设施应使用不燃材料或无卤、低烟的阻燃材料。</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.1.4</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车辆的主要技术规格宜符合表</w:t>
      </w:r>
      <w:r w:rsidRPr="00114EA7">
        <w:rPr>
          <w:rFonts w:ascii="Times New Roman" w:hAnsi="Times New Roman" w:hint="eastAsia"/>
          <w:bCs/>
          <w:color w:val="000000" w:themeColor="text1"/>
          <w:sz w:val="24"/>
          <w:szCs w:val="24"/>
        </w:rPr>
        <w:t>5</w:t>
      </w:r>
      <w:r w:rsidR="00B75BCC" w:rsidRPr="00114EA7">
        <w:rPr>
          <w:rFonts w:ascii="Times New Roman" w:hAnsi="Times New Roman"/>
          <w:bCs/>
          <w:color w:val="000000" w:themeColor="text1"/>
          <w:sz w:val="24"/>
          <w:szCs w:val="24"/>
        </w:rPr>
        <w:t>.1.4</w:t>
      </w:r>
      <w:r w:rsidR="00B75BCC" w:rsidRPr="00114EA7">
        <w:rPr>
          <w:rFonts w:ascii="Times New Roman" w:hAnsi="Times New Roman"/>
          <w:bCs/>
          <w:color w:val="000000" w:themeColor="text1"/>
          <w:sz w:val="24"/>
          <w:szCs w:val="24"/>
        </w:rPr>
        <w:t>的规定。</w:t>
      </w:r>
    </w:p>
    <w:p w:rsidR="00B75BCC" w:rsidRPr="00114EA7" w:rsidRDefault="00B75BCC" w:rsidP="00B75BCC">
      <w:pPr>
        <w:jc w:val="center"/>
        <w:rPr>
          <w:rFonts w:ascii="Times New Roman" w:hAnsi="Times New Roman"/>
          <w:color w:val="000000" w:themeColor="text1"/>
          <w:szCs w:val="21"/>
        </w:rPr>
      </w:pPr>
      <w:r w:rsidRPr="00114EA7">
        <w:rPr>
          <w:rFonts w:ascii="Times New Roman" w:hAnsi="Times New Roman"/>
          <w:color w:val="000000" w:themeColor="text1"/>
          <w:szCs w:val="21"/>
        </w:rPr>
        <w:t>表</w:t>
      </w:r>
      <w:r w:rsidR="002878D9" w:rsidRPr="00114EA7">
        <w:rPr>
          <w:rFonts w:ascii="Times New Roman" w:hAnsi="Times New Roman" w:hint="eastAsia"/>
          <w:color w:val="000000" w:themeColor="text1"/>
          <w:szCs w:val="21"/>
        </w:rPr>
        <w:t>5</w:t>
      </w:r>
      <w:r w:rsidRPr="00114EA7">
        <w:rPr>
          <w:rFonts w:ascii="Times New Roman" w:hAnsi="Times New Roman"/>
          <w:color w:val="000000" w:themeColor="text1"/>
          <w:szCs w:val="21"/>
        </w:rPr>
        <w:t xml:space="preserve">.1.4  </w:t>
      </w:r>
      <w:r w:rsidRPr="00114EA7">
        <w:rPr>
          <w:rFonts w:ascii="Times New Roman" w:hAnsi="Times New Roman"/>
          <w:color w:val="000000" w:themeColor="text1"/>
          <w:szCs w:val="21"/>
        </w:rPr>
        <w:t>悬挂式单轨车辆主要技术规格</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95"/>
        <w:gridCol w:w="600"/>
        <w:gridCol w:w="718"/>
        <w:gridCol w:w="1195"/>
        <w:gridCol w:w="1598"/>
        <w:gridCol w:w="1925"/>
        <w:gridCol w:w="1179"/>
      </w:tblGrid>
      <w:tr w:rsidR="00B75BCC" w:rsidRPr="00114EA7" w:rsidTr="00B74E29">
        <w:trPr>
          <w:trHeight w:val="425"/>
          <w:jc w:val="center"/>
        </w:trPr>
        <w:tc>
          <w:tcPr>
            <w:tcW w:w="3803" w:type="dxa"/>
            <w:gridSpan w:val="4"/>
            <w:vMerge w:val="restart"/>
            <w:vAlign w:val="center"/>
          </w:tcPr>
          <w:p w:rsidR="00B75BCC" w:rsidRPr="00114EA7" w:rsidRDefault="00B75BCC" w:rsidP="00B74E29">
            <w:pPr>
              <w:pStyle w:val="TableParagraph"/>
              <w:widowControl w:val="0"/>
              <w:spacing w:line="240" w:lineRule="exact"/>
              <w:jc w:val="center"/>
              <w:rPr>
                <w:rFonts w:ascii="Times New Roman" w:hAnsi="Times New Roman"/>
                <w:b/>
                <w:color w:val="000000" w:themeColor="text1"/>
                <w:sz w:val="21"/>
                <w:szCs w:val="21"/>
              </w:rPr>
            </w:pPr>
            <w:r w:rsidRPr="00114EA7">
              <w:rPr>
                <w:rFonts w:ascii="Times New Roman" w:hAnsi="Times New Roman"/>
                <w:b/>
                <w:color w:val="000000" w:themeColor="text1"/>
                <w:sz w:val="21"/>
                <w:szCs w:val="21"/>
              </w:rPr>
              <w:t>项目名称</w:t>
            </w:r>
          </w:p>
        </w:tc>
        <w:tc>
          <w:tcPr>
            <w:tcW w:w="5589" w:type="dxa"/>
            <w:gridSpan w:val="3"/>
            <w:vAlign w:val="center"/>
          </w:tcPr>
          <w:p w:rsidR="00B75BCC" w:rsidRPr="00114EA7" w:rsidRDefault="00B75BCC" w:rsidP="00B74E29">
            <w:pPr>
              <w:pStyle w:val="TableParagraph"/>
              <w:widowControl w:val="0"/>
              <w:spacing w:line="240" w:lineRule="exact"/>
              <w:jc w:val="center"/>
              <w:rPr>
                <w:rFonts w:ascii="Times New Roman" w:hAnsi="Times New Roman"/>
                <w:b/>
                <w:color w:val="000000" w:themeColor="text1"/>
                <w:sz w:val="21"/>
                <w:szCs w:val="21"/>
              </w:rPr>
            </w:pPr>
            <w:r w:rsidRPr="00114EA7">
              <w:rPr>
                <w:rFonts w:ascii="Times New Roman" w:hAnsi="Times New Roman"/>
                <w:b/>
                <w:color w:val="000000" w:themeColor="text1"/>
                <w:sz w:val="21"/>
                <w:szCs w:val="21"/>
              </w:rPr>
              <w:t>参数</w:t>
            </w:r>
          </w:p>
        </w:tc>
      </w:tr>
      <w:tr w:rsidR="00B75BCC" w:rsidRPr="00114EA7" w:rsidTr="00B74E29">
        <w:trPr>
          <w:trHeight w:val="425"/>
          <w:jc w:val="center"/>
        </w:trPr>
        <w:tc>
          <w:tcPr>
            <w:tcW w:w="3803" w:type="dxa"/>
            <w:gridSpan w:val="4"/>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4190" w:type="dxa"/>
            <w:gridSpan w:val="2"/>
            <w:vAlign w:val="center"/>
          </w:tcPr>
          <w:p w:rsidR="00B75BCC" w:rsidRPr="00114EA7" w:rsidRDefault="00B75BCC" w:rsidP="00B74E29">
            <w:pPr>
              <w:pStyle w:val="TableParagraph"/>
              <w:widowControl w:val="0"/>
              <w:spacing w:line="240" w:lineRule="exact"/>
              <w:jc w:val="center"/>
              <w:rPr>
                <w:rFonts w:ascii="Times New Roman" w:hAnsi="Times New Roman"/>
                <w:b/>
                <w:color w:val="000000" w:themeColor="text1"/>
                <w:sz w:val="21"/>
                <w:szCs w:val="21"/>
              </w:rPr>
            </w:pPr>
            <w:r w:rsidRPr="00114EA7">
              <w:rPr>
                <w:rFonts w:ascii="Times New Roman" w:hAnsi="Times New Roman"/>
                <w:b/>
                <w:color w:val="000000" w:themeColor="text1"/>
                <w:sz w:val="21"/>
                <w:szCs w:val="21"/>
              </w:rPr>
              <w:t>梁轨式</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b/>
                <w:color w:val="000000" w:themeColor="text1"/>
                <w:sz w:val="21"/>
                <w:szCs w:val="21"/>
              </w:rPr>
            </w:pPr>
            <w:r w:rsidRPr="00114EA7">
              <w:rPr>
                <w:rFonts w:ascii="Times New Roman" w:hAnsi="Times New Roman"/>
                <w:b/>
                <w:color w:val="000000" w:themeColor="text1"/>
                <w:sz w:val="21"/>
                <w:szCs w:val="21"/>
              </w:rPr>
              <w:t>索轨式</w:t>
            </w:r>
          </w:p>
        </w:tc>
      </w:tr>
      <w:tr w:rsidR="00B75BCC" w:rsidRPr="00114EA7" w:rsidTr="00B74E29">
        <w:trPr>
          <w:trHeight w:val="425"/>
          <w:jc w:val="center"/>
        </w:trPr>
        <w:tc>
          <w:tcPr>
            <w:tcW w:w="3803" w:type="dxa"/>
            <w:gridSpan w:val="4"/>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b/>
                <w:color w:val="000000" w:themeColor="text1"/>
                <w:sz w:val="21"/>
                <w:szCs w:val="21"/>
                <w:vertAlign w:val="subscript"/>
              </w:rPr>
            </w:pPr>
            <w:r w:rsidRPr="00114EA7">
              <w:rPr>
                <w:rFonts w:ascii="Times New Roman" w:hAnsi="Times New Roman"/>
                <w:b/>
                <w:color w:val="000000" w:themeColor="text1"/>
                <w:sz w:val="21"/>
                <w:szCs w:val="21"/>
              </w:rPr>
              <w:t>SA</w:t>
            </w:r>
            <w:r w:rsidRPr="00114EA7">
              <w:rPr>
                <w:rFonts w:ascii="Times New Roman" w:hAnsi="Times New Roman"/>
                <w:b/>
                <w:color w:val="000000" w:themeColor="text1"/>
                <w:sz w:val="21"/>
                <w:szCs w:val="21"/>
                <w:vertAlign w:val="subscript"/>
                <w:lang w:eastAsia="zh-CN"/>
              </w:rPr>
              <w:t>1</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b/>
                <w:color w:val="000000" w:themeColor="text1"/>
                <w:sz w:val="21"/>
                <w:szCs w:val="21"/>
              </w:rPr>
            </w:pPr>
            <w:r w:rsidRPr="00114EA7">
              <w:rPr>
                <w:rFonts w:ascii="Times New Roman" w:hAnsi="Times New Roman"/>
                <w:b/>
                <w:color w:val="000000" w:themeColor="text1"/>
                <w:sz w:val="21"/>
                <w:szCs w:val="21"/>
              </w:rPr>
              <w:t>S</w:t>
            </w:r>
            <w:r w:rsidRPr="00114EA7">
              <w:rPr>
                <w:rFonts w:ascii="Times New Roman" w:hAnsi="Times New Roman"/>
                <w:b/>
                <w:color w:val="000000" w:themeColor="text1"/>
                <w:sz w:val="21"/>
                <w:szCs w:val="21"/>
                <w:lang w:eastAsia="zh-CN"/>
              </w:rPr>
              <w:t>A</w:t>
            </w:r>
            <w:r w:rsidRPr="00114EA7">
              <w:rPr>
                <w:rFonts w:ascii="Times New Roman" w:hAnsi="Times New Roman"/>
                <w:b/>
                <w:color w:val="000000" w:themeColor="text1"/>
                <w:sz w:val="21"/>
                <w:szCs w:val="21"/>
                <w:vertAlign w:val="subscript"/>
              </w:rPr>
              <w:t>2</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b/>
                <w:color w:val="000000" w:themeColor="text1"/>
                <w:sz w:val="21"/>
                <w:szCs w:val="21"/>
              </w:rPr>
            </w:pPr>
            <w:r w:rsidRPr="00114EA7">
              <w:rPr>
                <w:rFonts w:ascii="Times New Roman" w:hAnsi="Times New Roman"/>
                <w:b/>
                <w:color w:val="000000" w:themeColor="text1"/>
                <w:sz w:val="21"/>
                <w:szCs w:val="21"/>
              </w:rPr>
              <w:t>S</w:t>
            </w:r>
            <w:r w:rsidRPr="00114EA7">
              <w:rPr>
                <w:rFonts w:ascii="Times New Roman" w:hAnsi="Times New Roman"/>
                <w:b/>
                <w:color w:val="000000" w:themeColor="text1"/>
                <w:sz w:val="21"/>
                <w:szCs w:val="21"/>
                <w:lang w:eastAsia="zh-CN"/>
              </w:rPr>
              <w:t>B</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额定电压（</w:t>
            </w:r>
            <w:r w:rsidRPr="00114EA7">
              <w:rPr>
                <w:rFonts w:ascii="Times New Roman" w:hAnsi="Times New Roman"/>
                <w:color w:val="000000" w:themeColor="text1"/>
                <w:sz w:val="21"/>
                <w:szCs w:val="21"/>
              </w:rPr>
              <w:t>V</w:t>
            </w:r>
            <w:r w:rsidRPr="00114EA7">
              <w:rPr>
                <w:rFonts w:ascii="Times New Roman" w:hAnsi="Times New Roman"/>
                <w:color w:val="000000" w:themeColor="text1"/>
                <w:sz w:val="21"/>
                <w:szCs w:val="21"/>
              </w:rPr>
              <w:t>）</w:t>
            </w:r>
          </w:p>
        </w:tc>
        <w:tc>
          <w:tcPr>
            <w:tcW w:w="5589" w:type="dxa"/>
            <w:gridSpan w:val="3"/>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lang w:eastAsia="zh-CN"/>
              </w:rPr>
              <w:t xml:space="preserve">    </w:t>
            </w:r>
            <w:r w:rsidRPr="00114EA7">
              <w:rPr>
                <w:rFonts w:ascii="Times New Roman" w:hAnsi="Times New Roman" w:hint="eastAsia"/>
                <w:color w:val="000000" w:themeColor="text1"/>
                <w:sz w:val="21"/>
                <w:szCs w:val="21"/>
                <w:lang w:eastAsia="zh-CN"/>
              </w:rPr>
              <w:t xml:space="preserve"> </w:t>
            </w:r>
            <w:r w:rsidRPr="00114EA7">
              <w:rPr>
                <w:rFonts w:ascii="Times New Roman" w:hAnsi="Times New Roman"/>
                <w:color w:val="000000" w:themeColor="text1"/>
                <w:sz w:val="21"/>
                <w:szCs w:val="21"/>
              </w:rPr>
              <w:t>DC1500</w:t>
            </w:r>
            <w:r w:rsidRPr="00114EA7">
              <w:rPr>
                <w:rFonts w:ascii="Times New Roman" w:hAnsi="Times New Roman"/>
                <w:color w:val="000000" w:themeColor="text1"/>
                <w:sz w:val="21"/>
                <w:szCs w:val="21"/>
                <w:lang w:eastAsia="zh-CN"/>
              </w:rPr>
              <w:t xml:space="preserve"> </w:t>
            </w:r>
            <w:r w:rsidRPr="00114EA7">
              <w:rPr>
                <w:rFonts w:ascii="Times New Roman" w:hAnsi="Times New Roman"/>
                <w:color w:val="000000" w:themeColor="text1"/>
                <w:sz w:val="21"/>
                <w:szCs w:val="21"/>
                <w:lang w:eastAsia="zh-CN"/>
              </w:rPr>
              <w:t>或</w:t>
            </w:r>
            <w:r w:rsidRPr="00114EA7">
              <w:rPr>
                <w:rFonts w:ascii="Times New Roman" w:hAnsi="Times New Roman"/>
                <w:color w:val="000000" w:themeColor="text1"/>
                <w:sz w:val="21"/>
                <w:szCs w:val="21"/>
              </w:rPr>
              <w:t>DC750</w:t>
            </w:r>
          </w:p>
        </w:tc>
      </w:tr>
      <w:tr w:rsidR="00B75BCC" w:rsidRPr="00114EA7" w:rsidTr="00B74E29">
        <w:trPr>
          <w:trHeight w:val="425"/>
          <w:jc w:val="center"/>
        </w:trPr>
        <w:tc>
          <w:tcPr>
            <w:tcW w:w="1533" w:type="dxa"/>
            <w:gridSpan w:val="2"/>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车体长度</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w:t>
            </w:r>
            <w:r w:rsidRPr="00114EA7">
              <w:rPr>
                <w:rFonts w:ascii="Times New Roman" w:hAnsi="Times New Roman"/>
                <w:color w:val="000000" w:themeColor="text1"/>
                <w:sz w:val="21"/>
                <w:szCs w:val="21"/>
              </w:rPr>
              <w:t>mm</w:t>
            </w:r>
            <w:r w:rsidRPr="00114EA7">
              <w:rPr>
                <w:rFonts w:ascii="Times New Roman" w:hAnsi="Times New Roman"/>
                <w:color w:val="000000" w:themeColor="text1"/>
                <w:sz w:val="21"/>
                <w:szCs w:val="21"/>
              </w:rPr>
              <w:t>）</w:t>
            </w:r>
          </w:p>
        </w:tc>
        <w:tc>
          <w:tcPr>
            <w:tcW w:w="2270" w:type="dxa"/>
            <w:gridSpan w:val="2"/>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无司机室车辆</w:t>
            </w:r>
            <w:r w:rsidRPr="00114EA7">
              <w:rPr>
                <w:rFonts w:ascii="Times New Roman" w:hAnsi="Times New Roman"/>
                <w:color w:val="000000" w:themeColor="text1"/>
                <w:sz w:val="21"/>
                <w:szCs w:val="21"/>
              </w:rPr>
              <w:t>(L)</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11000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8</w:t>
            </w:r>
            <w:r w:rsidRPr="00114EA7">
              <w:rPr>
                <w:rFonts w:ascii="Times New Roman" w:hAnsi="Times New Roman"/>
                <w:color w:val="000000" w:themeColor="text1"/>
                <w:sz w:val="21"/>
                <w:szCs w:val="21"/>
                <w:lang w:eastAsia="zh-CN"/>
              </w:rPr>
              <w:t>4</w:t>
            </w:r>
            <w:r w:rsidRPr="00114EA7">
              <w:rPr>
                <w:rFonts w:ascii="Times New Roman" w:hAnsi="Times New Roman"/>
                <w:color w:val="000000" w:themeColor="text1"/>
                <w:sz w:val="21"/>
                <w:szCs w:val="21"/>
              </w:rPr>
              <w:t>00</w:t>
            </w:r>
            <w:r w:rsidRPr="00114EA7">
              <w:rPr>
                <w:rFonts w:ascii="Times New Roman" w:hAnsi="Times New Roman"/>
                <w:color w:val="000000" w:themeColor="text1"/>
                <w:sz w:val="21"/>
                <w:szCs w:val="21"/>
                <w:lang w:eastAsia="zh-CN"/>
              </w:rPr>
              <w:t>~</w:t>
            </w:r>
            <w:r w:rsidRPr="00114EA7">
              <w:rPr>
                <w:rFonts w:ascii="Times New Roman" w:hAnsi="Times New Roman"/>
                <w:color w:val="000000" w:themeColor="text1"/>
                <w:sz w:val="21"/>
                <w:szCs w:val="21"/>
              </w:rPr>
              <w:t>9600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4000</w:t>
            </w:r>
          </w:p>
        </w:tc>
      </w:tr>
      <w:tr w:rsidR="00B75BCC" w:rsidRPr="00114EA7" w:rsidTr="00B74E29">
        <w:trPr>
          <w:trHeight w:val="425"/>
          <w:jc w:val="center"/>
        </w:trPr>
        <w:tc>
          <w:tcPr>
            <w:tcW w:w="1533" w:type="dxa"/>
            <w:gridSpan w:val="2"/>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2270" w:type="dxa"/>
            <w:gridSpan w:val="2"/>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单司机室车辆</w:t>
            </w:r>
          </w:p>
        </w:tc>
        <w:tc>
          <w:tcPr>
            <w:tcW w:w="5589" w:type="dxa"/>
            <w:gridSpan w:val="3"/>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L+Δ</w:t>
            </w:r>
          </w:p>
        </w:tc>
      </w:tr>
      <w:tr w:rsidR="00B75BCC" w:rsidRPr="00114EA7" w:rsidTr="00B74E29">
        <w:trPr>
          <w:trHeight w:val="425"/>
          <w:jc w:val="center"/>
        </w:trPr>
        <w:tc>
          <w:tcPr>
            <w:tcW w:w="1533" w:type="dxa"/>
            <w:gridSpan w:val="2"/>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车钩连接</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面间距离</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w:t>
            </w:r>
            <w:r w:rsidRPr="00114EA7">
              <w:rPr>
                <w:rFonts w:ascii="Times New Roman" w:hAnsi="Times New Roman"/>
                <w:color w:val="000000" w:themeColor="text1"/>
                <w:sz w:val="21"/>
                <w:szCs w:val="21"/>
                <w:lang w:eastAsia="zh-CN"/>
              </w:rPr>
              <w:t>mm</w:t>
            </w:r>
            <w:r w:rsidRPr="00114EA7">
              <w:rPr>
                <w:rFonts w:ascii="Times New Roman" w:hAnsi="Times New Roman"/>
                <w:color w:val="000000" w:themeColor="text1"/>
                <w:sz w:val="21"/>
                <w:szCs w:val="21"/>
                <w:lang w:eastAsia="zh-CN"/>
              </w:rPr>
              <w:t>）</w:t>
            </w:r>
          </w:p>
        </w:tc>
        <w:tc>
          <w:tcPr>
            <w:tcW w:w="2270" w:type="dxa"/>
            <w:gridSpan w:val="2"/>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无司机室车辆</w:t>
            </w:r>
            <w:r w:rsidRPr="00114EA7">
              <w:rPr>
                <w:rFonts w:ascii="Times New Roman" w:hAnsi="Times New Roman"/>
                <w:color w:val="000000" w:themeColor="text1"/>
                <w:sz w:val="21"/>
                <w:szCs w:val="21"/>
              </w:rPr>
              <w:t>(L</w:t>
            </w:r>
            <w:r w:rsidRPr="00114EA7">
              <w:rPr>
                <w:rFonts w:ascii="Times New Roman" w:hAnsi="Times New Roman"/>
                <w:color w:val="000000" w:themeColor="text1"/>
                <w:sz w:val="21"/>
                <w:szCs w:val="21"/>
                <w:vertAlign w:val="subscript"/>
              </w:rPr>
              <w:t>0</w:t>
            </w:r>
            <w:r w:rsidRPr="00114EA7">
              <w:rPr>
                <w:rFonts w:ascii="Times New Roman" w:hAnsi="Times New Roman"/>
                <w:color w:val="000000" w:themeColor="text1"/>
                <w:sz w:val="21"/>
                <w:szCs w:val="21"/>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12200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lang w:eastAsia="zh-CN"/>
              </w:rPr>
              <w:t>9200~10400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w:t>
            </w:r>
          </w:p>
        </w:tc>
      </w:tr>
      <w:tr w:rsidR="00B75BCC" w:rsidRPr="00114EA7" w:rsidTr="00B74E29">
        <w:trPr>
          <w:trHeight w:val="425"/>
          <w:jc w:val="center"/>
        </w:trPr>
        <w:tc>
          <w:tcPr>
            <w:tcW w:w="1533" w:type="dxa"/>
            <w:gridSpan w:val="2"/>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2270" w:type="dxa"/>
            <w:gridSpan w:val="2"/>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单司机室车辆</w:t>
            </w:r>
          </w:p>
        </w:tc>
        <w:tc>
          <w:tcPr>
            <w:tcW w:w="5589" w:type="dxa"/>
            <w:gridSpan w:val="3"/>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position w:val="1"/>
                <w:sz w:val="21"/>
                <w:szCs w:val="21"/>
                <w:lang w:eastAsia="zh-CN"/>
              </w:rPr>
              <w:t xml:space="preserve">                  </w:t>
            </w:r>
            <w:r w:rsidRPr="00114EA7">
              <w:rPr>
                <w:rFonts w:ascii="Times New Roman" w:hAnsi="Times New Roman"/>
                <w:color w:val="000000" w:themeColor="text1"/>
                <w:position w:val="1"/>
                <w:sz w:val="21"/>
                <w:szCs w:val="21"/>
              </w:rPr>
              <w:t>L</w:t>
            </w:r>
            <w:r w:rsidRPr="00114EA7">
              <w:rPr>
                <w:rFonts w:ascii="Times New Roman" w:hAnsi="Times New Roman"/>
                <w:color w:val="000000" w:themeColor="text1"/>
                <w:sz w:val="21"/>
                <w:szCs w:val="21"/>
                <w:vertAlign w:val="subscript"/>
              </w:rPr>
              <w:t>0</w:t>
            </w:r>
            <w:r w:rsidRPr="00114EA7">
              <w:rPr>
                <w:rFonts w:ascii="Times New Roman" w:hAnsi="Times New Roman"/>
                <w:color w:val="000000" w:themeColor="text1"/>
                <w:position w:val="1"/>
                <w:sz w:val="21"/>
                <w:szCs w:val="21"/>
              </w:rPr>
              <w:t>+Δ</w:t>
            </w:r>
            <w:r w:rsidRPr="00114EA7">
              <w:rPr>
                <w:rFonts w:ascii="Times New Roman" w:hAnsi="Times New Roman"/>
                <w:color w:val="000000" w:themeColor="text1"/>
                <w:sz w:val="21"/>
                <w:szCs w:val="21"/>
                <w:vertAlign w:val="subscript"/>
              </w:rPr>
              <w:t>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车辆最大宽度（</w:t>
            </w:r>
            <w:r w:rsidRPr="00114EA7">
              <w:rPr>
                <w:rFonts w:ascii="Times New Roman" w:hAnsi="Times New Roman"/>
                <w:color w:val="000000" w:themeColor="text1"/>
                <w:sz w:val="21"/>
                <w:szCs w:val="21"/>
                <w:lang w:eastAsia="zh-CN"/>
              </w:rPr>
              <w:t>mm</w:t>
            </w:r>
            <w:r w:rsidRPr="00114EA7">
              <w:rPr>
                <w:rFonts w:ascii="Times New Roman" w:hAnsi="Times New Roman"/>
                <w:color w:val="000000" w:themeColor="text1"/>
                <w:sz w:val="21"/>
                <w:szCs w:val="21"/>
                <w:lang w:eastAsia="zh-CN"/>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lang w:eastAsia="zh-CN"/>
              </w:rPr>
              <w:t>2880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23</w:t>
            </w:r>
            <w:r w:rsidRPr="00114EA7">
              <w:rPr>
                <w:rFonts w:ascii="Times New Roman" w:hAnsi="Times New Roman"/>
                <w:color w:val="000000" w:themeColor="text1"/>
                <w:sz w:val="21"/>
                <w:szCs w:val="21"/>
                <w:lang w:eastAsia="zh-CN"/>
              </w:rPr>
              <w:t>00~2500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2870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车辆基本宽度（</w:t>
            </w:r>
            <w:r w:rsidRPr="00114EA7">
              <w:rPr>
                <w:rFonts w:ascii="Times New Roman" w:hAnsi="Times New Roman"/>
                <w:color w:val="000000" w:themeColor="text1"/>
                <w:sz w:val="21"/>
                <w:szCs w:val="21"/>
                <w:lang w:eastAsia="zh-CN"/>
              </w:rPr>
              <w:t>mm</w:t>
            </w:r>
            <w:r w:rsidRPr="00114EA7">
              <w:rPr>
                <w:rFonts w:ascii="Times New Roman" w:hAnsi="Times New Roman"/>
                <w:color w:val="000000" w:themeColor="text1"/>
                <w:sz w:val="21"/>
                <w:szCs w:val="21"/>
                <w:lang w:eastAsia="zh-CN"/>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2650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2200~2</w:t>
            </w:r>
            <w:r w:rsidRPr="00114EA7">
              <w:rPr>
                <w:rFonts w:ascii="Times New Roman" w:hAnsi="Times New Roman" w:hint="eastAsia"/>
                <w:color w:val="000000" w:themeColor="text1"/>
                <w:sz w:val="21"/>
                <w:szCs w:val="21"/>
                <w:lang w:eastAsia="zh-CN"/>
              </w:rPr>
              <w:t>4</w:t>
            </w:r>
            <w:r w:rsidRPr="00114EA7">
              <w:rPr>
                <w:rFonts w:ascii="Times New Roman" w:hAnsi="Times New Roman"/>
                <w:color w:val="000000" w:themeColor="text1"/>
                <w:sz w:val="21"/>
                <w:szCs w:val="21"/>
                <w:lang w:eastAsia="zh-CN"/>
              </w:rPr>
              <w:t>00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2550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车辆底部至轨面高度（</w:t>
            </w:r>
            <w:r w:rsidRPr="00114EA7">
              <w:rPr>
                <w:rFonts w:ascii="Times New Roman" w:hAnsi="Times New Roman"/>
                <w:color w:val="000000" w:themeColor="text1"/>
                <w:sz w:val="21"/>
                <w:szCs w:val="21"/>
                <w:lang w:eastAsia="zh-CN"/>
              </w:rPr>
              <w:t>mm</w:t>
            </w:r>
            <w:r w:rsidRPr="00114EA7">
              <w:rPr>
                <w:rFonts w:ascii="Times New Roman" w:hAnsi="Times New Roman"/>
                <w:color w:val="000000" w:themeColor="text1"/>
                <w:sz w:val="21"/>
                <w:szCs w:val="21"/>
                <w:lang w:eastAsia="zh-CN"/>
              </w:rPr>
              <w:t>）</w:t>
            </w:r>
          </w:p>
        </w:tc>
        <w:tc>
          <w:tcPr>
            <w:tcW w:w="4190" w:type="dxa"/>
            <w:gridSpan w:val="2"/>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3400~3700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4300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车内净高（</w:t>
            </w:r>
            <w:r w:rsidRPr="00114EA7">
              <w:rPr>
                <w:rFonts w:ascii="Times New Roman" w:hAnsi="Times New Roman"/>
                <w:color w:val="000000" w:themeColor="text1"/>
                <w:sz w:val="21"/>
                <w:szCs w:val="21"/>
              </w:rPr>
              <w:t>mm</w:t>
            </w:r>
            <w:r w:rsidRPr="00114EA7">
              <w:rPr>
                <w:rFonts w:ascii="Times New Roman" w:hAnsi="Times New Roman"/>
                <w:color w:val="000000" w:themeColor="text1"/>
                <w:sz w:val="21"/>
                <w:szCs w:val="21"/>
              </w:rPr>
              <w:t>）</w:t>
            </w:r>
          </w:p>
        </w:tc>
        <w:tc>
          <w:tcPr>
            <w:tcW w:w="5589" w:type="dxa"/>
            <w:gridSpan w:val="3"/>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≥2100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客室地板面距轨面距离（</w:t>
            </w:r>
            <w:r w:rsidRPr="00114EA7">
              <w:rPr>
                <w:rFonts w:ascii="Times New Roman" w:hAnsi="Times New Roman"/>
                <w:color w:val="000000" w:themeColor="text1"/>
                <w:sz w:val="21"/>
                <w:szCs w:val="21"/>
                <w:lang w:eastAsia="zh-CN"/>
              </w:rPr>
              <w:t>mm</w:t>
            </w:r>
            <w:r w:rsidRPr="00114EA7">
              <w:rPr>
                <w:rFonts w:ascii="Times New Roman" w:hAnsi="Times New Roman"/>
                <w:color w:val="000000" w:themeColor="text1"/>
                <w:sz w:val="21"/>
                <w:szCs w:val="21"/>
                <w:lang w:eastAsia="zh-CN"/>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3450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311</w:t>
            </w:r>
            <w:r w:rsidRPr="00114EA7">
              <w:rPr>
                <w:rFonts w:ascii="Times New Roman" w:hAnsi="Times New Roman"/>
                <w:color w:val="000000" w:themeColor="text1"/>
                <w:sz w:val="21"/>
                <w:szCs w:val="21"/>
                <w:lang w:eastAsia="zh-CN"/>
              </w:rPr>
              <w:t>0~3370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3830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轴重（</w:t>
            </w:r>
            <w:r w:rsidRPr="00114EA7">
              <w:rPr>
                <w:rFonts w:ascii="Times New Roman" w:hAnsi="Times New Roman"/>
                <w:color w:val="000000" w:themeColor="text1"/>
                <w:sz w:val="21"/>
                <w:szCs w:val="21"/>
              </w:rPr>
              <w:t>t</w:t>
            </w:r>
            <w:r w:rsidRPr="00114EA7">
              <w:rPr>
                <w:rFonts w:ascii="Times New Roman" w:hAnsi="Times New Roman"/>
                <w:color w:val="000000" w:themeColor="text1"/>
                <w:sz w:val="21"/>
                <w:szCs w:val="21"/>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≤7.5</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≤5.5</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w:t>
            </w:r>
            <w:r w:rsidRPr="00114EA7">
              <w:rPr>
                <w:rFonts w:ascii="Times New Roman" w:hAnsi="Times New Roman"/>
                <w:color w:val="000000" w:themeColor="text1"/>
                <w:sz w:val="21"/>
                <w:szCs w:val="21"/>
                <w:lang w:eastAsia="zh-CN"/>
              </w:rPr>
              <w:t>6.4</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轨道梁内部导向面间净宽度（</w:t>
            </w:r>
            <w:r w:rsidRPr="00114EA7">
              <w:rPr>
                <w:rFonts w:ascii="Times New Roman" w:hAnsi="Times New Roman"/>
                <w:color w:val="000000" w:themeColor="text1"/>
                <w:sz w:val="21"/>
                <w:szCs w:val="21"/>
                <w:lang w:eastAsia="zh-CN"/>
              </w:rPr>
              <w:t>mm</w:t>
            </w:r>
            <w:r w:rsidRPr="00114EA7">
              <w:rPr>
                <w:rFonts w:ascii="Times New Roman" w:hAnsi="Times New Roman"/>
                <w:color w:val="000000" w:themeColor="text1"/>
                <w:sz w:val="21"/>
                <w:szCs w:val="21"/>
                <w:lang w:eastAsia="zh-CN"/>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1470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780~1000</w:t>
            </w:r>
          </w:p>
        </w:tc>
        <w:tc>
          <w:tcPr>
            <w:tcW w:w="1399" w:type="dxa"/>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轨道梁内部轨面以上净高度（</w:t>
            </w:r>
            <w:r w:rsidRPr="00114EA7">
              <w:rPr>
                <w:rFonts w:ascii="Times New Roman" w:hAnsi="Times New Roman"/>
                <w:color w:val="000000" w:themeColor="text1"/>
                <w:sz w:val="21"/>
                <w:szCs w:val="21"/>
                <w:lang w:eastAsia="zh-CN"/>
              </w:rPr>
              <w:t>mm</w:t>
            </w:r>
            <w:r w:rsidRPr="00114EA7">
              <w:rPr>
                <w:rFonts w:ascii="Times New Roman" w:hAnsi="Times New Roman"/>
                <w:color w:val="000000" w:themeColor="text1"/>
                <w:sz w:val="21"/>
                <w:szCs w:val="21"/>
                <w:lang w:eastAsia="zh-CN"/>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1550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1100</w:t>
            </w:r>
            <w:r w:rsidRPr="00114EA7">
              <w:rPr>
                <w:rFonts w:ascii="Times New Roman" w:hAnsi="Times New Roman"/>
                <w:color w:val="000000" w:themeColor="text1"/>
                <w:sz w:val="21"/>
                <w:szCs w:val="21"/>
                <w:lang w:eastAsia="zh-CN"/>
              </w:rPr>
              <w:t>~1250</w:t>
            </w:r>
          </w:p>
        </w:tc>
        <w:tc>
          <w:tcPr>
            <w:tcW w:w="1399" w:type="dxa"/>
            <w:vMerge/>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走行轮轴距（</w:t>
            </w:r>
            <w:r w:rsidRPr="00114EA7">
              <w:rPr>
                <w:rFonts w:ascii="Times New Roman" w:hAnsi="Times New Roman"/>
                <w:color w:val="000000" w:themeColor="text1"/>
                <w:sz w:val="21"/>
                <w:szCs w:val="21"/>
              </w:rPr>
              <w:t>mm</w:t>
            </w:r>
            <w:r w:rsidRPr="00114EA7">
              <w:rPr>
                <w:rFonts w:ascii="Times New Roman" w:hAnsi="Times New Roman"/>
                <w:color w:val="000000" w:themeColor="text1"/>
                <w:sz w:val="21"/>
                <w:szCs w:val="21"/>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1500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w:t>
            </w:r>
            <w:r w:rsidRPr="00114EA7">
              <w:rPr>
                <w:rFonts w:ascii="Times New Roman" w:hAnsi="Times New Roman" w:hint="eastAsia"/>
                <w:color w:val="000000" w:themeColor="text1"/>
                <w:sz w:val="21"/>
                <w:szCs w:val="21"/>
                <w:lang w:eastAsia="zh-CN"/>
              </w:rPr>
              <w:t>0</w:t>
            </w:r>
            <w:r w:rsidRPr="00114EA7">
              <w:rPr>
                <w:rFonts w:ascii="Times New Roman" w:hAnsi="Times New Roman"/>
                <w:color w:val="000000" w:themeColor="text1"/>
                <w:sz w:val="21"/>
                <w:szCs w:val="21"/>
                <w:lang w:eastAsia="zh-CN"/>
              </w:rPr>
              <w:t>00</w:t>
            </w:r>
            <w:r w:rsidRPr="00114EA7">
              <w:rPr>
                <w:rFonts w:ascii="Times New Roman" w:hAnsi="Times New Roman"/>
                <w:color w:val="000000" w:themeColor="text1"/>
                <w:sz w:val="21"/>
                <w:szCs w:val="21"/>
              </w:rPr>
              <w:t>~</w:t>
            </w:r>
            <w:r w:rsidRPr="00114EA7">
              <w:rPr>
                <w:rFonts w:ascii="Times New Roman" w:hAnsi="Times New Roman"/>
                <w:color w:val="000000" w:themeColor="text1"/>
                <w:sz w:val="21"/>
                <w:szCs w:val="21"/>
                <w:lang w:eastAsia="zh-CN"/>
              </w:rPr>
              <w:t>17</w:t>
            </w:r>
            <w:r w:rsidRPr="00114EA7">
              <w:rPr>
                <w:rFonts w:ascii="Times New Roman" w:hAnsi="Times New Roman" w:hint="eastAsia"/>
                <w:color w:val="000000" w:themeColor="text1"/>
                <w:sz w:val="21"/>
                <w:szCs w:val="21"/>
                <w:lang w:eastAsia="zh-CN"/>
              </w:rPr>
              <w:t>0</w:t>
            </w:r>
            <w:r w:rsidRPr="00114EA7">
              <w:rPr>
                <w:rFonts w:ascii="Times New Roman" w:hAnsi="Times New Roman"/>
                <w:color w:val="000000" w:themeColor="text1"/>
                <w:sz w:val="21"/>
                <w:szCs w:val="21"/>
                <w:lang w:eastAsia="zh-CN"/>
              </w:rPr>
              <w:t>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1100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hint="eastAsia"/>
                <w:color w:val="000000" w:themeColor="text1"/>
                <w:sz w:val="21"/>
                <w:szCs w:val="21"/>
                <w:lang w:eastAsia="zh-CN"/>
              </w:rPr>
              <w:t>导向轮纵向</w:t>
            </w:r>
            <w:r w:rsidRPr="00114EA7">
              <w:rPr>
                <w:rFonts w:ascii="Times New Roman" w:hAnsi="Times New Roman"/>
                <w:color w:val="000000" w:themeColor="text1"/>
                <w:sz w:val="21"/>
                <w:szCs w:val="21"/>
                <w:lang w:eastAsia="zh-CN"/>
              </w:rPr>
              <w:t>轴距（</w:t>
            </w:r>
            <w:r w:rsidRPr="00114EA7">
              <w:rPr>
                <w:rFonts w:ascii="Times New Roman" w:hAnsi="Times New Roman"/>
                <w:color w:val="000000" w:themeColor="text1"/>
                <w:sz w:val="21"/>
                <w:szCs w:val="21"/>
                <w:lang w:eastAsia="zh-CN"/>
              </w:rPr>
              <w:t>mm</w:t>
            </w:r>
            <w:r w:rsidRPr="00114EA7">
              <w:rPr>
                <w:rFonts w:ascii="Times New Roman" w:hAnsi="Times New Roman"/>
                <w:color w:val="000000" w:themeColor="text1"/>
                <w:sz w:val="21"/>
                <w:szCs w:val="21"/>
                <w:lang w:eastAsia="zh-CN"/>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hint="eastAsia"/>
                <w:color w:val="000000" w:themeColor="text1"/>
                <w:sz w:val="21"/>
                <w:szCs w:val="21"/>
                <w:lang w:eastAsia="zh-CN"/>
              </w:rPr>
              <w:t>3200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w:t>
            </w:r>
            <w:r w:rsidRPr="00114EA7">
              <w:rPr>
                <w:rFonts w:ascii="Times New Roman" w:hAnsi="Times New Roman" w:hint="eastAsia"/>
                <w:color w:val="000000" w:themeColor="text1"/>
                <w:sz w:val="21"/>
                <w:szCs w:val="21"/>
                <w:lang w:eastAsia="zh-CN"/>
              </w:rPr>
              <w:t>3050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hint="eastAsia"/>
                <w:color w:val="000000" w:themeColor="text1"/>
                <w:sz w:val="21"/>
                <w:szCs w:val="21"/>
                <w:lang w:eastAsia="zh-CN"/>
              </w:rPr>
              <w:t>2550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车辆定距（</w:t>
            </w:r>
            <w:r w:rsidRPr="00114EA7">
              <w:rPr>
                <w:rFonts w:ascii="Times New Roman" w:hAnsi="Times New Roman"/>
                <w:color w:val="000000" w:themeColor="text1"/>
                <w:sz w:val="21"/>
                <w:szCs w:val="21"/>
              </w:rPr>
              <w:t>mm</w:t>
            </w:r>
            <w:r w:rsidRPr="00114EA7">
              <w:rPr>
                <w:rFonts w:ascii="Times New Roman" w:hAnsi="Times New Roman"/>
                <w:color w:val="000000" w:themeColor="text1"/>
                <w:sz w:val="21"/>
                <w:szCs w:val="21"/>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8000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5</w:t>
            </w:r>
            <w:r w:rsidRPr="00114EA7">
              <w:rPr>
                <w:rFonts w:ascii="Times New Roman" w:hAnsi="Times New Roman"/>
                <w:color w:val="000000" w:themeColor="text1"/>
                <w:sz w:val="21"/>
                <w:szCs w:val="21"/>
                <w:lang w:eastAsia="zh-CN"/>
              </w:rPr>
              <w:t>7</w:t>
            </w:r>
            <w:r w:rsidRPr="00114EA7">
              <w:rPr>
                <w:rFonts w:ascii="Times New Roman" w:hAnsi="Times New Roman"/>
                <w:color w:val="000000" w:themeColor="text1"/>
                <w:sz w:val="21"/>
                <w:szCs w:val="21"/>
              </w:rPr>
              <w:t>00~</w:t>
            </w:r>
            <w:r w:rsidRPr="00114EA7">
              <w:rPr>
                <w:rFonts w:ascii="Times New Roman" w:hAnsi="Times New Roman"/>
                <w:color w:val="000000" w:themeColor="text1"/>
                <w:sz w:val="21"/>
                <w:szCs w:val="21"/>
                <w:lang w:eastAsia="zh-CN"/>
              </w:rPr>
              <w:t>7</w:t>
            </w:r>
            <w:r w:rsidRPr="00114EA7">
              <w:rPr>
                <w:rFonts w:ascii="Times New Roman" w:hAnsi="Times New Roman"/>
                <w:color w:val="000000" w:themeColor="text1"/>
                <w:sz w:val="21"/>
                <w:szCs w:val="21"/>
              </w:rPr>
              <w:t>000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lang w:eastAsia="zh-CN"/>
              </w:rPr>
              <w:t>4000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每侧车门数（对）</w:t>
            </w:r>
          </w:p>
        </w:tc>
        <w:tc>
          <w:tcPr>
            <w:tcW w:w="4190" w:type="dxa"/>
            <w:gridSpan w:val="2"/>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2</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车门宽度（</w:t>
            </w:r>
            <w:r w:rsidRPr="00114EA7">
              <w:rPr>
                <w:rFonts w:ascii="Times New Roman" w:hAnsi="Times New Roman"/>
                <w:color w:val="000000" w:themeColor="text1"/>
                <w:sz w:val="21"/>
                <w:szCs w:val="21"/>
              </w:rPr>
              <w:t>mm</w:t>
            </w:r>
            <w:r w:rsidRPr="00114EA7">
              <w:rPr>
                <w:rFonts w:ascii="Times New Roman" w:hAnsi="Times New Roman"/>
                <w:color w:val="000000" w:themeColor="text1"/>
                <w:sz w:val="21"/>
                <w:szCs w:val="21"/>
              </w:rPr>
              <w:t>）</w:t>
            </w:r>
          </w:p>
        </w:tc>
        <w:tc>
          <w:tcPr>
            <w:tcW w:w="5589" w:type="dxa"/>
            <w:gridSpan w:val="3"/>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≥1300</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车门高度（</w:t>
            </w:r>
            <w:r w:rsidRPr="00114EA7">
              <w:rPr>
                <w:rFonts w:ascii="Times New Roman" w:hAnsi="Times New Roman"/>
                <w:color w:val="000000" w:themeColor="text1"/>
                <w:sz w:val="21"/>
                <w:szCs w:val="21"/>
              </w:rPr>
              <w:t>mm</w:t>
            </w:r>
            <w:r w:rsidRPr="00114EA7">
              <w:rPr>
                <w:rFonts w:ascii="Times New Roman" w:hAnsi="Times New Roman"/>
                <w:color w:val="000000" w:themeColor="text1"/>
                <w:sz w:val="21"/>
                <w:szCs w:val="21"/>
              </w:rPr>
              <w:t>）</w:t>
            </w:r>
          </w:p>
        </w:tc>
        <w:tc>
          <w:tcPr>
            <w:tcW w:w="5589" w:type="dxa"/>
            <w:gridSpan w:val="3"/>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≥1820</w:t>
            </w:r>
          </w:p>
        </w:tc>
      </w:tr>
      <w:tr w:rsidR="00B75BCC" w:rsidRPr="00114EA7" w:rsidTr="00B74E29">
        <w:trPr>
          <w:trHeight w:val="425"/>
          <w:jc w:val="center"/>
        </w:trPr>
        <w:tc>
          <w:tcPr>
            <w:tcW w:w="823" w:type="dxa"/>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载员</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（人）</w:t>
            </w:r>
          </w:p>
        </w:tc>
        <w:tc>
          <w:tcPr>
            <w:tcW w:w="1560" w:type="dxa"/>
            <w:gridSpan w:val="2"/>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座席</w:t>
            </w:r>
          </w:p>
        </w:tc>
        <w:tc>
          <w:tcPr>
            <w:tcW w:w="142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无司机室</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32</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20~24</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highlight w:val="yellow"/>
                <w:lang w:eastAsia="zh-CN"/>
              </w:rPr>
            </w:pPr>
            <w:r w:rsidRPr="00114EA7">
              <w:rPr>
                <w:rFonts w:ascii="Times New Roman" w:hAnsi="Times New Roman"/>
                <w:color w:val="000000" w:themeColor="text1"/>
                <w:sz w:val="21"/>
                <w:szCs w:val="21"/>
                <w:lang w:eastAsia="zh-CN"/>
              </w:rPr>
              <w:t>8</w:t>
            </w:r>
          </w:p>
        </w:tc>
      </w:tr>
      <w:tr w:rsidR="00B75BCC" w:rsidRPr="00114EA7" w:rsidTr="00B74E29">
        <w:trPr>
          <w:trHeight w:val="425"/>
          <w:jc w:val="center"/>
        </w:trPr>
        <w:tc>
          <w:tcPr>
            <w:tcW w:w="823"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1560" w:type="dxa"/>
            <w:gridSpan w:val="2"/>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142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单司机室</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20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16~22</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highlight w:val="yellow"/>
                <w:lang w:eastAsia="zh-CN"/>
              </w:rPr>
            </w:pPr>
            <w:r w:rsidRPr="00114EA7">
              <w:rPr>
                <w:rFonts w:ascii="Times New Roman" w:hAnsi="Times New Roman"/>
                <w:color w:val="000000" w:themeColor="text1"/>
                <w:sz w:val="21"/>
                <w:szCs w:val="21"/>
                <w:lang w:eastAsia="zh-CN"/>
              </w:rPr>
              <w:t>8</w:t>
            </w:r>
          </w:p>
        </w:tc>
      </w:tr>
      <w:tr w:rsidR="00B75BCC" w:rsidRPr="00114EA7" w:rsidTr="00B74E29">
        <w:trPr>
          <w:trHeight w:val="425"/>
          <w:jc w:val="center"/>
        </w:trPr>
        <w:tc>
          <w:tcPr>
            <w:tcW w:w="823"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710" w:type="dxa"/>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定员</w:t>
            </w:r>
          </w:p>
        </w:tc>
        <w:tc>
          <w:tcPr>
            <w:tcW w:w="850" w:type="dxa"/>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 xml:space="preserve">4 </w:t>
            </w:r>
            <w:r w:rsidRPr="00114EA7">
              <w:rPr>
                <w:rFonts w:ascii="Times New Roman" w:hAnsi="Times New Roman"/>
                <w:color w:val="000000" w:themeColor="text1"/>
                <w:sz w:val="21"/>
                <w:szCs w:val="21"/>
              </w:rPr>
              <w:t>人</w:t>
            </w:r>
            <w:r w:rsidRPr="00114EA7">
              <w:rPr>
                <w:rFonts w:ascii="Times New Roman" w:hAnsi="Times New Roman"/>
                <w:color w:val="000000" w:themeColor="text1"/>
                <w:sz w:val="21"/>
                <w:szCs w:val="21"/>
              </w:rPr>
              <w:t>/m</w:t>
            </w:r>
            <w:r w:rsidRPr="00114EA7">
              <w:rPr>
                <w:rFonts w:ascii="Times New Roman" w:hAnsi="Times New Roman"/>
                <w:color w:val="000000" w:themeColor="text1"/>
                <w:sz w:val="21"/>
                <w:szCs w:val="21"/>
                <w:vertAlign w:val="superscript"/>
              </w:rPr>
              <w:t>2</w:t>
            </w:r>
          </w:p>
        </w:tc>
        <w:tc>
          <w:tcPr>
            <w:tcW w:w="142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无司机室</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103</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66~72</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31</w:t>
            </w:r>
          </w:p>
        </w:tc>
      </w:tr>
      <w:tr w:rsidR="00B75BCC" w:rsidRPr="00114EA7" w:rsidTr="00B74E29">
        <w:trPr>
          <w:trHeight w:val="425"/>
          <w:jc w:val="center"/>
        </w:trPr>
        <w:tc>
          <w:tcPr>
            <w:tcW w:w="823"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710"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850"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142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单司机室</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85</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58~64</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31</w:t>
            </w:r>
          </w:p>
        </w:tc>
      </w:tr>
      <w:tr w:rsidR="00B75BCC" w:rsidRPr="00114EA7" w:rsidTr="00B74E29">
        <w:trPr>
          <w:trHeight w:val="425"/>
          <w:jc w:val="center"/>
        </w:trPr>
        <w:tc>
          <w:tcPr>
            <w:tcW w:w="823"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710"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850" w:type="dxa"/>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 xml:space="preserve">6 </w:t>
            </w:r>
            <w:r w:rsidRPr="00114EA7">
              <w:rPr>
                <w:rFonts w:ascii="Times New Roman" w:hAnsi="Times New Roman"/>
                <w:color w:val="000000" w:themeColor="text1"/>
                <w:sz w:val="21"/>
                <w:szCs w:val="21"/>
              </w:rPr>
              <w:t>人</w:t>
            </w:r>
            <w:r w:rsidRPr="00114EA7">
              <w:rPr>
                <w:rFonts w:ascii="Times New Roman" w:hAnsi="Times New Roman"/>
                <w:color w:val="000000" w:themeColor="text1"/>
                <w:sz w:val="21"/>
                <w:szCs w:val="21"/>
              </w:rPr>
              <w:t>/m</w:t>
            </w:r>
            <w:r w:rsidRPr="00114EA7">
              <w:rPr>
                <w:rFonts w:ascii="Times New Roman" w:hAnsi="Times New Roman"/>
                <w:color w:val="000000" w:themeColor="text1"/>
                <w:sz w:val="21"/>
                <w:szCs w:val="21"/>
                <w:vertAlign w:val="superscript"/>
              </w:rPr>
              <w:t>2</w:t>
            </w:r>
          </w:p>
        </w:tc>
        <w:tc>
          <w:tcPr>
            <w:tcW w:w="1420" w:type="dxa"/>
            <w:vAlign w:val="center"/>
          </w:tcPr>
          <w:p w:rsidR="00D905EE"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无司机室</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139</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90~96</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42</w:t>
            </w:r>
          </w:p>
        </w:tc>
      </w:tr>
      <w:tr w:rsidR="00B75BCC" w:rsidRPr="00114EA7" w:rsidTr="00B74E29">
        <w:trPr>
          <w:trHeight w:val="425"/>
          <w:jc w:val="center"/>
        </w:trPr>
        <w:tc>
          <w:tcPr>
            <w:tcW w:w="823"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710"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850"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1420" w:type="dxa"/>
            <w:vAlign w:val="center"/>
          </w:tcPr>
          <w:p w:rsidR="00D905EE"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单司机室</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117</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80~86</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42</w:t>
            </w:r>
          </w:p>
        </w:tc>
      </w:tr>
      <w:tr w:rsidR="00B75BCC" w:rsidRPr="00114EA7" w:rsidTr="00B74E29">
        <w:trPr>
          <w:trHeight w:val="425"/>
          <w:jc w:val="center"/>
        </w:trPr>
        <w:tc>
          <w:tcPr>
            <w:tcW w:w="823"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710" w:type="dxa"/>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超员</w:t>
            </w:r>
          </w:p>
        </w:tc>
        <w:tc>
          <w:tcPr>
            <w:tcW w:w="850" w:type="dxa"/>
            <w:vMerge w:val="restart"/>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 xml:space="preserve">9 </w:t>
            </w:r>
            <w:r w:rsidRPr="00114EA7">
              <w:rPr>
                <w:rFonts w:ascii="Times New Roman" w:hAnsi="Times New Roman"/>
                <w:color w:val="000000" w:themeColor="text1"/>
                <w:sz w:val="21"/>
                <w:szCs w:val="21"/>
              </w:rPr>
              <w:t>人</w:t>
            </w:r>
            <w:r w:rsidRPr="00114EA7">
              <w:rPr>
                <w:rFonts w:ascii="Times New Roman" w:hAnsi="Times New Roman"/>
                <w:color w:val="000000" w:themeColor="text1"/>
                <w:sz w:val="21"/>
                <w:szCs w:val="21"/>
              </w:rPr>
              <w:t>/m</w:t>
            </w:r>
            <w:r w:rsidRPr="00114EA7">
              <w:rPr>
                <w:rFonts w:ascii="Times New Roman" w:hAnsi="Times New Roman"/>
                <w:color w:val="000000" w:themeColor="text1"/>
                <w:sz w:val="21"/>
                <w:szCs w:val="21"/>
                <w:vertAlign w:val="superscript"/>
              </w:rPr>
              <w:t>2</w:t>
            </w:r>
          </w:p>
        </w:tc>
        <w:tc>
          <w:tcPr>
            <w:tcW w:w="1420" w:type="dxa"/>
            <w:vAlign w:val="center"/>
          </w:tcPr>
          <w:p w:rsidR="00D905EE"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无司机室</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193</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120~132</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59</w:t>
            </w:r>
          </w:p>
        </w:tc>
      </w:tr>
      <w:tr w:rsidR="00B75BCC" w:rsidRPr="00114EA7" w:rsidTr="00B74E29">
        <w:trPr>
          <w:trHeight w:val="425"/>
          <w:jc w:val="center"/>
        </w:trPr>
        <w:tc>
          <w:tcPr>
            <w:tcW w:w="823"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710"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850" w:type="dxa"/>
            <w:vMerge/>
            <w:vAlign w:val="center"/>
          </w:tcPr>
          <w:p w:rsidR="00B75BCC" w:rsidRPr="00114EA7" w:rsidRDefault="00B75BCC" w:rsidP="00B74E29">
            <w:pPr>
              <w:spacing w:line="240" w:lineRule="exact"/>
              <w:jc w:val="center"/>
              <w:rPr>
                <w:rFonts w:ascii="Times New Roman" w:hAnsi="Times New Roman"/>
                <w:color w:val="000000" w:themeColor="text1"/>
                <w:szCs w:val="21"/>
              </w:rPr>
            </w:pPr>
          </w:p>
        </w:tc>
        <w:tc>
          <w:tcPr>
            <w:tcW w:w="1420" w:type="dxa"/>
            <w:vAlign w:val="center"/>
          </w:tcPr>
          <w:p w:rsidR="00D905EE"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单司机室</w:t>
            </w:r>
          </w:p>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车辆</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166</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110~119</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59</w:t>
            </w:r>
          </w:p>
        </w:tc>
      </w:tr>
      <w:tr w:rsidR="00B75BCC" w:rsidRPr="00114EA7" w:rsidTr="00B74E29">
        <w:trPr>
          <w:trHeight w:val="425"/>
          <w:jc w:val="center"/>
        </w:trPr>
        <w:tc>
          <w:tcPr>
            <w:tcW w:w="3803" w:type="dxa"/>
            <w:gridSpan w:val="4"/>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lang w:eastAsia="zh-CN"/>
              </w:rPr>
              <w:t>车辆最高运行速度（</w:t>
            </w:r>
            <w:r w:rsidRPr="00114EA7">
              <w:rPr>
                <w:rFonts w:ascii="Times New Roman" w:hAnsi="Times New Roman"/>
                <w:color w:val="000000" w:themeColor="text1"/>
                <w:sz w:val="21"/>
                <w:szCs w:val="21"/>
                <w:lang w:eastAsia="zh-CN"/>
              </w:rPr>
              <w:t>km/h</w:t>
            </w:r>
            <w:r w:rsidRPr="00114EA7">
              <w:rPr>
                <w:rFonts w:ascii="Times New Roman" w:hAnsi="Times New Roman"/>
                <w:color w:val="000000" w:themeColor="text1"/>
                <w:sz w:val="21"/>
                <w:szCs w:val="21"/>
                <w:lang w:eastAsia="zh-CN"/>
              </w:rPr>
              <w:t>）</w:t>
            </w:r>
          </w:p>
        </w:tc>
        <w:tc>
          <w:tcPr>
            <w:tcW w:w="190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80</w:t>
            </w:r>
          </w:p>
        </w:tc>
        <w:tc>
          <w:tcPr>
            <w:tcW w:w="2290"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60</w:t>
            </w:r>
            <w:r w:rsidRPr="00114EA7">
              <w:rPr>
                <w:rFonts w:ascii="Times New Roman" w:hAnsi="Times New Roman"/>
                <w:color w:val="000000" w:themeColor="text1"/>
                <w:sz w:val="21"/>
                <w:szCs w:val="21"/>
                <w:lang w:eastAsia="zh-CN"/>
              </w:rPr>
              <w:t>~70</w:t>
            </w:r>
          </w:p>
        </w:tc>
        <w:tc>
          <w:tcPr>
            <w:tcW w:w="1399" w:type="dxa"/>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rPr>
              <w:t>80</w:t>
            </w:r>
          </w:p>
        </w:tc>
      </w:tr>
      <w:tr w:rsidR="00B75BCC" w:rsidRPr="00114EA7" w:rsidTr="00B74E29">
        <w:trPr>
          <w:trHeight w:val="425"/>
          <w:jc w:val="center"/>
        </w:trPr>
        <w:tc>
          <w:tcPr>
            <w:tcW w:w="3803" w:type="dxa"/>
            <w:gridSpan w:val="4"/>
            <w:vAlign w:val="center"/>
          </w:tcPr>
          <w:p w:rsidR="00B75BCC" w:rsidRPr="00114EA7" w:rsidRDefault="00594C63"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hint="eastAsia"/>
                <w:color w:val="000000" w:themeColor="text1"/>
                <w:sz w:val="21"/>
                <w:szCs w:val="21"/>
                <w:lang w:eastAsia="zh-CN"/>
              </w:rPr>
              <w:t>最大</w:t>
            </w:r>
            <w:r w:rsidR="00B75BCC" w:rsidRPr="00114EA7">
              <w:rPr>
                <w:rFonts w:ascii="Times New Roman" w:hAnsi="Times New Roman"/>
                <w:color w:val="000000" w:themeColor="text1"/>
                <w:sz w:val="21"/>
                <w:szCs w:val="21"/>
              </w:rPr>
              <w:t>爬坡能力（</w:t>
            </w:r>
            <w:r w:rsidR="00B75BCC" w:rsidRPr="00114EA7">
              <w:rPr>
                <w:rFonts w:ascii="Times New Roman" w:hAnsi="Times New Roman"/>
                <w:color w:val="000000" w:themeColor="text1"/>
                <w:sz w:val="21"/>
                <w:szCs w:val="21"/>
              </w:rPr>
              <w:t>‰</w:t>
            </w:r>
            <w:r w:rsidR="00B75BCC" w:rsidRPr="00114EA7">
              <w:rPr>
                <w:rFonts w:ascii="Times New Roman" w:hAnsi="Times New Roman"/>
                <w:color w:val="000000" w:themeColor="text1"/>
                <w:sz w:val="21"/>
                <w:szCs w:val="21"/>
              </w:rPr>
              <w:t>）</w:t>
            </w:r>
          </w:p>
        </w:tc>
        <w:tc>
          <w:tcPr>
            <w:tcW w:w="5589" w:type="dxa"/>
            <w:gridSpan w:val="3"/>
            <w:vAlign w:val="center"/>
          </w:tcPr>
          <w:p w:rsidR="00B75BCC" w:rsidRPr="00114EA7" w:rsidRDefault="00594C63"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hint="eastAsia"/>
                <w:color w:val="000000" w:themeColor="text1"/>
                <w:sz w:val="21"/>
                <w:szCs w:val="21"/>
                <w:lang w:eastAsia="zh-CN"/>
              </w:rPr>
              <w:t xml:space="preserve"> </w:t>
            </w:r>
            <w:r w:rsidR="00B75BCC" w:rsidRPr="00114EA7">
              <w:rPr>
                <w:rFonts w:ascii="Times New Roman" w:hAnsi="Times New Roman"/>
                <w:color w:val="000000" w:themeColor="text1"/>
                <w:sz w:val="21"/>
                <w:szCs w:val="21"/>
                <w:lang w:eastAsia="zh-CN"/>
              </w:rPr>
              <w:t>80</w:t>
            </w:r>
          </w:p>
        </w:tc>
      </w:tr>
      <w:tr w:rsidR="00B75BCC" w:rsidRPr="00114EA7" w:rsidTr="00B74E29">
        <w:trPr>
          <w:trHeight w:val="425"/>
          <w:jc w:val="center"/>
        </w:trPr>
        <w:tc>
          <w:tcPr>
            <w:tcW w:w="3803" w:type="dxa"/>
            <w:gridSpan w:val="4"/>
            <w:vAlign w:val="center"/>
          </w:tcPr>
          <w:p w:rsidR="00B75BCC" w:rsidRPr="00114EA7" w:rsidRDefault="00594C63" w:rsidP="00B74E29">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hint="eastAsia"/>
                <w:color w:val="000000" w:themeColor="text1"/>
                <w:sz w:val="21"/>
                <w:szCs w:val="21"/>
                <w:lang w:eastAsia="zh-CN"/>
              </w:rPr>
              <w:t>可</w:t>
            </w:r>
            <w:r w:rsidR="00B75BCC" w:rsidRPr="00114EA7">
              <w:rPr>
                <w:rFonts w:ascii="Times New Roman" w:hAnsi="Times New Roman"/>
                <w:color w:val="000000" w:themeColor="text1"/>
                <w:sz w:val="21"/>
                <w:szCs w:val="21"/>
                <w:lang w:eastAsia="zh-CN"/>
              </w:rPr>
              <w:t>通过</w:t>
            </w:r>
            <w:r w:rsidR="00DE4DC5" w:rsidRPr="00114EA7">
              <w:rPr>
                <w:rFonts w:ascii="Times New Roman" w:hAnsi="Times New Roman" w:hint="eastAsia"/>
                <w:color w:val="000000" w:themeColor="text1"/>
                <w:sz w:val="21"/>
                <w:szCs w:val="21"/>
                <w:lang w:eastAsia="zh-CN"/>
              </w:rPr>
              <w:t>线路</w:t>
            </w:r>
            <w:r w:rsidR="00B75BCC" w:rsidRPr="00114EA7">
              <w:rPr>
                <w:rFonts w:ascii="Times New Roman" w:hAnsi="Times New Roman"/>
                <w:color w:val="000000" w:themeColor="text1"/>
                <w:sz w:val="21"/>
                <w:szCs w:val="21"/>
                <w:lang w:eastAsia="zh-CN"/>
              </w:rPr>
              <w:t>最小</w:t>
            </w:r>
            <w:r w:rsidR="00DE4DC5" w:rsidRPr="00114EA7">
              <w:rPr>
                <w:rFonts w:ascii="Times New Roman" w:hAnsi="Times New Roman" w:hint="eastAsia"/>
                <w:color w:val="000000" w:themeColor="text1"/>
                <w:sz w:val="21"/>
                <w:szCs w:val="21"/>
                <w:lang w:eastAsia="zh-CN"/>
              </w:rPr>
              <w:t>平面</w:t>
            </w:r>
            <w:r w:rsidR="00B75BCC" w:rsidRPr="00114EA7">
              <w:rPr>
                <w:rFonts w:ascii="Times New Roman" w:hAnsi="Times New Roman"/>
                <w:color w:val="000000" w:themeColor="text1"/>
                <w:sz w:val="21"/>
                <w:szCs w:val="21"/>
                <w:lang w:eastAsia="zh-CN"/>
              </w:rPr>
              <w:t>曲线半径（</w:t>
            </w:r>
            <w:r w:rsidR="00B75BCC" w:rsidRPr="00114EA7">
              <w:rPr>
                <w:rFonts w:ascii="Times New Roman" w:hAnsi="Times New Roman"/>
                <w:color w:val="000000" w:themeColor="text1"/>
                <w:sz w:val="21"/>
                <w:szCs w:val="21"/>
                <w:lang w:eastAsia="zh-CN"/>
              </w:rPr>
              <w:t>m</w:t>
            </w:r>
            <w:r w:rsidR="00B75BCC" w:rsidRPr="00114EA7">
              <w:rPr>
                <w:rFonts w:ascii="Times New Roman" w:hAnsi="Times New Roman"/>
                <w:color w:val="000000" w:themeColor="text1"/>
                <w:sz w:val="21"/>
                <w:szCs w:val="21"/>
                <w:lang w:eastAsia="zh-CN"/>
              </w:rPr>
              <w:t>）</w:t>
            </w:r>
          </w:p>
        </w:tc>
        <w:tc>
          <w:tcPr>
            <w:tcW w:w="5589" w:type="dxa"/>
            <w:gridSpan w:val="3"/>
            <w:vAlign w:val="center"/>
          </w:tcPr>
          <w:p w:rsidR="00B75BCC" w:rsidRPr="00114EA7" w:rsidRDefault="00B75BCC" w:rsidP="00B74E29">
            <w:pPr>
              <w:pStyle w:val="TableParagraph"/>
              <w:widowControl w:val="0"/>
              <w:spacing w:line="240" w:lineRule="exact"/>
              <w:jc w:val="center"/>
              <w:rPr>
                <w:rFonts w:ascii="Times New Roman" w:hAnsi="Times New Roman"/>
                <w:color w:val="000000" w:themeColor="text1"/>
                <w:sz w:val="21"/>
                <w:szCs w:val="21"/>
              </w:rPr>
            </w:pPr>
            <w:r w:rsidRPr="00114EA7">
              <w:rPr>
                <w:rFonts w:ascii="Times New Roman" w:hAnsi="Times New Roman"/>
                <w:color w:val="000000" w:themeColor="text1"/>
                <w:sz w:val="21"/>
                <w:szCs w:val="21"/>
                <w:lang w:eastAsia="zh-CN"/>
              </w:rPr>
              <w:t xml:space="preserve"> </w:t>
            </w:r>
            <w:r w:rsidRPr="00114EA7">
              <w:rPr>
                <w:rFonts w:ascii="Times New Roman" w:hAnsi="Times New Roman"/>
                <w:color w:val="000000" w:themeColor="text1"/>
                <w:sz w:val="21"/>
                <w:szCs w:val="21"/>
              </w:rPr>
              <w:t>30</w:t>
            </w:r>
          </w:p>
        </w:tc>
      </w:tr>
    </w:tbl>
    <w:p w:rsidR="00B75BCC" w:rsidRPr="00114EA7" w:rsidRDefault="00B75BCC" w:rsidP="00B75BCC">
      <w:pPr>
        <w:spacing w:line="360" w:lineRule="auto"/>
        <w:ind w:firstLineChars="200" w:firstLine="420"/>
        <w:rPr>
          <w:rFonts w:ascii="Times New Roman" w:hAnsi="Times New Roman"/>
          <w:color w:val="000000" w:themeColor="text1"/>
          <w:szCs w:val="21"/>
        </w:rPr>
      </w:pPr>
      <w:r w:rsidRPr="00114EA7">
        <w:rPr>
          <w:rFonts w:ascii="Times New Roman" w:hAnsi="Times New Roman"/>
          <w:color w:val="000000" w:themeColor="text1"/>
          <w:szCs w:val="21"/>
        </w:rPr>
        <w:t>注：</w:t>
      </w:r>
      <w:r w:rsidRPr="00114EA7">
        <w:rPr>
          <w:rFonts w:ascii="Times New Roman" w:hAnsi="Times New Roman"/>
          <w:color w:val="000000" w:themeColor="text1"/>
          <w:szCs w:val="21"/>
        </w:rPr>
        <w:t xml:space="preserve">1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L</w:t>
      </w:r>
      <w:r w:rsidRPr="00114EA7">
        <w:rPr>
          <w:rFonts w:ascii="Times New Roman" w:hAnsi="Times New Roman"/>
          <w:color w:val="000000" w:themeColor="text1"/>
          <w:szCs w:val="21"/>
        </w:rPr>
        <w:t>为无司机室车体长度，</w:t>
      </w:r>
      <w:r w:rsidRPr="00114EA7">
        <w:rPr>
          <w:rFonts w:ascii="Times New Roman" w:hAnsi="Times New Roman"/>
          <w:color w:val="000000" w:themeColor="text1"/>
          <w:szCs w:val="21"/>
        </w:rPr>
        <w:t>△</w:t>
      </w:r>
      <w:r w:rsidRPr="00114EA7">
        <w:rPr>
          <w:rFonts w:ascii="Times New Roman" w:hAnsi="Times New Roman"/>
          <w:color w:val="000000" w:themeColor="text1"/>
          <w:szCs w:val="21"/>
        </w:rPr>
        <w:t>为司机室加长量；</w:t>
      </w:r>
      <w:r w:rsidRPr="00114EA7">
        <w:rPr>
          <w:rFonts w:ascii="Times New Roman" w:hAnsi="Times New Roman"/>
          <w:color w:val="000000" w:themeColor="text1"/>
          <w:szCs w:val="21"/>
        </w:rPr>
        <w:t>L</w:t>
      </w:r>
      <w:r w:rsidRPr="00114EA7">
        <w:rPr>
          <w:rFonts w:ascii="Times New Roman" w:hAnsi="Times New Roman"/>
          <w:color w:val="000000" w:themeColor="text1"/>
          <w:szCs w:val="21"/>
          <w:vertAlign w:val="subscript"/>
        </w:rPr>
        <w:t>0</w:t>
      </w:r>
      <w:r w:rsidRPr="00114EA7">
        <w:rPr>
          <w:rFonts w:ascii="Times New Roman" w:hAnsi="Times New Roman"/>
          <w:color w:val="000000" w:themeColor="text1"/>
          <w:szCs w:val="21"/>
        </w:rPr>
        <w:t>为无司机室车钩连接面间距离，</w:t>
      </w:r>
      <w:r w:rsidRPr="00114EA7">
        <w:rPr>
          <w:rFonts w:ascii="Times New Roman" w:hAnsi="Times New Roman"/>
          <w:color w:val="000000" w:themeColor="text1"/>
          <w:szCs w:val="21"/>
        </w:rPr>
        <w:t>△</w:t>
      </w:r>
      <w:r w:rsidRPr="00114EA7">
        <w:rPr>
          <w:rFonts w:ascii="Times New Roman" w:hAnsi="Times New Roman"/>
          <w:color w:val="000000" w:themeColor="text1"/>
          <w:szCs w:val="21"/>
          <w:vertAlign w:val="subscript"/>
        </w:rPr>
        <w:t>0</w:t>
      </w:r>
      <w:r w:rsidRPr="00114EA7">
        <w:rPr>
          <w:rFonts w:ascii="Times New Roman" w:hAnsi="Times New Roman"/>
          <w:color w:val="000000" w:themeColor="text1"/>
          <w:szCs w:val="21"/>
        </w:rPr>
        <w:t>为司机室及端头车钩的加长量。</w:t>
      </w:r>
    </w:p>
    <w:p w:rsidR="00B75BCC" w:rsidRPr="00114EA7" w:rsidRDefault="00B75BCC" w:rsidP="00B75BCC">
      <w:pPr>
        <w:spacing w:line="360" w:lineRule="auto"/>
        <w:ind w:firstLineChars="200" w:firstLine="420"/>
        <w:rPr>
          <w:rFonts w:ascii="Times New Roman" w:hAnsi="Times New Roman"/>
          <w:color w:val="000000" w:themeColor="text1"/>
          <w:szCs w:val="21"/>
        </w:rPr>
      </w:pPr>
      <w:r w:rsidRPr="00114EA7">
        <w:rPr>
          <w:rFonts w:ascii="Times New Roman" w:hAnsi="Times New Roman"/>
          <w:color w:val="000000" w:themeColor="text1"/>
          <w:szCs w:val="21"/>
        </w:rPr>
        <w:t xml:space="preserve">    2  </w:t>
      </w:r>
      <w:r w:rsidRPr="00114EA7">
        <w:rPr>
          <w:rFonts w:ascii="Times New Roman" w:hAnsi="Times New Roman"/>
          <w:color w:val="000000" w:themeColor="text1"/>
          <w:szCs w:val="21"/>
        </w:rPr>
        <w:t>每平方米有效空余地板面积站立的人数，定员分别按</w:t>
      </w:r>
      <w:r w:rsidRPr="00114EA7">
        <w:rPr>
          <w:rFonts w:ascii="Times New Roman" w:hAnsi="Times New Roman"/>
          <w:color w:val="000000" w:themeColor="text1"/>
          <w:szCs w:val="21"/>
        </w:rPr>
        <w:t>4</w:t>
      </w:r>
      <w:r w:rsidRPr="00114EA7">
        <w:rPr>
          <w:rFonts w:ascii="Times New Roman" w:hAnsi="Times New Roman"/>
          <w:color w:val="000000" w:themeColor="text1"/>
          <w:szCs w:val="21"/>
        </w:rPr>
        <w:t>人、</w:t>
      </w:r>
      <w:r w:rsidRPr="00114EA7">
        <w:rPr>
          <w:rFonts w:ascii="Times New Roman" w:hAnsi="Times New Roman"/>
          <w:color w:val="000000" w:themeColor="text1"/>
          <w:szCs w:val="21"/>
        </w:rPr>
        <w:t>6</w:t>
      </w:r>
      <w:r w:rsidRPr="00114EA7">
        <w:rPr>
          <w:rFonts w:ascii="Times New Roman" w:hAnsi="Times New Roman"/>
          <w:color w:val="000000" w:themeColor="text1"/>
          <w:szCs w:val="21"/>
        </w:rPr>
        <w:t>人计，超员按</w:t>
      </w:r>
      <w:r w:rsidRPr="00114EA7">
        <w:rPr>
          <w:rFonts w:ascii="Times New Roman" w:hAnsi="Times New Roman"/>
          <w:color w:val="000000" w:themeColor="text1"/>
          <w:szCs w:val="21"/>
        </w:rPr>
        <w:t>9</w:t>
      </w:r>
      <w:r w:rsidR="00807B24">
        <w:rPr>
          <w:rFonts w:ascii="Times New Roman" w:hAnsi="Times New Roman"/>
          <w:color w:val="000000" w:themeColor="text1"/>
          <w:szCs w:val="21"/>
        </w:rPr>
        <w:t>人计</w:t>
      </w:r>
      <w:r w:rsidR="00807B24" w:rsidRPr="00363CFB">
        <w:rPr>
          <w:rFonts w:ascii="Times New Roman" w:hAnsi="Times New Roman" w:hint="eastAsia"/>
          <w:color w:val="FF0000"/>
          <w:szCs w:val="21"/>
        </w:rPr>
        <w:t>。</w:t>
      </w:r>
    </w:p>
    <w:p w:rsidR="00B75BCC" w:rsidRPr="00114EA7" w:rsidRDefault="00B75BCC" w:rsidP="00B75BCC">
      <w:pPr>
        <w:spacing w:line="360" w:lineRule="auto"/>
        <w:ind w:firstLineChars="400" w:firstLine="840"/>
        <w:rPr>
          <w:rFonts w:ascii="Times New Roman" w:hAnsi="Times New Roman"/>
          <w:color w:val="000000" w:themeColor="text1"/>
          <w:szCs w:val="21"/>
        </w:rPr>
      </w:pPr>
      <w:r w:rsidRPr="00114EA7">
        <w:rPr>
          <w:rFonts w:ascii="Times New Roman" w:hAnsi="Times New Roman"/>
          <w:color w:val="000000" w:themeColor="text1"/>
          <w:szCs w:val="21"/>
        </w:rPr>
        <w:t xml:space="preserve">3 </w:t>
      </w:r>
      <w:r w:rsidRPr="00114EA7">
        <w:rPr>
          <w:rFonts w:ascii="Times New Roman" w:hAnsi="Times New Roman"/>
          <w:color w:val="000000" w:themeColor="text1"/>
          <w:szCs w:val="21"/>
        </w:rPr>
        <w:t>有效站立面积，指客室地板总面积减去座椅总数垂向投影面积，以及投影前</w:t>
      </w:r>
      <w:r w:rsidRPr="00114EA7">
        <w:rPr>
          <w:rFonts w:ascii="Times New Roman" w:hAnsi="Times New Roman"/>
          <w:color w:val="000000" w:themeColor="text1"/>
          <w:szCs w:val="21"/>
        </w:rPr>
        <w:t>250mm</w:t>
      </w:r>
      <w:r w:rsidRPr="00114EA7">
        <w:rPr>
          <w:rFonts w:ascii="Times New Roman" w:hAnsi="Times New Roman"/>
          <w:color w:val="000000" w:themeColor="text1"/>
          <w:szCs w:val="21"/>
        </w:rPr>
        <w:t>内的面积以外所含高度不小于</w:t>
      </w:r>
      <w:r w:rsidRPr="00114EA7">
        <w:rPr>
          <w:rFonts w:ascii="Times New Roman" w:hAnsi="Times New Roman"/>
          <w:color w:val="000000" w:themeColor="text1"/>
          <w:szCs w:val="21"/>
        </w:rPr>
        <w:t>1800mm</w:t>
      </w:r>
      <w:r w:rsidRPr="00114EA7">
        <w:rPr>
          <w:rFonts w:ascii="Times New Roman" w:hAnsi="Times New Roman"/>
          <w:color w:val="000000" w:themeColor="text1"/>
          <w:szCs w:val="21"/>
        </w:rPr>
        <w:t>的面积。</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.1.5</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从空车至超员，在平直干燥轨道上，额定供电电压时，如无特殊要求，悬挂式单轨车辆加减速性能要求宜符合表</w:t>
      </w:r>
      <w:r w:rsidRPr="00114EA7">
        <w:rPr>
          <w:rFonts w:ascii="Times New Roman" w:hAnsi="Times New Roman" w:hint="eastAsia"/>
          <w:bCs/>
          <w:color w:val="000000" w:themeColor="text1"/>
          <w:sz w:val="24"/>
          <w:szCs w:val="24"/>
        </w:rPr>
        <w:t>5</w:t>
      </w:r>
      <w:r w:rsidR="00B75BCC" w:rsidRPr="00114EA7">
        <w:rPr>
          <w:rFonts w:ascii="Times New Roman" w:hAnsi="Times New Roman"/>
          <w:bCs/>
          <w:color w:val="000000" w:themeColor="text1"/>
          <w:sz w:val="24"/>
          <w:szCs w:val="24"/>
        </w:rPr>
        <w:t>.1.5</w:t>
      </w:r>
      <w:r w:rsidR="00B75BCC" w:rsidRPr="00114EA7">
        <w:rPr>
          <w:rFonts w:ascii="Times New Roman" w:hAnsi="Times New Roman"/>
          <w:bCs/>
          <w:color w:val="000000" w:themeColor="text1"/>
          <w:sz w:val="24"/>
          <w:szCs w:val="24"/>
        </w:rPr>
        <w:t>的规定。</w:t>
      </w:r>
    </w:p>
    <w:p w:rsidR="00B75BCC" w:rsidRPr="00114EA7" w:rsidRDefault="00B75BCC" w:rsidP="00B75BCC">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表</w:t>
      </w:r>
      <w:r w:rsidR="002878D9" w:rsidRPr="00114EA7">
        <w:rPr>
          <w:rFonts w:ascii="Times New Roman" w:hAnsi="Times New Roman" w:hint="eastAsia"/>
          <w:color w:val="000000" w:themeColor="text1"/>
          <w:szCs w:val="21"/>
        </w:rPr>
        <w:t>5</w:t>
      </w:r>
      <w:r w:rsidRPr="00114EA7">
        <w:rPr>
          <w:rFonts w:ascii="Times New Roman" w:hAnsi="Times New Roman"/>
          <w:color w:val="000000" w:themeColor="text1"/>
          <w:szCs w:val="21"/>
        </w:rPr>
        <w:t xml:space="preserve">.1.5  </w:t>
      </w:r>
      <w:r w:rsidRPr="00114EA7">
        <w:rPr>
          <w:rFonts w:ascii="Times New Roman" w:hAnsi="Times New Roman"/>
          <w:color w:val="000000" w:themeColor="text1"/>
          <w:szCs w:val="21"/>
        </w:rPr>
        <w:t>悬挂式单轨车辆加减速性能要求</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492"/>
        <w:gridCol w:w="1978"/>
        <w:gridCol w:w="1999"/>
        <w:gridCol w:w="1348"/>
        <w:gridCol w:w="1279"/>
      </w:tblGrid>
      <w:tr w:rsidR="00B75BCC" w:rsidRPr="00114EA7" w:rsidTr="00B74E29">
        <w:trPr>
          <w:trHeight w:val="397"/>
          <w:jc w:val="center"/>
        </w:trPr>
        <w:tc>
          <w:tcPr>
            <w:tcW w:w="1490" w:type="dxa"/>
            <w:vMerge w:val="restart"/>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最高运行速度</w:t>
            </w:r>
          </w:p>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w:t>
            </w:r>
            <w:r w:rsidRPr="00114EA7">
              <w:rPr>
                <w:rFonts w:ascii="Times New Roman" w:hAnsi="Times New Roman"/>
                <w:color w:val="000000" w:themeColor="text1"/>
                <w:sz w:val="20"/>
                <w:szCs w:val="21"/>
              </w:rPr>
              <w:t>km/h</w:t>
            </w:r>
            <w:r w:rsidRPr="00114EA7">
              <w:rPr>
                <w:rFonts w:ascii="Times New Roman" w:hAnsi="Times New Roman"/>
                <w:color w:val="000000" w:themeColor="text1"/>
                <w:sz w:val="20"/>
                <w:szCs w:val="21"/>
              </w:rPr>
              <w:t>）</w:t>
            </w:r>
          </w:p>
        </w:tc>
        <w:tc>
          <w:tcPr>
            <w:tcW w:w="3969" w:type="dxa"/>
            <w:gridSpan w:val="2"/>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加速度（</w:t>
            </w:r>
            <w:r w:rsidRPr="00114EA7">
              <w:rPr>
                <w:rFonts w:ascii="Times New Roman" w:hAnsi="Times New Roman"/>
                <w:color w:val="000000" w:themeColor="text1"/>
                <w:sz w:val="20"/>
                <w:szCs w:val="21"/>
              </w:rPr>
              <w:t>m/s</w:t>
            </w:r>
            <w:r w:rsidRPr="00114EA7">
              <w:rPr>
                <w:rFonts w:ascii="Times New Roman" w:hAnsi="Times New Roman"/>
                <w:color w:val="000000" w:themeColor="text1"/>
                <w:sz w:val="20"/>
                <w:szCs w:val="21"/>
                <w:vertAlign w:val="superscript"/>
              </w:rPr>
              <w:t>2</w:t>
            </w:r>
            <w:r w:rsidRPr="00114EA7">
              <w:rPr>
                <w:rFonts w:ascii="Times New Roman" w:hAnsi="Times New Roman"/>
                <w:color w:val="000000" w:themeColor="text1"/>
                <w:sz w:val="20"/>
                <w:szCs w:val="21"/>
              </w:rPr>
              <w:t>）</w:t>
            </w:r>
          </w:p>
        </w:tc>
        <w:tc>
          <w:tcPr>
            <w:tcW w:w="2621" w:type="dxa"/>
            <w:gridSpan w:val="2"/>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制动减速度（</w:t>
            </w:r>
            <w:r w:rsidRPr="00114EA7">
              <w:rPr>
                <w:rFonts w:ascii="Times New Roman" w:hAnsi="Times New Roman"/>
                <w:color w:val="000000" w:themeColor="text1"/>
                <w:sz w:val="20"/>
                <w:szCs w:val="21"/>
              </w:rPr>
              <w:t>m/s</w:t>
            </w:r>
            <w:r w:rsidRPr="00114EA7">
              <w:rPr>
                <w:rFonts w:ascii="Times New Roman" w:hAnsi="Times New Roman"/>
                <w:color w:val="000000" w:themeColor="text1"/>
                <w:sz w:val="20"/>
                <w:szCs w:val="21"/>
                <w:vertAlign w:val="superscript"/>
              </w:rPr>
              <w:t>2</w:t>
            </w:r>
            <w:r w:rsidRPr="00114EA7">
              <w:rPr>
                <w:rFonts w:ascii="Times New Roman" w:hAnsi="Times New Roman"/>
                <w:color w:val="000000" w:themeColor="text1"/>
                <w:sz w:val="20"/>
                <w:szCs w:val="21"/>
              </w:rPr>
              <w:t>）</w:t>
            </w:r>
          </w:p>
        </w:tc>
      </w:tr>
      <w:tr w:rsidR="00B75BCC" w:rsidRPr="00114EA7" w:rsidTr="00B74E29">
        <w:trPr>
          <w:trHeight w:val="397"/>
          <w:jc w:val="center"/>
        </w:trPr>
        <w:tc>
          <w:tcPr>
            <w:tcW w:w="1490" w:type="dxa"/>
            <w:vMerge/>
            <w:vAlign w:val="center"/>
          </w:tcPr>
          <w:p w:rsidR="00B75BCC" w:rsidRPr="00114EA7" w:rsidRDefault="00B75BCC" w:rsidP="00B74E29">
            <w:pPr>
              <w:spacing w:line="240" w:lineRule="exact"/>
              <w:jc w:val="center"/>
              <w:rPr>
                <w:rFonts w:ascii="Times New Roman" w:hAnsi="Times New Roman"/>
                <w:color w:val="000000" w:themeColor="text1"/>
                <w:sz w:val="20"/>
                <w:szCs w:val="21"/>
              </w:rPr>
            </w:pPr>
          </w:p>
        </w:tc>
        <w:tc>
          <w:tcPr>
            <w:tcW w:w="1974"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启动加速度</w:t>
            </w:r>
          </w:p>
        </w:tc>
        <w:tc>
          <w:tcPr>
            <w:tcW w:w="1995"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平均加速度</w:t>
            </w:r>
          </w:p>
        </w:tc>
        <w:tc>
          <w:tcPr>
            <w:tcW w:w="1345"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常用</w:t>
            </w:r>
          </w:p>
        </w:tc>
        <w:tc>
          <w:tcPr>
            <w:tcW w:w="1276"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紧急</w:t>
            </w:r>
          </w:p>
        </w:tc>
      </w:tr>
      <w:tr w:rsidR="00B75BCC" w:rsidRPr="00114EA7" w:rsidTr="00B74E29">
        <w:trPr>
          <w:trHeight w:val="397"/>
          <w:jc w:val="center"/>
        </w:trPr>
        <w:tc>
          <w:tcPr>
            <w:tcW w:w="1490"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60</w:t>
            </w:r>
          </w:p>
        </w:tc>
        <w:tc>
          <w:tcPr>
            <w:tcW w:w="1974"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0</w:t>
            </w:r>
            <w:r w:rsidRPr="00114EA7">
              <w:rPr>
                <w:rFonts w:ascii="Times New Roman" w:hAnsi="Times New Roman"/>
                <w:color w:val="000000" w:themeColor="text1"/>
                <w:sz w:val="20"/>
                <w:szCs w:val="21"/>
              </w:rPr>
              <w:t>～</w:t>
            </w:r>
            <w:r w:rsidRPr="00114EA7">
              <w:rPr>
                <w:rFonts w:ascii="Times New Roman" w:hAnsi="Times New Roman"/>
                <w:color w:val="000000" w:themeColor="text1"/>
                <w:sz w:val="20"/>
                <w:szCs w:val="21"/>
              </w:rPr>
              <w:t>30(km/h)≥1.0</w:t>
            </w:r>
          </w:p>
        </w:tc>
        <w:tc>
          <w:tcPr>
            <w:tcW w:w="1995"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0</w:t>
            </w:r>
            <w:r w:rsidRPr="00114EA7">
              <w:rPr>
                <w:rFonts w:ascii="Times New Roman" w:hAnsi="Times New Roman"/>
                <w:color w:val="000000" w:themeColor="text1"/>
                <w:sz w:val="20"/>
                <w:szCs w:val="21"/>
              </w:rPr>
              <w:t>～</w:t>
            </w:r>
            <w:r w:rsidRPr="00114EA7">
              <w:rPr>
                <w:rFonts w:ascii="Times New Roman" w:hAnsi="Times New Roman"/>
                <w:color w:val="000000" w:themeColor="text1"/>
                <w:sz w:val="20"/>
                <w:szCs w:val="21"/>
              </w:rPr>
              <w:t>60(km/h)≥0.5</w:t>
            </w:r>
          </w:p>
        </w:tc>
        <w:tc>
          <w:tcPr>
            <w:tcW w:w="1345" w:type="dxa"/>
            <w:vMerge w:val="restart"/>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≥1.0</w:t>
            </w:r>
          </w:p>
        </w:tc>
        <w:tc>
          <w:tcPr>
            <w:tcW w:w="1276" w:type="dxa"/>
            <w:vMerge w:val="restart"/>
            <w:vAlign w:val="center"/>
          </w:tcPr>
          <w:p w:rsidR="00B75BCC" w:rsidRPr="00114EA7" w:rsidRDefault="00B75BCC" w:rsidP="00B74E29">
            <w:pPr>
              <w:spacing w:line="240" w:lineRule="exact"/>
              <w:jc w:val="center"/>
              <w:rPr>
                <w:rFonts w:ascii="Times New Roman" w:hAnsi="Times New Roman"/>
                <w:color w:val="000000" w:themeColor="text1"/>
                <w:sz w:val="20"/>
                <w:szCs w:val="21"/>
              </w:rPr>
            </w:pPr>
          </w:p>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≥1.2</w:t>
            </w:r>
          </w:p>
          <w:p w:rsidR="00B75BCC" w:rsidRPr="00114EA7" w:rsidRDefault="00B75BCC" w:rsidP="00B74E29">
            <w:pPr>
              <w:spacing w:line="240" w:lineRule="exact"/>
              <w:jc w:val="center"/>
              <w:rPr>
                <w:rFonts w:ascii="Times New Roman" w:hAnsi="Times New Roman"/>
                <w:color w:val="000000" w:themeColor="text1"/>
                <w:sz w:val="20"/>
                <w:szCs w:val="21"/>
              </w:rPr>
            </w:pPr>
          </w:p>
        </w:tc>
      </w:tr>
      <w:tr w:rsidR="00B75BCC" w:rsidRPr="00114EA7" w:rsidTr="00B74E29">
        <w:trPr>
          <w:trHeight w:val="397"/>
          <w:jc w:val="center"/>
        </w:trPr>
        <w:tc>
          <w:tcPr>
            <w:tcW w:w="1490"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70</w:t>
            </w:r>
          </w:p>
        </w:tc>
        <w:tc>
          <w:tcPr>
            <w:tcW w:w="1974"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0</w:t>
            </w:r>
            <w:r w:rsidRPr="00114EA7">
              <w:rPr>
                <w:rFonts w:ascii="Times New Roman" w:hAnsi="Times New Roman"/>
                <w:color w:val="000000" w:themeColor="text1"/>
                <w:sz w:val="20"/>
                <w:szCs w:val="21"/>
              </w:rPr>
              <w:t>～</w:t>
            </w:r>
            <w:r w:rsidRPr="00114EA7">
              <w:rPr>
                <w:rFonts w:ascii="Times New Roman" w:hAnsi="Times New Roman"/>
                <w:color w:val="000000" w:themeColor="text1"/>
                <w:sz w:val="20"/>
                <w:szCs w:val="21"/>
              </w:rPr>
              <w:t>35(km/h)≥1.0</w:t>
            </w:r>
          </w:p>
        </w:tc>
        <w:tc>
          <w:tcPr>
            <w:tcW w:w="1995"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0</w:t>
            </w:r>
            <w:r w:rsidRPr="00114EA7">
              <w:rPr>
                <w:rFonts w:ascii="Times New Roman" w:hAnsi="Times New Roman"/>
                <w:color w:val="000000" w:themeColor="text1"/>
                <w:sz w:val="20"/>
                <w:szCs w:val="21"/>
              </w:rPr>
              <w:t>～</w:t>
            </w:r>
            <w:r w:rsidRPr="00114EA7">
              <w:rPr>
                <w:rFonts w:ascii="Times New Roman" w:hAnsi="Times New Roman"/>
                <w:color w:val="000000" w:themeColor="text1"/>
                <w:sz w:val="20"/>
                <w:szCs w:val="21"/>
              </w:rPr>
              <w:t>70(km/h)≥0.5</w:t>
            </w:r>
          </w:p>
        </w:tc>
        <w:tc>
          <w:tcPr>
            <w:tcW w:w="1345" w:type="dxa"/>
            <w:vMerge/>
            <w:vAlign w:val="center"/>
          </w:tcPr>
          <w:p w:rsidR="00B75BCC" w:rsidRPr="00114EA7" w:rsidRDefault="00B75BCC" w:rsidP="00B74E29">
            <w:pPr>
              <w:spacing w:line="240" w:lineRule="exact"/>
              <w:jc w:val="center"/>
              <w:rPr>
                <w:rFonts w:ascii="Times New Roman" w:hAnsi="Times New Roman"/>
                <w:color w:val="000000" w:themeColor="text1"/>
                <w:sz w:val="20"/>
                <w:szCs w:val="21"/>
              </w:rPr>
            </w:pPr>
          </w:p>
        </w:tc>
        <w:tc>
          <w:tcPr>
            <w:tcW w:w="1276" w:type="dxa"/>
            <w:vMerge/>
            <w:vAlign w:val="center"/>
          </w:tcPr>
          <w:p w:rsidR="00B75BCC" w:rsidRPr="00114EA7" w:rsidRDefault="00B75BCC" w:rsidP="00B74E29">
            <w:pPr>
              <w:spacing w:line="240" w:lineRule="exact"/>
              <w:jc w:val="center"/>
              <w:rPr>
                <w:rFonts w:ascii="Times New Roman" w:hAnsi="Times New Roman"/>
                <w:color w:val="000000" w:themeColor="text1"/>
                <w:sz w:val="20"/>
                <w:szCs w:val="21"/>
              </w:rPr>
            </w:pPr>
          </w:p>
        </w:tc>
      </w:tr>
      <w:tr w:rsidR="00B75BCC" w:rsidRPr="00114EA7" w:rsidTr="00B74E29">
        <w:trPr>
          <w:trHeight w:val="397"/>
          <w:jc w:val="center"/>
        </w:trPr>
        <w:tc>
          <w:tcPr>
            <w:tcW w:w="1490"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80</w:t>
            </w:r>
          </w:p>
        </w:tc>
        <w:tc>
          <w:tcPr>
            <w:tcW w:w="1974"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0</w:t>
            </w:r>
            <w:r w:rsidRPr="00114EA7">
              <w:rPr>
                <w:rFonts w:ascii="Times New Roman" w:hAnsi="Times New Roman"/>
                <w:color w:val="000000" w:themeColor="text1"/>
                <w:sz w:val="20"/>
                <w:szCs w:val="21"/>
              </w:rPr>
              <w:t>～</w:t>
            </w:r>
            <w:r w:rsidRPr="00114EA7">
              <w:rPr>
                <w:rFonts w:ascii="Times New Roman" w:hAnsi="Times New Roman"/>
                <w:color w:val="000000" w:themeColor="text1"/>
                <w:sz w:val="20"/>
                <w:szCs w:val="21"/>
              </w:rPr>
              <w:t>40(km/h)≥1.0</w:t>
            </w:r>
          </w:p>
        </w:tc>
        <w:tc>
          <w:tcPr>
            <w:tcW w:w="1995" w:type="dxa"/>
            <w:vAlign w:val="center"/>
          </w:tcPr>
          <w:p w:rsidR="00B75BCC" w:rsidRPr="00114EA7" w:rsidRDefault="00B75BCC" w:rsidP="00B74E29">
            <w:pPr>
              <w:spacing w:line="240" w:lineRule="exact"/>
              <w:jc w:val="center"/>
              <w:rPr>
                <w:rFonts w:ascii="Times New Roman" w:hAnsi="Times New Roman"/>
                <w:color w:val="000000" w:themeColor="text1"/>
                <w:sz w:val="20"/>
                <w:szCs w:val="21"/>
              </w:rPr>
            </w:pPr>
            <w:r w:rsidRPr="00114EA7">
              <w:rPr>
                <w:rFonts w:ascii="Times New Roman" w:hAnsi="Times New Roman"/>
                <w:color w:val="000000" w:themeColor="text1"/>
                <w:sz w:val="20"/>
                <w:szCs w:val="21"/>
              </w:rPr>
              <w:t>0</w:t>
            </w:r>
            <w:r w:rsidRPr="00114EA7">
              <w:rPr>
                <w:rFonts w:ascii="Times New Roman" w:hAnsi="Times New Roman"/>
                <w:color w:val="000000" w:themeColor="text1"/>
                <w:sz w:val="20"/>
                <w:szCs w:val="21"/>
              </w:rPr>
              <w:t>～</w:t>
            </w:r>
            <w:r w:rsidRPr="00114EA7">
              <w:rPr>
                <w:rFonts w:ascii="Times New Roman" w:hAnsi="Times New Roman"/>
                <w:color w:val="000000" w:themeColor="text1"/>
                <w:sz w:val="20"/>
                <w:szCs w:val="21"/>
              </w:rPr>
              <w:t>80(km/h)≥0.</w:t>
            </w:r>
            <w:r w:rsidRPr="00114EA7">
              <w:rPr>
                <w:rFonts w:ascii="Times New Roman" w:hAnsi="Times New Roman" w:hint="eastAsia"/>
                <w:color w:val="000000" w:themeColor="text1"/>
                <w:sz w:val="20"/>
                <w:szCs w:val="21"/>
              </w:rPr>
              <w:t>5</w:t>
            </w:r>
          </w:p>
        </w:tc>
        <w:tc>
          <w:tcPr>
            <w:tcW w:w="1345" w:type="dxa"/>
            <w:vMerge/>
            <w:vAlign w:val="center"/>
          </w:tcPr>
          <w:p w:rsidR="00B75BCC" w:rsidRPr="00114EA7" w:rsidRDefault="00B75BCC" w:rsidP="00B74E29">
            <w:pPr>
              <w:spacing w:line="240" w:lineRule="exact"/>
              <w:jc w:val="center"/>
              <w:rPr>
                <w:rFonts w:ascii="Times New Roman" w:hAnsi="Times New Roman"/>
                <w:color w:val="000000" w:themeColor="text1"/>
                <w:sz w:val="20"/>
                <w:szCs w:val="21"/>
              </w:rPr>
            </w:pPr>
          </w:p>
        </w:tc>
        <w:tc>
          <w:tcPr>
            <w:tcW w:w="1276" w:type="dxa"/>
            <w:vMerge/>
            <w:vAlign w:val="center"/>
          </w:tcPr>
          <w:p w:rsidR="00B75BCC" w:rsidRPr="00114EA7" w:rsidRDefault="00B75BCC" w:rsidP="00B74E29">
            <w:pPr>
              <w:spacing w:line="240" w:lineRule="exact"/>
              <w:jc w:val="center"/>
              <w:rPr>
                <w:rFonts w:ascii="Times New Roman" w:hAnsi="Times New Roman"/>
                <w:color w:val="000000" w:themeColor="text1"/>
                <w:sz w:val="20"/>
                <w:szCs w:val="21"/>
              </w:rPr>
            </w:pPr>
          </w:p>
        </w:tc>
      </w:tr>
    </w:tbl>
    <w:p w:rsidR="00B75BCC" w:rsidRPr="00114EA7" w:rsidRDefault="00B75BCC" w:rsidP="00B75BCC">
      <w:pPr>
        <w:rPr>
          <w:rFonts w:ascii="Times New Roman" w:hAnsi="Times New Roman"/>
          <w:color w:val="000000" w:themeColor="text1"/>
          <w:szCs w:val="21"/>
          <w:highlight w:val="yellow"/>
        </w:rPr>
      </w:pP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.1.6</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车辆应满足正线最小曲线半径和超高情况下的停放。</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.1.7</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车辆使用条件应符合下列要求：</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环境条件应符合下列要求：</w:t>
      </w:r>
    </w:p>
    <w:p w:rsidR="00B75BCC" w:rsidRPr="00114EA7" w:rsidRDefault="00B75BCC" w:rsidP="00B75BCC">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bCs/>
          <w:color w:val="000000" w:themeColor="text1"/>
          <w:sz w:val="24"/>
          <w:szCs w:val="24"/>
        </w:rPr>
        <w:t>）正常工作海拔不超过</w:t>
      </w:r>
      <w:r w:rsidRPr="00114EA7">
        <w:rPr>
          <w:rFonts w:ascii="Times New Roman" w:hAnsi="Times New Roman"/>
          <w:bCs/>
          <w:color w:val="000000" w:themeColor="text1"/>
          <w:sz w:val="24"/>
          <w:szCs w:val="24"/>
        </w:rPr>
        <w:t>1200m</w:t>
      </w:r>
      <w:r w:rsidRPr="00114EA7">
        <w:rPr>
          <w:rFonts w:ascii="Times New Roman" w:hAnsi="Times New Roman"/>
          <w:bCs/>
          <w:color w:val="000000" w:themeColor="text1"/>
          <w:sz w:val="24"/>
          <w:szCs w:val="24"/>
        </w:rPr>
        <w:t>；</w:t>
      </w:r>
    </w:p>
    <w:p w:rsidR="00B75BCC" w:rsidRPr="00114EA7" w:rsidRDefault="00B75BCC" w:rsidP="00B75BCC">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bCs/>
          <w:color w:val="000000" w:themeColor="text1"/>
          <w:sz w:val="24"/>
          <w:szCs w:val="24"/>
        </w:rPr>
        <w:t>）环境温度在</w:t>
      </w:r>
      <w:r w:rsidRPr="00114EA7">
        <w:rPr>
          <w:rFonts w:ascii="Times New Roman" w:hAnsi="Times New Roman"/>
          <w:bCs/>
          <w:color w:val="000000" w:themeColor="text1"/>
          <w:sz w:val="24"/>
          <w:szCs w:val="24"/>
        </w:rPr>
        <w:t>-25</w:t>
      </w:r>
      <w:r w:rsidRPr="00114EA7">
        <w:rPr>
          <w:rFonts w:ascii="Times New Roman" w:hAnsi="Times New Roman" w:hint="eastAsia"/>
          <w:bCs/>
          <w:color w:val="000000" w:themeColor="text1"/>
          <w:sz w:val="24"/>
          <w:szCs w:val="24"/>
        </w:rPr>
        <w:t>℃</w:t>
      </w:r>
      <w:r w:rsidRPr="00114EA7">
        <w:rPr>
          <w:rFonts w:ascii="Times New Roman" w:hAnsi="Times New Roman"/>
          <w:bCs/>
          <w:color w:val="000000" w:themeColor="text1"/>
          <w:sz w:val="24"/>
          <w:szCs w:val="24"/>
        </w:rPr>
        <w:t>至</w:t>
      </w:r>
      <w:r w:rsidRPr="00114EA7">
        <w:rPr>
          <w:rFonts w:ascii="Times New Roman" w:hAnsi="Times New Roman"/>
          <w:bCs/>
          <w:color w:val="000000" w:themeColor="text1"/>
          <w:sz w:val="24"/>
          <w:szCs w:val="24"/>
        </w:rPr>
        <w:t>40</w:t>
      </w:r>
      <w:r w:rsidRPr="00114EA7">
        <w:rPr>
          <w:rFonts w:ascii="Times New Roman" w:hAnsi="Times New Roman" w:hint="eastAsia"/>
          <w:bCs/>
          <w:color w:val="000000" w:themeColor="text1"/>
          <w:sz w:val="24"/>
          <w:szCs w:val="24"/>
        </w:rPr>
        <w:t>℃</w:t>
      </w:r>
      <w:r w:rsidRPr="00114EA7">
        <w:rPr>
          <w:rFonts w:ascii="Times New Roman" w:hAnsi="Times New Roman"/>
          <w:bCs/>
          <w:color w:val="000000" w:themeColor="text1"/>
          <w:sz w:val="24"/>
          <w:szCs w:val="24"/>
        </w:rPr>
        <w:t>之间；</w:t>
      </w:r>
    </w:p>
    <w:p w:rsidR="00B75BCC" w:rsidRPr="00114EA7" w:rsidRDefault="00B75BCC" w:rsidP="00B75BCC">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3</w:t>
      </w:r>
      <w:r w:rsidRPr="00114EA7">
        <w:rPr>
          <w:rFonts w:ascii="Times New Roman" w:hAnsi="Times New Roman"/>
          <w:bCs/>
          <w:color w:val="000000" w:themeColor="text1"/>
          <w:sz w:val="24"/>
          <w:szCs w:val="24"/>
        </w:rPr>
        <w:t>）最大相对湿度不大于</w:t>
      </w:r>
      <w:r w:rsidRPr="00114EA7">
        <w:rPr>
          <w:rFonts w:ascii="Times New Roman" w:hAnsi="Times New Roman"/>
          <w:bCs/>
          <w:color w:val="000000" w:themeColor="text1"/>
          <w:sz w:val="24"/>
          <w:szCs w:val="24"/>
        </w:rPr>
        <w:t>90</w:t>
      </w:r>
      <w:r w:rsidRPr="00114EA7">
        <w:rPr>
          <w:rFonts w:ascii="Times New Roman" w:hAnsi="Times New Roman"/>
          <w:bCs/>
          <w:color w:val="000000" w:themeColor="text1"/>
          <w:sz w:val="24"/>
          <w:szCs w:val="24"/>
        </w:rPr>
        <w:t>％</w:t>
      </w:r>
      <w:r w:rsidRPr="00114EA7">
        <w:rPr>
          <w:rFonts w:ascii="Times New Roman" w:hAnsi="Times New Roman"/>
          <w:bCs/>
          <w:color w:val="000000" w:themeColor="text1"/>
          <w:sz w:val="24"/>
          <w:szCs w:val="24"/>
        </w:rPr>
        <w:t>(</w:t>
      </w:r>
      <w:r w:rsidRPr="00114EA7">
        <w:rPr>
          <w:rFonts w:ascii="Times New Roman" w:hAnsi="Times New Roman"/>
          <w:bCs/>
          <w:color w:val="000000" w:themeColor="text1"/>
          <w:sz w:val="24"/>
          <w:szCs w:val="24"/>
        </w:rPr>
        <w:t>月平均温度为</w:t>
      </w:r>
      <w:r w:rsidRPr="00114EA7">
        <w:rPr>
          <w:rFonts w:ascii="Times New Roman" w:hAnsi="Times New Roman"/>
          <w:bCs/>
          <w:color w:val="000000" w:themeColor="text1"/>
          <w:sz w:val="24"/>
          <w:szCs w:val="24"/>
        </w:rPr>
        <w:t>25</w:t>
      </w:r>
      <w:r w:rsidRPr="00114EA7">
        <w:rPr>
          <w:rFonts w:ascii="Times New Roman" w:hAnsi="Times New Roman" w:hint="eastAsia"/>
          <w:bCs/>
          <w:color w:val="000000" w:themeColor="text1"/>
          <w:sz w:val="24"/>
          <w:szCs w:val="24"/>
        </w:rPr>
        <w:t>℃</w:t>
      </w:r>
      <w:r w:rsidRPr="00114EA7">
        <w:rPr>
          <w:rFonts w:ascii="Times New Roman" w:hAnsi="Times New Roman"/>
          <w:bCs/>
          <w:color w:val="000000" w:themeColor="text1"/>
          <w:sz w:val="24"/>
          <w:szCs w:val="24"/>
        </w:rPr>
        <w:t>时</w:t>
      </w:r>
      <w:r w:rsidRPr="00114EA7">
        <w:rPr>
          <w:rFonts w:ascii="Times New Roman" w:hAnsi="Times New Roman"/>
          <w:bCs/>
          <w:color w:val="000000" w:themeColor="text1"/>
          <w:sz w:val="24"/>
          <w:szCs w:val="24"/>
        </w:rPr>
        <w:t>)</w:t>
      </w:r>
      <w:r w:rsidRPr="00114EA7">
        <w:rPr>
          <w:rFonts w:ascii="Times New Roman" w:hAnsi="Times New Roman"/>
          <w:bCs/>
          <w:color w:val="000000" w:themeColor="text1"/>
          <w:sz w:val="24"/>
          <w:szCs w:val="24"/>
        </w:rPr>
        <w:t>；</w:t>
      </w:r>
    </w:p>
    <w:p w:rsidR="00B75BCC" w:rsidRPr="00114EA7" w:rsidRDefault="00B75BCC" w:rsidP="00B75BCC">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4</w:t>
      </w:r>
      <w:r w:rsidRPr="00114EA7">
        <w:rPr>
          <w:rFonts w:ascii="Times New Roman" w:hAnsi="Times New Roman"/>
          <w:bCs/>
          <w:color w:val="000000" w:themeColor="text1"/>
          <w:sz w:val="24"/>
          <w:szCs w:val="24"/>
        </w:rPr>
        <w:t>）车辆应能承受风、沙、雨、雪的</w:t>
      </w:r>
      <w:r w:rsidR="00BE6EAC" w:rsidRPr="00597F66">
        <w:rPr>
          <w:rFonts w:ascii="Times New Roman" w:hAnsi="Times New Roman" w:hint="eastAsia"/>
          <w:bCs/>
          <w:sz w:val="24"/>
          <w:szCs w:val="24"/>
        </w:rPr>
        <w:t>侵</w:t>
      </w:r>
      <w:r w:rsidR="00597F66" w:rsidRPr="00597F66">
        <w:rPr>
          <w:rFonts w:ascii="Times New Roman" w:hAnsi="Times New Roman" w:hint="eastAsia"/>
          <w:bCs/>
          <w:sz w:val="24"/>
          <w:szCs w:val="24"/>
        </w:rPr>
        <w:t>袭</w:t>
      </w:r>
      <w:r w:rsidRPr="00114EA7">
        <w:rPr>
          <w:rFonts w:ascii="Times New Roman" w:hAnsi="Times New Roman"/>
          <w:bCs/>
          <w:color w:val="000000" w:themeColor="text1"/>
          <w:sz w:val="24"/>
          <w:szCs w:val="24"/>
        </w:rPr>
        <w:t>，能耐强风、高温、高湿、振动、噪声，且防止虫蛀、啮齿类动物的侵害、霉变，以及不受洗车清洁剂的影响。</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梁轨式车辆线路条件应符合下列要求：</w:t>
      </w:r>
    </w:p>
    <w:p w:rsidR="00B75BCC" w:rsidRPr="00114EA7" w:rsidRDefault="00B75BCC" w:rsidP="00B75BCC">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bCs/>
          <w:color w:val="000000" w:themeColor="text1"/>
          <w:sz w:val="24"/>
          <w:szCs w:val="24"/>
        </w:rPr>
        <w:t>）最大坡道：</w:t>
      </w:r>
      <w:r w:rsidRPr="00114EA7">
        <w:rPr>
          <w:rFonts w:ascii="Times New Roman" w:hAnsi="Times New Roman"/>
          <w:bCs/>
          <w:color w:val="000000" w:themeColor="text1"/>
          <w:sz w:val="24"/>
          <w:szCs w:val="24"/>
        </w:rPr>
        <w:t>80‰</w:t>
      </w:r>
      <w:r w:rsidRPr="00114EA7">
        <w:rPr>
          <w:rFonts w:ascii="Times New Roman" w:hAnsi="Times New Roman"/>
          <w:bCs/>
          <w:color w:val="000000" w:themeColor="text1"/>
          <w:sz w:val="24"/>
          <w:szCs w:val="24"/>
        </w:rPr>
        <w:t>；</w:t>
      </w:r>
    </w:p>
    <w:p w:rsidR="00B75BCC" w:rsidRPr="00114EA7" w:rsidRDefault="00B75BCC" w:rsidP="00B75BCC">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bCs/>
          <w:color w:val="000000" w:themeColor="text1"/>
          <w:sz w:val="24"/>
          <w:szCs w:val="24"/>
        </w:rPr>
        <w:t>）最小平面曲线半径：</w:t>
      </w:r>
    </w:p>
    <w:p w:rsidR="00B75BCC" w:rsidRPr="00114EA7" w:rsidRDefault="00B75BCC" w:rsidP="00B75BCC">
      <w:pPr>
        <w:spacing w:line="360" w:lineRule="auto"/>
        <w:ind w:firstLineChars="350" w:firstLine="84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车场线：</w:t>
      </w:r>
      <w:r w:rsidRPr="00114EA7">
        <w:rPr>
          <w:rFonts w:ascii="Times New Roman" w:hAnsi="Times New Roman"/>
          <w:bCs/>
          <w:color w:val="000000" w:themeColor="text1"/>
          <w:sz w:val="24"/>
          <w:szCs w:val="24"/>
        </w:rPr>
        <w:t>30m</w:t>
      </w:r>
      <w:r w:rsidRPr="00114EA7">
        <w:rPr>
          <w:rFonts w:ascii="Times New Roman" w:hAnsi="Times New Roman"/>
          <w:bCs/>
          <w:color w:val="000000" w:themeColor="text1"/>
          <w:sz w:val="24"/>
          <w:szCs w:val="24"/>
        </w:rPr>
        <w:t>；</w:t>
      </w:r>
    </w:p>
    <w:p w:rsidR="00B75BCC" w:rsidRPr="00114EA7" w:rsidRDefault="00B75BCC" w:rsidP="00B75BCC">
      <w:pPr>
        <w:spacing w:line="360" w:lineRule="auto"/>
        <w:ind w:firstLineChars="350" w:firstLine="84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正</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线：</w:t>
      </w:r>
      <w:r w:rsidRPr="00114EA7">
        <w:rPr>
          <w:rFonts w:ascii="Times New Roman" w:hAnsi="Times New Roman"/>
          <w:bCs/>
          <w:color w:val="000000" w:themeColor="text1"/>
          <w:sz w:val="24"/>
          <w:szCs w:val="24"/>
        </w:rPr>
        <w:t>50m</w:t>
      </w:r>
      <w:r w:rsidRPr="00114EA7">
        <w:rPr>
          <w:rFonts w:ascii="Times New Roman" w:hAnsi="Times New Roman"/>
          <w:bCs/>
          <w:color w:val="000000" w:themeColor="text1"/>
          <w:sz w:val="24"/>
          <w:szCs w:val="24"/>
        </w:rPr>
        <w:t>；</w:t>
      </w:r>
    </w:p>
    <w:p w:rsidR="00B75BCC" w:rsidRPr="00114EA7" w:rsidRDefault="00B75BCC" w:rsidP="00B75BCC">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3</w:t>
      </w:r>
      <w:r w:rsidRPr="00114EA7">
        <w:rPr>
          <w:rFonts w:ascii="Times New Roman" w:hAnsi="Times New Roman"/>
          <w:bCs/>
          <w:color w:val="000000" w:themeColor="text1"/>
          <w:sz w:val="24"/>
          <w:szCs w:val="24"/>
        </w:rPr>
        <w:t>）最小竖曲线半径</w:t>
      </w:r>
      <w:r w:rsidRPr="00114EA7">
        <w:rPr>
          <w:rFonts w:ascii="Times New Roman" w:hAnsi="Times New Roman"/>
          <w:bCs/>
          <w:color w:val="000000" w:themeColor="text1"/>
          <w:sz w:val="24"/>
          <w:szCs w:val="24"/>
        </w:rPr>
        <w:t>1000m</w:t>
      </w:r>
      <w:r w:rsidRPr="00114EA7">
        <w:rPr>
          <w:rFonts w:ascii="Times New Roman" w:hAnsi="Times New Roman"/>
          <w:bCs/>
          <w:color w:val="000000" w:themeColor="text1"/>
          <w:sz w:val="24"/>
          <w:szCs w:val="24"/>
        </w:rPr>
        <w:t>。</w:t>
      </w:r>
    </w:p>
    <w:p w:rsidR="00B75BCC" w:rsidRPr="00C5104C" w:rsidRDefault="00B75BCC" w:rsidP="00E13FB2">
      <w:pPr>
        <w:spacing w:line="360" w:lineRule="auto"/>
        <w:ind w:firstLineChars="150" w:firstLine="360"/>
        <w:rPr>
          <w:rFonts w:ascii="Times New Roman" w:hAnsi="Times New Roman"/>
          <w:bCs/>
          <w:sz w:val="24"/>
          <w:szCs w:val="24"/>
        </w:rPr>
      </w:pPr>
      <w:r w:rsidRPr="00C5104C">
        <w:rPr>
          <w:rFonts w:ascii="Times New Roman" w:hAnsi="Times New Roman"/>
          <w:bCs/>
          <w:sz w:val="24"/>
          <w:szCs w:val="24"/>
        </w:rPr>
        <w:t>3</w:t>
      </w:r>
      <w:r w:rsidRPr="00C5104C">
        <w:rPr>
          <w:rFonts w:ascii="Times New Roman" w:hAnsi="Times New Roman" w:hint="eastAsia"/>
          <w:bCs/>
          <w:sz w:val="24"/>
          <w:szCs w:val="24"/>
        </w:rPr>
        <w:t xml:space="preserve">  </w:t>
      </w:r>
      <w:r w:rsidRPr="00C5104C">
        <w:rPr>
          <w:rFonts w:ascii="Times New Roman" w:hAnsi="Times New Roman"/>
          <w:bCs/>
          <w:sz w:val="24"/>
          <w:szCs w:val="24"/>
        </w:rPr>
        <w:t>可采用接触轨受流器受电、接触网受电或储能供电；</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4</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因地区不同而存在环境条件差异时，用户与制造商可在合同中另行规定环境条件。</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.1.8</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车轮宜采用橡胶轮胎。</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.1.9</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整备状态下的车辆重量不应大于合同规定重量值的</w:t>
      </w:r>
      <w:r w:rsidR="00B75BCC" w:rsidRPr="00114EA7">
        <w:rPr>
          <w:rFonts w:ascii="Times New Roman" w:hAnsi="Times New Roman"/>
          <w:bCs/>
          <w:color w:val="000000" w:themeColor="text1"/>
          <w:sz w:val="24"/>
          <w:szCs w:val="24"/>
        </w:rPr>
        <w:t>3</w:t>
      </w:r>
      <w:r w:rsidR="00B75BCC" w:rsidRPr="00114EA7">
        <w:rPr>
          <w:rFonts w:ascii="Times New Roman" w:hAnsi="Times New Roman"/>
          <w:bCs/>
          <w:color w:val="000000" w:themeColor="text1"/>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.1.10</w:t>
      </w:r>
      <w:r w:rsidR="00B75BCC" w:rsidRPr="00114EA7">
        <w:rPr>
          <w:rFonts w:ascii="Times New Roman" w:hAnsi="Times New Roman" w:hint="eastAsia"/>
          <w:bCs/>
          <w:color w:val="000000" w:themeColor="text1"/>
          <w:sz w:val="24"/>
          <w:szCs w:val="24"/>
        </w:rPr>
        <w:t xml:space="preserve"> </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车辆客室地板面高度应与车站站台面相协调，应能保持车辆地板面高度不因载客量的变化而明显改变。地板面高度在任何使用情况下均不应低于站台面。</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.1.11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列车应能以规定的速度安全通过最小半径的平面曲线区段，并能在曲线上进行列车正常的摘挂作业。</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.1.12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列车纵向冲击率不应大于</w:t>
      </w:r>
      <w:r w:rsidR="00B75BCC" w:rsidRPr="00114EA7">
        <w:rPr>
          <w:rFonts w:ascii="Times New Roman" w:hAnsi="Times New Roman"/>
          <w:bCs/>
          <w:color w:val="000000" w:themeColor="text1"/>
          <w:sz w:val="24"/>
          <w:szCs w:val="24"/>
        </w:rPr>
        <w:t>0.75 m/s</w:t>
      </w:r>
      <w:r w:rsidR="00B75BCC" w:rsidRPr="00114EA7">
        <w:rPr>
          <w:rFonts w:ascii="Times New Roman" w:hAnsi="Times New Roman"/>
          <w:bCs/>
          <w:color w:val="000000" w:themeColor="text1"/>
          <w:sz w:val="24"/>
          <w:szCs w:val="24"/>
          <w:vertAlign w:val="superscript"/>
        </w:rPr>
        <w:t>3</w:t>
      </w:r>
      <w:r w:rsidR="00B75BCC" w:rsidRPr="00114EA7">
        <w:rPr>
          <w:rFonts w:ascii="Times New Roman" w:hAnsi="Times New Roman"/>
          <w:bCs/>
          <w:color w:val="000000" w:themeColor="text1"/>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.1.13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车辆运行的平稳性指标应符合现行国家标准《铁道车辆动力学性能评定和试验鉴定规范》</w:t>
      </w:r>
      <w:r w:rsidR="00B75BCC" w:rsidRPr="00114EA7">
        <w:rPr>
          <w:rFonts w:ascii="Times New Roman" w:hAnsi="Times New Roman"/>
          <w:bCs/>
          <w:color w:val="000000" w:themeColor="text1"/>
          <w:sz w:val="24"/>
          <w:szCs w:val="24"/>
        </w:rPr>
        <w:t>GB</w:t>
      </w:r>
      <w:r w:rsidR="007E64B9"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5599</w:t>
      </w:r>
      <w:r w:rsidR="00B75BCC" w:rsidRPr="00114EA7">
        <w:rPr>
          <w:rFonts w:ascii="Times New Roman" w:hAnsi="Times New Roman"/>
          <w:bCs/>
          <w:color w:val="000000" w:themeColor="text1"/>
          <w:sz w:val="24"/>
          <w:szCs w:val="24"/>
        </w:rPr>
        <w:t>的规定。</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.1.14</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司机室、客室内的允许噪声级，应符合现行国家标准《城市轨道交通列车噪声限值和测量方法》</w:t>
      </w:r>
      <w:r w:rsidR="00B75BCC" w:rsidRPr="00114EA7">
        <w:rPr>
          <w:rFonts w:ascii="Times New Roman" w:hAnsi="Times New Roman"/>
          <w:bCs/>
          <w:color w:val="000000" w:themeColor="text1"/>
          <w:sz w:val="24"/>
          <w:szCs w:val="24"/>
        </w:rPr>
        <w:t>GB</w:t>
      </w:r>
      <w:r w:rsidR="007E64B9"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l4892</w:t>
      </w:r>
      <w:r w:rsidR="00B75BCC" w:rsidRPr="00114EA7">
        <w:rPr>
          <w:rFonts w:ascii="Times New Roman" w:hAnsi="Times New Roman"/>
          <w:bCs/>
          <w:color w:val="000000" w:themeColor="text1"/>
          <w:sz w:val="24"/>
          <w:szCs w:val="24"/>
        </w:rPr>
        <w:t>的规定。</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.1.15</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列车牵引动力配置除应满足正常运行要求外，尚应满足一列处于超员状态下损失</w:t>
      </w:r>
      <w:r w:rsidR="00B75BCC" w:rsidRPr="00114EA7">
        <w:rPr>
          <w:rFonts w:ascii="Times New Roman" w:hAnsi="Times New Roman"/>
          <w:bCs/>
          <w:color w:val="000000" w:themeColor="text1"/>
          <w:sz w:val="24"/>
          <w:szCs w:val="24"/>
        </w:rPr>
        <w:t>1/2</w:t>
      </w:r>
      <w:r w:rsidR="00B75BCC" w:rsidRPr="00114EA7">
        <w:rPr>
          <w:rFonts w:ascii="Times New Roman" w:hAnsi="Times New Roman"/>
          <w:bCs/>
          <w:color w:val="000000" w:themeColor="text1"/>
          <w:sz w:val="24"/>
          <w:szCs w:val="24"/>
        </w:rPr>
        <w:t>牵引动力时，能在线路最大坡道上起动及运行到邻近的车站的要求。</w:t>
      </w:r>
    </w:p>
    <w:p w:rsidR="00B75BCC"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.1.16</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采用全自动运行模式的线路，车辆应具有自动唤醒、自检、自动休眠等功能。</w:t>
      </w:r>
    </w:p>
    <w:p w:rsidR="00E13FB2" w:rsidRPr="00114EA7" w:rsidRDefault="00E13FB2" w:rsidP="00B75BCC">
      <w:pPr>
        <w:spacing w:line="360" w:lineRule="auto"/>
        <w:rPr>
          <w:rFonts w:ascii="Times New Roman" w:hAnsi="Times New Roman"/>
          <w:bCs/>
          <w:color w:val="000000" w:themeColor="text1"/>
          <w:sz w:val="24"/>
          <w:szCs w:val="24"/>
        </w:rPr>
      </w:pP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59" w:name="_Toc19174779"/>
      <w:bookmarkStart w:id="60" w:name="_Toc19176066"/>
      <w:bookmarkStart w:id="61" w:name="_Toc34395487"/>
      <w:r w:rsidRPr="00114EA7">
        <w:rPr>
          <w:rFonts w:ascii="Times New Roman" w:eastAsia="黑体" w:hAnsi="Times New Roman" w:hint="eastAsia"/>
          <w:bCs/>
          <w:color w:val="000000" w:themeColor="text1"/>
          <w:sz w:val="24"/>
          <w:szCs w:val="24"/>
        </w:rPr>
        <w:t>5</w:t>
      </w:r>
      <w:r w:rsidRPr="00114EA7">
        <w:rPr>
          <w:rFonts w:ascii="Times New Roman" w:eastAsia="黑体" w:hAnsi="Times New Roman"/>
          <w:bCs/>
          <w:color w:val="000000" w:themeColor="text1"/>
          <w:sz w:val="24"/>
          <w:szCs w:val="24"/>
        </w:rPr>
        <w:t xml:space="preserve">.2 </w:t>
      </w:r>
      <w:r w:rsidRPr="00114EA7">
        <w:rPr>
          <w:rFonts w:ascii="Times New Roman" w:eastAsia="黑体" w:hAnsi="Times New Roman"/>
          <w:bCs/>
          <w:color w:val="000000" w:themeColor="text1"/>
          <w:sz w:val="24"/>
          <w:szCs w:val="24"/>
        </w:rPr>
        <w:t>车辆型式与列车编组</w:t>
      </w:r>
      <w:bookmarkEnd w:id="59"/>
      <w:bookmarkEnd w:id="60"/>
      <w:bookmarkEnd w:id="61"/>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.2.1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车辆型式应按下列规定分类：</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动车可分为带司机室动车（</w:t>
      </w:r>
      <w:r w:rsidRPr="00114EA7">
        <w:rPr>
          <w:rFonts w:ascii="Times New Roman" w:hAnsi="Times New Roman"/>
          <w:bCs/>
          <w:color w:val="000000" w:themeColor="text1"/>
          <w:sz w:val="24"/>
          <w:szCs w:val="24"/>
        </w:rPr>
        <w:t>Mc</w:t>
      </w:r>
      <w:r w:rsidRPr="00114EA7">
        <w:rPr>
          <w:rFonts w:ascii="Times New Roman" w:hAnsi="Times New Roman"/>
          <w:bCs/>
          <w:color w:val="000000" w:themeColor="text1"/>
          <w:sz w:val="24"/>
          <w:szCs w:val="24"/>
        </w:rPr>
        <w:t>）、无司机室动车（</w:t>
      </w:r>
      <w:r w:rsidRPr="00114EA7">
        <w:rPr>
          <w:rFonts w:ascii="Times New Roman" w:hAnsi="Times New Roman"/>
          <w:bCs/>
          <w:color w:val="000000" w:themeColor="text1"/>
          <w:sz w:val="24"/>
          <w:szCs w:val="24"/>
        </w:rPr>
        <w:t>M</w:t>
      </w:r>
      <w:r w:rsidRPr="00114EA7">
        <w:rPr>
          <w:rFonts w:ascii="Times New Roman" w:hAnsi="Times New Roman"/>
          <w:bCs/>
          <w:color w:val="000000" w:themeColor="text1"/>
          <w:sz w:val="24"/>
          <w:szCs w:val="24"/>
        </w:rPr>
        <w:t>）；</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拖车可分为带司机室拖车（</w:t>
      </w:r>
      <w:r w:rsidRPr="00114EA7">
        <w:rPr>
          <w:rFonts w:ascii="Times New Roman" w:hAnsi="Times New Roman"/>
          <w:bCs/>
          <w:color w:val="000000" w:themeColor="text1"/>
          <w:sz w:val="24"/>
          <w:szCs w:val="24"/>
        </w:rPr>
        <w:t>Tc</w:t>
      </w:r>
      <w:r w:rsidRPr="00114EA7">
        <w:rPr>
          <w:rFonts w:ascii="Times New Roman" w:hAnsi="Times New Roman"/>
          <w:bCs/>
          <w:color w:val="000000" w:themeColor="text1"/>
          <w:sz w:val="24"/>
          <w:szCs w:val="24"/>
        </w:rPr>
        <w:t>）、无司机室拖车（</w:t>
      </w:r>
      <w:r w:rsidRPr="00114EA7">
        <w:rPr>
          <w:rFonts w:ascii="Times New Roman" w:hAnsi="Times New Roman"/>
          <w:bCs/>
          <w:color w:val="000000" w:themeColor="text1"/>
          <w:sz w:val="24"/>
          <w:szCs w:val="24"/>
        </w:rPr>
        <w:t>T</w:t>
      </w:r>
      <w:r w:rsidRPr="00114EA7">
        <w:rPr>
          <w:rFonts w:ascii="Times New Roman" w:hAnsi="Times New Roman"/>
          <w:bCs/>
          <w:color w:val="000000" w:themeColor="text1"/>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hint="eastAsia"/>
          <w:b/>
          <w:bCs/>
          <w:color w:val="000000" w:themeColor="text1"/>
          <w:sz w:val="24"/>
          <w:szCs w:val="24"/>
        </w:rPr>
        <w:t xml:space="preserve">.2.2  </w:t>
      </w:r>
      <w:r w:rsidR="00B75BCC" w:rsidRPr="00114EA7">
        <w:rPr>
          <w:rFonts w:ascii="Times New Roman" w:hAnsi="Times New Roman" w:hint="eastAsia"/>
          <w:color w:val="000000" w:themeColor="text1"/>
          <w:sz w:val="24"/>
          <w:szCs w:val="24"/>
        </w:rPr>
        <w:t>悬挂式单轨交通列车宜采用</w:t>
      </w:r>
      <w:r w:rsidR="00B75BCC" w:rsidRPr="00114EA7">
        <w:rPr>
          <w:rFonts w:ascii="Times New Roman" w:hAnsi="Times New Roman" w:hint="eastAsia"/>
          <w:color w:val="000000" w:themeColor="text1"/>
          <w:sz w:val="24"/>
          <w:szCs w:val="24"/>
        </w:rPr>
        <w:t>2~6</w:t>
      </w:r>
      <w:r w:rsidR="00B75BCC" w:rsidRPr="00114EA7">
        <w:rPr>
          <w:rFonts w:ascii="Times New Roman" w:hAnsi="Times New Roman" w:hint="eastAsia"/>
          <w:color w:val="000000" w:themeColor="text1"/>
          <w:sz w:val="24"/>
          <w:szCs w:val="24"/>
        </w:rPr>
        <w:t>辆编组型式。</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5</w:t>
      </w:r>
      <w:r w:rsidR="00B75BCC" w:rsidRPr="00114EA7">
        <w:rPr>
          <w:rFonts w:ascii="Times New Roman" w:hAnsi="Times New Roman"/>
          <w:b/>
          <w:bCs/>
          <w:color w:val="000000" w:themeColor="text1"/>
          <w:sz w:val="24"/>
          <w:szCs w:val="24"/>
        </w:rPr>
        <w:t>.2.</w:t>
      </w:r>
      <w:r w:rsidR="00B75BCC" w:rsidRPr="00114EA7">
        <w:rPr>
          <w:rFonts w:ascii="Times New Roman" w:hAnsi="Times New Roman" w:hint="eastAsia"/>
          <w:b/>
          <w:bCs/>
          <w:color w:val="000000" w:themeColor="text1"/>
          <w:sz w:val="24"/>
          <w:szCs w:val="24"/>
        </w:rPr>
        <w:t>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联结装置应符合下列规定：</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固定编组的列车各车辆间的车钩型式可为半永久性牵引杆，列车两端可设密接式半自动车钩或密接式自动车钩</w:t>
      </w:r>
      <w:r w:rsidR="002878D9" w:rsidRPr="00114EA7">
        <w:rPr>
          <w:rFonts w:ascii="Times New Roman" w:hAnsi="Times New Roman" w:hint="eastAsia"/>
          <w:bCs/>
          <w:color w:val="000000" w:themeColor="text1"/>
          <w:sz w:val="24"/>
          <w:szCs w:val="24"/>
        </w:rPr>
        <w:t>；</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联结装置中应有缓冲装置，其特性应能有效吸收撞击能量</w:t>
      </w:r>
      <w:r w:rsidR="00AD3E4B" w:rsidRPr="00984B44">
        <w:rPr>
          <w:rFonts w:ascii="Times New Roman" w:hAnsi="Times New Roman" w:hint="eastAsia"/>
          <w:bCs/>
          <w:color w:val="FF0000"/>
          <w:sz w:val="24"/>
          <w:szCs w:val="24"/>
        </w:rPr>
        <w:t>、</w:t>
      </w:r>
      <w:r w:rsidRPr="00114EA7">
        <w:rPr>
          <w:rFonts w:ascii="Times New Roman" w:hAnsi="Times New Roman"/>
          <w:bCs/>
          <w:color w:val="000000" w:themeColor="text1"/>
          <w:sz w:val="24"/>
          <w:szCs w:val="24"/>
        </w:rPr>
        <w:t>缓和冲击。该装置应能承受并可完全复原的最大冲击速度为</w:t>
      </w:r>
      <w:r w:rsidRPr="00114EA7">
        <w:rPr>
          <w:rFonts w:ascii="Times New Roman" w:hAnsi="Times New Roman"/>
          <w:bCs/>
          <w:color w:val="000000" w:themeColor="text1"/>
          <w:sz w:val="24"/>
          <w:szCs w:val="24"/>
        </w:rPr>
        <w:t>5 km/h</w:t>
      </w:r>
      <w:r w:rsidRPr="00114EA7">
        <w:rPr>
          <w:rFonts w:ascii="Times New Roman" w:hAnsi="Times New Roman"/>
          <w:bCs/>
          <w:color w:val="000000" w:themeColor="text1"/>
          <w:sz w:val="24"/>
          <w:szCs w:val="24"/>
        </w:rPr>
        <w:t>。</w:t>
      </w:r>
      <w:r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.2.</w:t>
      </w:r>
      <w:r w:rsidR="00B75BCC" w:rsidRPr="00114EA7">
        <w:rPr>
          <w:rFonts w:ascii="Times New Roman" w:hAnsi="Times New Roman" w:hint="eastAsia"/>
          <w:b/>
          <w:bCs/>
          <w:color w:val="000000" w:themeColor="text1"/>
          <w:sz w:val="24"/>
          <w:szCs w:val="24"/>
        </w:rPr>
        <w:t>4</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形成固定编组的相邻两节车辆之间应设置贯通道，贯通道应密封、防火、防水、隔热、隔音，贯</w:t>
      </w:r>
      <w:r w:rsidR="00984B44">
        <w:rPr>
          <w:rFonts w:ascii="Times New Roman" w:hAnsi="Times New Roman"/>
          <w:bCs/>
          <w:color w:val="000000" w:themeColor="text1"/>
          <w:sz w:val="24"/>
          <w:szCs w:val="24"/>
        </w:rPr>
        <w:t>通道渡板应耐磨、平顺、防滑、防夹，贯通道采用的密封材料</w:t>
      </w:r>
      <w:r w:rsidR="00984B44" w:rsidRPr="00597F66">
        <w:rPr>
          <w:rFonts w:ascii="Times New Roman" w:hAnsi="Times New Roman"/>
          <w:bCs/>
          <w:sz w:val="24"/>
          <w:szCs w:val="24"/>
        </w:rPr>
        <w:t>应</w:t>
      </w:r>
      <w:r w:rsidR="00597F66" w:rsidRPr="00597F66">
        <w:rPr>
          <w:rFonts w:ascii="Times New Roman" w:hAnsi="Times New Roman" w:hint="eastAsia"/>
          <w:bCs/>
          <w:sz w:val="24"/>
          <w:szCs w:val="24"/>
        </w:rPr>
        <w:t>有足够的</w:t>
      </w:r>
      <w:r w:rsidR="00B75BCC" w:rsidRPr="00597F66">
        <w:rPr>
          <w:rFonts w:ascii="Times New Roman" w:hAnsi="Times New Roman"/>
          <w:bCs/>
          <w:sz w:val="24"/>
          <w:szCs w:val="24"/>
        </w:rPr>
        <w:t>抗拉强度</w:t>
      </w:r>
      <w:r w:rsidR="00B75BCC" w:rsidRPr="00114EA7">
        <w:rPr>
          <w:rFonts w:ascii="Times New Roman" w:hAnsi="Times New Roman"/>
          <w:bCs/>
          <w:color w:val="000000" w:themeColor="text1"/>
          <w:sz w:val="24"/>
          <w:szCs w:val="24"/>
        </w:rPr>
        <w:t>，安全可靠、不易老化。</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62" w:name="_Toc19174780"/>
      <w:bookmarkStart w:id="63" w:name="_Toc19176067"/>
      <w:bookmarkStart w:id="64" w:name="_Toc34395488"/>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 xml:space="preserve">.3 </w:t>
      </w:r>
      <w:r w:rsidR="00B75BCC" w:rsidRPr="00114EA7">
        <w:rPr>
          <w:rFonts w:ascii="Times New Roman" w:eastAsia="黑体" w:hAnsi="Times New Roman"/>
          <w:bCs/>
          <w:color w:val="000000" w:themeColor="text1"/>
          <w:sz w:val="24"/>
          <w:szCs w:val="24"/>
        </w:rPr>
        <w:t>车体</w:t>
      </w:r>
      <w:bookmarkEnd w:id="62"/>
      <w:bookmarkEnd w:id="63"/>
      <w:bookmarkEnd w:id="64"/>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体结构材料应采用铝合金、不锈钢、碳纤维或轻钢复合等新型材料，并应采用整体承载结构。在使用期限内，车体强度应满足在极端条件下承受的动载荷、静载荷，以及冲击载荷要求，并应在各种条件的架车、换轮胎、起吊和救援、调车、联挂作业等各种力的作用下，车体应力不应超过设计许用应力值，且不得产生永久变形及疲劳损伤。</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车体的试验用纵向静载荷如用户和制造商在合同中没有特殊规定，压缩静载荷不应低于</w:t>
      </w:r>
      <w:r w:rsidR="00B75BCC" w:rsidRPr="00114EA7">
        <w:rPr>
          <w:rFonts w:ascii="Times New Roman" w:hAnsi="Times New Roman"/>
          <w:bCs/>
          <w:color w:val="000000" w:themeColor="text1"/>
          <w:sz w:val="24"/>
          <w:szCs w:val="24"/>
        </w:rPr>
        <w:t>200kN</w:t>
      </w:r>
      <w:r w:rsidR="00B75BCC" w:rsidRPr="00114EA7">
        <w:rPr>
          <w:rFonts w:ascii="Times New Roman" w:hAnsi="Times New Roman"/>
          <w:bCs/>
          <w:color w:val="000000" w:themeColor="text1"/>
          <w:sz w:val="24"/>
          <w:szCs w:val="24"/>
        </w:rPr>
        <w:t>，拉伸载荷不应低于</w:t>
      </w:r>
      <w:r w:rsidR="00B75BCC" w:rsidRPr="00114EA7">
        <w:rPr>
          <w:rFonts w:ascii="Times New Roman" w:hAnsi="Times New Roman"/>
          <w:bCs/>
          <w:color w:val="000000" w:themeColor="text1"/>
          <w:sz w:val="24"/>
          <w:szCs w:val="24"/>
        </w:rPr>
        <w:t>150kN</w:t>
      </w:r>
      <w:r w:rsidR="00B75BCC" w:rsidRPr="00114EA7">
        <w:rPr>
          <w:rFonts w:ascii="Times New Roman" w:hAnsi="Times New Roman"/>
          <w:bCs/>
          <w:color w:val="000000" w:themeColor="text1"/>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车体结构设计使用年限不应低于</w:t>
      </w:r>
      <w:r w:rsidR="00B75BCC" w:rsidRPr="00114EA7">
        <w:rPr>
          <w:rFonts w:ascii="Times New Roman" w:hAnsi="Times New Roman"/>
          <w:bCs/>
          <w:color w:val="000000" w:themeColor="text1"/>
          <w:sz w:val="24"/>
          <w:szCs w:val="24"/>
        </w:rPr>
        <w:t xml:space="preserve">30 </w:t>
      </w:r>
      <w:r w:rsidR="00B75BCC" w:rsidRPr="00114EA7">
        <w:rPr>
          <w:rFonts w:ascii="Times New Roman" w:hAnsi="Times New Roman"/>
          <w:bCs/>
          <w:color w:val="000000" w:themeColor="text1"/>
          <w:sz w:val="24"/>
          <w:szCs w:val="24"/>
        </w:rPr>
        <w:t>年。</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.3.4</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车辆密封性能应符合现行国家标准《城市轨道交通车辆组装后的检查与试验规则》</w:t>
      </w:r>
      <w:r w:rsidR="00B75BCC" w:rsidRPr="00114EA7">
        <w:rPr>
          <w:rFonts w:ascii="Times New Roman" w:hAnsi="Times New Roman"/>
          <w:bCs/>
          <w:color w:val="000000" w:themeColor="text1"/>
          <w:sz w:val="24"/>
          <w:szCs w:val="24"/>
        </w:rPr>
        <w:t>GB/T 14894</w:t>
      </w:r>
      <w:r w:rsidR="00B75BCC" w:rsidRPr="00114EA7">
        <w:rPr>
          <w:rFonts w:ascii="Times New Roman" w:hAnsi="Times New Roman"/>
          <w:bCs/>
          <w:color w:val="000000" w:themeColor="text1"/>
          <w:sz w:val="24"/>
          <w:szCs w:val="24"/>
        </w:rPr>
        <w:t>的</w:t>
      </w:r>
      <w:r w:rsidR="00252AB5">
        <w:rPr>
          <w:rFonts w:ascii="Times New Roman" w:hAnsi="Times New Roman" w:hint="eastAsia"/>
          <w:bCs/>
          <w:color w:val="000000" w:themeColor="text1"/>
          <w:sz w:val="24"/>
          <w:szCs w:val="24"/>
        </w:rPr>
        <w:t>规定</w:t>
      </w:r>
      <w:r w:rsidR="00B75BCC" w:rsidRPr="00114EA7">
        <w:rPr>
          <w:rFonts w:ascii="Times New Roman" w:hAnsi="Times New Roman"/>
          <w:bCs/>
          <w:color w:val="000000" w:themeColor="text1"/>
          <w:sz w:val="24"/>
          <w:szCs w:val="24"/>
        </w:rPr>
        <w:t>。</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.3.5</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车辆应设有架车支座、车体吊装座。</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.3.6</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根据悬挂式单轨交通车辆舒适度要求和乘客平均运距，客室可采用横向、纵向或横纵向结合的形式布置坐席。</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.3.7</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列车两端的车辆宜设置防意外冲撞的撞击能量吸收区。</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.3.8</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列车两端应设紧急疏散门；司机室与客室之间应设连通门，其净开宽度不应小于</w:t>
      </w:r>
      <w:r w:rsidR="00B75BCC" w:rsidRPr="00114EA7">
        <w:rPr>
          <w:rFonts w:ascii="Times New Roman" w:hAnsi="Times New Roman"/>
          <w:bCs/>
          <w:color w:val="000000" w:themeColor="text1"/>
          <w:sz w:val="24"/>
          <w:szCs w:val="24"/>
        </w:rPr>
        <w:t>550 mm</w:t>
      </w:r>
      <w:r w:rsidR="00B75BCC" w:rsidRPr="00114EA7">
        <w:rPr>
          <w:rFonts w:ascii="Times New Roman" w:hAnsi="Times New Roman"/>
          <w:bCs/>
          <w:color w:val="000000" w:themeColor="text1"/>
          <w:sz w:val="24"/>
          <w:szCs w:val="24"/>
        </w:rPr>
        <w:t>，高度不应低于</w:t>
      </w:r>
      <w:r w:rsidR="00B75BCC" w:rsidRPr="00114EA7">
        <w:rPr>
          <w:rFonts w:ascii="Times New Roman" w:hAnsi="Times New Roman"/>
          <w:bCs/>
          <w:color w:val="000000" w:themeColor="text1"/>
          <w:sz w:val="24"/>
          <w:szCs w:val="24"/>
        </w:rPr>
        <w:t>1800 mm</w:t>
      </w:r>
      <w:r w:rsidR="00B75BCC" w:rsidRPr="00114EA7">
        <w:rPr>
          <w:rFonts w:ascii="Times New Roman" w:hAnsi="Times New Roman"/>
          <w:bCs/>
          <w:color w:val="000000" w:themeColor="text1"/>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.3.9</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客室侧门的开闭应采用电气控制方式，其传动和控制应安全可靠。侧门关闭时应具有缓冲动作，并应具备保护措施和单门再开闭装置。</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.3.10</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车辆宜设置带有外部紧急解锁装置的客室侧门。</w:t>
      </w: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65" w:name="_Toc19174781"/>
      <w:bookmarkStart w:id="66" w:name="_Toc19176068"/>
      <w:bookmarkStart w:id="67" w:name="_Toc34395489"/>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 xml:space="preserve">.4 </w:t>
      </w:r>
      <w:r w:rsidR="00B75BCC" w:rsidRPr="00114EA7">
        <w:rPr>
          <w:rFonts w:ascii="Times New Roman" w:eastAsia="黑体" w:hAnsi="Times New Roman"/>
          <w:bCs/>
          <w:color w:val="000000" w:themeColor="text1"/>
          <w:sz w:val="24"/>
          <w:szCs w:val="24"/>
        </w:rPr>
        <w:t>转向架</w:t>
      </w:r>
      <w:bookmarkEnd w:id="65"/>
      <w:bookmarkEnd w:id="66"/>
      <w:bookmarkEnd w:id="67"/>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.4.1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转向架的结构、性能和主要尺寸应与车体、轨道相互匹配，并应保证其相关部件在允许磨耗限度内，仍能有足够的强度和刚度，以及保证列车以最高允许速度安全平稳运行。</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.4.2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转向架结构应便于制造和检修，构架宜采用钢板焊接结构，焊后应做改善内应力处理。</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.4.3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车轮宜采用橡胶轮胎，采用充气轮胎的转向架应设置应急保护装置。</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.4.4</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转向架宜采用两系悬挂，其中一系悬挂为叠簧，二系悬挂为空气弹簧。</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.4.5</w:t>
      </w:r>
      <w:r w:rsidR="00B75BCC" w:rsidRPr="00114EA7">
        <w:rPr>
          <w:rFonts w:ascii="Times New Roman" w:hAnsi="Times New Roman"/>
          <w:bCs/>
          <w:color w:val="000000" w:themeColor="text1"/>
          <w:sz w:val="24"/>
          <w:szCs w:val="24"/>
        </w:rPr>
        <w:t xml:space="preserve">  </w:t>
      </w:r>
      <w:r w:rsidR="00A44031">
        <w:rPr>
          <w:rFonts w:ascii="Times New Roman" w:hAnsi="Times New Roman"/>
          <w:bCs/>
          <w:color w:val="000000" w:themeColor="text1"/>
          <w:sz w:val="24"/>
          <w:szCs w:val="24"/>
        </w:rPr>
        <w:t>所有轮胎除应满足本标准</w:t>
      </w:r>
      <w:r w:rsidR="00B75BCC" w:rsidRPr="00114EA7">
        <w:rPr>
          <w:rFonts w:ascii="Times New Roman" w:hAnsi="Times New Roman"/>
          <w:bCs/>
          <w:color w:val="000000" w:themeColor="text1"/>
          <w:sz w:val="24"/>
          <w:szCs w:val="24"/>
        </w:rPr>
        <w:t>规定外，其寿命不应低于</w:t>
      </w:r>
      <w:r w:rsidR="00B75BCC" w:rsidRPr="00114EA7">
        <w:rPr>
          <w:rFonts w:ascii="Times New Roman" w:hAnsi="Times New Roman"/>
          <w:bCs/>
          <w:color w:val="000000" w:themeColor="text1"/>
          <w:sz w:val="24"/>
          <w:szCs w:val="24"/>
        </w:rPr>
        <w:t>1</w:t>
      </w:r>
      <w:r w:rsidR="00B75BCC" w:rsidRPr="00114EA7">
        <w:rPr>
          <w:rFonts w:ascii="Times New Roman" w:hAnsi="Times New Roman"/>
          <w:bCs/>
          <w:color w:val="000000" w:themeColor="text1"/>
          <w:sz w:val="24"/>
          <w:szCs w:val="24"/>
        </w:rPr>
        <w:t>年或</w:t>
      </w:r>
      <w:r w:rsidR="00B75BCC" w:rsidRPr="00114EA7">
        <w:rPr>
          <w:rFonts w:ascii="Times New Roman" w:hAnsi="Times New Roman"/>
          <w:bCs/>
          <w:color w:val="000000" w:themeColor="text1"/>
          <w:sz w:val="24"/>
          <w:szCs w:val="24"/>
        </w:rPr>
        <w:t>8</w:t>
      </w:r>
      <w:r w:rsidR="00B75BCC" w:rsidRPr="00D54FCE">
        <w:rPr>
          <w:rFonts w:ascii="Times New Roman" w:hAnsi="Times New Roman"/>
          <w:bCs/>
          <w:sz w:val="24"/>
          <w:szCs w:val="24"/>
        </w:rPr>
        <w:t>万</w:t>
      </w:r>
      <w:r w:rsidR="007656A8" w:rsidRPr="00D54FCE">
        <w:rPr>
          <w:rFonts w:ascii="Times New Roman" w:hAnsi="Times New Roman" w:hint="eastAsia"/>
          <w:bCs/>
          <w:sz w:val="24"/>
          <w:szCs w:val="24"/>
        </w:rPr>
        <w:t>km</w:t>
      </w:r>
      <w:r w:rsidR="00B75BCC" w:rsidRPr="00D54FCE">
        <w:rPr>
          <w:rFonts w:ascii="Times New Roman" w:hAnsi="Times New Roman"/>
          <w:bCs/>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.4.6</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转向架构架、吊挂系统等主要结构部件设计使用年限不应低于</w:t>
      </w:r>
      <w:r w:rsidR="00B75BCC" w:rsidRPr="00114EA7">
        <w:rPr>
          <w:rFonts w:ascii="Times New Roman" w:hAnsi="Times New Roman"/>
          <w:bCs/>
          <w:color w:val="000000" w:themeColor="text1"/>
          <w:sz w:val="24"/>
          <w:szCs w:val="24"/>
        </w:rPr>
        <w:t>30</w:t>
      </w:r>
      <w:r w:rsidR="00B75BCC" w:rsidRPr="00114EA7">
        <w:rPr>
          <w:rFonts w:ascii="Times New Roman" w:hAnsi="Times New Roman"/>
          <w:bCs/>
          <w:color w:val="000000" w:themeColor="text1"/>
          <w:sz w:val="24"/>
          <w:szCs w:val="24"/>
        </w:rPr>
        <w:t>年。</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.4.7</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转向架吊挂系统应安全可靠并利于日常检查，且应具备足够的安全余量。</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.4.8</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转向架构架、吊挂系统应通过结构强度试验验证。</w:t>
      </w: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68" w:name="_Toc19174782"/>
      <w:bookmarkStart w:id="69" w:name="_Toc19176069"/>
      <w:bookmarkStart w:id="70" w:name="_Toc34395490"/>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 xml:space="preserve">.5 </w:t>
      </w:r>
      <w:r w:rsidR="00B75BCC" w:rsidRPr="00114EA7">
        <w:rPr>
          <w:rFonts w:ascii="Times New Roman" w:eastAsia="黑体" w:hAnsi="Times New Roman"/>
          <w:bCs/>
          <w:color w:val="000000" w:themeColor="text1"/>
          <w:sz w:val="24"/>
          <w:szCs w:val="24"/>
        </w:rPr>
        <w:t>电气系统</w:t>
      </w:r>
      <w:bookmarkEnd w:id="68"/>
      <w:bookmarkEnd w:id="69"/>
      <w:bookmarkEnd w:id="70"/>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.5.</w:t>
      </w:r>
      <w:r w:rsidR="00440E87" w:rsidRPr="00114EA7">
        <w:rPr>
          <w:rFonts w:ascii="Times New Roman" w:hAnsi="Times New Roman"/>
          <w:b/>
          <w:bCs/>
          <w:color w:val="000000" w:themeColor="text1"/>
          <w:sz w:val="24"/>
          <w:szCs w:val="24"/>
        </w:rPr>
        <w:t>1</w:t>
      </w:r>
      <w:r w:rsidR="00B75BCC" w:rsidRPr="00114EA7">
        <w:rPr>
          <w:rFonts w:ascii="Times New Roman" w:hAnsi="Times New Roman"/>
          <w:bCs/>
          <w:color w:val="000000" w:themeColor="text1"/>
          <w:sz w:val="24"/>
          <w:szCs w:val="24"/>
        </w:rPr>
        <w:t xml:space="preserve">  </w:t>
      </w:r>
      <w:r w:rsidR="0089065D" w:rsidRPr="00114EA7">
        <w:rPr>
          <w:rFonts w:ascii="Times New Roman" w:hAnsi="Times New Roman" w:hint="eastAsia"/>
          <w:bCs/>
          <w:color w:val="000000" w:themeColor="text1"/>
          <w:sz w:val="24"/>
          <w:szCs w:val="24"/>
        </w:rPr>
        <w:t>牵引电机宜采用永磁同步电机，也可采用三相异步电机，并</w:t>
      </w:r>
      <w:r w:rsidR="00640BFE" w:rsidRPr="00114EA7">
        <w:rPr>
          <w:rFonts w:ascii="Times New Roman" w:hAnsi="Times New Roman" w:hint="eastAsia"/>
          <w:bCs/>
          <w:color w:val="000000" w:themeColor="text1"/>
          <w:sz w:val="24"/>
          <w:szCs w:val="24"/>
        </w:rPr>
        <w:t>宜</w:t>
      </w:r>
      <w:r w:rsidR="0089065D" w:rsidRPr="00114EA7">
        <w:rPr>
          <w:rFonts w:ascii="Times New Roman" w:hAnsi="Times New Roman" w:hint="eastAsia"/>
          <w:bCs/>
          <w:color w:val="000000" w:themeColor="text1"/>
          <w:sz w:val="24"/>
          <w:szCs w:val="24"/>
        </w:rPr>
        <w:t>采用低噪声冷却系统</w:t>
      </w:r>
      <w:r w:rsidR="00B75BCC" w:rsidRPr="00114EA7">
        <w:rPr>
          <w:rFonts w:ascii="Times New Roman" w:hAnsi="Times New Roman"/>
          <w:bCs/>
          <w:color w:val="000000" w:themeColor="text1"/>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.5.</w:t>
      </w:r>
      <w:r w:rsidR="00440E87" w:rsidRPr="00114EA7">
        <w:rPr>
          <w:rFonts w:ascii="Times New Roman" w:hAnsi="Times New Roman"/>
          <w:b/>
          <w:bCs/>
          <w:color w:val="000000" w:themeColor="text1"/>
          <w:sz w:val="24"/>
          <w:szCs w:val="24"/>
        </w:rPr>
        <w:t>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电气系统应有绝缘保护。</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.5.</w:t>
      </w:r>
      <w:r w:rsidR="00440E87" w:rsidRPr="00114EA7">
        <w:rPr>
          <w:rFonts w:ascii="Times New Roman" w:hAnsi="Times New Roman"/>
          <w:b/>
          <w:bCs/>
          <w:color w:val="000000" w:themeColor="text1"/>
          <w:sz w:val="24"/>
          <w:szCs w:val="24"/>
        </w:rPr>
        <w:t>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主电路、辅助电路控制电路应有可靠的保护。主电路的过电流保护尚应与牵引变电站的过电流保护相协调，并应有故障显示和故障切除装置。</w:t>
      </w:r>
    </w:p>
    <w:p w:rsidR="00B75BCC" w:rsidRPr="00C5104C" w:rsidRDefault="002878D9" w:rsidP="00B75BCC">
      <w:pPr>
        <w:spacing w:line="360" w:lineRule="auto"/>
        <w:rPr>
          <w:rFonts w:ascii="Times New Roman" w:hAnsi="Times New Roman"/>
          <w:bCs/>
          <w:sz w:val="24"/>
          <w:szCs w:val="24"/>
        </w:rPr>
      </w:pPr>
      <w:r w:rsidRPr="00C5104C">
        <w:rPr>
          <w:rFonts w:ascii="Times New Roman" w:hAnsi="Times New Roman"/>
          <w:b/>
          <w:bCs/>
          <w:sz w:val="24"/>
          <w:szCs w:val="24"/>
        </w:rPr>
        <w:t>5</w:t>
      </w:r>
      <w:r w:rsidR="00B75BCC" w:rsidRPr="00C5104C">
        <w:rPr>
          <w:rFonts w:ascii="Times New Roman" w:hAnsi="Times New Roman"/>
          <w:b/>
          <w:bCs/>
          <w:sz w:val="24"/>
          <w:szCs w:val="24"/>
        </w:rPr>
        <w:t>.5.</w:t>
      </w:r>
      <w:r w:rsidR="00440E87" w:rsidRPr="00C5104C">
        <w:rPr>
          <w:rFonts w:ascii="Times New Roman" w:hAnsi="Times New Roman"/>
          <w:b/>
          <w:bCs/>
          <w:sz w:val="24"/>
          <w:szCs w:val="24"/>
        </w:rPr>
        <w:t>4</w:t>
      </w:r>
      <w:r w:rsidR="00B75BCC" w:rsidRPr="00C5104C">
        <w:rPr>
          <w:rFonts w:ascii="Times New Roman" w:hAnsi="Times New Roman"/>
          <w:bCs/>
          <w:sz w:val="24"/>
          <w:szCs w:val="24"/>
        </w:rPr>
        <w:t xml:space="preserve">  </w:t>
      </w:r>
      <w:r w:rsidR="00B75BCC" w:rsidRPr="00C5104C">
        <w:rPr>
          <w:rFonts w:ascii="Times New Roman" w:hAnsi="Times New Roman"/>
          <w:bCs/>
          <w:sz w:val="24"/>
          <w:szCs w:val="24"/>
        </w:rPr>
        <w:t>牵引系统应能利用轮轨粘着条件和能按车辆载重量自动调整牵引力或电制动力的大小，并应具有反应灵敏的防冲动控制。</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.5.</w:t>
      </w:r>
      <w:r w:rsidR="00440E87" w:rsidRPr="00114EA7">
        <w:rPr>
          <w:rFonts w:ascii="Times New Roman" w:hAnsi="Times New Roman"/>
          <w:b/>
          <w:bCs/>
          <w:color w:val="000000" w:themeColor="text1"/>
          <w:sz w:val="24"/>
          <w:szCs w:val="24"/>
        </w:rPr>
        <w:t>5</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牵引系统控制单元应具有保护功能和自诊断功能。</w:t>
      </w: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71" w:name="_Toc19174783"/>
      <w:bookmarkStart w:id="72" w:name="_Toc19176070"/>
      <w:bookmarkStart w:id="73" w:name="_Toc34395491"/>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 xml:space="preserve">.6 </w:t>
      </w:r>
      <w:r w:rsidR="00B75BCC" w:rsidRPr="00114EA7">
        <w:rPr>
          <w:rFonts w:ascii="Times New Roman" w:eastAsia="黑体" w:hAnsi="Times New Roman"/>
          <w:bCs/>
          <w:color w:val="000000" w:themeColor="text1"/>
          <w:sz w:val="24"/>
          <w:szCs w:val="24"/>
        </w:rPr>
        <w:t>制动系统</w:t>
      </w:r>
      <w:bookmarkEnd w:id="71"/>
      <w:bookmarkEnd w:id="72"/>
      <w:bookmarkEnd w:id="73"/>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列车制动系统应采用液压系统或空气系统，系统应具备常用制动、快速制动、紧急制动和停放制动等功能，</w:t>
      </w:r>
      <w:r w:rsidR="00B75BCC" w:rsidRPr="00C5104C">
        <w:rPr>
          <w:rFonts w:ascii="Times New Roman" w:hAnsi="Times New Roman"/>
          <w:bCs/>
          <w:sz w:val="24"/>
          <w:szCs w:val="24"/>
        </w:rPr>
        <w:t>宜包括指</w:t>
      </w:r>
      <w:r w:rsidR="00B75BCC" w:rsidRPr="00114EA7">
        <w:rPr>
          <w:rFonts w:ascii="Times New Roman" w:hAnsi="Times New Roman"/>
          <w:bCs/>
          <w:color w:val="000000" w:themeColor="text1"/>
          <w:sz w:val="24"/>
          <w:szCs w:val="24"/>
        </w:rPr>
        <w:t>令装置、电气及空气控制装置、执行操作装置、自诊断装置等。</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列车应配备停放制动装置，停放制动的能力应满足列车在超员条件下能在最大坡道上的可靠停放。</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制动系统应采用微机控制，并应能根据空、重车载荷自动调整制动力大小。</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.6.4</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常用制动和快速制动应优先使用电制动。电制动与液压制动或空气制动应能协调配合，并应具有冲击率限制。液压制动或空气制动应具有相对独立的制动能力，即使在电制动失效情况下，也能使列车安全停车。</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.6.5</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列车在实施电制动（再生制动）时，制动能量应能被本车储能装置或其他列车吸收，吸收不足部份应由再生制动能量吸收装置吸收，再生制动能量吸收装置宜设置在变电所。</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.6.6</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紧急制动应为液压制动或空气制动，列车出现意外分离等严重故障影响列车安全时，应能立刻自动实施紧急制动。</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.6.7</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基础制动宜采用盘形制动装置。</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.6.8</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采用液压制动的列车，每车应具有独立的液压控制系统。</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.6.9</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采用空气制动的列车应具有两套或以上独立的电动空气压缩机组。当一台机组失效时，其余空气压缩机组的供气量、供气质量和总风缸容积均应能满足整列车的供风要求。</w:t>
      </w: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74" w:name="_Toc19174784"/>
      <w:bookmarkStart w:id="75" w:name="_Toc19176071"/>
      <w:bookmarkStart w:id="76" w:name="_Toc34395492"/>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 xml:space="preserve">.7 </w:t>
      </w:r>
      <w:r w:rsidR="00B75BCC" w:rsidRPr="00114EA7">
        <w:rPr>
          <w:rFonts w:ascii="Times New Roman" w:eastAsia="黑体" w:hAnsi="Times New Roman"/>
          <w:bCs/>
          <w:color w:val="000000" w:themeColor="text1"/>
          <w:sz w:val="24"/>
          <w:szCs w:val="24"/>
        </w:rPr>
        <w:t>相关系统</w:t>
      </w:r>
      <w:bookmarkEnd w:id="74"/>
      <w:bookmarkEnd w:id="75"/>
      <w:bookmarkEnd w:id="76"/>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.7.1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车辆的空调制冷能力应符合现行国家标准《城市轻轨交通铰接车辆通用技术条件》</w:t>
      </w:r>
      <w:r w:rsidR="00B75BCC" w:rsidRPr="00114EA7">
        <w:rPr>
          <w:rFonts w:ascii="Times New Roman" w:hAnsi="Times New Roman"/>
          <w:bCs/>
          <w:color w:val="000000" w:themeColor="text1"/>
          <w:sz w:val="24"/>
          <w:szCs w:val="24"/>
        </w:rPr>
        <w:t>GB/T 23431</w:t>
      </w:r>
      <w:r w:rsidR="00B75BCC" w:rsidRPr="00114EA7">
        <w:rPr>
          <w:rFonts w:ascii="Times New Roman" w:hAnsi="Times New Roman"/>
          <w:bCs/>
          <w:color w:val="000000" w:themeColor="text1"/>
          <w:sz w:val="24"/>
          <w:szCs w:val="24"/>
        </w:rPr>
        <w:t>的规定。</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.7.2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空调机组中制冷系统的密封性能应符合现行行业标准《</w:t>
      </w:r>
      <w:r w:rsidR="00D16C66" w:rsidRPr="00114EA7">
        <w:rPr>
          <w:rFonts w:ascii="Times New Roman" w:hAnsi="Times New Roman" w:hint="eastAsia"/>
          <w:bCs/>
          <w:color w:val="000000" w:themeColor="text1"/>
          <w:sz w:val="24"/>
          <w:szCs w:val="24"/>
        </w:rPr>
        <w:t>铁道车辆空调</w:t>
      </w:r>
      <w:r w:rsidR="00B75BCC" w:rsidRPr="00114EA7">
        <w:rPr>
          <w:rFonts w:ascii="Times New Roman" w:hAnsi="Times New Roman"/>
          <w:bCs/>
          <w:color w:val="000000" w:themeColor="text1"/>
          <w:sz w:val="24"/>
          <w:szCs w:val="24"/>
        </w:rPr>
        <w:t>空调机组》</w:t>
      </w:r>
      <w:r w:rsidR="00B75BCC" w:rsidRPr="00114EA7">
        <w:rPr>
          <w:rFonts w:ascii="Times New Roman" w:hAnsi="Times New Roman"/>
          <w:bCs/>
          <w:color w:val="000000" w:themeColor="text1"/>
          <w:sz w:val="24"/>
          <w:szCs w:val="24"/>
        </w:rPr>
        <w:t>TB/T 1804</w:t>
      </w:r>
      <w:r w:rsidR="00B75BCC" w:rsidRPr="00114EA7">
        <w:rPr>
          <w:rFonts w:ascii="Times New Roman" w:hAnsi="Times New Roman"/>
          <w:bCs/>
          <w:color w:val="000000" w:themeColor="text1"/>
          <w:sz w:val="24"/>
          <w:szCs w:val="24"/>
        </w:rPr>
        <w:t>的要求。</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.7.3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客室内应具有紧急通风功能，人均新风量应满足现行行业标准《城市轨道交通车辆空调、采暖及通风装置技术条件》</w:t>
      </w:r>
      <w:r w:rsidR="00B75BCC" w:rsidRPr="00114EA7">
        <w:rPr>
          <w:rFonts w:ascii="Times New Roman" w:hAnsi="Times New Roman"/>
          <w:bCs/>
          <w:color w:val="000000" w:themeColor="text1"/>
          <w:sz w:val="24"/>
          <w:szCs w:val="24"/>
        </w:rPr>
        <w:t>CJ/T</w:t>
      </w:r>
      <w:r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354</w:t>
      </w:r>
      <w:r w:rsidR="00E262AE">
        <w:rPr>
          <w:rFonts w:ascii="Times New Roman" w:hAnsi="Times New Roman" w:hint="eastAsia"/>
          <w:bCs/>
          <w:color w:val="000000" w:themeColor="text1"/>
          <w:sz w:val="24"/>
          <w:szCs w:val="24"/>
        </w:rPr>
        <w:t>的</w:t>
      </w:r>
      <w:r w:rsidR="00B75BCC" w:rsidRPr="00114EA7">
        <w:rPr>
          <w:rFonts w:ascii="Times New Roman" w:hAnsi="Times New Roman"/>
          <w:bCs/>
          <w:color w:val="000000" w:themeColor="text1"/>
          <w:sz w:val="24"/>
          <w:szCs w:val="24"/>
        </w:rPr>
        <w:t>规定。</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.7.4</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用于冬季寒冷地区的车辆应设采暖装置，运行时应能维持司机室和客室的温度不低于</w:t>
      </w:r>
      <w:r w:rsidR="00B75BCC" w:rsidRPr="00114EA7">
        <w:rPr>
          <w:rFonts w:ascii="Times New Roman" w:hAnsi="Times New Roman"/>
          <w:bCs/>
          <w:color w:val="000000" w:themeColor="text1"/>
          <w:sz w:val="24"/>
          <w:szCs w:val="24"/>
        </w:rPr>
        <w:t>14</w:t>
      </w:r>
      <w:r w:rsidR="00B75BCC" w:rsidRPr="00114EA7">
        <w:rPr>
          <w:rFonts w:ascii="Times New Roman" w:hAnsi="Times New Roman" w:hint="eastAsia"/>
          <w:bCs/>
          <w:color w:val="000000" w:themeColor="text1"/>
          <w:sz w:val="24"/>
          <w:szCs w:val="24"/>
        </w:rPr>
        <w:t>℃</w:t>
      </w:r>
      <w:r w:rsidR="00B75BCC" w:rsidRPr="00114EA7">
        <w:rPr>
          <w:rFonts w:ascii="Times New Roman" w:hAnsi="Times New Roman"/>
          <w:bCs/>
          <w:color w:val="000000" w:themeColor="text1"/>
          <w:sz w:val="24"/>
          <w:szCs w:val="24"/>
        </w:rPr>
        <w:t>。</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.7.5</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列车宜通过列车通信网络方式进行控制。与运行及安全有关的控制除由列车通信网络进行外，尚应有其他形式的冗余措施。</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.7.6</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列车诊断系统应能接收列车子系统的状态信息、故障信息，并能进行评估、储存，以及在司机室及控制中心的显示屏上进行显示。</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.7.7</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列车控制、诊断系统应具有行车事件记录功能。</w:t>
      </w: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77" w:name="_Toc19174785"/>
      <w:bookmarkStart w:id="78" w:name="_Toc19176072"/>
      <w:bookmarkStart w:id="79" w:name="_Toc34395493"/>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 xml:space="preserve">.8 </w:t>
      </w:r>
      <w:r w:rsidR="00B75BCC" w:rsidRPr="00114EA7">
        <w:rPr>
          <w:rFonts w:ascii="Times New Roman" w:eastAsia="黑体" w:hAnsi="Times New Roman"/>
          <w:bCs/>
          <w:color w:val="000000" w:themeColor="text1"/>
          <w:sz w:val="24"/>
          <w:szCs w:val="24"/>
        </w:rPr>
        <w:t>安全与应急设施</w:t>
      </w:r>
      <w:bookmarkEnd w:id="77"/>
      <w:bookmarkEnd w:id="78"/>
      <w:bookmarkEnd w:id="79"/>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操作台应配置紧急停车装置和警惕按钮。</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司机室内应设置客室侧门开闭状态显示和车载信号显示装置。</w:t>
      </w:r>
    </w:p>
    <w:p w:rsidR="00B75BCC" w:rsidRPr="00C5104C" w:rsidRDefault="002878D9" w:rsidP="00B75BCC">
      <w:pPr>
        <w:spacing w:line="360" w:lineRule="auto"/>
        <w:rPr>
          <w:rFonts w:ascii="Times New Roman" w:hAnsi="Times New Roman"/>
          <w:bCs/>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车辆可根据需求具备与列车自动防护系统或列车全自动运行系统对应接口的能力</w:t>
      </w:r>
      <w:r w:rsidR="00B75BCC" w:rsidRPr="00C5104C">
        <w:rPr>
          <w:rFonts w:ascii="Times New Roman" w:hAnsi="Times New Roman"/>
          <w:bCs/>
          <w:sz w:val="24"/>
          <w:szCs w:val="24"/>
        </w:rPr>
        <w:t>，并应配置通信联络装置。</w:t>
      </w:r>
      <w:r w:rsidR="00B75BCC" w:rsidRPr="00C5104C">
        <w:rPr>
          <w:rFonts w:ascii="Times New Roman" w:hAnsi="Times New Roman"/>
          <w:bCs/>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.8.4</w:t>
      </w:r>
      <w:r w:rsidR="00B75BCC" w:rsidRPr="00114EA7">
        <w:rPr>
          <w:rFonts w:ascii="Times New Roman" w:hAnsi="Times New Roman"/>
          <w:bCs/>
          <w:color w:val="000000" w:themeColor="text1"/>
          <w:sz w:val="24"/>
          <w:szCs w:val="24"/>
        </w:rPr>
        <w:t xml:space="preserve">  </w:t>
      </w:r>
      <w:r w:rsidR="008B19D4">
        <w:rPr>
          <w:rFonts w:ascii="Times New Roman" w:hAnsi="Times New Roman"/>
          <w:bCs/>
          <w:color w:val="000000" w:themeColor="text1"/>
          <w:sz w:val="24"/>
          <w:szCs w:val="24"/>
        </w:rPr>
        <w:t>车辆内外应有警告标</w:t>
      </w:r>
      <w:r w:rsidR="008B19D4" w:rsidRPr="00D54FCE">
        <w:rPr>
          <w:rFonts w:ascii="Times New Roman" w:hAnsi="Times New Roman" w:hint="eastAsia"/>
          <w:bCs/>
          <w:color w:val="000000" w:themeColor="text1"/>
          <w:sz w:val="24"/>
          <w:szCs w:val="24"/>
        </w:rPr>
        <w:t>志</w:t>
      </w:r>
      <w:r w:rsidR="00B75BCC" w:rsidRPr="00114EA7">
        <w:rPr>
          <w:rFonts w:ascii="Times New Roman" w:hAnsi="Times New Roman"/>
          <w:bCs/>
          <w:color w:val="000000" w:themeColor="text1"/>
          <w:sz w:val="24"/>
          <w:szCs w:val="24"/>
        </w:rPr>
        <w:t>，包括标在司机室内的安全制动装置、高压设备、消防设备及电器箱内的操作警示等。</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.8.5</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列车应设置报警系统，系统应具有乘务员与乘客间双向通信功能。当采用全自动运行模式时，列车内应设置乘客与控制中心或控制室的通信联络装置。</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.8.6</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客室、司机室应配置便携式灭火器具，安放位置应便于取用，</w:t>
      </w:r>
      <w:r w:rsidR="008B19D4" w:rsidRPr="00C5104C">
        <w:rPr>
          <w:rFonts w:ascii="Times New Roman" w:hAnsi="Times New Roman" w:hint="eastAsia"/>
          <w:bCs/>
          <w:sz w:val="24"/>
          <w:szCs w:val="24"/>
        </w:rPr>
        <w:t>其</w:t>
      </w:r>
      <w:r w:rsidR="008B19D4" w:rsidRPr="00D54FCE">
        <w:rPr>
          <w:rFonts w:ascii="Times New Roman" w:hAnsi="Times New Roman" w:hint="eastAsia"/>
          <w:bCs/>
          <w:color w:val="000000" w:themeColor="text1"/>
          <w:sz w:val="24"/>
          <w:szCs w:val="24"/>
        </w:rPr>
        <w:t>标志</w:t>
      </w:r>
      <w:r w:rsidR="002C123E" w:rsidRPr="00C5104C">
        <w:rPr>
          <w:rFonts w:ascii="Times New Roman" w:hAnsi="Times New Roman" w:hint="eastAsia"/>
          <w:bCs/>
          <w:sz w:val="24"/>
          <w:szCs w:val="24"/>
        </w:rPr>
        <w:t>应符</w:t>
      </w:r>
      <w:r w:rsidR="002C123E" w:rsidRPr="00D54FCE">
        <w:rPr>
          <w:rFonts w:ascii="Times New Roman" w:hAnsi="Times New Roman" w:hint="eastAsia"/>
          <w:bCs/>
          <w:sz w:val="24"/>
          <w:szCs w:val="24"/>
        </w:rPr>
        <w:t>合</w:t>
      </w:r>
      <w:r w:rsidR="00B75BCC" w:rsidRPr="00D54FCE">
        <w:rPr>
          <w:rFonts w:ascii="Times New Roman" w:hAnsi="Times New Roman"/>
          <w:bCs/>
          <w:sz w:val="24"/>
          <w:szCs w:val="24"/>
        </w:rPr>
        <w:t>现行国家标</w:t>
      </w:r>
      <w:r w:rsidR="00B75BCC" w:rsidRPr="00114EA7">
        <w:rPr>
          <w:rFonts w:ascii="Times New Roman" w:hAnsi="Times New Roman"/>
          <w:bCs/>
          <w:color w:val="000000" w:themeColor="text1"/>
          <w:sz w:val="24"/>
          <w:szCs w:val="24"/>
        </w:rPr>
        <w:t>准《消防安全标识</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第</w:t>
      </w:r>
      <w:r w:rsidR="00B75BCC" w:rsidRPr="00114EA7">
        <w:rPr>
          <w:rFonts w:ascii="Times New Roman" w:hAnsi="Times New Roman"/>
          <w:bCs/>
          <w:color w:val="000000" w:themeColor="text1"/>
          <w:sz w:val="24"/>
          <w:szCs w:val="24"/>
        </w:rPr>
        <w:t>1</w:t>
      </w:r>
      <w:r w:rsidR="00B75BCC" w:rsidRPr="00114EA7">
        <w:rPr>
          <w:rFonts w:ascii="Times New Roman" w:hAnsi="Times New Roman"/>
          <w:bCs/>
          <w:color w:val="000000" w:themeColor="text1"/>
          <w:sz w:val="24"/>
          <w:szCs w:val="24"/>
        </w:rPr>
        <w:t>部分：标志》</w:t>
      </w:r>
      <w:r w:rsidR="00B75BCC" w:rsidRPr="00114EA7">
        <w:rPr>
          <w:rFonts w:ascii="Times New Roman" w:hAnsi="Times New Roman"/>
          <w:bCs/>
          <w:color w:val="000000" w:themeColor="text1"/>
          <w:sz w:val="24"/>
          <w:szCs w:val="24"/>
        </w:rPr>
        <w:t>GB 13495.1</w:t>
      </w:r>
      <w:r w:rsidR="00B75BCC" w:rsidRPr="00114EA7">
        <w:rPr>
          <w:rFonts w:ascii="Times New Roman" w:hAnsi="Times New Roman"/>
          <w:bCs/>
          <w:color w:val="000000" w:themeColor="text1"/>
          <w:sz w:val="24"/>
          <w:szCs w:val="24"/>
        </w:rPr>
        <w:t>、《安全信息识别系统</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第</w:t>
      </w:r>
      <w:r w:rsidR="00B75BCC" w:rsidRPr="00114EA7">
        <w:rPr>
          <w:rFonts w:ascii="Times New Roman" w:hAnsi="Times New Roman"/>
          <w:bCs/>
          <w:color w:val="000000" w:themeColor="text1"/>
          <w:sz w:val="24"/>
          <w:szCs w:val="24"/>
        </w:rPr>
        <w:t>1</w:t>
      </w:r>
      <w:r w:rsidR="00B75BCC" w:rsidRPr="00114EA7">
        <w:rPr>
          <w:rFonts w:ascii="Times New Roman" w:hAnsi="Times New Roman"/>
          <w:bCs/>
          <w:color w:val="000000" w:themeColor="text1"/>
          <w:sz w:val="24"/>
          <w:szCs w:val="24"/>
        </w:rPr>
        <w:t>部分：标志》</w:t>
      </w:r>
      <w:r w:rsidR="00B75BCC" w:rsidRPr="00114EA7">
        <w:rPr>
          <w:rFonts w:ascii="Times New Roman" w:hAnsi="Times New Roman"/>
          <w:bCs/>
          <w:color w:val="000000" w:themeColor="text1"/>
          <w:sz w:val="24"/>
          <w:szCs w:val="24"/>
        </w:rPr>
        <w:t>GB/T 31523.1</w:t>
      </w:r>
      <w:r w:rsidR="00B75BCC" w:rsidRPr="00114EA7">
        <w:rPr>
          <w:rFonts w:ascii="Times New Roman" w:hAnsi="Times New Roman"/>
          <w:bCs/>
          <w:color w:val="000000" w:themeColor="text1"/>
          <w:sz w:val="24"/>
          <w:szCs w:val="24"/>
        </w:rPr>
        <w:t>的规定。</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.8.7</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当利用两车连挂疏散乘客时，列车端部应设置专用端门和配置下车装置。</w:t>
      </w:r>
      <w:r w:rsidR="00B75BCC" w:rsidRPr="00114EA7">
        <w:rPr>
          <w:rFonts w:ascii="Times New Roman" w:hAnsi="Times New Roman"/>
          <w:bCs/>
          <w:color w:val="000000" w:themeColor="text1"/>
          <w:sz w:val="24"/>
          <w:szCs w:val="24"/>
        </w:rPr>
        <w:t xml:space="preserve"> </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.8.8</w:t>
      </w:r>
      <w:r w:rsidR="00B75BCC" w:rsidRPr="00114EA7">
        <w:rPr>
          <w:rFonts w:ascii="Times New Roman" w:hAnsi="Times New Roman"/>
          <w:bCs/>
          <w:color w:val="000000" w:themeColor="text1"/>
          <w:sz w:val="24"/>
          <w:szCs w:val="24"/>
        </w:rPr>
        <w:t xml:space="preserve">  </w:t>
      </w:r>
      <w:r w:rsidR="00B75BCC" w:rsidRPr="00C5104C">
        <w:rPr>
          <w:rFonts w:ascii="Times New Roman" w:hAnsi="Times New Roman"/>
          <w:bCs/>
          <w:sz w:val="24"/>
          <w:szCs w:val="24"/>
        </w:rPr>
        <w:t>列车应配置逃生装置，其线路高度应满足有效逃生需求。</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.8.9</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车辆内各电气设备应有可靠的接地保护，接地线截面应满足电气设备对接地电阻率的限值要求。</w:t>
      </w:r>
    </w:p>
    <w:p w:rsidR="00B75BCC" w:rsidRPr="00C5104C" w:rsidRDefault="002878D9" w:rsidP="00B75BCC">
      <w:pPr>
        <w:spacing w:line="360" w:lineRule="auto"/>
        <w:rPr>
          <w:rFonts w:ascii="Times New Roman" w:hAnsi="Times New Roman"/>
          <w:bCs/>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.8.10</w:t>
      </w:r>
      <w:r w:rsidR="005D3276"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 xml:space="preserve"> </w:t>
      </w:r>
      <w:r w:rsidR="007502DE">
        <w:rPr>
          <w:rFonts w:ascii="Times New Roman" w:hAnsi="Times New Roman"/>
          <w:bCs/>
          <w:color w:val="000000" w:themeColor="text1"/>
          <w:sz w:val="24"/>
          <w:szCs w:val="24"/>
        </w:rPr>
        <w:t>列车可配置性能可靠的应急牵引储能装置，</w:t>
      </w:r>
      <w:r w:rsidR="00B75BCC" w:rsidRPr="00C5104C">
        <w:rPr>
          <w:rFonts w:ascii="Times New Roman" w:hAnsi="Times New Roman"/>
          <w:bCs/>
          <w:sz w:val="24"/>
          <w:szCs w:val="24"/>
        </w:rPr>
        <w:t>在供电故障等极端情况下，列车</w:t>
      </w:r>
      <w:r w:rsidR="007502DE" w:rsidRPr="00C5104C">
        <w:rPr>
          <w:rFonts w:ascii="Times New Roman" w:hAnsi="Times New Roman" w:hint="eastAsia"/>
          <w:bCs/>
          <w:sz w:val="24"/>
          <w:szCs w:val="24"/>
        </w:rPr>
        <w:t>应</w:t>
      </w:r>
      <w:r w:rsidR="00B75BCC" w:rsidRPr="00C5104C">
        <w:rPr>
          <w:rFonts w:ascii="Times New Roman" w:hAnsi="Times New Roman"/>
          <w:bCs/>
          <w:sz w:val="24"/>
          <w:szCs w:val="24"/>
        </w:rPr>
        <w:t>能自主牵引至</w:t>
      </w:r>
      <w:r w:rsidR="00B75BCC" w:rsidRPr="00C5104C">
        <w:rPr>
          <w:rFonts w:ascii="Times New Roman" w:hAnsi="Times New Roman" w:hint="eastAsia"/>
          <w:bCs/>
          <w:sz w:val="24"/>
          <w:szCs w:val="24"/>
        </w:rPr>
        <w:t>邻</w:t>
      </w:r>
      <w:r w:rsidR="00B75BCC" w:rsidRPr="00C5104C">
        <w:rPr>
          <w:rFonts w:ascii="Times New Roman" w:hAnsi="Times New Roman"/>
          <w:bCs/>
          <w:sz w:val="24"/>
          <w:szCs w:val="24"/>
        </w:rPr>
        <w:t>近的车站。</w:t>
      </w:r>
    </w:p>
    <w:p w:rsidR="00C73853" w:rsidRPr="00114EA7" w:rsidRDefault="002878D9" w:rsidP="00C73853">
      <w:pPr>
        <w:spacing w:line="360" w:lineRule="auto"/>
        <w:jc w:val="center"/>
        <w:outlineLvl w:val="1"/>
        <w:rPr>
          <w:rFonts w:ascii="Times New Roman" w:eastAsia="黑体" w:hAnsi="Times New Roman"/>
          <w:bCs/>
          <w:color w:val="000000" w:themeColor="text1"/>
          <w:sz w:val="24"/>
          <w:szCs w:val="24"/>
        </w:rPr>
      </w:pPr>
      <w:bookmarkStart w:id="80" w:name="_Toc19176073"/>
      <w:bookmarkStart w:id="81" w:name="_Toc19174786"/>
      <w:bookmarkStart w:id="82" w:name="_Toc34395494"/>
      <w:r w:rsidRPr="00114EA7">
        <w:rPr>
          <w:rFonts w:ascii="Times New Roman" w:eastAsia="黑体" w:hAnsi="Times New Roman"/>
          <w:bCs/>
          <w:color w:val="000000" w:themeColor="text1"/>
          <w:sz w:val="24"/>
          <w:szCs w:val="24"/>
        </w:rPr>
        <w:t>5</w:t>
      </w:r>
      <w:r w:rsidR="00C73853" w:rsidRPr="00114EA7">
        <w:rPr>
          <w:rFonts w:ascii="Times New Roman" w:eastAsia="黑体" w:hAnsi="Times New Roman"/>
          <w:bCs/>
          <w:color w:val="000000" w:themeColor="text1"/>
          <w:sz w:val="24"/>
          <w:szCs w:val="24"/>
        </w:rPr>
        <w:t>.</w:t>
      </w:r>
      <w:r w:rsidR="00C73853" w:rsidRPr="00114EA7">
        <w:rPr>
          <w:rFonts w:ascii="Times New Roman" w:eastAsia="黑体" w:hAnsi="Times New Roman" w:hint="eastAsia"/>
          <w:bCs/>
          <w:color w:val="000000" w:themeColor="text1"/>
          <w:sz w:val="24"/>
          <w:szCs w:val="24"/>
        </w:rPr>
        <w:t xml:space="preserve">9 </w:t>
      </w:r>
      <w:r w:rsidR="00C73853" w:rsidRPr="00114EA7">
        <w:rPr>
          <w:rFonts w:ascii="Times New Roman" w:eastAsia="黑体" w:hAnsi="Times New Roman"/>
          <w:bCs/>
          <w:color w:val="000000" w:themeColor="text1"/>
          <w:sz w:val="24"/>
          <w:szCs w:val="24"/>
        </w:rPr>
        <w:t>索轨系统车辆</w:t>
      </w:r>
      <w:bookmarkEnd w:id="80"/>
      <w:bookmarkEnd w:id="81"/>
      <w:bookmarkEnd w:id="82"/>
    </w:p>
    <w:p w:rsidR="00C73853" w:rsidRPr="00114EA7" w:rsidRDefault="002878D9" w:rsidP="00C73853">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C73853" w:rsidRPr="00114EA7">
        <w:rPr>
          <w:rFonts w:ascii="Times New Roman" w:hAnsi="Times New Roman"/>
          <w:b/>
          <w:bCs/>
          <w:color w:val="000000" w:themeColor="text1"/>
          <w:sz w:val="24"/>
          <w:szCs w:val="24"/>
        </w:rPr>
        <w:t>.</w:t>
      </w:r>
      <w:r w:rsidR="00C73853" w:rsidRPr="00114EA7">
        <w:rPr>
          <w:rFonts w:ascii="Times New Roman" w:hAnsi="Times New Roman" w:hint="eastAsia"/>
          <w:b/>
          <w:bCs/>
          <w:color w:val="000000" w:themeColor="text1"/>
          <w:sz w:val="24"/>
          <w:szCs w:val="24"/>
        </w:rPr>
        <w:t>9</w:t>
      </w:r>
      <w:r w:rsidR="00C73853" w:rsidRPr="00114EA7">
        <w:rPr>
          <w:rFonts w:ascii="Times New Roman" w:hAnsi="Times New Roman"/>
          <w:b/>
          <w:bCs/>
          <w:color w:val="000000" w:themeColor="text1"/>
          <w:sz w:val="24"/>
          <w:szCs w:val="24"/>
        </w:rPr>
        <w:t>.1</w:t>
      </w:r>
      <w:r w:rsidR="00C73853" w:rsidRPr="00114EA7">
        <w:rPr>
          <w:rFonts w:ascii="Times New Roman" w:hAnsi="Times New Roman" w:hint="eastAsia"/>
          <w:bCs/>
          <w:color w:val="000000" w:themeColor="text1"/>
          <w:sz w:val="24"/>
          <w:szCs w:val="24"/>
        </w:rPr>
        <w:t xml:space="preserve">  </w:t>
      </w:r>
      <w:r w:rsidR="00C73853" w:rsidRPr="00114EA7">
        <w:rPr>
          <w:rFonts w:ascii="Times New Roman" w:hAnsi="Times New Roman"/>
          <w:bCs/>
          <w:color w:val="000000" w:themeColor="text1"/>
          <w:sz w:val="24"/>
          <w:szCs w:val="24"/>
        </w:rPr>
        <w:t>索轨车辆使用环境条件应符合下列要求：</w:t>
      </w:r>
    </w:p>
    <w:p w:rsidR="00C73853" w:rsidRPr="00114EA7" w:rsidRDefault="00C73853" w:rsidP="00C73853">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正常工作海拔不超过</w:t>
      </w:r>
      <w:r w:rsidRPr="00114EA7">
        <w:rPr>
          <w:rFonts w:ascii="Times New Roman" w:hAnsi="Times New Roman"/>
          <w:bCs/>
          <w:color w:val="000000" w:themeColor="text1"/>
          <w:sz w:val="24"/>
          <w:szCs w:val="24"/>
        </w:rPr>
        <w:t>3000m</w:t>
      </w:r>
      <w:r w:rsidRPr="00114EA7">
        <w:rPr>
          <w:rFonts w:ascii="Times New Roman" w:hAnsi="Times New Roman"/>
          <w:bCs/>
          <w:color w:val="000000" w:themeColor="text1"/>
          <w:sz w:val="24"/>
          <w:szCs w:val="24"/>
        </w:rPr>
        <w:t>；</w:t>
      </w:r>
    </w:p>
    <w:p w:rsidR="00C73853" w:rsidRPr="00114EA7" w:rsidRDefault="00C73853" w:rsidP="00C73853">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环境温度在</w:t>
      </w:r>
      <w:r w:rsidRPr="00114EA7">
        <w:rPr>
          <w:rFonts w:ascii="Times New Roman" w:hAnsi="Times New Roman"/>
          <w:bCs/>
          <w:color w:val="000000" w:themeColor="text1"/>
          <w:sz w:val="24"/>
          <w:szCs w:val="24"/>
        </w:rPr>
        <w:t>-30</w:t>
      </w:r>
      <w:r w:rsidRPr="00114EA7">
        <w:rPr>
          <w:rFonts w:ascii="Times New Roman" w:hAnsi="Times New Roman" w:hint="eastAsia"/>
          <w:bCs/>
          <w:color w:val="000000" w:themeColor="text1"/>
          <w:sz w:val="24"/>
          <w:szCs w:val="24"/>
        </w:rPr>
        <w:t>℃</w:t>
      </w:r>
      <w:r w:rsidRPr="00114EA7">
        <w:rPr>
          <w:rFonts w:ascii="Times New Roman" w:hAnsi="Times New Roman"/>
          <w:bCs/>
          <w:color w:val="000000" w:themeColor="text1"/>
          <w:sz w:val="24"/>
          <w:szCs w:val="24"/>
        </w:rPr>
        <w:t>至</w:t>
      </w:r>
      <w:r w:rsidRPr="00114EA7">
        <w:rPr>
          <w:rFonts w:ascii="Times New Roman" w:hAnsi="Times New Roman"/>
          <w:bCs/>
          <w:color w:val="000000" w:themeColor="text1"/>
          <w:sz w:val="24"/>
          <w:szCs w:val="24"/>
        </w:rPr>
        <w:t>45</w:t>
      </w:r>
      <w:r w:rsidRPr="00114EA7">
        <w:rPr>
          <w:rFonts w:ascii="Times New Roman" w:hAnsi="Times New Roman" w:hint="eastAsia"/>
          <w:bCs/>
          <w:color w:val="000000" w:themeColor="text1"/>
          <w:sz w:val="24"/>
          <w:szCs w:val="24"/>
        </w:rPr>
        <w:t>℃</w:t>
      </w:r>
      <w:r w:rsidRPr="00114EA7">
        <w:rPr>
          <w:rFonts w:ascii="Times New Roman" w:hAnsi="Times New Roman"/>
          <w:bCs/>
          <w:color w:val="000000" w:themeColor="text1"/>
          <w:sz w:val="24"/>
          <w:szCs w:val="24"/>
        </w:rPr>
        <w:t>之间；</w:t>
      </w:r>
    </w:p>
    <w:p w:rsidR="00C73853" w:rsidRPr="00114EA7" w:rsidRDefault="00C73853" w:rsidP="00C73853">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3</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最大相对湿度不大于</w:t>
      </w:r>
      <w:r w:rsidRPr="00114EA7">
        <w:rPr>
          <w:rFonts w:ascii="Times New Roman" w:hAnsi="Times New Roman"/>
          <w:bCs/>
          <w:color w:val="000000" w:themeColor="text1"/>
          <w:sz w:val="24"/>
          <w:szCs w:val="24"/>
        </w:rPr>
        <w:t>95</w:t>
      </w:r>
      <w:r w:rsidRPr="00114EA7">
        <w:rPr>
          <w:rFonts w:ascii="Times New Roman" w:hAnsi="Times New Roman"/>
          <w:bCs/>
          <w:color w:val="000000" w:themeColor="text1"/>
          <w:sz w:val="24"/>
          <w:szCs w:val="24"/>
        </w:rPr>
        <w:t>％（月平均温度为</w:t>
      </w:r>
      <w:r w:rsidRPr="00114EA7">
        <w:rPr>
          <w:rFonts w:ascii="Times New Roman" w:hAnsi="Times New Roman"/>
          <w:bCs/>
          <w:color w:val="000000" w:themeColor="text1"/>
          <w:sz w:val="24"/>
          <w:szCs w:val="24"/>
        </w:rPr>
        <w:t>25</w:t>
      </w:r>
      <w:r w:rsidRPr="00114EA7">
        <w:rPr>
          <w:rFonts w:ascii="Times New Roman" w:hAnsi="Times New Roman" w:hint="eastAsia"/>
          <w:bCs/>
          <w:color w:val="000000" w:themeColor="text1"/>
          <w:sz w:val="24"/>
          <w:szCs w:val="24"/>
        </w:rPr>
        <w:t>℃</w:t>
      </w:r>
      <w:r w:rsidRPr="00114EA7">
        <w:rPr>
          <w:rFonts w:ascii="Times New Roman" w:hAnsi="Times New Roman"/>
          <w:bCs/>
          <w:color w:val="000000" w:themeColor="text1"/>
          <w:sz w:val="24"/>
          <w:szCs w:val="24"/>
        </w:rPr>
        <w:t>时）。</w:t>
      </w:r>
    </w:p>
    <w:p w:rsidR="00C73853" w:rsidRPr="00114EA7" w:rsidRDefault="002878D9" w:rsidP="00C73853">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C73853" w:rsidRPr="00114EA7">
        <w:rPr>
          <w:rFonts w:ascii="Times New Roman" w:hAnsi="Times New Roman"/>
          <w:b/>
          <w:bCs/>
          <w:color w:val="000000" w:themeColor="text1"/>
          <w:sz w:val="24"/>
          <w:szCs w:val="24"/>
        </w:rPr>
        <w:t>.</w:t>
      </w:r>
      <w:r w:rsidR="00C73853" w:rsidRPr="00114EA7">
        <w:rPr>
          <w:rFonts w:ascii="Times New Roman" w:hAnsi="Times New Roman" w:hint="eastAsia"/>
          <w:b/>
          <w:bCs/>
          <w:color w:val="000000" w:themeColor="text1"/>
          <w:sz w:val="24"/>
          <w:szCs w:val="24"/>
        </w:rPr>
        <w:t>9</w:t>
      </w:r>
      <w:r w:rsidR="00C73853" w:rsidRPr="00114EA7">
        <w:rPr>
          <w:rFonts w:ascii="Times New Roman" w:hAnsi="Times New Roman"/>
          <w:b/>
          <w:bCs/>
          <w:color w:val="000000" w:themeColor="text1"/>
          <w:sz w:val="24"/>
          <w:szCs w:val="24"/>
        </w:rPr>
        <w:t>.2</w:t>
      </w:r>
      <w:r w:rsidR="00C73853" w:rsidRPr="00114EA7">
        <w:rPr>
          <w:rFonts w:ascii="Times New Roman" w:hAnsi="Times New Roman" w:hint="eastAsia"/>
          <w:bCs/>
          <w:color w:val="000000" w:themeColor="text1"/>
          <w:sz w:val="24"/>
          <w:szCs w:val="24"/>
        </w:rPr>
        <w:t xml:space="preserve">  </w:t>
      </w:r>
      <w:r w:rsidR="00C73853" w:rsidRPr="00114EA7">
        <w:rPr>
          <w:rFonts w:ascii="Times New Roman" w:hAnsi="Times New Roman"/>
          <w:bCs/>
          <w:color w:val="000000" w:themeColor="text1"/>
          <w:sz w:val="24"/>
          <w:szCs w:val="24"/>
        </w:rPr>
        <w:t>索轨系统车辆供电可采用滑触线受流器受电或接触线受电。当满足下列条件时，可采用滑触线供电：</w:t>
      </w:r>
    </w:p>
    <w:p w:rsidR="00C73853" w:rsidRPr="00114EA7" w:rsidRDefault="00C73853" w:rsidP="00C73853">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环境条件应符合下列要求：</w:t>
      </w:r>
    </w:p>
    <w:p w:rsidR="00C73853" w:rsidRPr="00114EA7" w:rsidRDefault="00C73853" w:rsidP="00C73853">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bCs/>
          <w:color w:val="000000" w:themeColor="text1"/>
          <w:sz w:val="24"/>
          <w:szCs w:val="24"/>
        </w:rPr>
        <w:t>）正常工作海拔不超过</w:t>
      </w:r>
      <w:r w:rsidRPr="00114EA7">
        <w:rPr>
          <w:rFonts w:ascii="Times New Roman" w:hAnsi="Times New Roman"/>
          <w:bCs/>
          <w:color w:val="000000" w:themeColor="text1"/>
          <w:sz w:val="24"/>
          <w:szCs w:val="24"/>
        </w:rPr>
        <w:t>2000m</w:t>
      </w:r>
      <w:r w:rsidRPr="00114EA7">
        <w:rPr>
          <w:rFonts w:ascii="Times New Roman" w:hAnsi="Times New Roman"/>
          <w:bCs/>
          <w:color w:val="000000" w:themeColor="text1"/>
          <w:sz w:val="24"/>
          <w:szCs w:val="24"/>
        </w:rPr>
        <w:t>；</w:t>
      </w:r>
    </w:p>
    <w:p w:rsidR="00C73853" w:rsidRPr="00114EA7" w:rsidRDefault="00C73853" w:rsidP="00C73853">
      <w:pPr>
        <w:spacing w:line="360" w:lineRule="auto"/>
        <w:ind w:firstLineChars="200" w:firstLine="48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bCs/>
          <w:color w:val="000000" w:themeColor="text1"/>
          <w:sz w:val="24"/>
          <w:szCs w:val="24"/>
        </w:rPr>
        <w:t>）环境温度在</w:t>
      </w:r>
      <w:r w:rsidRPr="00114EA7">
        <w:rPr>
          <w:rFonts w:ascii="Times New Roman" w:hAnsi="Times New Roman"/>
          <w:bCs/>
          <w:color w:val="000000" w:themeColor="text1"/>
          <w:sz w:val="24"/>
          <w:szCs w:val="24"/>
        </w:rPr>
        <w:t>-25</w:t>
      </w:r>
      <w:r w:rsidRPr="00114EA7">
        <w:rPr>
          <w:rFonts w:ascii="Times New Roman" w:hAnsi="Times New Roman" w:hint="eastAsia"/>
          <w:bCs/>
          <w:color w:val="000000" w:themeColor="text1"/>
          <w:sz w:val="24"/>
          <w:szCs w:val="24"/>
        </w:rPr>
        <w:t>℃</w:t>
      </w:r>
      <w:r w:rsidRPr="00114EA7">
        <w:rPr>
          <w:rFonts w:ascii="Times New Roman" w:hAnsi="Times New Roman"/>
          <w:bCs/>
          <w:color w:val="000000" w:themeColor="text1"/>
          <w:sz w:val="24"/>
          <w:szCs w:val="24"/>
        </w:rPr>
        <w:t>至</w:t>
      </w:r>
      <w:r w:rsidRPr="00114EA7">
        <w:rPr>
          <w:rFonts w:ascii="Times New Roman" w:hAnsi="Times New Roman"/>
          <w:bCs/>
          <w:color w:val="000000" w:themeColor="text1"/>
          <w:sz w:val="24"/>
          <w:szCs w:val="24"/>
        </w:rPr>
        <w:t>40</w:t>
      </w:r>
      <w:r w:rsidRPr="00114EA7">
        <w:rPr>
          <w:rFonts w:ascii="Times New Roman" w:hAnsi="Times New Roman" w:hint="eastAsia"/>
          <w:bCs/>
          <w:color w:val="000000" w:themeColor="text1"/>
          <w:sz w:val="24"/>
          <w:szCs w:val="24"/>
        </w:rPr>
        <w:t>℃</w:t>
      </w:r>
      <w:r w:rsidRPr="00114EA7">
        <w:rPr>
          <w:rFonts w:ascii="Times New Roman" w:hAnsi="Times New Roman"/>
          <w:bCs/>
          <w:color w:val="000000" w:themeColor="text1"/>
          <w:sz w:val="24"/>
          <w:szCs w:val="24"/>
        </w:rPr>
        <w:t>之间</w:t>
      </w:r>
      <w:r w:rsidR="00E07CDD" w:rsidRPr="00114EA7">
        <w:rPr>
          <w:rFonts w:ascii="Times New Roman" w:hAnsi="Times New Roman" w:hint="eastAsia"/>
          <w:bCs/>
          <w:color w:val="000000" w:themeColor="text1"/>
          <w:sz w:val="24"/>
          <w:szCs w:val="24"/>
        </w:rPr>
        <w:t>。</w:t>
      </w:r>
    </w:p>
    <w:p w:rsidR="00C73853" w:rsidRPr="00114EA7" w:rsidRDefault="00C73853" w:rsidP="00C73853">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车辆设计最高速度不超过</w:t>
      </w:r>
      <w:r w:rsidRPr="00114EA7">
        <w:rPr>
          <w:rFonts w:ascii="Times New Roman" w:hAnsi="Times New Roman"/>
          <w:bCs/>
          <w:color w:val="000000" w:themeColor="text1"/>
          <w:sz w:val="24"/>
          <w:szCs w:val="24"/>
        </w:rPr>
        <w:t>50km/h</w:t>
      </w:r>
      <w:r w:rsidRPr="00114EA7">
        <w:rPr>
          <w:rFonts w:ascii="Times New Roman" w:hAnsi="Times New Roman"/>
          <w:bCs/>
          <w:color w:val="000000" w:themeColor="text1"/>
          <w:sz w:val="24"/>
          <w:szCs w:val="24"/>
        </w:rPr>
        <w:t>。</w:t>
      </w:r>
    </w:p>
    <w:p w:rsidR="00C73853" w:rsidRPr="00114EA7" w:rsidRDefault="002878D9" w:rsidP="00C73853">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C73853" w:rsidRPr="00114EA7">
        <w:rPr>
          <w:rFonts w:ascii="Times New Roman" w:hAnsi="Times New Roman"/>
          <w:b/>
          <w:bCs/>
          <w:color w:val="000000" w:themeColor="text1"/>
          <w:sz w:val="24"/>
          <w:szCs w:val="24"/>
        </w:rPr>
        <w:t>.</w:t>
      </w:r>
      <w:r w:rsidR="00C73853" w:rsidRPr="00114EA7">
        <w:rPr>
          <w:rFonts w:ascii="Times New Roman" w:hAnsi="Times New Roman" w:hint="eastAsia"/>
          <w:b/>
          <w:bCs/>
          <w:color w:val="000000" w:themeColor="text1"/>
          <w:sz w:val="24"/>
          <w:szCs w:val="24"/>
        </w:rPr>
        <w:t>9</w:t>
      </w:r>
      <w:r w:rsidR="00C73853" w:rsidRPr="00114EA7">
        <w:rPr>
          <w:rFonts w:ascii="Times New Roman" w:hAnsi="Times New Roman"/>
          <w:b/>
          <w:bCs/>
          <w:color w:val="000000" w:themeColor="text1"/>
          <w:sz w:val="24"/>
          <w:szCs w:val="24"/>
        </w:rPr>
        <w:t>.3</w:t>
      </w:r>
      <w:r w:rsidR="00C73853" w:rsidRPr="00114EA7">
        <w:rPr>
          <w:rFonts w:ascii="Times New Roman" w:hAnsi="Times New Roman" w:hint="eastAsia"/>
          <w:bCs/>
          <w:color w:val="000000" w:themeColor="text1"/>
          <w:sz w:val="24"/>
          <w:szCs w:val="24"/>
        </w:rPr>
        <w:t xml:space="preserve">  </w:t>
      </w:r>
      <w:r w:rsidR="00C73853" w:rsidRPr="00114EA7">
        <w:rPr>
          <w:rFonts w:ascii="Times New Roman" w:hAnsi="Times New Roman"/>
          <w:bCs/>
          <w:color w:val="000000" w:themeColor="text1"/>
          <w:sz w:val="24"/>
          <w:szCs w:val="24"/>
        </w:rPr>
        <w:t>车辆宜采用全动车型式，可分为带司机室动车（</w:t>
      </w:r>
      <w:r w:rsidR="00C73853" w:rsidRPr="00114EA7">
        <w:rPr>
          <w:rFonts w:ascii="Times New Roman" w:hAnsi="Times New Roman"/>
          <w:bCs/>
          <w:color w:val="000000" w:themeColor="text1"/>
          <w:sz w:val="24"/>
          <w:szCs w:val="24"/>
        </w:rPr>
        <w:t>Mc</w:t>
      </w:r>
      <w:r w:rsidR="00C73853" w:rsidRPr="00114EA7">
        <w:rPr>
          <w:rFonts w:ascii="Times New Roman" w:hAnsi="Times New Roman"/>
          <w:bCs/>
          <w:color w:val="000000" w:themeColor="text1"/>
          <w:sz w:val="24"/>
          <w:szCs w:val="24"/>
        </w:rPr>
        <w:t>）、无司机室动车（</w:t>
      </w:r>
      <w:r w:rsidR="00C73853" w:rsidRPr="00114EA7">
        <w:rPr>
          <w:rFonts w:ascii="Times New Roman" w:hAnsi="Times New Roman"/>
          <w:bCs/>
          <w:color w:val="000000" w:themeColor="text1"/>
          <w:sz w:val="24"/>
          <w:szCs w:val="24"/>
        </w:rPr>
        <w:t>M</w:t>
      </w:r>
      <w:r w:rsidR="00C73853" w:rsidRPr="00114EA7">
        <w:rPr>
          <w:rFonts w:ascii="Times New Roman" w:hAnsi="Times New Roman"/>
          <w:bCs/>
          <w:color w:val="000000" w:themeColor="text1"/>
          <w:sz w:val="24"/>
          <w:szCs w:val="24"/>
        </w:rPr>
        <w:t>）。</w:t>
      </w:r>
    </w:p>
    <w:p w:rsidR="00C73853" w:rsidRPr="00114EA7" w:rsidRDefault="00C73853" w:rsidP="00B75BCC">
      <w:pPr>
        <w:spacing w:line="360" w:lineRule="auto"/>
        <w:rPr>
          <w:rFonts w:ascii="Times New Roman" w:hAnsi="Times New Roman"/>
          <w:b/>
          <w:bCs/>
          <w:color w:val="000000" w:themeColor="text1"/>
          <w:sz w:val="24"/>
          <w:szCs w:val="24"/>
        </w:rPr>
      </w:pP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83" w:name="_Toc19174787"/>
      <w:bookmarkStart w:id="84" w:name="_Toc19176074"/>
      <w:bookmarkStart w:id="85" w:name="_Toc34395495"/>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w:t>
      </w:r>
      <w:r w:rsidR="00C73853" w:rsidRPr="00114EA7">
        <w:rPr>
          <w:rFonts w:ascii="Times New Roman" w:eastAsia="黑体" w:hAnsi="Times New Roman" w:hint="eastAsia"/>
          <w:bCs/>
          <w:color w:val="000000" w:themeColor="text1"/>
          <w:sz w:val="24"/>
          <w:szCs w:val="24"/>
        </w:rPr>
        <w:t>10</w:t>
      </w:r>
      <w:r w:rsidR="00B75BCC" w:rsidRPr="00114EA7">
        <w:rPr>
          <w:rFonts w:ascii="Times New Roman" w:eastAsia="黑体" w:hAnsi="Times New Roman" w:hint="eastAsia"/>
          <w:bCs/>
          <w:color w:val="000000" w:themeColor="text1"/>
          <w:sz w:val="24"/>
          <w:szCs w:val="24"/>
        </w:rPr>
        <w:t xml:space="preserve"> </w:t>
      </w:r>
      <w:r w:rsidR="00B75BCC" w:rsidRPr="00114EA7">
        <w:rPr>
          <w:rFonts w:ascii="Times New Roman" w:eastAsia="黑体" w:hAnsi="Times New Roman"/>
          <w:bCs/>
          <w:color w:val="000000" w:themeColor="text1"/>
          <w:sz w:val="24"/>
          <w:szCs w:val="24"/>
        </w:rPr>
        <w:t>试验与验收</w:t>
      </w:r>
      <w:bookmarkEnd w:id="83"/>
      <w:bookmarkEnd w:id="84"/>
      <w:bookmarkEnd w:id="85"/>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w:t>
      </w:r>
      <w:r w:rsidR="00C73853" w:rsidRPr="00114EA7">
        <w:rPr>
          <w:rFonts w:ascii="Times New Roman" w:hAnsi="Times New Roman" w:hint="eastAsia"/>
          <w:b/>
          <w:bCs/>
          <w:color w:val="000000" w:themeColor="text1"/>
          <w:sz w:val="24"/>
          <w:szCs w:val="24"/>
        </w:rPr>
        <w:t>10</w:t>
      </w:r>
      <w:r w:rsidR="00B75BCC" w:rsidRPr="00114EA7">
        <w:rPr>
          <w:rFonts w:ascii="Times New Roman" w:hAnsi="Times New Roman"/>
          <w:b/>
          <w:bCs/>
          <w:color w:val="000000" w:themeColor="text1"/>
          <w:sz w:val="24"/>
          <w:szCs w:val="24"/>
        </w:rPr>
        <w:t>.1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车辆在制造厂总装配完成后，</w:t>
      </w:r>
      <w:r w:rsidR="00B75BCC" w:rsidRPr="00B90895">
        <w:rPr>
          <w:rFonts w:ascii="Times New Roman" w:hAnsi="Times New Roman"/>
          <w:bCs/>
          <w:sz w:val="24"/>
          <w:szCs w:val="24"/>
        </w:rPr>
        <w:t>可</w:t>
      </w:r>
      <w:r w:rsidR="00225B93" w:rsidRPr="00B90895">
        <w:rPr>
          <w:rFonts w:ascii="Times New Roman" w:hAnsi="Times New Roman" w:hint="eastAsia"/>
          <w:bCs/>
          <w:sz w:val="24"/>
          <w:szCs w:val="24"/>
        </w:rPr>
        <w:t>按</w:t>
      </w:r>
      <w:r w:rsidR="00B75BCC" w:rsidRPr="00B90895">
        <w:rPr>
          <w:rFonts w:ascii="Times New Roman" w:hAnsi="Times New Roman"/>
          <w:bCs/>
          <w:sz w:val="24"/>
          <w:szCs w:val="24"/>
        </w:rPr>
        <w:t>国</w:t>
      </w:r>
      <w:r w:rsidR="00B75BCC" w:rsidRPr="00114EA7">
        <w:rPr>
          <w:rFonts w:ascii="Times New Roman" w:hAnsi="Times New Roman"/>
          <w:bCs/>
          <w:color w:val="000000" w:themeColor="text1"/>
          <w:sz w:val="24"/>
          <w:szCs w:val="24"/>
        </w:rPr>
        <w:t>家现行标准《城市轨道交通车辆组装后的检查与试验规则》</w:t>
      </w:r>
      <w:r w:rsidR="00B75BCC" w:rsidRPr="00114EA7">
        <w:rPr>
          <w:rFonts w:ascii="Times New Roman" w:hAnsi="Times New Roman"/>
          <w:bCs/>
          <w:color w:val="000000" w:themeColor="text1"/>
          <w:sz w:val="24"/>
          <w:szCs w:val="24"/>
        </w:rPr>
        <w:t>GB/T</w:t>
      </w:r>
      <w:r w:rsidR="00C73853" w:rsidRPr="00114EA7">
        <w:rPr>
          <w:rFonts w:ascii="Times New Roman" w:hAnsi="Times New Roman" w:hint="eastAsia"/>
          <w:bCs/>
          <w:color w:val="000000" w:themeColor="text1"/>
          <w:sz w:val="24"/>
          <w:szCs w:val="24"/>
        </w:rPr>
        <w:t xml:space="preserve"> </w:t>
      </w:r>
      <w:r w:rsidR="00B75BCC" w:rsidRPr="00114EA7">
        <w:rPr>
          <w:rFonts w:ascii="Times New Roman" w:hAnsi="Times New Roman"/>
          <w:bCs/>
          <w:color w:val="000000" w:themeColor="text1"/>
          <w:sz w:val="24"/>
          <w:szCs w:val="24"/>
        </w:rPr>
        <w:t>14894</w:t>
      </w:r>
      <w:r w:rsidR="00B75BCC" w:rsidRPr="00114EA7">
        <w:rPr>
          <w:rFonts w:ascii="Times New Roman" w:hAnsi="Times New Roman"/>
          <w:bCs/>
          <w:color w:val="000000" w:themeColor="text1"/>
          <w:sz w:val="24"/>
          <w:szCs w:val="24"/>
        </w:rPr>
        <w:t>进行试验，试验合格后方可进行验收。</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w:t>
      </w:r>
      <w:r w:rsidR="00C73853" w:rsidRPr="00114EA7">
        <w:rPr>
          <w:rFonts w:ascii="Times New Roman" w:hAnsi="Times New Roman" w:hint="eastAsia"/>
          <w:b/>
          <w:bCs/>
          <w:color w:val="000000" w:themeColor="text1"/>
          <w:sz w:val="24"/>
          <w:szCs w:val="24"/>
        </w:rPr>
        <w:t>10</w:t>
      </w:r>
      <w:r w:rsidR="00B75BCC" w:rsidRPr="00114EA7">
        <w:rPr>
          <w:rFonts w:ascii="Times New Roman" w:hAnsi="Times New Roman"/>
          <w:b/>
          <w:bCs/>
          <w:color w:val="000000" w:themeColor="text1"/>
          <w:sz w:val="24"/>
          <w:szCs w:val="24"/>
        </w:rPr>
        <w:t>.2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车辆在进行型式试验前，应做线路试运行。</w:t>
      </w:r>
      <w:r w:rsidR="00B75BCC" w:rsidRPr="00C5104C">
        <w:rPr>
          <w:rFonts w:ascii="Times New Roman" w:hAnsi="Times New Roman"/>
          <w:bCs/>
          <w:sz w:val="24"/>
          <w:szCs w:val="24"/>
        </w:rPr>
        <w:t>运行里程应</w:t>
      </w:r>
      <w:r w:rsidR="00B75BCC" w:rsidRPr="00114EA7">
        <w:rPr>
          <w:rFonts w:ascii="Times New Roman" w:hAnsi="Times New Roman"/>
          <w:bCs/>
          <w:color w:val="000000" w:themeColor="text1"/>
          <w:sz w:val="24"/>
          <w:szCs w:val="24"/>
        </w:rPr>
        <w:t>按车辆类型、最高运行速度和采用的新设备、新技术的情况由用户和车辆制造商协商确定。当合同中缺乏规定值时，车辆最大试运行里程应为</w:t>
      </w:r>
      <w:r w:rsidR="00B75BCC" w:rsidRPr="00114EA7">
        <w:rPr>
          <w:rFonts w:ascii="Times New Roman" w:hAnsi="Times New Roman"/>
          <w:bCs/>
          <w:color w:val="000000" w:themeColor="text1"/>
          <w:sz w:val="24"/>
          <w:szCs w:val="24"/>
        </w:rPr>
        <w:t>5000km</w:t>
      </w:r>
      <w:r w:rsidR="00B75BCC" w:rsidRPr="00114EA7">
        <w:rPr>
          <w:rFonts w:ascii="Times New Roman" w:hAnsi="Times New Roman"/>
          <w:bCs/>
          <w:color w:val="000000" w:themeColor="text1"/>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w:t>
      </w:r>
      <w:r w:rsidR="00C73853" w:rsidRPr="00114EA7">
        <w:rPr>
          <w:rFonts w:ascii="Times New Roman" w:hAnsi="Times New Roman" w:hint="eastAsia"/>
          <w:b/>
          <w:bCs/>
          <w:color w:val="000000" w:themeColor="text1"/>
          <w:sz w:val="24"/>
          <w:szCs w:val="24"/>
        </w:rPr>
        <w:t>10</w:t>
      </w:r>
      <w:r w:rsidR="00B75BCC" w:rsidRPr="00114EA7">
        <w:rPr>
          <w:rFonts w:ascii="Times New Roman" w:hAnsi="Times New Roman"/>
          <w:b/>
          <w:bCs/>
          <w:color w:val="000000" w:themeColor="text1"/>
          <w:sz w:val="24"/>
          <w:szCs w:val="24"/>
        </w:rPr>
        <w:t>.3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车辆在下列情况之一时，应进行型式试验：</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新设计制造的车辆；</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批量生产的车辆实施重大技术改造，其性能、构造、材料、部件有较大改变的；</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3</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制造商首次生产该型号的车辆；</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4</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转厂生产的车辆</w:t>
      </w:r>
      <w:r w:rsidR="00CF38D7" w:rsidRPr="00114EA7">
        <w:rPr>
          <w:rFonts w:ascii="Times New Roman" w:hAnsi="Times New Roman" w:hint="eastAsia"/>
          <w:bCs/>
          <w:color w:val="000000" w:themeColor="text1"/>
          <w:sz w:val="24"/>
          <w:szCs w:val="24"/>
        </w:rPr>
        <w:t>。</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w:t>
      </w:r>
      <w:r w:rsidR="00C73853" w:rsidRPr="00114EA7">
        <w:rPr>
          <w:rFonts w:ascii="Times New Roman" w:hAnsi="Times New Roman" w:hint="eastAsia"/>
          <w:b/>
          <w:bCs/>
          <w:color w:val="000000" w:themeColor="text1"/>
          <w:sz w:val="24"/>
          <w:szCs w:val="24"/>
        </w:rPr>
        <w:t>10</w:t>
      </w:r>
      <w:r w:rsidR="00B75BCC" w:rsidRPr="00114EA7">
        <w:rPr>
          <w:rFonts w:ascii="Times New Roman" w:hAnsi="Times New Roman"/>
          <w:b/>
          <w:bCs/>
          <w:color w:val="000000" w:themeColor="text1"/>
          <w:sz w:val="24"/>
          <w:szCs w:val="24"/>
        </w:rPr>
        <w:t>.4</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所有进行批量生产的车辆均应进行例行试验。例行试验结果应与该种产品型式试验相符合。</w:t>
      </w:r>
    </w:p>
    <w:p w:rsidR="00B75BCC" w:rsidRPr="00114EA7" w:rsidRDefault="002878D9" w:rsidP="00B75BCC">
      <w:pPr>
        <w:spacing w:line="360" w:lineRule="auto"/>
        <w:jc w:val="center"/>
        <w:outlineLvl w:val="1"/>
        <w:rPr>
          <w:rFonts w:ascii="Times New Roman" w:eastAsia="黑体" w:hAnsi="Times New Roman"/>
          <w:bCs/>
          <w:color w:val="000000" w:themeColor="text1"/>
          <w:sz w:val="24"/>
          <w:szCs w:val="24"/>
        </w:rPr>
      </w:pPr>
      <w:bookmarkStart w:id="86" w:name="_Toc19174788"/>
      <w:bookmarkStart w:id="87" w:name="_Toc19176075"/>
      <w:bookmarkStart w:id="88" w:name="_Toc34395496"/>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.1</w:t>
      </w:r>
      <w:r w:rsidR="00C73853" w:rsidRPr="00114EA7">
        <w:rPr>
          <w:rFonts w:ascii="Times New Roman" w:eastAsia="黑体" w:hAnsi="Times New Roman" w:hint="eastAsia"/>
          <w:bCs/>
          <w:color w:val="000000" w:themeColor="text1"/>
          <w:sz w:val="24"/>
          <w:szCs w:val="24"/>
        </w:rPr>
        <w:t>1</w:t>
      </w:r>
      <w:r w:rsidR="00B75BCC" w:rsidRPr="00114EA7">
        <w:rPr>
          <w:rFonts w:ascii="Times New Roman" w:eastAsia="黑体" w:hAnsi="Times New Roman"/>
          <w:bCs/>
          <w:color w:val="000000" w:themeColor="text1"/>
          <w:sz w:val="24"/>
          <w:szCs w:val="24"/>
        </w:rPr>
        <w:t xml:space="preserve"> </w:t>
      </w:r>
      <w:r w:rsidR="00B75BCC" w:rsidRPr="00114EA7">
        <w:rPr>
          <w:rFonts w:ascii="Times New Roman" w:eastAsia="黑体" w:hAnsi="Times New Roman"/>
          <w:bCs/>
          <w:color w:val="000000" w:themeColor="text1"/>
          <w:sz w:val="24"/>
          <w:szCs w:val="24"/>
        </w:rPr>
        <w:t>标志</w:t>
      </w:r>
      <w:bookmarkEnd w:id="86"/>
      <w:bookmarkEnd w:id="87"/>
      <w:bookmarkEnd w:id="88"/>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.1</w:t>
      </w:r>
      <w:r w:rsidR="00C73853" w:rsidRPr="00114EA7">
        <w:rPr>
          <w:rFonts w:ascii="Times New Roman" w:hAnsi="Times New Roman" w:hint="eastAsia"/>
          <w:b/>
          <w:bCs/>
          <w:color w:val="000000" w:themeColor="text1"/>
          <w:sz w:val="24"/>
          <w:szCs w:val="24"/>
        </w:rPr>
        <w:t>1</w:t>
      </w:r>
      <w:r w:rsidR="00B75BCC" w:rsidRPr="00114EA7">
        <w:rPr>
          <w:rFonts w:ascii="Times New Roman" w:hAnsi="Times New Roman"/>
          <w:b/>
          <w:bCs/>
          <w:color w:val="000000" w:themeColor="text1"/>
          <w:sz w:val="24"/>
          <w:szCs w:val="24"/>
        </w:rPr>
        <w:t>.1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车辆的有关信息应标注在车辆的明显位置上，其标注方法应符合相关标准的规定。制造商应提供完整的资料，标志内容不应少于以下规定（包括但不限于）：</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1</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产品名称与型号；</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2</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制造商名称；</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3</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车辆自重；</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4</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额定载客量；</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5</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出厂编号或代码；</w:t>
      </w:r>
    </w:p>
    <w:p w:rsidR="00B75BCC" w:rsidRPr="00114EA7" w:rsidRDefault="00B75BCC" w:rsidP="00B75BCC">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6</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出厂日期。</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.1</w:t>
      </w:r>
      <w:r w:rsidR="00C73853" w:rsidRPr="00114EA7">
        <w:rPr>
          <w:rFonts w:ascii="Times New Roman" w:hAnsi="Times New Roman" w:hint="eastAsia"/>
          <w:b/>
          <w:bCs/>
          <w:color w:val="000000" w:themeColor="text1"/>
          <w:sz w:val="24"/>
          <w:szCs w:val="24"/>
        </w:rPr>
        <w:t>1</w:t>
      </w:r>
      <w:r w:rsidR="00B75BCC" w:rsidRPr="00114EA7">
        <w:rPr>
          <w:rFonts w:ascii="Times New Roman" w:hAnsi="Times New Roman"/>
          <w:b/>
          <w:bCs/>
          <w:color w:val="000000" w:themeColor="text1"/>
          <w:sz w:val="24"/>
          <w:szCs w:val="24"/>
        </w:rPr>
        <w:t>.2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hint="eastAsia"/>
          <w:bCs/>
          <w:color w:val="000000" w:themeColor="text1"/>
          <w:sz w:val="24"/>
          <w:szCs w:val="24"/>
        </w:rPr>
        <w:t xml:space="preserve"> </w:t>
      </w:r>
      <w:r w:rsidR="00B75BCC" w:rsidRPr="00114EA7">
        <w:rPr>
          <w:rFonts w:ascii="Times New Roman" w:hAnsi="Times New Roman"/>
          <w:bCs/>
          <w:color w:val="000000" w:themeColor="text1"/>
          <w:sz w:val="24"/>
          <w:szCs w:val="24"/>
        </w:rPr>
        <w:t>标志应清晰、易读、不易磨损。</w:t>
      </w:r>
    </w:p>
    <w:p w:rsidR="00B75BCC" w:rsidRPr="00114EA7" w:rsidRDefault="002878D9" w:rsidP="00EE465D">
      <w:pPr>
        <w:spacing w:line="360" w:lineRule="auto"/>
        <w:jc w:val="center"/>
        <w:outlineLvl w:val="1"/>
        <w:rPr>
          <w:rFonts w:ascii="Times New Roman" w:eastAsia="黑体" w:hAnsi="Times New Roman"/>
          <w:bCs/>
          <w:color w:val="000000" w:themeColor="text1"/>
          <w:sz w:val="24"/>
          <w:szCs w:val="24"/>
        </w:rPr>
      </w:pPr>
      <w:bookmarkStart w:id="89" w:name="_Toc19174789"/>
      <w:bookmarkStart w:id="90" w:name="_Toc19176076"/>
      <w:bookmarkStart w:id="91" w:name="_Toc34395497"/>
      <w:r w:rsidRPr="00114EA7">
        <w:rPr>
          <w:rFonts w:ascii="Times New Roman" w:eastAsia="黑体" w:hAnsi="Times New Roman"/>
          <w:bCs/>
          <w:color w:val="000000" w:themeColor="text1"/>
          <w:sz w:val="24"/>
          <w:szCs w:val="24"/>
        </w:rPr>
        <w:t>5</w:t>
      </w:r>
      <w:r w:rsidR="00B75BCC" w:rsidRPr="00114EA7">
        <w:rPr>
          <w:rFonts w:ascii="Times New Roman" w:eastAsia="黑体" w:hAnsi="Times New Roman"/>
          <w:bCs/>
          <w:color w:val="000000" w:themeColor="text1"/>
          <w:sz w:val="24"/>
          <w:szCs w:val="24"/>
        </w:rPr>
        <w:t>.1</w:t>
      </w:r>
      <w:r w:rsidR="00C73853" w:rsidRPr="00114EA7">
        <w:rPr>
          <w:rFonts w:ascii="Times New Roman" w:eastAsia="黑体" w:hAnsi="Times New Roman" w:hint="eastAsia"/>
          <w:bCs/>
          <w:color w:val="000000" w:themeColor="text1"/>
          <w:sz w:val="24"/>
          <w:szCs w:val="24"/>
        </w:rPr>
        <w:t>2</w:t>
      </w:r>
      <w:r w:rsidR="00B75BCC" w:rsidRPr="00114EA7">
        <w:rPr>
          <w:rFonts w:ascii="Times New Roman" w:eastAsia="黑体" w:hAnsi="Times New Roman" w:hint="eastAsia"/>
          <w:bCs/>
          <w:color w:val="000000" w:themeColor="text1"/>
          <w:sz w:val="24"/>
          <w:szCs w:val="24"/>
        </w:rPr>
        <w:t xml:space="preserve"> </w:t>
      </w:r>
      <w:r w:rsidR="00B75BCC" w:rsidRPr="00114EA7">
        <w:rPr>
          <w:rFonts w:ascii="Times New Roman" w:eastAsia="黑体" w:hAnsi="Times New Roman"/>
          <w:bCs/>
          <w:color w:val="000000" w:themeColor="text1"/>
          <w:sz w:val="24"/>
          <w:szCs w:val="24"/>
        </w:rPr>
        <w:t>运输与质量保证期限</w:t>
      </w:r>
      <w:bookmarkEnd w:id="89"/>
      <w:bookmarkEnd w:id="90"/>
      <w:bookmarkEnd w:id="91"/>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.1</w:t>
      </w:r>
      <w:r w:rsidR="00C73853" w:rsidRPr="00114EA7">
        <w:rPr>
          <w:rFonts w:ascii="Times New Roman" w:hAnsi="Times New Roman" w:hint="eastAsia"/>
          <w:b/>
          <w:bCs/>
          <w:color w:val="000000" w:themeColor="text1"/>
          <w:sz w:val="24"/>
          <w:szCs w:val="24"/>
        </w:rPr>
        <w:t>2</w:t>
      </w:r>
      <w:r w:rsidR="00B75BCC" w:rsidRPr="00114EA7">
        <w:rPr>
          <w:rFonts w:ascii="Times New Roman" w:hAnsi="Times New Roman"/>
          <w:b/>
          <w:bCs/>
          <w:color w:val="000000" w:themeColor="text1"/>
          <w:sz w:val="24"/>
          <w:szCs w:val="24"/>
        </w:rPr>
        <w:t>.1</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车辆应由制造商妥善防护，并负责完好运送至合同指定的交货地点。</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.1</w:t>
      </w:r>
      <w:r w:rsidR="00C73853" w:rsidRPr="00114EA7">
        <w:rPr>
          <w:rFonts w:ascii="Times New Roman" w:hAnsi="Times New Roman" w:hint="eastAsia"/>
          <w:b/>
          <w:bCs/>
          <w:color w:val="000000" w:themeColor="text1"/>
          <w:sz w:val="24"/>
          <w:szCs w:val="24"/>
        </w:rPr>
        <w:t>2</w:t>
      </w:r>
      <w:r w:rsidR="00B75BCC" w:rsidRPr="00114EA7">
        <w:rPr>
          <w:rFonts w:ascii="Times New Roman" w:hAnsi="Times New Roman"/>
          <w:b/>
          <w:bCs/>
          <w:color w:val="000000" w:themeColor="text1"/>
          <w:sz w:val="24"/>
          <w:szCs w:val="24"/>
        </w:rPr>
        <w:t>.2</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制造商应明确给出车辆及其主要部件的质量保证期限，在用户遵守使用维护说明书的情况下，质量保证期限内确属制造质量不良而出现故障影响运行或损坏时，制造商应及时无偿地负责修理或更换零部件，安装调试，恢复运行。</w:t>
      </w:r>
    </w:p>
    <w:p w:rsidR="00B75BCC" w:rsidRPr="00114EA7" w:rsidRDefault="002878D9" w:rsidP="00B75BCC">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5</w:t>
      </w:r>
      <w:r w:rsidR="00B75BCC" w:rsidRPr="00114EA7">
        <w:rPr>
          <w:rFonts w:ascii="Times New Roman" w:hAnsi="Times New Roman"/>
          <w:b/>
          <w:bCs/>
          <w:color w:val="000000" w:themeColor="text1"/>
          <w:sz w:val="24"/>
          <w:szCs w:val="24"/>
        </w:rPr>
        <w:t>.1</w:t>
      </w:r>
      <w:r w:rsidR="00C73853" w:rsidRPr="00114EA7">
        <w:rPr>
          <w:rFonts w:ascii="Times New Roman" w:hAnsi="Times New Roman" w:hint="eastAsia"/>
          <w:b/>
          <w:bCs/>
          <w:color w:val="000000" w:themeColor="text1"/>
          <w:sz w:val="24"/>
          <w:szCs w:val="24"/>
        </w:rPr>
        <w:t>2</w:t>
      </w:r>
      <w:r w:rsidR="00B75BCC" w:rsidRPr="00114EA7">
        <w:rPr>
          <w:rFonts w:ascii="Times New Roman" w:hAnsi="Times New Roman"/>
          <w:b/>
          <w:bCs/>
          <w:color w:val="000000" w:themeColor="text1"/>
          <w:sz w:val="24"/>
          <w:szCs w:val="24"/>
        </w:rPr>
        <w:t>.3</w:t>
      </w:r>
      <w:r w:rsidR="00B75BCC" w:rsidRPr="00114EA7">
        <w:rPr>
          <w:rFonts w:ascii="Times New Roman" w:hAnsi="Times New Roman"/>
          <w:bCs/>
          <w:color w:val="000000" w:themeColor="text1"/>
          <w:sz w:val="24"/>
          <w:szCs w:val="24"/>
        </w:rPr>
        <w:t xml:space="preserve">  </w:t>
      </w:r>
      <w:r w:rsidR="00B75BCC" w:rsidRPr="00114EA7">
        <w:rPr>
          <w:rFonts w:ascii="Times New Roman" w:hAnsi="Times New Roman"/>
          <w:bCs/>
          <w:color w:val="000000" w:themeColor="text1"/>
          <w:sz w:val="24"/>
          <w:szCs w:val="24"/>
        </w:rPr>
        <w:t>对因设计或工艺缺陷而需进行整改的项目，应在该车完成此项整改之日起，对相关部件重新计算质量保证期限。</w:t>
      </w:r>
    </w:p>
    <w:p w:rsidR="00B75BCC" w:rsidRPr="00114EA7" w:rsidRDefault="00B75BCC" w:rsidP="00B75BCC">
      <w:pPr>
        <w:spacing w:line="360" w:lineRule="auto"/>
        <w:rPr>
          <w:rFonts w:ascii="Times New Roman" w:hAnsi="Times New Roman"/>
          <w:bCs/>
          <w:color w:val="000000" w:themeColor="text1"/>
          <w:sz w:val="24"/>
          <w:szCs w:val="24"/>
        </w:rPr>
      </w:pPr>
    </w:p>
    <w:p w:rsidR="007864DE" w:rsidRPr="00114EA7" w:rsidRDefault="007864DE">
      <w:pPr>
        <w:widowControl/>
        <w:spacing w:line="590" w:lineRule="exact"/>
        <w:jc w:val="left"/>
        <w:rPr>
          <w:rFonts w:ascii="Times New Roman" w:hAnsi="Times New Roman"/>
          <w:bCs/>
          <w:color w:val="000000" w:themeColor="text1"/>
          <w:sz w:val="24"/>
          <w:szCs w:val="24"/>
        </w:rPr>
      </w:pPr>
      <w:r w:rsidRPr="00114EA7">
        <w:rPr>
          <w:rFonts w:ascii="Times New Roman" w:hAnsi="Times New Roman"/>
          <w:bCs/>
          <w:color w:val="000000" w:themeColor="text1"/>
          <w:sz w:val="24"/>
          <w:szCs w:val="24"/>
        </w:rPr>
        <w:br w:type="page"/>
      </w:r>
    </w:p>
    <w:p w:rsidR="00EA1814" w:rsidRPr="00114EA7" w:rsidRDefault="002878D9" w:rsidP="00936787">
      <w:pPr>
        <w:spacing w:line="360" w:lineRule="auto"/>
        <w:jc w:val="center"/>
        <w:outlineLvl w:val="0"/>
        <w:rPr>
          <w:rFonts w:ascii="Times New Roman" w:eastAsiaTheme="minorEastAsia" w:hAnsi="Times New Roman"/>
          <w:b/>
          <w:color w:val="000000" w:themeColor="text1"/>
          <w:sz w:val="28"/>
          <w:szCs w:val="28"/>
        </w:rPr>
      </w:pPr>
      <w:bookmarkStart w:id="92" w:name="_Toc13390301"/>
      <w:bookmarkStart w:id="93" w:name="_Toc19174790"/>
      <w:bookmarkStart w:id="94" w:name="_Toc19176077"/>
      <w:bookmarkStart w:id="95" w:name="_Toc34395498"/>
      <w:r w:rsidRPr="00114EA7">
        <w:rPr>
          <w:rFonts w:ascii="Times New Roman" w:eastAsiaTheme="minorEastAsia" w:hAnsi="Times New Roman"/>
          <w:b/>
          <w:color w:val="000000" w:themeColor="text1"/>
          <w:sz w:val="28"/>
          <w:szCs w:val="28"/>
        </w:rPr>
        <w:t>6</w:t>
      </w:r>
      <w:r w:rsidR="00EA1814" w:rsidRPr="00114EA7">
        <w:rPr>
          <w:rFonts w:ascii="Times New Roman" w:eastAsiaTheme="minorEastAsia" w:hAnsi="Times New Roman" w:hint="eastAsia"/>
          <w:b/>
          <w:color w:val="000000" w:themeColor="text1"/>
          <w:sz w:val="28"/>
          <w:szCs w:val="28"/>
        </w:rPr>
        <w:t xml:space="preserve"> </w:t>
      </w:r>
      <w:r w:rsidR="00B40B70" w:rsidRPr="00114EA7">
        <w:rPr>
          <w:rFonts w:ascii="Times New Roman" w:eastAsiaTheme="minorEastAsia" w:hAnsi="Times New Roman" w:hint="eastAsia"/>
          <w:b/>
          <w:color w:val="000000" w:themeColor="text1"/>
          <w:sz w:val="28"/>
          <w:szCs w:val="28"/>
        </w:rPr>
        <w:t xml:space="preserve"> </w:t>
      </w:r>
      <w:r w:rsidR="00EA1814" w:rsidRPr="00114EA7">
        <w:rPr>
          <w:rFonts w:ascii="Times New Roman" w:eastAsiaTheme="minorEastAsia" w:hAnsi="Times New Roman" w:hint="eastAsia"/>
          <w:b/>
          <w:color w:val="000000" w:themeColor="text1"/>
          <w:sz w:val="28"/>
          <w:szCs w:val="28"/>
        </w:rPr>
        <w:t>限</w:t>
      </w:r>
      <w:r w:rsidR="00EA1814" w:rsidRPr="00114EA7">
        <w:rPr>
          <w:rFonts w:ascii="Times New Roman" w:eastAsiaTheme="minorEastAsia" w:hAnsi="Times New Roman" w:hint="eastAsia"/>
          <w:b/>
          <w:color w:val="000000" w:themeColor="text1"/>
          <w:sz w:val="28"/>
          <w:szCs w:val="28"/>
        </w:rPr>
        <w:t xml:space="preserve"> </w:t>
      </w:r>
      <w:r w:rsidR="00B40B70" w:rsidRPr="00114EA7">
        <w:rPr>
          <w:rFonts w:ascii="Times New Roman" w:eastAsiaTheme="minorEastAsia" w:hAnsi="Times New Roman" w:hint="eastAsia"/>
          <w:b/>
          <w:color w:val="000000" w:themeColor="text1"/>
          <w:sz w:val="28"/>
          <w:szCs w:val="28"/>
        </w:rPr>
        <w:t xml:space="preserve"> </w:t>
      </w:r>
      <w:r w:rsidR="004D1A96" w:rsidRPr="00114EA7">
        <w:rPr>
          <w:rFonts w:ascii="Times New Roman" w:eastAsiaTheme="minorEastAsia" w:hAnsi="Times New Roman" w:hint="eastAsia"/>
          <w:b/>
          <w:color w:val="000000" w:themeColor="text1"/>
          <w:sz w:val="28"/>
          <w:szCs w:val="28"/>
        </w:rPr>
        <w:t xml:space="preserve"> </w:t>
      </w:r>
      <w:r w:rsidR="00EA1814" w:rsidRPr="00114EA7">
        <w:rPr>
          <w:rFonts w:ascii="Times New Roman" w:eastAsiaTheme="minorEastAsia" w:hAnsi="Times New Roman" w:hint="eastAsia"/>
          <w:b/>
          <w:color w:val="000000" w:themeColor="text1"/>
          <w:sz w:val="28"/>
          <w:szCs w:val="28"/>
        </w:rPr>
        <w:t>界</w:t>
      </w:r>
      <w:bookmarkEnd w:id="92"/>
      <w:bookmarkEnd w:id="93"/>
      <w:bookmarkEnd w:id="94"/>
      <w:bookmarkEnd w:id="95"/>
    </w:p>
    <w:p w:rsidR="00EA1814" w:rsidRPr="00114EA7" w:rsidRDefault="002878D9" w:rsidP="00936787">
      <w:pPr>
        <w:spacing w:line="360" w:lineRule="auto"/>
        <w:jc w:val="center"/>
        <w:outlineLvl w:val="1"/>
        <w:rPr>
          <w:rFonts w:ascii="Times New Roman" w:eastAsia="黑体" w:hAnsi="Times New Roman"/>
          <w:color w:val="000000" w:themeColor="text1"/>
          <w:sz w:val="24"/>
          <w:szCs w:val="24"/>
        </w:rPr>
      </w:pPr>
      <w:bookmarkStart w:id="96" w:name="_Toc13390302"/>
      <w:bookmarkStart w:id="97" w:name="_Toc19174791"/>
      <w:bookmarkStart w:id="98" w:name="_Toc19176078"/>
      <w:bookmarkStart w:id="99" w:name="_Toc34395499"/>
      <w:r w:rsidRPr="00114EA7">
        <w:rPr>
          <w:rFonts w:ascii="Times New Roman" w:eastAsia="黑体" w:hAnsi="Times New Roman"/>
          <w:color w:val="000000" w:themeColor="text1"/>
          <w:sz w:val="24"/>
          <w:szCs w:val="24"/>
        </w:rPr>
        <w:t>6</w:t>
      </w:r>
      <w:r w:rsidR="00EA1814" w:rsidRPr="00114EA7">
        <w:rPr>
          <w:rFonts w:ascii="Times New Roman" w:eastAsia="黑体" w:hAnsi="Times New Roman"/>
          <w:color w:val="000000" w:themeColor="text1"/>
          <w:sz w:val="24"/>
          <w:szCs w:val="24"/>
        </w:rPr>
        <w:t xml:space="preserve">.1 </w:t>
      </w:r>
      <w:r w:rsidR="00EA1814" w:rsidRPr="00114EA7">
        <w:rPr>
          <w:rFonts w:ascii="Times New Roman" w:eastAsia="黑体" w:hAnsi="Times New Roman" w:hint="eastAsia"/>
          <w:color w:val="000000" w:themeColor="text1"/>
          <w:sz w:val="24"/>
          <w:szCs w:val="24"/>
        </w:rPr>
        <w:t>一般规定</w:t>
      </w:r>
      <w:bookmarkEnd w:id="96"/>
      <w:bookmarkEnd w:id="97"/>
      <w:bookmarkEnd w:id="98"/>
      <w:bookmarkEnd w:id="99"/>
    </w:p>
    <w:p w:rsidR="00EA1814" w:rsidRPr="00114EA7" w:rsidRDefault="002878D9" w:rsidP="00710ABB">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.1.1</w:t>
      </w:r>
      <w:r w:rsidR="00D26352"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 xml:space="preserve"> </w:t>
      </w:r>
      <w:r w:rsidR="009700E2" w:rsidRPr="00114EA7">
        <w:rPr>
          <w:rFonts w:ascii="Times New Roman" w:hAnsi="Times New Roman" w:hint="eastAsia"/>
          <w:color w:val="000000" w:themeColor="text1"/>
          <w:sz w:val="24"/>
          <w:szCs w:val="24"/>
        </w:rPr>
        <w:t>悬挂式单轨交通的限界应分为车辆限界、设备限界和建筑限界</w:t>
      </w:r>
      <w:r w:rsidR="00EA1814" w:rsidRPr="00114EA7">
        <w:rPr>
          <w:rFonts w:ascii="Times New Roman" w:hAnsi="Times New Roman"/>
          <w:bCs/>
          <w:color w:val="000000" w:themeColor="text1"/>
          <w:sz w:val="24"/>
          <w:szCs w:val="24"/>
        </w:rPr>
        <w:t>。</w:t>
      </w:r>
    </w:p>
    <w:p w:rsidR="00EA1814" w:rsidRPr="00114EA7" w:rsidRDefault="002878D9" w:rsidP="00710ABB">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.1.2</w:t>
      </w:r>
      <w:r w:rsidR="00D26352" w:rsidRPr="00114EA7">
        <w:rPr>
          <w:rFonts w:ascii="Times New Roman" w:hAnsi="Times New Roman"/>
          <w:bCs/>
          <w:color w:val="000000" w:themeColor="text1"/>
          <w:sz w:val="24"/>
          <w:szCs w:val="24"/>
        </w:rPr>
        <w:t xml:space="preserve">  </w:t>
      </w:r>
      <w:r w:rsidR="009700E2" w:rsidRPr="00114EA7">
        <w:rPr>
          <w:rFonts w:hint="eastAsia"/>
          <w:color w:val="000000" w:themeColor="text1"/>
          <w:sz w:val="24"/>
          <w:szCs w:val="24"/>
        </w:rPr>
        <w:t>基准坐标</w:t>
      </w:r>
      <w:r w:rsidR="009700E2" w:rsidRPr="00114EA7">
        <w:rPr>
          <w:rFonts w:ascii="Times New Roman" w:hAnsi="Times New Roman" w:hint="eastAsia"/>
          <w:color w:val="000000" w:themeColor="text1"/>
          <w:sz w:val="24"/>
          <w:szCs w:val="24"/>
        </w:rPr>
        <w:t>应为正交于设计线路中心线的平面直角坐标系，通过设计轨面中点引出的水平坐标轴用</w:t>
      </w:r>
      <w:r w:rsidR="009700E2" w:rsidRPr="00114EA7">
        <w:rPr>
          <w:rFonts w:ascii="Times New Roman" w:hAnsi="Times New Roman" w:hint="eastAsia"/>
          <w:color w:val="000000" w:themeColor="text1"/>
          <w:sz w:val="24"/>
          <w:szCs w:val="24"/>
        </w:rPr>
        <w:t>X</w:t>
      </w:r>
      <w:r w:rsidR="009700E2" w:rsidRPr="00114EA7">
        <w:rPr>
          <w:rFonts w:ascii="Times New Roman" w:hAnsi="Times New Roman" w:hint="eastAsia"/>
          <w:color w:val="000000" w:themeColor="text1"/>
          <w:sz w:val="24"/>
          <w:szCs w:val="24"/>
        </w:rPr>
        <w:t>表示；通过该中点垂直于水平轴的坐标轴用</w:t>
      </w:r>
      <w:r w:rsidR="009700E2" w:rsidRPr="00114EA7">
        <w:rPr>
          <w:rFonts w:ascii="Times New Roman" w:hAnsi="Times New Roman" w:hint="eastAsia"/>
          <w:color w:val="000000" w:themeColor="text1"/>
          <w:sz w:val="24"/>
          <w:szCs w:val="24"/>
        </w:rPr>
        <w:t>Y</w:t>
      </w:r>
      <w:r w:rsidR="009700E2" w:rsidRPr="00114EA7">
        <w:rPr>
          <w:rFonts w:ascii="Times New Roman" w:hAnsi="Times New Roman" w:hint="eastAsia"/>
          <w:color w:val="000000" w:themeColor="text1"/>
          <w:sz w:val="24"/>
          <w:szCs w:val="24"/>
        </w:rPr>
        <w:t>表示</w:t>
      </w:r>
      <w:r w:rsidR="00EA1814" w:rsidRPr="00114EA7">
        <w:rPr>
          <w:rFonts w:ascii="Times New Roman" w:hAnsi="Times New Roman"/>
          <w:bCs/>
          <w:color w:val="000000" w:themeColor="text1"/>
          <w:sz w:val="24"/>
          <w:szCs w:val="24"/>
        </w:rPr>
        <w:t>。</w:t>
      </w:r>
    </w:p>
    <w:p w:rsidR="00EA1814" w:rsidRPr="00114EA7" w:rsidRDefault="002878D9" w:rsidP="00710ABB">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.1.3</w:t>
      </w:r>
      <w:r w:rsidR="00D26352"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 xml:space="preserve"> </w:t>
      </w:r>
      <w:r w:rsidR="009700E2" w:rsidRPr="00114EA7">
        <w:rPr>
          <w:rFonts w:hint="eastAsia"/>
          <w:color w:val="000000" w:themeColor="text1"/>
          <w:sz w:val="24"/>
          <w:szCs w:val="24"/>
        </w:rPr>
        <w:t>车辆限界应为车辆正常状态下在平直线上以限界计算速度运行时形成的最大动态包络线</w:t>
      </w:r>
      <w:r w:rsidR="00EA1814" w:rsidRPr="00114EA7">
        <w:rPr>
          <w:rFonts w:ascii="Times New Roman" w:hAnsi="Times New Roman"/>
          <w:bCs/>
          <w:color w:val="000000" w:themeColor="text1"/>
          <w:sz w:val="24"/>
          <w:szCs w:val="24"/>
        </w:rPr>
        <w:t>。</w:t>
      </w:r>
    </w:p>
    <w:p w:rsidR="00EA1814" w:rsidRPr="00114EA7" w:rsidRDefault="002878D9" w:rsidP="00710ABB">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.1.4</w:t>
      </w:r>
      <w:r w:rsidR="00D26352" w:rsidRPr="00114EA7">
        <w:rPr>
          <w:rFonts w:ascii="Times New Roman" w:hAnsi="Times New Roman"/>
          <w:bCs/>
          <w:color w:val="000000" w:themeColor="text1"/>
          <w:sz w:val="24"/>
          <w:szCs w:val="24"/>
        </w:rPr>
        <w:t xml:space="preserve">  </w:t>
      </w:r>
      <w:r w:rsidR="009700E2" w:rsidRPr="00114EA7">
        <w:rPr>
          <w:rFonts w:ascii="Times New Roman" w:hAnsi="Times New Roman" w:hint="eastAsia"/>
          <w:color w:val="000000" w:themeColor="text1"/>
          <w:sz w:val="24"/>
          <w:szCs w:val="24"/>
        </w:rPr>
        <w:t>设备限界应符合下列规定</w:t>
      </w:r>
      <w:r w:rsidR="00EA1814" w:rsidRPr="00114EA7">
        <w:rPr>
          <w:rFonts w:ascii="Times New Roman" w:hAnsi="Times New Roman"/>
          <w:bCs/>
          <w:color w:val="000000" w:themeColor="text1"/>
          <w:sz w:val="24"/>
          <w:szCs w:val="24"/>
        </w:rPr>
        <w:t>：</w:t>
      </w:r>
    </w:p>
    <w:p w:rsidR="00EA1814" w:rsidRPr="00114EA7" w:rsidRDefault="00EA1814" w:rsidP="00D26352">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1  </w:t>
      </w:r>
      <w:r w:rsidR="009700E2" w:rsidRPr="00114EA7">
        <w:rPr>
          <w:rFonts w:ascii="Times New Roman" w:hAnsi="Times New Roman" w:hint="eastAsia"/>
          <w:color w:val="000000" w:themeColor="text1"/>
          <w:sz w:val="24"/>
          <w:szCs w:val="24"/>
        </w:rPr>
        <w:t>直线地段设备限界应计及悬挂系统或车轮系统故障状态下在平直线上以限界计算速度运行时形成的最大动态包络线，直线地段车辆限界和设备限界参考本标准附录</w:t>
      </w:r>
      <w:r w:rsidR="009700E2" w:rsidRPr="00114EA7">
        <w:rPr>
          <w:rFonts w:ascii="Times New Roman" w:hAnsi="Times New Roman" w:hint="eastAsia"/>
          <w:color w:val="000000" w:themeColor="text1"/>
          <w:sz w:val="24"/>
          <w:szCs w:val="24"/>
        </w:rPr>
        <w:t>A</w:t>
      </w:r>
      <w:r w:rsidR="009700E2" w:rsidRPr="00114EA7">
        <w:rPr>
          <w:rFonts w:ascii="Times New Roman" w:hAnsi="Times New Roman" w:hint="eastAsia"/>
          <w:color w:val="000000" w:themeColor="text1"/>
          <w:sz w:val="24"/>
          <w:szCs w:val="24"/>
        </w:rPr>
        <w:t>和附录</w:t>
      </w:r>
      <w:r w:rsidR="009700E2" w:rsidRPr="00B90895">
        <w:rPr>
          <w:rFonts w:ascii="Times New Roman" w:hAnsi="Times New Roman" w:hint="eastAsia"/>
          <w:sz w:val="24"/>
          <w:szCs w:val="24"/>
        </w:rPr>
        <w:t>B</w:t>
      </w:r>
      <w:r w:rsidR="00B6797A" w:rsidRPr="00B90895">
        <w:rPr>
          <w:rFonts w:ascii="Times New Roman" w:hAnsi="Times New Roman" w:hint="eastAsia"/>
          <w:sz w:val="24"/>
          <w:szCs w:val="24"/>
        </w:rPr>
        <w:t>的规定</w:t>
      </w:r>
      <w:r w:rsidRPr="00B90895">
        <w:rPr>
          <w:rFonts w:ascii="Times New Roman" w:hAnsi="Times New Roman"/>
          <w:bCs/>
          <w:sz w:val="24"/>
          <w:szCs w:val="24"/>
        </w:rPr>
        <w:t>；</w:t>
      </w:r>
    </w:p>
    <w:p w:rsidR="00EA1814" w:rsidRPr="00114EA7" w:rsidRDefault="00EA1814" w:rsidP="00D26352">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2  </w:t>
      </w:r>
      <w:r w:rsidR="009700E2" w:rsidRPr="00114EA7">
        <w:rPr>
          <w:rFonts w:ascii="Times New Roman" w:hAnsi="Times New Roman" w:hint="eastAsia"/>
          <w:color w:val="000000" w:themeColor="text1"/>
          <w:sz w:val="24"/>
          <w:szCs w:val="24"/>
        </w:rPr>
        <w:t>曲线地段设备限界在直线地段设备限界的基础上，根据曲线半径和车辆参数等因素参考本标准附录</w:t>
      </w:r>
      <w:r w:rsidR="009700E2" w:rsidRPr="00114EA7">
        <w:rPr>
          <w:rFonts w:ascii="Times New Roman" w:hAnsi="Times New Roman" w:hint="eastAsia"/>
          <w:color w:val="000000" w:themeColor="text1"/>
          <w:sz w:val="24"/>
          <w:szCs w:val="24"/>
        </w:rPr>
        <w:t>C</w:t>
      </w:r>
      <w:r w:rsidR="009700E2" w:rsidRPr="00114EA7">
        <w:rPr>
          <w:rFonts w:ascii="Times New Roman" w:hAnsi="Times New Roman" w:hint="eastAsia"/>
          <w:color w:val="000000" w:themeColor="text1"/>
          <w:sz w:val="24"/>
          <w:szCs w:val="24"/>
        </w:rPr>
        <w:t>的规定计算</w:t>
      </w:r>
      <w:r w:rsidRPr="00114EA7">
        <w:rPr>
          <w:rFonts w:ascii="Times New Roman" w:hAnsi="Times New Roman"/>
          <w:bCs/>
          <w:color w:val="000000" w:themeColor="text1"/>
          <w:sz w:val="24"/>
          <w:szCs w:val="24"/>
        </w:rPr>
        <w:t>。</w:t>
      </w:r>
    </w:p>
    <w:p w:rsidR="00EA1814" w:rsidRPr="00114EA7" w:rsidRDefault="002878D9" w:rsidP="00710ABB">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.1.5</w:t>
      </w:r>
      <w:r w:rsidR="00AC6C75"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 xml:space="preserve"> </w:t>
      </w:r>
      <w:r w:rsidR="009700E2" w:rsidRPr="00114EA7">
        <w:rPr>
          <w:rFonts w:ascii="Times New Roman" w:hAnsi="Times New Roman" w:hint="eastAsia"/>
          <w:color w:val="000000" w:themeColor="text1"/>
          <w:sz w:val="24"/>
          <w:szCs w:val="24"/>
        </w:rPr>
        <w:t>建筑限界应在设备限界的基础上，计入设备和管线安装尺寸后的最小有效断面。当建筑限界中无设备和管线时，建筑限界与设备限界的间距不宜小于</w:t>
      </w:r>
      <w:r w:rsidR="009700E2" w:rsidRPr="00114EA7">
        <w:rPr>
          <w:rFonts w:ascii="Times New Roman" w:hAnsi="Times New Roman" w:hint="eastAsia"/>
          <w:color w:val="000000" w:themeColor="text1"/>
          <w:sz w:val="24"/>
          <w:szCs w:val="24"/>
        </w:rPr>
        <w:t>200</w:t>
      </w:r>
      <w:r w:rsidR="009700E2" w:rsidRPr="00114EA7">
        <w:rPr>
          <w:rFonts w:ascii="Times New Roman" w:hAnsi="Times New Roman"/>
          <w:color w:val="000000" w:themeColor="text1"/>
          <w:sz w:val="24"/>
          <w:szCs w:val="24"/>
        </w:rPr>
        <w:t>mm</w:t>
      </w:r>
      <w:r w:rsidR="009700E2" w:rsidRPr="00114EA7">
        <w:rPr>
          <w:rFonts w:ascii="Times New Roman" w:hAnsi="Times New Roman" w:hint="eastAsia"/>
          <w:color w:val="000000" w:themeColor="text1"/>
          <w:sz w:val="24"/>
          <w:szCs w:val="24"/>
        </w:rPr>
        <w:t>，困难条件下不得小于</w:t>
      </w:r>
      <w:r w:rsidR="009700E2" w:rsidRPr="00114EA7">
        <w:rPr>
          <w:rFonts w:ascii="Times New Roman" w:hAnsi="Times New Roman" w:hint="eastAsia"/>
          <w:color w:val="000000" w:themeColor="text1"/>
          <w:sz w:val="24"/>
          <w:szCs w:val="24"/>
        </w:rPr>
        <w:t>100</w:t>
      </w:r>
      <w:r w:rsidR="009700E2" w:rsidRPr="00114EA7">
        <w:rPr>
          <w:rFonts w:ascii="Times New Roman" w:hAnsi="Times New Roman"/>
          <w:color w:val="000000" w:themeColor="text1"/>
          <w:sz w:val="24"/>
          <w:szCs w:val="24"/>
        </w:rPr>
        <w:t>mm</w:t>
      </w:r>
      <w:r w:rsidR="00EA1814" w:rsidRPr="00114EA7">
        <w:rPr>
          <w:rFonts w:ascii="Times New Roman" w:hAnsi="Times New Roman"/>
          <w:bCs/>
          <w:color w:val="000000" w:themeColor="text1"/>
          <w:sz w:val="24"/>
          <w:szCs w:val="24"/>
        </w:rPr>
        <w:t>。</w:t>
      </w:r>
    </w:p>
    <w:p w:rsidR="00EA1814" w:rsidRPr="00B90895" w:rsidRDefault="002878D9" w:rsidP="00710ABB">
      <w:pPr>
        <w:spacing w:line="360" w:lineRule="auto"/>
        <w:rPr>
          <w:rFonts w:ascii="Times New Roman" w:hAnsi="Times New Roman"/>
          <w:bCs/>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.1.6</w:t>
      </w:r>
      <w:r w:rsidR="00AC6C75"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 xml:space="preserve"> </w:t>
      </w:r>
      <w:r w:rsidR="009700E2" w:rsidRPr="00114EA7">
        <w:rPr>
          <w:rFonts w:ascii="Times New Roman" w:hAnsi="Times New Roman" w:hint="eastAsia"/>
          <w:color w:val="000000" w:themeColor="text1"/>
          <w:sz w:val="24"/>
          <w:szCs w:val="24"/>
        </w:rPr>
        <w:t>当相邻的两线间无桥墩、塔架或其他设备时，线间距应按两设备限界之和加</w:t>
      </w:r>
      <w:r w:rsidR="009700E2" w:rsidRPr="00B90895">
        <w:rPr>
          <w:rFonts w:ascii="Times New Roman" w:hAnsi="Times New Roman" w:hint="eastAsia"/>
          <w:sz w:val="24"/>
          <w:szCs w:val="24"/>
        </w:rPr>
        <w:t>上不小于</w:t>
      </w:r>
      <w:r w:rsidR="009700E2" w:rsidRPr="00B90895">
        <w:rPr>
          <w:rFonts w:ascii="Times New Roman" w:hAnsi="Times New Roman" w:hint="eastAsia"/>
          <w:sz w:val="24"/>
          <w:szCs w:val="24"/>
        </w:rPr>
        <w:t>100mm</w:t>
      </w:r>
      <w:r w:rsidR="009700E2" w:rsidRPr="00B90895">
        <w:rPr>
          <w:rFonts w:ascii="Times New Roman" w:hAnsi="Times New Roman" w:hint="eastAsia"/>
          <w:sz w:val="24"/>
          <w:szCs w:val="24"/>
        </w:rPr>
        <w:t>的安全间隙以及</w:t>
      </w:r>
      <w:r w:rsidR="009700E2" w:rsidRPr="00B90895">
        <w:rPr>
          <w:rFonts w:hint="eastAsia"/>
          <w:sz w:val="24"/>
          <w:szCs w:val="24"/>
        </w:rPr>
        <w:t>轨道梁桥或索道等建（构）筑物的变形量和施工余量</w:t>
      </w:r>
      <w:r w:rsidR="00EA1814" w:rsidRPr="00B90895">
        <w:rPr>
          <w:rFonts w:ascii="Times New Roman" w:hAnsi="Times New Roman"/>
          <w:bCs/>
          <w:sz w:val="24"/>
          <w:szCs w:val="24"/>
        </w:rPr>
        <w:t>。</w:t>
      </w:r>
    </w:p>
    <w:p w:rsidR="00EA1814" w:rsidRPr="00114EA7" w:rsidRDefault="002878D9" w:rsidP="00710ABB">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.1.7</w:t>
      </w:r>
      <w:r w:rsidR="00AC6C75"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 xml:space="preserve"> </w:t>
      </w:r>
      <w:r w:rsidR="009700E2" w:rsidRPr="00114EA7">
        <w:rPr>
          <w:rFonts w:ascii="Times New Roman" w:hAnsi="Times New Roman"/>
          <w:color w:val="000000" w:themeColor="text1"/>
          <w:sz w:val="24"/>
          <w:szCs w:val="24"/>
        </w:rPr>
        <w:t>SA</w:t>
      </w:r>
      <w:r w:rsidR="009700E2" w:rsidRPr="00114EA7">
        <w:rPr>
          <w:rFonts w:ascii="Times New Roman" w:hAnsi="Times New Roman"/>
          <w:color w:val="000000" w:themeColor="text1"/>
          <w:sz w:val="24"/>
          <w:szCs w:val="24"/>
          <w:vertAlign w:val="subscript"/>
        </w:rPr>
        <w:t>1</w:t>
      </w:r>
      <w:r w:rsidR="009700E2" w:rsidRPr="00114EA7">
        <w:rPr>
          <w:rFonts w:ascii="Times New Roman" w:hAnsi="Times New Roman"/>
          <w:color w:val="000000" w:themeColor="text1"/>
          <w:sz w:val="24"/>
          <w:szCs w:val="24"/>
        </w:rPr>
        <w:t>型、</w:t>
      </w:r>
      <w:r w:rsidR="009700E2" w:rsidRPr="00114EA7">
        <w:rPr>
          <w:rFonts w:ascii="Times New Roman" w:hAnsi="Times New Roman"/>
          <w:color w:val="000000" w:themeColor="text1"/>
          <w:sz w:val="24"/>
          <w:szCs w:val="24"/>
        </w:rPr>
        <w:t xml:space="preserve"> SA</w:t>
      </w:r>
      <w:r w:rsidR="009700E2" w:rsidRPr="00114EA7">
        <w:rPr>
          <w:rFonts w:ascii="Times New Roman" w:hAnsi="Times New Roman"/>
          <w:color w:val="000000" w:themeColor="text1"/>
          <w:sz w:val="24"/>
          <w:szCs w:val="24"/>
          <w:vertAlign w:val="subscript"/>
        </w:rPr>
        <w:t>2</w:t>
      </w:r>
      <w:r w:rsidR="009700E2" w:rsidRPr="00114EA7">
        <w:rPr>
          <w:rFonts w:ascii="Times New Roman" w:hAnsi="Times New Roman"/>
          <w:color w:val="000000" w:themeColor="text1"/>
          <w:sz w:val="24"/>
          <w:szCs w:val="24"/>
        </w:rPr>
        <w:t>型和</w:t>
      </w:r>
      <w:r w:rsidR="009700E2" w:rsidRPr="00114EA7">
        <w:rPr>
          <w:rFonts w:ascii="Times New Roman" w:hAnsi="Times New Roman"/>
          <w:color w:val="000000" w:themeColor="text1"/>
          <w:sz w:val="24"/>
          <w:szCs w:val="24"/>
        </w:rPr>
        <w:t>SB</w:t>
      </w:r>
      <w:r w:rsidR="009700E2" w:rsidRPr="00114EA7">
        <w:rPr>
          <w:rFonts w:ascii="Times New Roman" w:hAnsi="Times New Roman"/>
          <w:color w:val="000000" w:themeColor="text1"/>
          <w:sz w:val="24"/>
          <w:szCs w:val="24"/>
        </w:rPr>
        <w:t>型车辆采用的基本参数，应符合本标准第</w:t>
      </w:r>
      <w:r w:rsidRPr="00114EA7">
        <w:rPr>
          <w:rFonts w:ascii="Times New Roman" w:hAnsi="Times New Roman"/>
          <w:color w:val="000000" w:themeColor="text1"/>
          <w:sz w:val="24"/>
          <w:szCs w:val="24"/>
        </w:rPr>
        <w:t>6</w:t>
      </w:r>
      <w:r w:rsidR="009700E2" w:rsidRPr="00114EA7">
        <w:rPr>
          <w:rFonts w:ascii="Times New Roman" w:hAnsi="Times New Roman"/>
          <w:color w:val="000000" w:themeColor="text1"/>
          <w:sz w:val="24"/>
          <w:szCs w:val="24"/>
        </w:rPr>
        <w:t>.2</w:t>
      </w:r>
      <w:r w:rsidR="009700E2" w:rsidRPr="00114EA7">
        <w:rPr>
          <w:rFonts w:ascii="Times New Roman" w:hAnsi="Times New Roman"/>
          <w:color w:val="000000" w:themeColor="text1"/>
          <w:sz w:val="24"/>
          <w:szCs w:val="24"/>
        </w:rPr>
        <w:t>节的规定。当选用车辆的基本参数与本标准不同时，应重新核定车辆限界、设备限界和建筑限界</w:t>
      </w:r>
      <w:r w:rsidR="00EA1814" w:rsidRPr="00114EA7">
        <w:rPr>
          <w:rFonts w:ascii="Times New Roman" w:hAnsi="Times New Roman"/>
          <w:bCs/>
          <w:color w:val="000000" w:themeColor="text1"/>
          <w:sz w:val="24"/>
          <w:szCs w:val="24"/>
        </w:rPr>
        <w:t>。</w:t>
      </w:r>
    </w:p>
    <w:p w:rsidR="00EA1814" w:rsidRPr="00114EA7" w:rsidRDefault="002878D9" w:rsidP="00710ABB">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.1.8</w:t>
      </w:r>
      <w:r w:rsidR="00AC6C75" w:rsidRPr="00114EA7">
        <w:rPr>
          <w:rFonts w:ascii="Times New Roman" w:hAnsi="Times New Roman"/>
          <w:bCs/>
          <w:color w:val="000000" w:themeColor="text1"/>
          <w:sz w:val="24"/>
          <w:szCs w:val="24"/>
        </w:rPr>
        <w:t xml:space="preserve"> </w:t>
      </w:r>
      <w:r w:rsidR="00EA1814" w:rsidRPr="00114EA7">
        <w:rPr>
          <w:rFonts w:ascii="Times New Roman" w:hAnsi="Times New Roman"/>
          <w:bCs/>
          <w:color w:val="000000" w:themeColor="text1"/>
          <w:sz w:val="24"/>
          <w:szCs w:val="24"/>
        </w:rPr>
        <w:t xml:space="preserve"> </w:t>
      </w:r>
      <w:r w:rsidR="009700E2" w:rsidRPr="00114EA7">
        <w:rPr>
          <w:rFonts w:ascii="Times New Roman" w:hAnsi="Times New Roman" w:hint="eastAsia"/>
          <w:color w:val="000000" w:themeColor="text1"/>
          <w:sz w:val="24"/>
          <w:szCs w:val="24"/>
        </w:rPr>
        <w:t>建筑限界中不包括轨道梁桥或索道等建</w:t>
      </w:r>
      <w:r w:rsidR="009700E2" w:rsidRPr="00114EA7">
        <w:rPr>
          <w:rFonts w:hint="eastAsia"/>
          <w:color w:val="000000" w:themeColor="text1"/>
          <w:sz w:val="24"/>
          <w:szCs w:val="24"/>
        </w:rPr>
        <w:t>（构）</w:t>
      </w:r>
      <w:r w:rsidR="009700E2" w:rsidRPr="00114EA7">
        <w:rPr>
          <w:rFonts w:ascii="Times New Roman" w:hAnsi="Times New Roman" w:hint="eastAsia"/>
          <w:color w:val="000000" w:themeColor="text1"/>
          <w:sz w:val="24"/>
          <w:szCs w:val="24"/>
        </w:rPr>
        <w:t>筑物的变形量</w:t>
      </w:r>
      <w:r w:rsidR="009700E2" w:rsidRPr="00114EA7">
        <w:rPr>
          <w:rFonts w:hint="eastAsia"/>
          <w:color w:val="000000" w:themeColor="text1"/>
          <w:sz w:val="24"/>
          <w:szCs w:val="24"/>
        </w:rPr>
        <w:t>和施工余量</w:t>
      </w:r>
      <w:r w:rsidR="00EA1814" w:rsidRPr="00114EA7">
        <w:rPr>
          <w:rFonts w:ascii="Times New Roman" w:hAnsi="Times New Roman"/>
          <w:bCs/>
          <w:color w:val="000000" w:themeColor="text1"/>
          <w:sz w:val="24"/>
          <w:szCs w:val="24"/>
        </w:rPr>
        <w:t>。</w:t>
      </w:r>
    </w:p>
    <w:p w:rsidR="00EA1814" w:rsidRPr="00114EA7" w:rsidRDefault="002878D9" w:rsidP="00936787">
      <w:pPr>
        <w:spacing w:line="360" w:lineRule="auto"/>
        <w:jc w:val="center"/>
        <w:outlineLvl w:val="1"/>
        <w:rPr>
          <w:rFonts w:ascii="Times New Roman" w:eastAsia="黑体" w:hAnsi="Times New Roman"/>
          <w:color w:val="000000" w:themeColor="text1"/>
          <w:sz w:val="24"/>
          <w:szCs w:val="24"/>
        </w:rPr>
      </w:pPr>
      <w:bookmarkStart w:id="100" w:name="_Toc13390303"/>
      <w:bookmarkStart w:id="101" w:name="_Toc19174792"/>
      <w:bookmarkStart w:id="102" w:name="_Toc19176079"/>
      <w:bookmarkStart w:id="103" w:name="_Toc34395500"/>
      <w:r w:rsidRPr="00114EA7">
        <w:rPr>
          <w:rFonts w:ascii="Times New Roman" w:eastAsia="黑体" w:hAnsi="Times New Roman"/>
          <w:color w:val="000000" w:themeColor="text1"/>
          <w:sz w:val="24"/>
          <w:szCs w:val="24"/>
        </w:rPr>
        <w:t>6</w:t>
      </w:r>
      <w:r w:rsidR="00EA1814" w:rsidRPr="00114EA7">
        <w:rPr>
          <w:rFonts w:ascii="Times New Roman" w:eastAsia="黑体" w:hAnsi="Times New Roman" w:hint="eastAsia"/>
          <w:color w:val="000000" w:themeColor="text1"/>
          <w:sz w:val="24"/>
          <w:szCs w:val="24"/>
        </w:rPr>
        <w:t xml:space="preserve">.2 </w:t>
      </w:r>
      <w:r w:rsidR="00EA1814" w:rsidRPr="00114EA7">
        <w:rPr>
          <w:rFonts w:ascii="Times New Roman" w:eastAsia="黑体" w:hAnsi="Times New Roman" w:hint="eastAsia"/>
          <w:color w:val="000000" w:themeColor="text1"/>
          <w:sz w:val="24"/>
          <w:szCs w:val="24"/>
        </w:rPr>
        <w:t>基本参数</w:t>
      </w:r>
      <w:bookmarkEnd w:id="100"/>
      <w:bookmarkEnd w:id="101"/>
      <w:bookmarkEnd w:id="102"/>
      <w:bookmarkEnd w:id="103"/>
    </w:p>
    <w:p w:rsidR="00EA1814" w:rsidRPr="00114EA7" w:rsidRDefault="002878D9" w:rsidP="00EA1814">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hint="eastAsia"/>
          <w:b/>
          <w:bCs/>
          <w:color w:val="000000" w:themeColor="text1"/>
          <w:sz w:val="24"/>
          <w:szCs w:val="24"/>
        </w:rPr>
        <w:t>.2.1</w:t>
      </w:r>
      <w:r w:rsidR="00AC6C75" w:rsidRPr="00114EA7">
        <w:rPr>
          <w:rFonts w:ascii="Times New Roman" w:hAnsi="Times New Roman" w:hint="eastAsia"/>
          <w:bCs/>
          <w:color w:val="000000" w:themeColor="text1"/>
          <w:sz w:val="24"/>
          <w:szCs w:val="24"/>
        </w:rPr>
        <w:t xml:space="preserve"> </w:t>
      </w:r>
      <w:r w:rsidR="00EA1814" w:rsidRPr="00114EA7">
        <w:rPr>
          <w:rFonts w:ascii="Times New Roman" w:hAnsi="Times New Roman" w:hint="eastAsia"/>
          <w:bCs/>
          <w:color w:val="000000" w:themeColor="text1"/>
          <w:sz w:val="24"/>
          <w:szCs w:val="24"/>
        </w:rPr>
        <w:t xml:space="preserve"> </w:t>
      </w:r>
      <w:r w:rsidR="00A9707F" w:rsidRPr="00114EA7">
        <w:rPr>
          <w:rFonts w:hint="eastAsia"/>
          <w:color w:val="000000" w:themeColor="text1"/>
          <w:sz w:val="24"/>
          <w:szCs w:val="24"/>
        </w:rPr>
        <w:t>制定限界的车辆基本参数应符合表</w:t>
      </w:r>
      <w:r w:rsidRPr="00114EA7">
        <w:rPr>
          <w:color w:val="000000" w:themeColor="text1"/>
          <w:sz w:val="24"/>
          <w:szCs w:val="24"/>
        </w:rPr>
        <w:t>6</w:t>
      </w:r>
      <w:r w:rsidR="00A9707F" w:rsidRPr="00114EA7">
        <w:rPr>
          <w:rFonts w:hint="eastAsia"/>
          <w:color w:val="000000" w:themeColor="text1"/>
          <w:sz w:val="24"/>
          <w:szCs w:val="24"/>
        </w:rPr>
        <w:t>.2.1</w:t>
      </w:r>
      <w:r w:rsidR="00A9707F" w:rsidRPr="00114EA7">
        <w:rPr>
          <w:rFonts w:hint="eastAsia"/>
          <w:color w:val="000000" w:themeColor="text1"/>
          <w:sz w:val="24"/>
          <w:szCs w:val="24"/>
        </w:rPr>
        <w:t>的规定</w:t>
      </w:r>
      <w:r w:rsidR="00EA1814" w:rsidRPr="00114EA7">
        <w:rPr>
          <w:rFonts w:ascii="Times New Roman" w:hAnsi="Times New Roman" w:hint="eastAsia"/>
          <w:bCs/>
          <w:color w:val="000000" w:themeColor="text1"/>
          <w:sz w:val="24"/>
          <w:szCs w:val="24"/>
        </w:rPr>
        <w:t>。</w:t>
      </w:r>
    </w:p>
    <w:p w:rsidR="00EA1814" w:rsidRPr="00114EA7" w:rsidRDefault="00EA1814" w:rsidP="002E295D">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2878D9" w:rsidRPr="00114EA7">
        <w:rPr>
          <w:rFonts w:ascii="Times New Roman" w:eastAsia="黑体" w:hAnsi="Times New Roman"/>
          <w:color w:val="000000" w:themeColor="text1"/>
          <w:szCs w:val="21"/>
        </w:rPr>
        <w:t>6</w:t>
      </w:r>
      <w:r w:rsidRPr="00114EA7">
        <w:rPr>
          <w:rFonts w:ascii="Times New Roman" w:eastAsia="黑体" w:hAnsi="Times New Roman" w:hint="eastAsia"/>
          <w:color w:val="000000" w:themeColor="text1"/>
          <w:szCs w:val="21"/>
        </w:rPr>
        <w:t xml:space="preserve">.2.1  </w:t>
      </w:r>
      <w:r w:rsidRPr="00114EA7">
        <w:rPr>
          <w:rFonts w:ascii="Times New Roman" w:eastAsia="黑体" w:hAnsi="Times New Roman" w:hint="eastAsia"/>
          <w:color w:val="000000" w:themeColor="text1"/>
          <w:szCs w:val="21"/>
        </w:rPr>
        <w:t>车辆基本参数</w:t>
      </w:r>
      <w:r w:rsidRPr="00114EA7">
        <w:rPr>
          <w:rFonts w:ascii="Times New Roman" w:eastAsia="黑体" w:hAnsi="Times New Roman" w:hint="eastAsia"/>
          <w:color w:val="000000" w:themeColor="text1"/>
          <w:szCs w:val="21"/>
        </w:rPr>
        <w:t xml:space="preserve"> </w:t>
      </w:r>
    </w:p>
    <w:tbl>
      <w:tblPr>
        <w:tblW w:w="8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9"/>
        <w:gridCol w:w="1819"/>
        <w:gridCol w:w="1496"/>
        <w:gridCol w:w="1572"/>
      </w:tblGrid>
      <w:tr w:rsidR="00A9707F" w:rsidRPr="00114EA7" w:rsidTr="007D3B92">
        <w:trPr>
          <w:trHeight w:val="188"/>
          <w:tblHeader/>
          <w:jc w:val="center"/>
        </w:trPr>
        <w:tc>
          <w:tcPr>
            <w:tcW w:w="3539" w:type="dxa"/>
            <w:vMerge w:val="restart"/>
            <w:tcBorders>
              <w:top w:val="single" w:sz="4" w:space="0" w:color="auto"/>
              <w:left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项目名称</w:t>
            </w:r>
          </w:p>
        </w:tc>
        <w:tc>
          <w:tcPr>
            <w:tcW w:w="4887" w:type="dxa"/>
            <w:gridSpan w:val="3"/>
            <w:tcBorders>
              <w:top w:val="single" w:sz="4" w:space="0" w:color="auto"/>
              <w:left w:val="single" w:sz="4" w:space="0" w:color="auto"/>
              <w:right w:val="single" w:sz="4" w:space="0" w:color="auto"/>
            </w:tcBorders>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基本参数（</w:t>
            </w:r>
            <w:r w:rsidRPr="00114EA7">
              <w:rPr>
                <w:rFonts w:ascii="Times New Roman" w:hAnsi="Times New Roman"/>
                <w:color w:val="000000" w:themeColor="text1"/>
                <w:szCs w:val="21"/>
              </w:rPr>
              <w:t>mm</w:t>
            </w:r>
            <w:r w:rsidRPr="00114EA7">
              <w:rPr>
                <w:rFonts w:ascii="Times New Roman" w:hAnsi="Times New Roman"/>
                <w:color w:val="000000" w:themeColor="text1"/>
                <w:szCs w:val="21"/>
              </w:rPr>
              <w:t>）</w:t>
            </w:r>
          </w:p>
        </w:tc>
      </w:tr>
      <w:tr w:rsidR="00A9707F" w:rsidRPr="00114EA7" w:rsidTr="007D3B92">
        <w:trPr>
          <w:trHeight w:val="211"/>
          <w:tblHeader/>
          <w:jc w:val="center"/>
        </w:trPr>
        <w:tc>
          <w:tcPr>
            <w:tcW w:w="3539" w:type="dxa"/>
            <w:vMerge/>
            <w:tcBorders>
              <w:left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p>
        </w:tc>
        <w:tc>
          <w:tcPr>
            <w:tcW w:w="3315" w:type="dxa"/>
            <w:gridSpan w:val="2"/>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bCs/>
                <w:color w:val="000000" w:themeColor="text1"/>
                <w:kern w:val="0"/>
                <w:szCs w:val="21"/>
              </w:rPr>
            </w:pPr>
            <w:r w:rsidRPr="00114EA7">
              <w:rPr>
                <w:rFonts w:ascii="Times New Roman" w:hAnsi="Times New Roman"/>
                <w:bCs/>
                <w:color w:val="000000" w:themeColor="text1"/>
                <w:kern w:val="0"/>
                <w:szCs w:val="21"/>
              </w:rPr>
              <w:t>梁轨式</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bCs/>
                <w:color w:val="000000" w:themeColor="text1"/>
                <w:kern w:val="0"/>
                <w:szCs w:val="21"/>
              </w:rPr>
            </w:pPr>
            <w:r w:rsidRPr="00114EA7">
              <w:rPr>
                <w:rFonts w:ascii="Times New Roman" w:hAnsi="Times New Roman"/>
                <w:bCs/>
                <w:color w:val="000000" w:themeColor="text1"/>
                <w:kern w:val="0"/>
                <w:szCs w:val="21"/>
              </w:rPr>
              <w:t>索轨式</w:t>
            </w:r>
          </w:p>
        </w:tc>
      </w:tr>
      <w:tr w:rsidR="00A9707F" w:rsidRPr="00114EA7" w:rsidTr="007D3B92">
        <w:trPr>
          <w:jc w:val="center"/>
        </w:trPr>
        <w:tc>
          <w:tcPr>
            <w:tcW w:w="3539" w:type="dxa"/>
            <w:vMerge/>
            <w:tcBorders>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p>
        </w:tc>
        <w:tc>
          <w:tcPr>
            <w:tcW w:w="181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SA</w:t>
            </w:r>
            <w:r w:rsidRPr="00114EA7">
              <w:rPr>
                <w:rFonts w:ascii="Times New Roman" w:hAnsi="Times New Roman"/>
                <w:color w:val="000000" w:themeColor="text1"/>
                <w:szCs w:val="21"/>
                <w:vertAlign w:val="subscript"/>
              </w:rPr>
              <w:t>1</w:t>
            </w:r>
          </w:p>
        </w:tc>
        <w:tc>
          <w:tcPr>
            <w:tcW w:w="1496"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SA</w:t>
            </w:r>
            <w:r w:rsidRPr="00114EA7">
              <w:rPr>
                <w:rFonts w:ascii="Times New Roman" w:hAnsi="Times New Roman"/>
                <w:color w:val="000000" w:themeColor="text1"/>
                <w:szCs w:val="21"/>
                <w:vertAlign w:val="subscript"/>
              </w:rPr>
              <w:t>2</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SB</w:t>
            </w:r>
          </w:p>
        </w:tc>
      </w:tr>
      <w:tr w:rsidR="00A9707F"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b/>
                <w:color w:val="000000" w:themeColor="text1"/>
                <w:szCs w:val="21"/>
              </w:rPr>
            </w:pPr>
            <w:r w:rsidRPr="00114EA7">
              <w:rPr>
                <w:rFonts w:ascii="Times New Roman" w:hAnsi="Times New Roman"/>
                <w:color w:val="000000" w:themeColor="text1"/>
                <w:szCs w:val="21"/>
              </w:rPr>
              <w:t>计算车辆长度</w:t>
            </w:r>
          </w:p>
        </w:tc>
        <w:tc>
          <w:tcPr>
            <w:tcW w:w="181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11000</w:t>
            </w:r>
          </w:p>
        </w:tc>
        <w:tc>
          <w:tcPr>
            <w:tcW w:w="1496"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8400</w:t>
            </w:r>
            <w:r w:rsidRPr="00114EA7">
              <w:rPr>
                <w:rFonts w:ascii="Times New Roman" w:hAnsi="Times New Roman"/>
                <w:color w:val="000000" w:themeColor="text1"/>
                <w:szCs w:val="21"/>
              </w:rPr>
              <w:t>～</w:t>
            </w:r>
            <w:r w:rsidRPr="00114EA7">
              <w:rPr>
                <w:rFonts w:ascii="Times New Roman" w:hAnsi="Times New Roman"/>
                <w:color w:val="000000" w:themeColor="text1"/>
                <w:szCs w:val="21"/>
              </w:rPr>
              <w:t>9600</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4000</w:t>
            </w:r>
          </w:p>
        </w:tc>
      </w:tr>
      <w:tr w:rsidR="00A9707F"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车辆最大宽度</w:t>
            </w:r>
          </w:p>
        </w:tc>
        <w:tc>
          <w:tcPr>
            <w:tcW w:w="181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2880</w:t>
            </w:r>
          </w:p>
        </w:tc>
        <w:tc>
          <w:tcPr>
            <w:tcW w:w="1496"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2300</w:t>
            </w:r>
            <w:r w:rsidRPr="00114EA7">
              <w:rPr>
                <w:rFonts w:ascii="Times New Roman" w:hAnsi="Times New Roman"/>
                <w:color w:val="000000" w:themeColor="text1"/>
                <w:szCs w:val="21"/>
              </w:rPr>
              <w:t>～</w:t>
            </w:r>
            <w:r w:rsidRPr="00114EA7">
              <w:rPr>
                <w:rFonts w:ascii="Times New Roman" w:hAnsi="Times New Roman"/>
                <w:color w:val="000000" w:themeColor="text1"/>
                <w:szCs w:val="21"/>
              </w:rPr>
              <w:t>2500</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2870</w:t>
            </w:r>
          </w:p>
        </w:tc>
      </w:tr>
      <w:tr w:rsidR="00A9707F"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车体底部最低点距轨面的高度</w:t>
            </w:r>
          </w:p>
        </w:tc>
        <w:tc>
          <w:tcPr>
            <w:tcW w:w="3315" w:type="dxa"/>
            <w:gridSpan w:val="2"/>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3400</w:t>
            </w:r>
            <w:r w:rsidRPr="00114EA7">
              <w:rPr>
                <w:rFonts w:ascii="Times New Roman" w:hAnsi="Times New Roman"/>
                <w:color w:val="000000" w:themeColor="text1"/>
                <w:szCs w:val="21"/>
              </w:rPr>
              <w:t>～</w:t>
            </w:r>
            <w:r w:rsidRPr="00114EA7">
              <w:rPr>
                <w:rFonts w:ascii="Times New Roman" w:hAnsi="Times New Roman"/>
                <w:color w:val="000000" w:themeColor="text1"/>
                <w:szCs w:val="21"/>
              </w:rPr>
              <w:t>3700</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4300</w:t>
            </w:r>
          </w:p>
        </w:tc>
      </w:tr>
      <w:tr w:rsidR="00A9707F"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pStyle w:val="Default"/>
              <w:jc w:val="center"/>
              <w:rPr>
                <w:rFonts w:ascii="Times New Roman" w:hAnsi="Times New Roman" w:cs="Times New Roman"/>
                <w:color w:val="000000" w:themeColor="text1"/>
                <w:sz w:val="21"/>
                <w:szCs w:val="21"/>
              </w:rPr>
            </w:pPr>
            <w:r w:rsidRPr="00114EA7">
              <w:rPr>
                <w:rFonts w:ascii="Times New Roman" w:hAnsi="Times New Roman" w:cs="Times New Roman"/>
                <w:color w:val="000000" w:themeColor="text1"/>
                <w:sz w:val="21"/>
                <w:szCs w:val="21"/>
              </w:rPr>
              <w:t>轨道梁内部导向面间净宽度</w:t>
            </w:r>
          </w:p>
        </w:tc>
        <w:tc>
          <w:tcPr>
            <w:tcW w:w="181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1470</w:t>
            </w:r>
          </w:p>
        </w:tc>
        <w:tc>
          <w:tcPr>
            <w:tcW w:w="1496"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780</w:t>
            </w:r>
            <w:r w:rsidRPr="00114EA7">
              <w:rPr>
                <w:rFonts w:ascii="Times New Roman" w:hAnsi="Times New Roman"/>
                <w:color w:val="000000" w:themeColor="text1"/>
                <w:szCs w:val="21"/>
              </w:rPr>
              <w:t>～</w:t>
            </w:r>
            <w:r w:rsidRPr="00114EA7">
              <w:rPr>
                <w:rFonts w:ascii="Times New Roman" w:hAnsi="Times New Roman"/>
                <w:color w:val="000000" w:themeColor="text1"/>
                <w:szCs w:val="21"/>
              </w:rPr>
              <w:t>1000</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w:t>
            </w:r>
          </w:p>
        </w:tc>
      </w:tr>
      <w:tr w:rsidR="00A9707F"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pStyle w:val="Default"/>
              <w:jc w:val="center"/>
              <w:rPr>
                <w:rFonts w:ascii="Times New Roman" w:hAnsi="Times New Roman" w:cs="Times New Roman"/>
                <w:color w:val="000000" w:themeColor="text1"/>
                <w:szCs w:val="21"/>
              </w:rPr>
            </w:pPr>
            <w:r w:rsidRPr="00114EA7">
              <w:rPr>
                <w:rFonts w:ascii="Times New Roman" w:hAnsi="Times New Roman" w:cs="Times New Roman"/>
                <w:color w:val="000000" w:themeColor="text1"/>
                <w:sz w:val="21"/>
                <w:szCs w:val="21"/>
              </w:rPr>
              <w:t>轨道梁内部轨面以上净高度</w:t>
            </w:r>
          </w:p>
        </w:tc>
        <w:tc>
          <w:tcPr>
            <w:tcW w:w="181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1550</w:t>
            </w:r>
          </w:p>
        </w:tc>
        <w:tc>
          <w:tcPr>
            <w:tcW w:w="1496"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1100</w:t>
            </w:r>
            <w:r w:rsidRPr="00114EA7">
              <w:rPr>
                <w:rFonts w:ascii="Times New Roman" w:hAnsi="Times New Roman"/>
                <w:color w:val="000000" w:themeColor="text1"/>
                <w:szCs w:val="21"/>
              </w:rPr>
              <w:t>～</w:t>
            </w:r>
            <w:r w:rsidRPr="00114EA7">
              <w:rPr>
                <w:rFonts w:ascii="Times New Roman" w:hAnsi="Times New Roman"/>
                <w:color w:val="000000" w:themeColor="text1"/>
                <w:szCs w:val="21"/>
              </w:rPr>
              <w:t>1250</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w:t>
            </w:r>
          </w:p>
        </w:tc>
      </w:tr>
      <w:tr w:rsidR="00A9707F"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客室地板面距轨面高度</w:t>
            </w:r>
          </w:p>
        </w:tc>
        <w:tc>
          <w:tcPr>
            <w:tcW w:w="181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3450</w:t>
            </w:r>
          </w:p>
        </w:tc>
        <w:tc>
          <w:tcPr>
            <w:tcW w:w="1496"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3110</w:t>
            </w:r>
            <w:r w:rsidRPr="00114EA7">
              <w:rPr>
                <w:rFonts w:ascii="Times New Roman" w:hAnsi="Times New Roman"/>
                <w:color w:val="000000" w:themeColor="text1"/>
                <w:szCs w:val="21"/>
              </w:rPr>
              <w:t>～</w:t>
            </w:r>
            <w:r w:rsidRPr="00114EA7">
              <w:rPr>
                <w:rFonts w:ascii="Times New Roman" w:hAnsi="Times New Roman"/>
                <w:color w:val="000000" w:themeColor="text1"/>
                <w:szCs w:val="21"/>
              </w:rPr>
              <w:t>3370</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3830</w:t>
            </w:r>
          </w:p>
        </w:tc>
      </w:tr>
      <w:tr w:rsidR="00A9707F"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车辆定距</w:t>
            </w:r>
          </w:p>
        </w:tc>
        <w:tc>
          <w:tcPr>
            <w:tcW w:w="181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8000</w:t>
            </w:r>
          </w:p>
        </w:tc>
        <w:tc>
          <w:tcPr>
            <w:tcW w:w="1496"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5700</w:t>
            </w:r>
            <w:r w:rsidRPr="00114EA7">
              <w:rPr>
                <w:rFonts w:ascii="Times New Roman" w:hAnsi="Times New Roman"/>
                <w:color w:val="000000" w:themeColor="text1"/>
                <w:szCs w:val="21"/>
              </w:rPr>
              <w:t>～</w:t>
            </w:r>
            <w:r w:rsidRPr="00114EA7">
              <w:rPr>
                <w:rFonts w:ascii="Times New Roman" w:hAnsi="Times New Roman"/>
                <w:color w:val="000000" w:themeColor="text1"/>
                <w:szCs w:val="21"/>
              </w:rPr>
              <w:t>7000</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4000</w:t>
            </w:r>
          </w:p>
        </w:tc>
      </w:tr>
      <w:tr w:rsidR="00A9707F"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走行轮轴距</w:t>
            </w:r>
          </w:p>
        </w:tc>
        <w:tc>
          <w:tcPr>
            <w:tcW w:w="1819"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1500</w:t>
            </w:r>
          </w:p>
        </w:tc>
        <w:tc>
          <w:tcPr>
            <w:tcW w:w="1496"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1000</w:t>
            </w:r>
            <w:r w:rsidRPr="00114EA7">
              <w:rPr>
                <w:rFonts w:ascii="Times New Roman" w:hAnsi="Times New Roman"/>
                <w:color w:val="000000" w:themeColor="text1"/>
                <w:szCs w:val="21"/>
              </w:rPr>
              <w:t>～</w:t>
            </w:r>
            <w:r w:rsidRPr="00114EA7">
              <w:rPr>
                <w:rFonts w:ascii="Times New Roman" w:hAnsi="Times New Roman"/>
                <w:color w:val="000000" w:themeColor="text1"/>
                <w:szCs w:val="21"/>
              </w:rPr>
              <w:t>1700</w:t>
            </w:r>
          </w:p>
        </w:tc>
        <w:tc>
          <w:tcPr>
            <w:tcW w:w="1572" w:type="dxa"/>
            <w:tcBorders>
              <w:top w:val="single" w:sz="4" w:space="0" w:color="auto"/>
              <w:left w:val="single" w:sz="4" w:space="0" w:color="auto"/>
              <w:bottom w:val="single" w:sz="4" w:space="0" w:color="auto"/>
              <w:right w:val="single" w:sz="4" w:space="0" w:color="auto"/>
            </w:tcBorders>
            <w:vAlign w:val="center"/>
          </w:tcPr>
          <w:p w:rsidR="00A9707F" w:rsidRPr="00114EA7" w:rsidRDefault="00A9707F"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1100</w:t>
            </w:r>
          </w:p>
        </w:tc>
      </w:tr>
      <w:tr w:rsidR="00082F35"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082F35" w:rsidRPr="00114EA7" w:rsidRDefault="00082F35" w:rsidP="007D3B92">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hint="eastAsia"/>
                <w:color w:val="000000" w:themeColor="text1"/>
                <w:sz w:val="21"/>
                <w:szCs w:val="21"/>
                <w:lang w:eastAsia="zh-CN"/>
              </w:rPr>
              <w:t>导向轮纵向</w:t>
            </w:r>
            <w:r w:rsidRPr="00114EA7">
              <w:rPr>
                <w:rFonts w:ascii="Times New Roman" w:hAnsi="Times New Roman"/>
                <w:color w:val="000000" w:themeColor="text1"/>
                <w:sz w:val="21"/>
                <w:szCs w:val="21"/>
                <w:lang w:eastAsia="zh-CN"/>
              </w:rPr>
              <w:t>轴距</w:t>
            </w:r>
          </w:p>
        </w:tc>
        <w:tc>
          <w:tcPr>
            <w:tcW w:w="1819" w:type="dxa"/>
            <w:tcBorders>
              <w:top w:val="single" w:sz="4" w:space="0" w:color="auto"/>
              <w:left w:val="single" w:sz="4" w:space="0" w:color="auto"/>
              <w:bottom w:val="single" w:sz="4" w:space="0" w:color="auto"/>
              <w:right w:val="single" w:sz="4" w:space="0" w:color="auto"/>
            </w:tcBorders>
            <w:vAlign w:val="center"/>
          </w:tcPr>
          <w:p w:rsidR="00082F35" w:rsidRPr="00114EA7" w:rsidRDefault="00082F35" w:rsidP="007D3B92">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hint="eastAsia"/>
                <w:color w:val="000000" w:themeColor="text1"/>
                <w:sz w:val="21"/>
                <w:szCs w:val="21"/>
                <w:lang w:eastAsia="zh-CN"/>
              </w:rPr>
              <w:t>3200</w:t>
            </w:r>
          </w:p>
        </w:tc>
        <w:tc>
          <w:tcPr>
            <w:tcW w:w="1496" w:type="dxa"/>
            <w:tcBorders>
              <w:top w:val="single" w:sz="4" w:space="0" w:color="auto"/>
              <w:left w:val="single" w:sz="4" w:space="0" w:color="auto"/>
              <w:bottom w:val="single" w:sz="4" w:space="0" w:color="auto"/>
              <w:right w:val="single" w:sz="4" w:space="0" w:color="auto"/>
            </w:tcBorders>
            <w:vAlign w:val="center"/>
          </w:tcPr>
          <w:p w:rsidR="00082F35" w:rsidRPr="00114EA7" w:rsidRDefault="00082F35" w:rsidP="007D3B92">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color w:val="000000" w:themeColor="text1"/>
                <w:sz w:val="21"/>
                <w:szCs w:val="21"/>
              </w:rPr>
              <w:t>≤</w:t>
            </w:r>
            <w:r w:rsidRPr="00114EA7">
              <w:rPr>
                <w:rFonts w:ascii="Times New Roman" w:hAnsi="Times New Roman" w:hint="eastAsia"/>
                <w:color w:val="000000" w:themeColor="text1"/>
                <w:sz w:val="21"/>
                <w:szCs w:val="21"/>
                <w:lang w:eastAsia="zh-CN"/>
              </w:rPr>
              <w:t>3050</w:t>
            </w:r>
          </w:p>
        </w:tc>
        <w:tc>
          <w:tcPr>
            <w:tcW w:w="1572" w:type="dxa"/>
            <w:tcBorders>
              <w:top w:val="single" w:sz="4" w:space="0" w:color="auto"/>
              <w:left w:val="single" w:sz="4" w:space="0" w:color="auto"/>
              <w:bottom w:val="single" w:sz="4" w:space="0" w:color="auto"/>
              <w:right w:val="single" w:sz="4" w:space="0" w:color="auto"/>
            </w:tcBorders>
            <w:vAlign w:val="center"/>
          </w:tcPr>
          <w:p w:rsidR="00082F35" w:rsidRPr="00114EA7" w:rsidRDefault="00082F35" w:rsidP="007D3B92">
            <w:pPr>
              <w:pStyle w:val="TableParagraph"/>
              <w:widowControl w:val="0"/>
              <w:spacing w:line="240" w:lineRule="exact"/>
              <w:jc w:val="center"/>
              <w:rPr>
                <w:rFonts w:ascii="Times New Roman" w:hAnsi="Times New Roman"/>
                <w:color w:val="000000" w:themeColor="text1"/>
                <w:sz w:val="21"/>
                <w:szCs w:val="21"/>
                <w:lang w:eastAsia="zh-CN"/>
              </w:rPr>
            </w:pPr>
            <w:r w:rsidRPr="00114EA7">
              <w:rPr>
                <w:rFonts w:ascii="Times New Roman" w:hAnsi="Times New Roman" w:hint="eastAsia"/>
                <w:color w:val="000000" w:themeColor="text1"/>
                <w:sz w:val="21"/>
                <w:szCs w:val="21"/>
                <w:lang w:eastAsia="zh-CN"/>
              </w:rPr>
              <w:t>2550</w:t>
            </w:r>
          </w:p>
        </w:tc>
      </w:tr>
      <w:tr w:rsidR="00082F35" w:rsidRPr="00114EA7" w:rsidTr="007D3B92">
        <w:trPr>
          <w:jc w:val="center"/>
        </w:trPr>
        <w:tc>
          <w:tcPr>
            <w:tcW w:w="3539" w:type="dxa"/>
            <w:tcBorders>
              <w:top w:val="single" w:sz="4" w:space="0" w:color="auto"/>
              <w:left w:val="single" w:sz="4" w:space="0" w:color="auto"/>
              <w:bottom w:val="single" w:sz="4" w:space="0" w:color="auto"/>
              <w:right w:val="single" w:sz="4" w:space="0" w:color="auto"/>
            </w:tcBorders>
            <w:vAlign w:val="center"/>
          </w:tcPr>
          <w:p w:rsidR="00082F35" w:rsidRPr="00114EA7" w:rsidRDefault="00082F35" w:rsidP="007D3B92">
            <w:pPr>
              <w:jc w:val="center"/>
              <w:rPr>
                <w:rFonts w:ascii="Times New Roman" w:hAnsi="Times New Roman"/>
                <w:color w:val="000000" w:themeColor="text1"/>
                <w:szCs w:val="21"/>
                <w:highlight w:val="yellow"/>
              </w:rPr>
            </w:pPr>
            <w:r w:rsidRPr="00114EA7">
              <w:rPr>
                <w:rFonts w:ascii="Times New Roman" w:hAnsi="Times New Roman"/>
                <w:color w:val="000000" w:themeColor="text1"/>
                <w:szCs w:val="21"/>
              </w:rPr>
              <w:t>适用的车门类型</w:t>
            </w:r>
          </w:p>
        </w:tc>
        <w:tc>
          <w:tcPr>
            <w:tcW w:w="4887" w:type="dxa"/>
            <w:gridSpan w:val="3"/>
            <w:tcBorders>
              <w:top w:val="single" w:sz="4" w:space="0" w:color="auto"/>
              <w:left w:val="single" w:sz="4" w:space="0" w:color="auto"/>
              <w:bottom w:val="single" w:sz="4" w:space="0" w:color="auto"/>
              <w:right w:val="single" w:sz="4" w:space="0" w:color="auto"/>
            </w:tcBorders>
            <w:vAlign w:val="center"/>
          </w:tcPr>
          <w:p w:rsidR="00082F35" w:rsidRPr="00114EA7" w:rsidRDefault="00082F35" w:rsidP="007D3B92">
            <w:pPr>
              <w:jc w:val="center"/>
              <w:rPr>
                <w:rFonts w:ascii="Times New Roman" w:hAnsi="Times New Roman"/>
                <w:color w:val="000000" w:themeColor="text1"/>
                <w:szCs w:val="21"/>
              </w:rPr>
            </w:pPr>
            <w:r w:rsidRPr="00114EA7">
              <w:rPr>
                <w:rFonts w:ascii="Times New Roman" w:hAnsi="Times New Roman"/>
                <w:color w:val="000000" w:themeColor="text1"/>
                <w:szCs w:val="21"/>
              </w:rPr>
              <w:t>塞拉门</w:t>
            </w:r>
          </w:p>
        </w:tc>
      </w:tr>
    </w:tbl>
    <w:p w:rsidR="00EA1814" w:rsidRPr="00114EA7" w:rsidRDefault="005A0703" w:rsidP="00D54FCE">
      <w:pPr>
        <w:spacing w:beforeLines="50" w:before="156"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hint="eastAsia"/>
          <w:b/>
          <w:bCs/>
          <w:color w:val="000000" w:themeColor="text1"/>
          <w:sz w:val="24"/>
          <w:szCs w:val="24"/>
        </w:rPr>
        <w:t>.2.2</w:t>
      </w:r>
      <w:r w:rsidR="00EA1814" w:rsidRPr="00114EA7">
        <w:rPr>
          <w:rFonts w:ascii="Times New Roman" w:hAnsi="Times New Roman" w:hint="eastAsia"/>
          <w:bCs/>
          <w:color w:val="000000" w:themeColor="text1"/>
          <w:sz w:val="24"/>
          <w:szCs w:val="24"/>
        </w:rPr>
        <w:t xml:space="preserve">  </w:t>
      </w:r>
      <w:r w:rsidR="00F84A15" w:rsidRPr="00114EA7">
        <w:rPr>
          <w:rFonts w:hint="eastAsia"/>
          <w:color w:val="000000" w:themeColor="text1"/>
          <w:sz w:val="24"/>
          <w:szCs w:val="24"/>
        </w:rPr>
        <w:t>制定</w:t>
      </w:r>
      <w:r w:rsidR="00F84A15" w:rsidRPr="00114EA7">
        <w:rPr>
          <w:rFonts w:ascii="Times New Roman" w:hAnsi="Times New Roman"/>
          <w:color w:val="000000" w:themeColor="text1"/>
          <w:sz w:val="24"/>
          <w:szCs w:val="24"/>
        </w:rPr>
        <w:t>限界的参数宜符合下列规定</w:t>
      </w:r>
      <w:r w:rsidR="00EA1814" w:rsidRPr="00114EA7">
        <w:rPr>
          <w:rFonts w:ascii="Times New Roman" w:hAnsi="Times New Roman"/>
          <w:bCs/>
          <w:color w:val="000000" w:themeColor="text1"/>
          <w:sz w:val="24"/>
          <w:szCs w:val="24"/>
        </w:rPr>
        <w:t>：</w:t>
      </w:r>
    </w:p>
    <w:p w:rsidR="00EA1814" w:rsidRPr="00114EA7" w:rsidRDefault="009D0A16" w:rsidP="009D0A16">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1  </w:t>
      </w:r>
      <w:r w:rsidR="00F84A15" w:rsidRPr="00114EA7">
        <w:rPr>
          <w:rFonts w:ascii="Times New Roman" w:hAnsi="Times New Roman"/>
          <w:color w:val="000000" w:themeColor="text1"/>
          <w:sz w:val="24"/>
          <w:szCs w:val="24"/>
        </w:rPr>
        <w:t>风荷载宜采用</w:t>
      </w:r>
      <w:r w:rsidR="00F84A15" w:rsidRPr="00114EA7">
        <w:rPr>
          <w:rFonts w:ascii="Times New Roman" w:hAnsi="Times New Roman"/>
          <w:color w:val="000000" w:themeColor="text1"/>
          <w:sz w:val="24"/>
          <w:szCs w:val="24"/>
        </w:rPr>
        <w:t>400N/m</w:t>
      </w:r>
      <w:r w:rsidR="00F84A15" w:rsidRPr="00114EA7">
        <w:rPr>
          <w:rFonts w:ascii="Times New Roman" w:hAnsi="Times New Roman"/>
          <w:color w:val="000000" w:themeColor="text1"/>
          <w:sz w:val="24"/>
          <w:szCs w:val="24"/>
          <w:vertAlign w:val="superscript"/>
        </w:rPr>
        <w:t>2</w:t>
      </w:r>
      <w:r w:rsidR="00EA1814" w:rsidRPr="00114EA7">
        <w:rPr>
          <w:rFonts w:ascii="Times New Roman" w:hAnsi="Times New Roman"/>
          <w:bCs/>
          <w:color w:val="000000" w:themeColor="text1"/>
          <w:sz w:val="24"/>
          <w:szCs w:val="24"/>
        </w:rPr>
        <w:t>；</w:t>
      </w:r>
    </w:p>
    <w:p w:rsidR="00EA1814" w:rsidRPr="00114EA7" w:rsidRDefault="009D0A16" w:rsidP="009D0A16">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2  </w:t>
      </w:r>
      <w:r w:rsidR="00F84A15" w:rsidRPr="00114EA7">
        <w:rPr>
          <w:rFonts w:ascii="Times New Roman" w:hAnsi="Times New Roman"/>
          <w:color w:val="000000" w:themeColor="text1"/>
          <w:sz w:val="24"/>
          <w:szCs w:val="24"/>
        </w:rPr>
        <w:t>区间限界列车计算速度</w:t>
      </w:r>
      <w:r w:rsidR="00F84A15" w:rsidRPr="00114EA7">
        <w:rPr>
          <w:rFonts w:ascii="Times New Roman" w:hAnsi="Times New Roman"/>
          <w:color w:val="000000" w:themeColor="text1"/>
          <w:sz w:val="24"/>
          <w:szCs w:val="24"/>
        </w:rPr>
        <w:t>SA</w:t>
      </w:r>
      <w:r w:rsidR="00F84A15" w:rsidRPr="00114EA7">
        <w:rPr>
          <w:rFonts w:ascii="Times New Roman" w:hAnsi="Times New Roman"/>
          <w:color w:val="000000" w:themeColor="text1"/>
          <w:sz w:val="24"/>
          <w:szCs w:val="24"/>
          <w:vertAlign w:val="subscript"/>
        </w:rPr>
        <w:t>1</w:t>
      </w:r>
      <w:r w:rsidR="00F84A15" w:rsidRPr="00114EA7">
        <w:rPr>
          <w:rFonts w:ascii="Times New Roman" w:hAnsi="Times New Roman"/>
          <w:color w:val="000000" w:themeColor="text1"/>
          <w:sz w:val="24"/>
          <w:szCs w:val="24"/>
        </w:rPr>
        <w:t>型、</w:t>
      </w:r>
      <w:r w:rsidR="00F84A15" w:rsidRPr="00114EA7">
        <w:rPr>
          <w:rFonts w:ascii="Times New Roman" w:hAnsi="Times New Roman"/>
          <w:color w:val="000000" w:themeColor="text1"/>
          <w:sz w:val="24"/>
          <w:szCs w:val="24"/>
        </w:rPr>
        <w:t>SB</w:t>
      </w:r>
      <w:r w:rsidR="00F84A15" w:rsidRPr="00114EA7">
        <w:rPr>
          <w:rFonts w:ascii="Times New Roman" w:hAnsi="Times New Roman"/>
          <w:color w:val="000000" w:themeColor="text1"/>
          <w:sz w:val="24"/>
          <w:szCs w:val="24"/>
        </w:rPr>
        <w:t>型车为</w:t>
      </w:r>
      <w:r w:rsidR="00F84A15" w:rsidRPr="00114EA7">
        <w:rPr>
          <w:rFonts w:ascii="Times New Roman" w:hAnsi="Times New Roman"/>
          <w:color w:val="000000" w:themeColor="text1"/>
          <w:sz w:val="24"/>
          <w:szCs w:val="24"/>
        </w:rPr>
        <w:t>90km/h</w:t>
      </w:r>
      <w:r w:rsidR="00F84A15" w:rsidRPr="00114EA7">
        <w:rPr>
          <w:rFonts w:ascii="Times New Roman" w:hAnsi="Times New Roman"/>
          <w:color w:val="000000" w:themeColor="text1"/>
          <w:sz w:val="24"/>
          <w:szCs w:val="24"/>
        </w:rPr>
        <w:t>，</w:t>
      </w:r>
      <w:r w:rsidR="00F84A15" w:rsidRPr="00114EA7">
        <w:rPr>
          <w:rFonts w:ascii="Times New Roman" w:hAnsi="Times New Roman"/>
          <w:color w:val="000000" w:themeColor="text1"/>
          <w:sz w:val="24"/>
          <w:szCs w:val="24"/>
        </w:rPr>
        <w:t>SA</w:t>
      </w:r>
      <w:r w:rsidR="00F84A15" w:rsidRPr="00114EA7">
        <w:rPr>
          <w:rFonts w:ascii="Times New Roman" w:hAnsi="Times New Roman"/>
          <w:color w:val="000000" w:themeColor="text1"/>
          <w:sz w:val="24"/>
          <w:szCs w:val="24"/>
          <w:vertAlign w:val="subscript"/>
        </w:rPr>
        <w:t>2</w:t>
      </w:r>
      <w:r w:rsidR="00F84A15" w:rsidRPr="00114EA7">
        <w:rPr>
          <w:rFonts w:ascii="Times New Roman" w:hAnsi="Times New Roman"/>
          <w:color w:val="000000" w:themeColor="text1"/>
          <w:sz w:val="24"/>
          <w:szCs w:val="24"/>
        </w:rPr>
        <w:t>型车为</w:t>
      </w:r>
      <w:r w:rsidR="00F84A15" w:rsidRPr="00114EA7">
        <w:rPr>
          <w:rFonts w:ascii="Times New Roman" w:hAnsi="Times New Roman"/>
          <w:color w:val="000000" w:themeColor="text1"/>
          <w:sz w:val="24"/>
          <w:szCs w:val="24"/>
        </w:rPr>
        <w:t>80km/h</w:t>
      </w:r>
      <w:r w:rsidR="00EA1814" w:rsidRPr="00114EA7">
        <w:rPr>
          <w:rFonts w:ascii="Times New Roman" w:hAnsi="Times New Roman" w:hint="eastAsia"/>
          <w:bCs/>
          <w:color w:val="000000" w:themeColor="text1"/>
          <w:sz w:val="24"/>
          <w:szCs w:val="24"/>
        </w:rPr>
        <w:t>。</w:t>
      </w:r>
    </w:p>
    <w:p w:rsidR="00EA1814" w:rsidRPr="00114EA7" w:rsidRDefault="005A0703" w:rsidP="00936787">
      <w:pPr>
        <w:spacing w:line="360" w:lineRule="auto"/>
        <w:jc w:val="center"/>
        <w:outlineLvl w:val="1"/>
        <w:rPr>
          <w:rFonts w:ascii="Times New Roman" w:eastAsia="黑体" w:hAnsi="Times New Roman"/>
          <w:color w:val="000000" w:themeColor="text1"/>
          <w:sz w:val="24"/>
          <w:szCs w:val="24"/>
        </w:rPr>
      </w:pPr>
      <w:bookmarkStart w:id="104" w:name="_Toc13390304"/>
      <w:bookmarkStart w:id="105" w:name="_Toc19174793"/>
      <w:bookmarkStart w:id="106" w:name="_Toc19176080"/>
      <w:bookmarkStart w:id="107" w:name="_Toc34395501"/>
      <w:r w:rsidRPr="00114EA7">
        <w:rPr>
          <w:rFonts w:ascii="Times New Roman" w:eastAsia="黑体" w:hAnsi="Times New Roman"/>
          <w:color w:val="000000" w:themeColor="text1"/>
          <w:sz w:val="24"/>
          <w:szCs w:val="24"/>
        </w:rPr>
        <w:t>6</w:t>
      </w:r>
      <w:r w:rsidR="002907FA" w:rsidRPr="00114EA7">
        <w:rPr>
          <w:rFonts w:ascii="Times New Roman" w:eastAsia="黑体" w:hAnsi="Times New Roman" w:hint="eastAsia"/>
          <w:color w:val="000000" w:themeColor="text1"/>
          <w:sz w:val="24"/>
          <w:szCs w:val="24"/>
        </w:rPr>
        <w:t>.3</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建筑限界</w:t>
      </w:r>
      <w:bookmarkEnd w:id="104"/>
      <w:bookmarkEnd w:id="105"/>
      <w:bookmarkEnd w:id="106"/>
      <w:bookmarkEnd w:id="107"/>
    </w:p>
    <w:p w:rsidR="00EA1814" w:rsidRPr="00114EA7" w:rsidRDefault="005A0703" w:rsidP="002907FA">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hint="eastAsia"/>
          <w:b/>
          <w:bCs/>
          <w:color w:val="000000" w:themeColor="text1"/>
          <w:sz w:val="24"/>
          <w:szCs w:val="24"/>
        </w:rPr>
        <w:t>.3.1</w:t>
      </w:r>
      <w:r w:rsidR="00EA1814" w:rsidRPr="00114EA7">
        <w:rPr>
          <w:rFonts w:ascii="Times New Roman" w:hAnsi="Times New Roman" w:hint="eastAsia"/>
          <w:bCs/>
          <w:color w:val="000000" w:themeColor="text1"/>
          <w:sz w:val="24"/>
          <w:szCs w:val="24"/>
        </w:rPr>
        <w:t xml:space="preserve">  </w:t>
      </w:r>
      <w:r w:rsidR="00946340" w:rsidRPr="00114EA7">
        <w:rPr>
          <w:rFonts w:ascii="Times New Roman" w:hAnsi="Times New Roman" w:hint="eastAsia"/>
          <w:color w:val="000000" w:themeColor="text1"/>
          <w:sz w:val="24"/>
          <w:szCs w:val="24"/>
        </w:rPr>
        <w:t>建筑</w:t>
      </w:r>
      <w:r w:rsidR="00946340" w:rsidRPr="00114EA7">
        <w:rPr>
          <w:rFonts w:ascii="Times New Roman" w:hAnsi="Times New Roman"/>
          <w:color w:val="000000" w:themeColor="text1"/>
          <w:sz w:val="24"/>
          <w:szCs w:val="24"/>
        </w:rPr>
        <w:t>限界分为区间、车站、车场建筑限界</w:t>
      </w:r>
      <w:r w:rsidR="00EA1814" w:rsidRPr="00114EA7">
        <w:rPr>
          <w:rFonts w:ascii="Times New Roman" w:hAnsi="Times New Roman"/>
          <w:bCs/>
          <w:color w:val="000000" w:themeColor="text1"/>
          <w:sz w:val="24"/>
          <w:szCs w:val="24"/>
        </w:rPr>
        <w:t>。</w:t>
      </w:r>
    </w:p>
    <w:p w:rsidR="00EA1814" w:rsidRPr="00114EA7" w:rsidRDefault="005A0703" w:rsidP="002907FA">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.3.2</w:t>
      </w:r>
      <w:r w:rsidR="00EA1814" w:rsidRPr="00114EA7">
        <w:rPr>
          <w:rFonts w:ascii="Times New Roman" w:hAnsi="Times New Roman"/>
          <w:bCs/>
          <w:color w:val="000000" w:themeColor="text1"/>
          <w:sz w:val="24"/>
          <w:szCs w:val="24"/>
        </w:rPr>
        <w:t xml:space="preserve">  </w:t>
      </w:r>
      <w:r w:rsidR="00946340" w:rsidRPr="00114EA7">
        <w:rPr>
          <w:rFonts w:ascii="Times New Roman" w:hAnsi="Times New Roman"/>
          <w:color w:val="000000" w:themeColor="text1"/>
          <w:sz w:val="24"/>
          <w:szCs w:val="24"/>
        </w:rPr>
        <w:t>建筑限界的确定应符合下列规定</w:t>
      </w:r>
      <w:r w:rsidR="00EA1814" w:rsidRPr="00114EA7">
        <w:rPr>
          <w:rFonts w:ascii="Times New Roman" w:hAnsi="Times New Roman"/>
          <w:bCs/>
          <w:color w:val="000000" w:themeColor="text1"/>
          <w:sz w:val="24"/>
          <w:szCs w:val="24"/>
        </w:rPr>
        <w:t>：</w:t>
      </w:r>
    </w:p>
    <w:p w:rsidR="00EA1814" w:rsidRPr="00114EA7" w:rsidRDefault="00EA1814" w:rsidP="00B73AFA">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1  </w:t>
      </w:r>
      <w:r w:rsidR="00946340" w:rsidRPr="00114EA7">
        <w:rPr>
          <w:rFonts w:ascii="Times New Roman" w:hAnsi="Times New Roman"/>
          <w:color w:val="000000" w:themeColor="text1"/>
          <w:sz w:val="24"/>
          <w:szCs w:val="24"/>
        </w:rPr>
        <w:t>建筑限界应按设备限界及设备安装尺寸计算确定</w:t>
      </w:r>
      <w:r w:rsidRPr="00114EA7">
        <w:rPr>
          <w:rFonts w:ascii="Times New Roman" w:hAnsi="Times New Roman"/>
          <w:bCs/>
          <w:color w:val="000000" w:themeColor="text1"/>
          <w:sz w:val="24"/>
          <w:szCs w:val="24"/>
        </w:rPr>
        <w:t>；</w:t>
      </w:r>
    </w:p>
    <w:p w:rsidR="00EA1814" w:rsidRPr="00114EA7" w:rsidRDefault="00EA1814" w:rsidP="00B73AFA">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2  </w:t>
      </w:r>
      <w:r w:rsidR="00946340" w:rsidRPr="00114EA7">
        <w:rPr>
          <w:rFonts w:ascii="Times New Roman" w:hAnsi="Times New Roman"/>
          <w:color w:val="000000" w:themeColor="text1"/>
          <w:sz w:val="24"/>
          <w:szCs w:val="24"/>
        </w:rPr>
        <w:t>曲线加宽范围包括圆曲线和缓和曲线，缓和曲线范围内的加宽量按线性渐变方法计算确定</w:t>
      </w:r>
      <w:r w:rsidRPr="00114EA7">
        <w:rPr>
          <w:rFonts w:ascii="Times New Roman" w:hAnsi="Times New Roman"/>
          <w:bCs/>
          <w:color w:val="000000" w:themeColor="text1"/>
          <w:sz w:val="24"/>
          <w:szCs w:val="24"/>
        </w:rPr>
        <w:t>。</w:t>
      </w:r>
    </w:p>
    <w:p w:rsidR="00EA1814" w:rsidRPr="00114EA7" w:rsidRDefault="005A0703" w:rsidP="00EA1814">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.3.3</w:t>
      </w:r>
      <w:r w:rsidR="00EA1814" w:rsidRPr="00114EA7">
        <w:rPr>
          <w:rFonts w:ascii="Times New Roman" w:hAnsi="Times New Roman"/>
          <w:bCs/>
          <w:color w:val="000000" w:themeColor="text1"/>
          <w:sz w:val="24"/>
          <w:szCs w:val="24"/>
        </w:rPr>
        <w:t xml:space="preserve">  </w:t>
      </w:r>
      <w:r w:rsidR="00946340" w:rsidRPr="00114EA7">
        <w:rPr>
          <w:rFonts w:ascii="Times New Roman" w:hAnsi="Times New Roman"/>
          <w:color w:val="000000" w:themeColor="text1"/>
          <w:sz w:val="24"/>
          <w:szCs w:val="24"/>
        </w:rPr>
        <w:t>车站直线地段建筑限界应符合下列规定</w:t>
      </w:r>
    </w:p>
    <w:p w:rsidR="00EA1814" w:rsidRPr="00114EA7" w:rsidRDefault="00B73AFA" w:rsidP="00B73AFA">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1 </w:t>
      </w:r>
      <w:r w:rsidR="00EA1814" w:rsidRPr="00114EA7">
        <w:rPr>
          <w:rFonts w:ascii="Times New Roman" w:hAnsi="Times New Roman"/>
          <w:bCs/>
          <w:color w:val="000000" w:themeColor="text1"/>
          <w:sz w:val="24"/>
          <w:szCs w:val="24"/>
        </w:rPr>
        <w:t xml:space="preserve"> </w:t>
      </w:r>
      <w:r w:rsidR="00946340" w:rsidRPr="00114EA7">
        <w:rPr>
          <w:rFonts w:ascii="Times New Roman" w:hAnsi="Times New Roman"/>
          <w:color w:val="000000" w:themeColor="text1"/>
          <w:sz w:val="24"/>
          <w:szCs w:val="24"/>
        </w:rPr>
        <w:t>站台计算长度内的站台面不应高于车辆地板面，车辆地板面至有效站台面的高差不宜超过</w:t>
      </w:r>
      <w:r w:rsidR="00946340" w:rsidRPr="00114EA7">
        <w:rPr>
          <w:rFonts w:ascii="Times New Roman" w:hAnsi="Times New Roman"/>
          <w:color w:val="000000" w:themeColor="text1"/>
          <w:sz w:val="24"/>
          <w:szCs w:val="24"/>
        </w:rPr>
        <w:t>50mm</w:t>
      </w:r>
      <w:r w:rsidR="00946340" w:rsidRPr="00114EA7">
        <w:rPr>
          <w:rFonts w:ascii="Times New Roman" w:hAnsi="Times New Roman"/>
          <w:bCs/>
          <w:color w:val="000000" w:themeColor="text1"/>
          <w:sz w:val="24"/>
          <w:szCs w:val="24"/>
        </w:rPr>
        <w:t>；</w:t>
      </w:r>
    </w:p>
    <w:p w:rsidR="00EA1814" w:rsidRPr="00114EA7" w:rsidRDefault="00EA1814" w:rsidP="00E96884">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2  </w:t>
      </w:r>
      <w:r w:rsidR="00946340" w:rsidRPr="00114EA7">
        <w:rPr>
          <w:rFonts w:ascii="Times New Roman" w:hAnsi="Times New Roman"/>
          <w:color w:val="000000" w:themeColor="text1"/>
          <w:sz w:val="24"/>
          <w:szCs w:val="24"/>
        </w:rPr>
        <w:t>站台计算长度内的站台边缘与车站车辆限界之间的水平间隙不应小于</w:t>
      </w:r>
      <w:r w:rsidR="00946340" w:rsidRPr="00114EA7">
        <w:rPr>
          <w:rFonts w:ascii="Times New Roman" w:hAnsi="Times New Roman"/>
          <w:color w:val="000000" w:themeColor="text1"/>
          <w:sz w:val="24"/>
          <w:szCs w:val="24"/>
        </w:rPr>
        <w:t>10mm</w:t>
      </w:r>
      <w:r w:rsidR="00946340" w:rsidRPr="00114EA7">
        <w:rPr>
          <w:rFonts w:ascii="Times New Roman" w:hAnsi="Times New Roman"/>
          <w:color w:val="000000" w:themeColor="text1"/>
          <w:sz w:val="24"/>
          <w:szCs w:val="24"/>
        </w:rPr>
        <w:t>，站台边缘与车辆轮廓线之间的间隙宜采用</w:t>
      </w:r>
      <w:r w:rsidR="00946340" w:rsidRPr="00114EA7">
        <w:rPr>
          <w:rFonts w:ascii="Times New Roman" w:hAnsi="Times New Roman"/>
          <w:color w:val="000000" w:themeColor="text1"/>
          <w:position w:val="-10"/>
        </w:rPr>
        <w:object w:dxaOrig="579" w:dyaOrig="3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28.05pt;height:19.65pt;mso-position-horizontal-relative:page;mso-position-vertical-relative:page" o:ole="" fillcolor="#6d6d6d">
            <v:imagedata r:id="rId11" o:title=""/>
          </v:shape>
          <o:OLEObject Type="Embed" ProgID="Equation.3" ShapeID="对象 1" DrawAspect="Content" ObjectID="_1647072080" r:id="rId12"/>
        </w:object>
      </w:r>
      <w:r w:rsidR="00946340" w:rsidRPr="00114EA7">
        <w:rPr>
          <w:rFonts w:ascii="Times New Roman" w:hAnsi="Times New Roman"/>
          <w:color w:val="000000" w:themeColor="text1"/>
          <w:sz w:val="24"/>
          <w:szCs w:val="24"/>
        </w:rPr>
        <w:t>mm</w:t>
      </w:r>
      <w:r w:rsidRPr="00114EA7">
        <w:rPr>
          <w:rFonts w:ascii="Times New Roman" w:hAnsi="Times New Roman"/>
          <w:bCs/>
          <w:color w:val="000000" w:themeColor="text1"/>
          <w:sz w:val="24"/>
          <w:szCs w:val="24"/>
        </w:rPr>
        <w:t>；</w:t>
      </w:r>
    </w:p>
    <w:p w:rsidR="00EA1814" w:rsidRPr="00B90895" w:rsidRDefault="00EA1814" w:rsidP="00E96884">
      <w:pPr>
        <w:spacing w:line="360" w:lineRule="auto"/>
        <w:ind w:firstLineChars="150" w:firstLine="360"/>
        <w:rPr>
          <w:rFonts w:ascii="Times New Roman" w:hAnsi="Times New Roman"/>
          <w:bCs/>
          <w:sz w:val="24"/>
          <w:szCs w:val="24"/>
        </w:rPr>
      </w:pPr>
      <w:r w:rsidRPr="00114EA7">
        <w:rPr>
          <w:rFonts w:ascii="Times New Roman" w:hAnsi="Times New Roman"/>
          <w:bCs/>
          <w:color w:val="000000" w:themeColor="text1"/>
          <w:sz w:val="24"/>
          <w:szCs w:val="24"/>
        </w:rPr>
        <w:t xml:space="preserve">3  </w:t>
      </w:r>
      <w:r w:rsidR="00946340" w:rsidRPr="00114EA7">
        <w:rPr>
          <w:rFonts w:ascii="Times New Roman" w:hAnsi="Times New Roman"/>
          <w:color w:val="000000" w:themeColor="text1"/>
          <w:sz w:val="24"/>
          <w:szCs w:val="24"/>
        </w:rPr>
        <w:t>车站</w:t>
      </w:r>
      <w:r w:rsidR="00946340" w:rsidRPr="00B90895">
        <w:rPr>
          <w:rFonts w:ascii="Times New Roman" w:hAnsi="Times New Roman"/>
          <w:sz w:val="24"/>
          <w:szCs w:val="24"/>
        </w:rPr>
        <w:t>设置站台</w:t>
      </w:r>
      <w:r w:rsidR="00FB04E1" w:rsidRPr="00B90895">
        <w:rPr>
          <w:rFonts w:ascii="Times New Roman" w:hAnsi="Times New Roman" w:hint="eastAsia"/>
          <w:sz w:val="24"/>
          <w:szCs w:val="24"/>
        </w:rPr>
        <w:t>屏蔽</w:t>
      </w:r>
      <w:r w:rsidR="00946340" w:rsidRPr="00B90895">
        <w:rPr>
          <w:rFonts w:ascii="Times New Roman" w:hAnsi="Times New Roman"/>
          <w:sz w:val="24"/>
          <w:szCs w:val="24"/>
        </w:rPr>
        <w:t>门时，站台</w:t>
      </w:r>
      <w:r w:rsidR="00A75E7D" w:rsidRPr="00B90895">
        <w:rPr>
          <w:rFonts w:ascii="Times New Roman" w:hAnsi="Times New Roman" w:hint="eastAsia"/>
          <w:sz w:val="24"/>
          <w:szCs w:val="24"/>
        </w:rPr>
        <w:t>屏蔽</w:t>
      </w:r>
      <w:r w:rsidR="00946340" w:rsidRPr="00B90895">
        <w:rPr>
          <w:rFonts w:ascii="Times New Roman" w:hAnsi="Times New Roman"/>
          <w:sz w:val="24"/>
          <w:szCs w:val="24"/>
        </w:rPr>
        <w:t>门的滑动门体至车辆轮廓线之间的净距，宜采用</w:t>
      </w:r>
      <w:r w:rsidR="00946340" w:rsidRPr="00B90895">
        <w:rPr>
          <w:rFonts w:ascii="Times New Roman" w:hAnsi="Times New Roman"/>
          <w:position w:val="-10"/>
        </w:rPr>
        <w:object w:dxaOrig="639" w:dyaOrig="379">
          <v:shape id="对象 2" o:spid="_x0000_i1026" type="#_x0000_t75" style="width:31.8pt;height:19.65pt;mso-position-horizontal-relative:page;mso-position-vertical-relative:page" o:ole="" fillcolor="#6d6d6d">
            <v:imagedata r:id="rId13" o:title=""/>
          </v:shape>
          <o:OLEObject Type="Embed" ProgID="Equation.3" ShapeID="对象 2" DrawAspect="Content" ObjectID="_1647072081" r:id="rId14"/>
        </w:object>
      </w:r>
      <w:r w:rsidR="00946340" w:rsidRPr="00B90895">
        <w:rPr>
          <w:rFonts w:ascii="Times New Roman" w:hAnsi="Times New Roman"/>
          <w:sz w:val="24"/>
          <w:szCs w:val="24"/>
        </w:rPr>
        <w:t>mm</w:t>
      </w:r>
      <w:r w:rsidR="00946340" w:rsidRPr="00B90895">
        <w:rPr>
          <w:rFonts w:ascii="Times New Roman" w:hAnsi="Times New Roman"/>
          <w:sz w:val="24"/>
          <w:szCs w:val="24"/>
        </w:rPr>
        <w:t>；</w:t>
      </w:r>
      <w:r w:rsidR="00A75E7D" w:rsidRPr="00B90895">
        <w:rPr>
          <w:rFonts w:ascii="Times New Roman" w:hAnsi="Times New Roman"/>
          <w:sz w:val="24"/>
          <w:szCs w:val="24"/>
        </w:rPr>
        <w:t>站台屏蔽门</w:t>
      </w:r>
      <w:r w:rsidR="00946340" w:rsidRPr="00B90895">
        <w:rPr>
          <w:rFonts w:ascii="Times New Roman" w:hAnsi="Times New Roman"/>
          <w:sz w:val="24"/>
          <w:szCs w:val="24"/>
        </w:rPr>
        <w:t>顶箱与车站车辆限界之间，应保持不小于</w:t>
      </w:r>
      <w:r w:rsidR="00946340" w:rsidRPr="00B90895">
        <w:rPr>
          <w:rFonts w:ascii="Times New Roman" w:hAnsi="Times New Roman"/>
          <w:sz w:val="24"/>
          <w:szCs w:val="24"/>
        </w:rPr>
        <w:t>25mm</w:t>
      </w:r>
      <w:r w:rsidR="00946340" w:rsidRPr="00B90895">
        <w:rPr>
          <w:rFonts w:ascii="Times New Roman" w:hAnsi="Times New Roman"/>
          <w:sz w:val="24"/>
          <w:szCs w:val="24"/>
        </w:rPr>
        <w:t>的安全间隙</w:t>
      </w:r>
      <w:r w:rsidRPr="00B90895">
        <w:rPr>
          <w:rFonts w:ascii="Times New Roman" w:hAnsi="Times New Roman"/>
          <w:bCs/>
          <w:sz w:val="24"/>
          <w:szCs w:val="24"/>
        </w:rPr>
        <w:t>；</w:t>
      </w:r>
    </w:p>
    <w:p w:rsidR="00EA1814" w:rsidRPr="00114EA7" w:rsidRDefault="00EA1814" w:rsidP="00E96884">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4  </w:t>
      </w:r>
      <w:r w:rsidR="00946340" w:rsidRPr="00114EA7">
        <w:rPr>
          <w:rFonts w:ascii="Times New Roman" w:hAnsi="Times New Roman"/>
          <w:color w:val="000000" w:themeColor="text1"/>
          <w:sz w:val="24"/>
          <w:szCs w:val="24"/>
        </w:rPr>
        <w:t>站台计算长度外的站台边缘至轨道中心线距离，应按设备限界另加不小于</w:t>
      </w:r>
      <w:r w:rsidR="00946340" w:rsidRPr="00114EA7">
        <w:rPr>
          <w:rFonts w:ascii="Times New Roman" w:hAnsi="Times New Roman"/>
          <w:color w:val="000000" w:themeColor="text1"/>
          <w:sz w:val="24"/>
          <w:szCs w:val="24"/>
        </w:rPr>
        <w:t>50mm</w:t>
      </w:r>
      <w:r w:rsidR="00946340" w:rsidRPr="00114EA7">
        <w:rPr>
          <w:rFonts w:ascii="Times New Roman" w:hAnsi="Times New Roman"/>
          <w:color w:val="000000" w:themeColor="text1"/>
          <w:sz w:val="24"/>
          <w:szCs w:val="24"/>
        </w:rPr>
        <w:t>安全间隙确定</w:t>
      </w:r>
      <w:r w:rsidRPr="00114EA7">
        <w:rPr>
          <w:rFonts w:ascii="Times New Roman" w:hAnsi="Times New Roman"/>
          <w:bCs/>
          <w:color w:val="000000" w:themeColor="text1"/>
          <w:sz w:val="24"/>
          <w:szCs w:val="24"/>
        </w:rPr>
        <w:t>；</w:t>
      </w:r>
    </w:p>
    <w:p w:rsidR="00EA1814" w:rsidRPr="00114EA7" w:rsidRDefault="00EA1814" w:rsidP="00E96884">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5  </w:t>
      </w:r>
      <w:r w:rsidR="00946340" w:rsidRPr="00114EA7">
        <w:rPr>
          <w:rFonts w:ascii="Times New Roman" w:hAnsi="Times New Roman"/>
          <w:color w:val="000000" w:themeColor="text1"/>
          <w:sz w:val="24"/>
          <w:szCs w:val="24"/>
        </w:rPr>
        <w:t>车站范围内其余部位的建筑限界，应按区间建筑限界的规定执行</w:t>
      </w:r>
      <w:r w:rsidRPr="00114EA7">
        <w:rPr>
          <w:rFonts w:ascii="Times New Roman" w:hAnsi="Times New Roman"/>
          <w:bCs/>
          <w:color w:val="000000" w:themeColor="text1"/>
          <w:sz w:val="24"/>
          <w:szCs w:val="24"/>
        </w:rPr>
        <w:t>。</w:t>
      </w:r>
    </w:p>
    <w:p w:rsidR="00EA1814" w:rsidRPr="00114EA7" w:rsidRDefault="005A0703" w:rsidP="00EA1814">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hint="eastAsia"/>
          <w:b/>
          <w:bCs/>
          <w:color w:val="000000" w:themeColor="text1"/>
          <w:sz w:val="24"/>
          <w:szCs w:val="24"/>
        </w:rPr>
        <w:t>.3.4</w:t>
      </w:r>
      <w:r w:rsidR="00EA1814" w:rsidRPr="00114EA7">
        <w:rPr>
          <w:rFonts w:ascii="Times New Roman" w:hAnsi="Times New Roman" w:hint="eastAsia"/>
          <w:bCs/>
          <w:color w:val="000000" w:themeColor="text1"/>
          <w:sz w:val="24"/>
          <w:szCs w:val="24"/>
        </w:rPr>
        <w:t xml:space="preserve">  </w:t>
      </w:r>
      <w:r w:rsidR="00946340" w:rsidRPr="00114EA7">
        <w:rPr>
          <w:rFonts w:hint="eastAsia"/>
          <w:color w:val="000000" w:themeColor="text1"/>
          <w:sz w:val="24"/>
          <w:szCs w:val="24"/>
        </w:rPr>
        <w:t>曲线站台边缘至车门门槛之间的</w:t>
      </w:r>
      <w:r w:rsidR="00946340" w:rsidRPr="00114EA7">
        <w:rPr>
          <w:rFonts w:ascii="Times New Roman" w:hAnsi="Times New Roman"/>
          <w:color w:val="000000" w:themeColor="text1"/>
          <w:sz w:val="24"/>
          <w:szCs w:val="24"/>
        </w:rPr>
        <w:t>间隙，应按站台类型、车辆参数和曲线半径计算确定。曲线车站站台边缘与车辆轮廓线之间的间隙不应大于</w:t>
      </w:r>
      <w:r w:rsidR="00946340" w:rsidRPr="00114EA7">
        <w:rPr>
          <w:rFonts w:ascii="Times New Roman" w:hAnsi="Times New Roman"/>
          <w:color w:val="000000" w:themeColor="text1"/>
          <w:sz w:val="24"/>
          <w:szCs w:val="24"/>
        </w:rPr>
        <w:t>180mm</w:t>
      </w:r>
      <w:r w:rsidR="00EA1814" w:rsidRPr="00114EA7">
        <w:rPr>
          <w:rFonts w:ascii="Times New Roman" w:hAnsi="Times New Roman" w:hint="eastAsia"/>
          <w:bCs/>
          <w:color w:val="000000" w:themeColor="text1"/>
          <w:sz w:val="24"/>
          <w:szCs w:val="24"/>
        </w:rPr>
        <w:t>。</w:t>
      </w:r>
    </w:p>
    <w:p w:rsidR="00EA1814" w:rsidRPr="00B90895" w:rsidRDefault="005A0703" w:rsidP="00EA1814">
      <w:pPr>
        <w:spacing w:line="360" w:lineRule="auto"/>
        <w:rPr>
          <w:rFonts w:ascii="Times New Roman" w:hAnsi="Times New Roman"/>
          <w:bCs/>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hint="eastAsia"/>
          <w:b/>
          <w:bCs/>
          <w:color w:val="000000" w:themeColor="text1"/>
          <w:sz w:val="24"/>
          <w:szCs w:val="24"/>
        </w:rPr>
        <w:t>.3.5</w:t>
      </w:r>
      <w:r w:rsidR="00EA1814" w:rsidRPr="00114EA7">
        <w:rPr>
          <w:rFonts w:ascii="Times New Roman" w:hAnsi="Times New Roman" w:hint="eastAsia"/>
          <w:bCs/>
          <w:color w:val="000000" w:themeColor="text1"/>
          <w:sz w:val="24"/>
          <w:szCs w:val="24"/>
        </w:rPr>
        <w:t xml:space="preserve">  </w:t>
      </w:r>
      <w:r w:rsidR="00946340" w:rsidRPr="00114EA7">
        <w:rPr>
          <w:rFonts w:hint="eastAsia"/>
          <w:color w:val="000000" w:themeColor="text1"/>
          <w:sz w:val="24"/>
          <w:szCs w:val="24"/>
        </w:rPr>
        <w:t>道岔区的建筑限界，应在直线地段建筑限界的基础上，根据不同类型道岔的曲线半径等参数计算确定</w:t>
      </w:r>
      <w:r w:rsidR="00EA1814" w:rsidRPr="00114EA7">
        <w:rPr>
          <w:rFonts w:ascii="Times New Roman" w:hAnsi="Times New Roman" w:hint="eastAsia"/>
          <w:bCs/>
          <w:color w:val="000000" w:themeColor="text1"/>
          <w:sz w:val="24"/>
          <w:szCs w:val="24"/>
        </w:rPr>
        <w:t>。</w:t>
      </w:r>
    </w:p>
    <w:p w:rsidR="00EA1814" w:rsidRPr="00B90895" w:rsidRDefault="005A0703" w:rsidP="00EA1814">
      <w:pPr>
        <w:spacing w:line="360" w:lineRule="auto"/>
        <w:rPr>
          <w:rFonts w:ascii="Times New Roman" w:hAnsi="Times New Roman"/>
          <w:bCs/>
          <w:sz w:val="24"/>
          <w:szCs w:val="24"/>
        </w:rPr>
      </w:pPr>
      <w:r w:rsidRPr="00B90895">
        <w:rPr>
          <w:rFonts w:ascii="Times New Roman" w:hAnsi="Times New Roman"/>
          <w:b/>
          <w:bCs/>
          <w:sz w:val="24"/>
          <w:szCs w:val="24"/>
        </w:rPr>
        <w:t>6</w:t>
      </w:r>
      <w:r w:rsidR="00EA1814" w:rsidRPr="00B90895">
        <w:rPr>
          <w:rFonts w:ascii="Times New Roman" w:hAnsi="Times New Roman"/>
          <w:b/>
          <w:bCs/>
          <w:sz w:val="24"/>
          <w:szCs w:val="24"/>
        </w:rPr>
        <w:t>.3.6</w:t>
      </w:r>
      <w:r w:rsidR="00EA1814" w:rsidRPr="00B90895">
        <w:rPr>
          <w:rFonts w:ascii="Times New Roman" w:hAnsi="Times New Roman"/>
          <w:bCs/>
          <w:sz w:val="24"/>
          <w:szCs w:val="24"/>
        </w:rPr>
        <w:t xml:space="preserve"> </w:t>
      </w:r>
      <w:r w:rsidR="00E96884" w:rsidRPr="00B90895">
        <w:rPr>
          <w:rFonts w:ascii="Times New Roman" w:hAnsi="Times New Roman"/>
          <w:bCs/>
          <w:sz w:val="24"/>
          <w:szCs w:val="24"/>
        </w:rPr>
        <w:t xml:space="preserve"> </w:t>
      </w:r>
      <w:r w:rsidR="00946340" w:rsidRPr="00B90895">
        <w:rPr>
          <w:rFonts w:ascii="Times New Roman" w:hAnsi="Times New Roman"/>
          <w:sz w:val="24"/>
          <w:szCs w:val="24"/>
        </w:rPr>
        <w:t>车场内建筑物或设备的限界应符合下列</w:t>
      </w:r>
      <w:r w:rsidR="00B6797A" w:rsidRPr="00B90895">
        <w:rPr>
          <w:rFonts w:ascii="Times New Roman" w:hAnsi="Times New Roman" w:hint="eastAsia"/>
          <w:sz w:val="24"/>
          <w:szCs w:val="24"/>
        </w:rPr>
        <w:t>规定</w:t>
      </w:r>
      <w:r w:rsidR="00EA1814" w:rsidRPr="00B90895">
        <w:rPr>
          <w:rFonts w:ascii="Times New Roman" w:hAnsi="Times New Roman"/>
          <w:bCs/>
          <w:sz w:val="24"/>
          <w:szCs w:val="24"/>
        </w:rPr>
        <w:t>：</w:t>
      </w:r>
    </w:p>
    <w:p w:rsidR="00EA1814" w:rsidRPr="00B90895" w:rsidRDefault="00EA1814" w:rsidP="00AB1B9B">
      <w:pPr>
        <w:spacing w:line="360" w:lineRule="auto"/>
        <w:ind w:firstLineChars="150" w:firstLine="360"/>
        <w:rPr>
          <w:rFonts w:ascii="Times New Roman" w:hAnsi="Times New Roman"/>
          <w:bCs/>
          <w:sz w:val="24"/>
          <w:szCs w:val="24"/>
        </w:rPr>
      </w:pPr>
      <w:r w:rsidRPr="00B90895">
        <w:rPr>
          <w:rFonts w:ascii="Times New Roman" w:hAnsi="Times New Roman"/>
          <w:bCs/>
          <w:sz w:val="24"/>
          <w:szCs w:val="24"/>
        </w:rPr>
        <w:t xml:space="preserve">1  </w:t>
      </w:r>
      <w:r w:rsidR="00946340" w:rsidRPr="00B90895">
        <w:rPr>
          <w:rFonts w:ascii="Times New Roman" w:hAnsi="Times New Roman"/>
          <w:sz w:val="24"/>
          <w:szCs w:val="24"/>
        </w:rPr>
        <w:t>库外限界应按区间限界规定执行</w:t>
      </w:r>
      <w:r w:rsidRPr="00B90895">
        <w:rPr>
          <w:rFonts w:ascii="Times New Roman" w:hAnsi="Times New Roman"/>
          <w:bCs/>
          <w:sz w:val="24"/>
          <w:szCs w:val="24"/>
        </w:rPr>
        <w:t>；</w:t>
      </w:r>
    </w:p>
    <w:p w:rsidR="00EA1814" w:rsidRPr="00114EA7" w:rsidRDefault="00EA1814" w:rsidP="00E96884">
      <w:pPr>
        <w:spacing w:line="360" w:lineRule="auto"/>
        <w:ind w:firstLineChars="150" w:firstLine="360"/>
        <w:rPr>
          <w:rFonts w:ascii="Times New Roman" w:hAnsi="Times New Roman"/>
          <w:bCs/>
          <w:color w:val="000000" w:themeColor="text1"/>
          <w:sz w:val="24"/>
          <w:szCs w:val="24"/>
        </w:rPr>
      </w:pPr>
      <w:r w:rsidRPr="00114EA7">
        <w:rPr>
          <w:rFonts w:ascii="Times New Roman" w:hAnsi="Times New Roman"/>
          <w:bCs/>
          <w:color w:val="000000" w:themeColor="text1"/>
          <w:sz w:val="24"/>
          <w:szCs w:val="24"/>
        </w:rPr>
        <w:t xml:space="preserve">2  </w:t>
      </w:r>
      <w:r w:rsidR="00946340" w:rsidRPr="00114EA7">
        <w:rPr>
          <w:rFonts w:ascii="Times New Roman" w:hAnsi="Times New Roman"/>
          <w:color w:val="000000" w:themeColor="text1"/>
          <w:sz w:val="24"/>
          <w:szCs w:val="24"/>
        </w:rPr>
        <w:t>库内检修平台可采用静态车辆限界</w:t>
      </w:r>
      <w:r w:rsidRPr="00114EA7">
        <w:rPr>
          <w:rFonts w:ascii="Times New Roman" w:hAnsi="Times New Roman"/>
          <w:bCs/>
          <w:color w:val="000000" w:themeColor="text1"/>
          <w:sz w:val="24"/>
          <w:szCs w:val="24"/>
        </w:rPr>
        <w:t>。</w:t>
      </w:r>
    </w:p>
    <w:p w:rsidR="00EA1814" w:rsidRPr="00114EA7" w:rsidRDefault="005A0703" w:rsidP="00EA1814">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.3.7</w:t>
      </w:r>
      <w:r w:rsidR="00EA1814" w:rsidRPr="00114EA7">
        <w:rPr>
          <w:rFonts w:ascii="Times New Roman" w:hAnsi="Times New Roman"/>
          <w:bCs/>
          <w:color w:val="000000" w:themeColor="text1"/>
          <w:sz w:val="24"/>
          <w:szCs w:val="24"/>
        </w:rPr>
        <w:t xml:space="preserve"> </w:t>
      </w:r>
      <w:r w:rsidR="00E96884" w:rsidRPr="00114EA7">
        <w:rPr>
          <w:rFonts w:ascii="Times New Roman" w:hAnsi="Times New Roman"/>
          <w:bCs/>
          <w:color w:val="000000" w:themeColor="text1"/>
          <w:sz w:val="24"/>
          <w:szCs w:val="24"/>
        </w:rPr>
        <w:t xml:space="preserve"> </w:t>
      </w:r>
      <w:r w:rsidR="00946340" w:rsidRPr="00114EA7">
        <w:rPr>
          <w:rFonts w:ascii="Times New Roman" w:hAnsi="Times New Roman"/>
          <w:color w:val="000000" w:themeColor="text1"/>
          <w:sz w:val="24"/>
          <w:szCs w:val="24"/>
        </w:rPr>
        <w:t>轨道梁下边缘与设备限界应保持不小于</w:t>
      </w:r>
      <w:r w:rsidR="00946340" w:rsidRPr="00114EA7">
        <w:rPr>
          <w:rFonts w:ascii="Times New Roman" w:hAnsi="Times New Roman"/>
          <w:color w:val="000000" w:themeColor="text1"/>
          <w:sz w:val="24"/>
          <w:szCs w:val="24"/>
        </w:rPr>
        <w:t>20mm</w:t>
      </w:r>
      <w:r w:rsidR="00946340" w:rsidRPr="00114EA7">
        <w:rPr>
          <w:rFonts w:hint="eastAsia"/>
          <w:color w:val="000000" w:themeColor="text1"/>
          <w:sz w:val="24"/>
          <w:szCs w:val="24"/>
        </w:rPr>
        <w:t>的安全间隙</w:t>
      </w:r>
      <w:r w:rsidR="00EA1814" w:rsidRPr="00114EA7">
        <w:rPr>
          <w:rFonts w:ascii="Times New Roman" w:hAnsi="Times New Roman" w:hint="eastAsia"/>
          <w:bCs/>
          <w:color w:val="000000" w:themeColor="text1"/>
          <w:sz w:val="24"/>
          <w:szCs w:val="24"/>
        </w:rPr>
        <w:t>。</w:t>
      </w:r>
    </w:p>
    <w:p w:rsidR="00EA1814" w:rsidRPr="00114EA7" w:rsidRDefault="005A0703" w:rsidP="00E23034">
      <w:pPr>
        <w:spacing w:line="360" w:lineRule="auto"/>
        <w:jc w:val="center"/>
        <w:outlineLvl w:val="1"/>
        <w:rPr>
          <w:rFonts w:ascii="Times New Roman" w:eastAsia="黑体" w:hAnsi="Times New Roman"/>
          <w:color w:val="000000" w:themeColor="text1"/>
          <w:sz w:val="24"/>
          <w:szCs w:val="24"/>
        </w:rPr>
      </w:pPr>
      <w:bookmarkStart w:id="108" w:name="_Toc13390305"/>
      <w:bookmarkStart w:id="109" w:name="_Toc19174794"/>
      <w:bookmarkStart w:id="110" w:name="_Toc19176081"/>
      <w:bookmarkStart w:id="111" w:name="_Toc34395502"/>
      <w:r w:rsidRPr="00114EA7">
        <w:rPr>
          <w:rFonts w:ascii="Times New Roman" w:eastAsia="黑体" w:hAnsi="Times New Roman"/>
          <w:color w:val="000000" w:themeColor="text1"/>
          <w:sz w:val="24"/>
          <w:szCs w:val="24"/>
        </w:rPr>
        <w:t>6</w:t>
      </w:r>
      <w:r w:rsidR="00E96884" w:rsidRPr="00114EA7">
        <w:rPr>
          <w:rFonts w:ascii="Times New Roman" w:eastAsia="黑体" w:hAnsi="Times New Roman" w:hint="eastAsia"/>
          <w:color w:val="000000" w:themeColor="text1"/>
          <w:sz w:val="24"/>
          <w:szCs w:val="24"/>
        </w:rPr>
        <w:t>.4</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轨旁设备和管线布置原则</w:t>
      </w:r>
      <w:bookmarkEnd w:id="108"/>
      <w:bookmarkEnd w:id="109"/>
      <w:bookmarkEnd w:id="110"/>
      <w:bookmarkEnd w:id="111"/>
    </w:p>
    <w:p w:rsidR="00EA1814" w:rsidRPr="00114EA7" w:rsidRDefault="005A0703" w:rsidP="002907FA">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.4.1</w:t>
      </w:r>
      <w:r w:rsidR="00EA1814" w:rsidRPr="00114EA7">
        <w:rPr>
          <w:rFonts w:ascii="Times New Roman" w:hAnsi="Times New Roman"/>
          <w:bCs/>
          <w:color w:val="000000" w:themeColor="text1"/>
          <w:sz w:val="24"/>
          <w:szCs w:val="24"/>
        </w:rPr>
        <w:t xml:space="preserve">  </w:t>
      </w:r>
      <w:r w:rsidR="00946340" w:rsidRPr="00114EA7">
        <w:rPr>
          <w:rFonts w:hint="eastAsia"/>
          <w:color w:val="000000" w:themeColor="text1"/>
          <w:sz w:val="24"/>
          <w:szCs w:val="24"/>
        </w:rPr>
        <w:t>轨旁设备和管线与设备限界应保持不</w:t>
      </w:r>
      <w:r w:rsidR="00946340" w:rsidRPr="00114EA7">
        <w:rPr>
          <w:rFonts w:ascii="Times New Roman" w:hAnsi="Times New Roman"/>
          <w:color w:val="000000" w:themeColor="text1"/>
          <w:sz w:val="24"/>
          <w:szCs w:val="24"/>
        </w:rPr>
        <w:t>小于</w:t>
      </w:r>
      <w:r w:rsidR="00946340" w:rsidRPr="00114EA7">
        <w:rPr>
          <w:rFonts w:ascii="Times New Roman" w:hAnsi="Times New Roman"/>
          <w:color w:val="000000" w:themeColor="text1"/>
          <w:sz w:val="24"/>
          <w:szCs w:val="24"/>
        </w:rPr>
        <w:t>50mm</w:t>
      </w:r>
      <w:r w:rsidR="00946340" w:rsidRPr="00114EA7">
        <w:rPr>
          <w:rFonts w:ascii="Times New Roman" w:hAnsi="Times New Roman"/>
          <w:color w:val="000000" w:themeColor="text1"/>
          <w:sz w:val="24"/>
          <w:szCs w:val="24"/>
        </w:rPr>
        <w:t>的安全间隙</w:t>
      </w:r>
      <w:r w:rsidR="00EA1814" w:rsidRPr="00114EA7">
        <w:rPr>
          <w:rFonts w:ascii="Times New Roman" w:hAnsi="Times New Roman"/>
          <w:bCs/>
          <w:color w:val="000000" w:themeColor="text1"/>
          <w:sz w:val="24"/>
          <w:szCs w:val="24"/>
        </w:rPr>
        <w:t>。</w:t>
      </w:r>
    </w:p>
    <w:p w:rsidR="00EA1814" w:rsidRPr="00114EA7" w:rsidRDefault="005A0703" w:rsidP="002907FA">
      <w:pPr>
        <w:spacing w:line="360" w:lineRule="auto"/>
        <w:rPr>
          <w:rFonts w:ascii="Times New Roman" w:hAnsi="Times New Roman"/>
          <w:bCs/>
          <w:color w:val="000000" w:themeColor="text1"/>
          <w:sz w:val="24"/>
          <w:szCs w:val="24"/>
        </w:rPr>
      </w:pPr>
      <w:r w:rsidRPr="00114EA7">
        <w:rPr>
          <w:rFonts w:ascii="Times New Roman" w:hAnsi="Times New Roman"/>
          <w:b/>
          <w:bCs/>
          <w:color w:val="000000" w:themeColor="text1"/>
          <w:sz w:val="24"/>
          <w:szCs w:val="24"/>
        </w:rPr>
        <w:t>6</w:t>
      </w:r>
      <w:r w:rsidR="00EA1814" w:rsidRPr="00114EA7">
        <w:rPr>
          <w:rFonts w:ascii="Times New Roman" w:hAnsi="Times New Roman"/>
          <w:b/>
          <w:bCs/>
          <w:color w:val="000000" w:themeColor="text1"/>
          <w:sz w:val="24"/>
          <w:szCs w:val="24"/>
        </w:rPr>
        <w:t>.4.2</w:t>
      </w:r>
      <w:r w:rsidR="00EA1814" w:rsidRPr="00114EA7">
        <w:rPr>
          <w:rFonts w:ascii="Times New Roman" w:hAnsi="Times New Roman"/>
          <w:bCs/>
          <w:color w:val="000000" w:themeColor="text1"/>
          <w:sz w:val="24"/>
          <w:szCs w:val="24"/>
        </w:rPr>
        <w:t xml:space="preserve">  </w:t>
      </w:r>
      <w:r w:rsidR="00946340" w:rsidRPr="00114EA7">
        <w:rPr>
          <w:rFonts w:ascii="Times New Roman" w:hAnsi="Times New Roman"/>
          <w:color w:val="000000" w:themeColor="text1"/>
          <w:sz w:val="24"/>
          <w:szCs w:val="24"/>
        </w:rPr>
        <w:t>强、弱电设备宜分别布置在线路两侧，当布置在同侧时，其间隙距离应符合强、弱电干扰距离的规定。区间内的各种管线布置宜保持</w:t>
      </w:r>
      <w:r w:rsidR="00946340" w:rsidRPr="00114EA7">
        <w:rPr>
          <w:rFonts w:hint="eastAsia"/>
          <w:color w:val="000000" w:themeColor="text1"/>
          <w:sz w:val="24"/>
          <w:szCs w:val="24"/>
        </w:rPr>
        <w:t>顺直</w:t>
      </w:r>
      <w:r w:rsidR="00EA1814" w:rsidRPr="00114EA7">
        <w:rPr>
          <w:rFonts w:ascii="Times New Roman" w:hAnsi="Times New Roman" w:hint="eastAsia"/>
          <w:bCs/>
          <w:color w:val="000000" w:themeColor="text1"/>
          <w:sz w:val="24"/>
          <w:szCs w:val="24"/>
        </w:rPr>
        <w:t>。</w:t>
      </w:r>
    </w:p>
    <w:p w:rsidR="00DC11FD" w:rsidRPr="00114EA7" w:rsidRDefault="00DC11FD" w:rsidP="002907FA">
      <w:pPr>
        <w:spacing w:line="360" w:lineRule="auto"/>
        <w:rPr>
          <w:rFonts w:ascii="Times New Roman" w:hAnsi="Times New Roman"/>
          <w:bCs/>
          <w:color w:val="000000" w:themeColor="text1"/>
          <w:sz w:val="24"/>
          <w:szCs w:val="24"/>
        </w:rPr>
      </w:pPr>
    </w:p>
    <w:p w:rsidR="00EA1814" w:rsidRPr="00114EA7" w:rsidRDefault="00EA1814" w:rsidP="00EA1814">
      <w:pPr>
        <w:spacing w:line="360" w:lineRule="auto"/>
        <w:jc w:val="left"/>
        <w:rPr>
          <w:color w:val="000000" w:themeColor="text1"/>
          <w:sz w:val="24"/>
          <w:szCs w:val="24"/>
        </w:rPr>
      </w:pPr>
    </w:p>
    <w:p w:rsidR="005B3D92" w:rsidRPr="00114EA7" w:rsidRDefault="00EA1814" w:rsidP="005B3D92">
      <w:pPr>
        <w:spacing w:line="360" w:lineRule="auto"/>
        <w:jc w:val="center"/>
        <w:outlineLvl w:val="1"/>
        <w:rPr>
          <w:rFonts w:ascii="宋体" w:hAnsi="宋体"/>
          <w:b/>
          <w:color w:val="000000" w:themeColor="text1"/>
          <w:sz w:val="28"/>
          <w:szCs w:val="28"/>
        </w:rPr>
      </w:pPr>
      <w:r w:rsidRPr="00114EA7">
        <w:rPr>
          <w:rFonts w:ascii="Times New Roman" w:hAnsi="Times New Roman"/>
          <w:color w:val="000000" w:themeColor="text1"/>
          <w:sz w:val="28"/>
          <w:szCs w:val="28"/>
        </w:rPr>
        <w:br w:type="page"/>
      </w:r>
      <w:bookmarkStart w:id="112" w:name="_Toc484075868"/>
      <w:bookmarkStart w:id="113" w:name="_Toc485028857"/>
      <w:bookmarkStart w:id="114" w:name="_Toc515521284"/>
    </w:p>
    <w:p w:rsidR="00EA1814" w:rsidRPr="00114EA7" w:rsidRDefault="008A3BB9" w:rsidP="00936787">
      <w:pPr>
        <w:spacing w:line="360" w:lineRule="auto"/>
        <w:jc w:val="center"/>
        <w:outlineLvl w:val="0"/>
        <w:rPr>
          <w:rFonts w:ascii="宋体" w:hAnsi="宋体"/>
          <w:b/>
          <w:color w:val="000000" w:themeColor="text1"/>
          <w:sz w:val="28"/>
          <w:szCs w:val="28"/>
        </w:rPr>
      </w:pPr>
      <w:bookmarkStart w:id="115" w:name="_Toc13390306"/>
      <w:bookmarkStart w:id="116" w:name="_Toc19174795"/>
      <w:bookmarkStart w:id="117" w:name="_Toc19176082"/>
      <w:bookmarkStart w:id="118" w:name="_Toc34395503"/>
      <w:r w:rsidRPr="00114EA7">
        <w:rPr>
          <w:rFonts w:ascii="宋体" w:hAnsi="宋体"/>
          <w:b/>
          <w:color w:val="000000" w:themeColor="text1"/>
          <w:sz w:val="28"/>
          <w:szCs w:val="28"/>
        </w:rPr>
        <w:t>7</w:t>
      </w:r>
      <w:r w:rsidR="00EA1814" w:rsidRPr="00114EA7">
        <w:rPr>
          <w:rFonts w:ascii="宋体" w:hAnsi="宋体" w:hint="eastAsia"/>
          <w:b/>
          <w:color w:val="000000" w:themeColor="text1"/>
          <w:sz w:val="28"/>
          <w:szCs w:val="28"/>
        </w:rPr>
        <w:t xml:space="preserve">  勘察与测量</w:t>
      </w:r>
      <w:bookmarkEnd w:id="112"/>
      <w:bookmarkEnd w:id="113"/>
      <w:bookmarkEnd w:id="114"/>
      <w:bookmarkEnd w:id="115"/>
      <w:bookmarkEnd w:id="116"/>
      <w:bookmarkEnd w:id="117"/>
      <w:bookmarkEnd w:id="118"/>
    </w:p>
    <w:p w:rsidR="00DA3F79" w:rsidRPr="00114EA7" w:rsidRDefault="00DA3F79" w:rsidP="00DA3F79">
      <w:pPr>
        <w:spacing w:line="360" w:lineRule="auto"/>
        <w:jc w:val="center"/>
        <w:outlineLvl w:val="1"/>
        <w:rPr>
          <w:rFonts w:ascii="Times New Roman" w:eastAsia="黑体" w:hAnsi="Times New Roman"/>
          <w:color w:val="000000" w:themeColor="text1"/>
          <w:sz w:val="24"/>
          <w:szCs w:val="24"/>
        </w:rPr>
      </w:pPr>
      <w:bookmarkStart w:id="119" w:name="_Toc34395504"/>
      <w:r w:rsidRPr="00114EA7">
        <w:rPr>
          <w:rFonts w:ascii="Times New Roman" w:eastAsia="黑体" w:hAnsi="Times New Roman"/>
          <w:color w:val="000000" w:themeColor="text1"/>
          <w:sz w:val="24"/>
          <w:szCs w:val="24"/>
        </w:rPr>
        <w:t>7</w:t>
      </w:r>
      <w:r w:rsidRPr="00114EA7">
        <w:rPr>
          <w:rFonts w:ascii="Times New Roman" w:eastAsia="黑体" w:hAnsi="Times New Roman" w:hint="eastAsia"/>
          <w:color w:val="000000" w:themeColor="text1"/>
          <w:sz w:val="24"/>
          <w:szCs w:val="24"/>
        </w:rPr>
        <w:t xml:space="preserve">.1 </w:t>
      </w:r>
      <w:r w:rsidRPr="00114EA7">
        <w:rPr>
          <w:rFonts w:ascii="Times New Roman" w:eastAsia="黑体" w:hAnsi="Times New Roman" w:hint="eastAsia"/>
          <w:color w:val="000000" w:themeColor="text1"/>
          <w:sz w:val="24"/>
          <w:szCs w:val="24"/>
        </w:rPr>
        <w:t>勘察</w:t>
      </w:r>
      <w:bookmarkEnd w:id="119"/>
    </w:p>
    <w:p w:rsidR="00EA1814" w:rsidRPr="00114EA7" w:rsidRDefault="00DA3F79" w:rsidP="00936787">
      <w:pPr>
        <w:spacing w:line="360" w:lineRule="auto"/>
        <w:jc w:val="center"/>
        <w:outlineLvl w:val="1"/>
        <w:rPr>
          <w:rFonts w:asciiTheme="minorEastAsia" w:eastAsiaTheme="minorEastAsia" w:hAnsiTheme="minorEastAsia"/>
          <w:b/>
          <w:color w:val="000000" w:themeColor="text1"/>
          <w:sz w:val="24"/>
          <w:szCs w:val="24"/>
        </w:rPr>
      </w:pPr>
      <w:bookmarkStart w:id="120" w:name="_Toc13390308"/>
      <w:bookmarkStart w:id="121" w:name="_Toc19174797"/>
      <w:bookmarkStart w:id="122" w:name="_Toc19176084"/>
      <w:bookmarkStart w:id="123" w:name="_Toc19179776"/>
      <w:bookmarkStart w:id="124" w:name="_Toc34395505"/>
      <w:r w:rsidRPr="00114EA7">
        <w:rPr>
          <w:rFonts w:asciiTheme="minorEastAsia" w:eastAsiaTheme="minorEastAsia" w:hAnsiTheme="minorEastAsia" w:hint="eastAsia"/>
          <w:b/>
          <w:color w:val="000000" w:themeColor="text1"/>
          <w:sz w:val="24"/>
          <w:szCs w:val="24"/>
        </w:rPr>
        <w:t>Ⅰ</w:t>
      </w:r>
      <w:r w:rsidR="00EA1814" w:rsidRPr="00114EA7">
        <w:rPr>
          <w:rFonts w:asciiTheme="minorEastAsia" w:eastAsiaTheme="minorEastAsia" w:hAnsiTheme="minorEastAsia" w:hint="eastAsia"/>
          <w:b/>
          <w:color w:val="000000" w:themeColor="text1"/>
          <w:sz w:val="24"/>
          <w:szCs w:val="24"/>
        </w:rPr>
        <w:t xml:space="preserve"> 一般规定</w:t>
      </w:r>
      <w:bookmarkEnd w:id="120"/>
      <w:bookmarkEnd w:id="121"/>
      <w:bookmarkEnd w:id="122"/>
      <w:bookmarkEnd w:id="123"/>
      <w:bookmarkEnd w:id="124"/>
    </w:p>
    <w:p w:rsidR="00EA1814" w:rsidRPr="00114EA7" w:rsidRDefault="008A3BB9" w:rsidP="001E43DA">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.1.1</w:t>
      </w:r>
      <w:r w:rsidR="00EA1814" w:rsidRPr="00114EA7">
        <w:rPr>
          <w:rFonts w:ascii="Times New Roman" w:eastAsiaTheme="minorEastAsia" w:hAnsi="Times New Roman"/>
          <w:color w:val="000000" w:themeColor="text1"/>
          <w:sz w:val="24"/>
          <w:szCs w:val="24"/>
        </w:rPr>
        <w:t xml:space="preserve"> </w:t>
      </w:r>
      <w:r w:rsidR="001E43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悬挂式单轨交通工程勘察应按规划、各设计阶段的技术要求，分阶段开展岩土工程勘察工作。</w:t>
      </w:r>
    </w:p>
    <w:p w:rsidR="00EA1814" w:rsidRPr="00114EA7" w:rsidRDefault="008A3BB9" w:rsidP="001E43DA">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.1.2</w:t>
      </w:r>
      <w:r w:rsidR="00EA1814" w:rsidRPr="00114EA7">
        <w:rPr>
          <w:rFonts w:ascii="Times New Roman" w:eastAsiaTheme="minorEastAsia" w:hAnsi="Times New Roman"/>
          <w:color w:val="000000" w:themeColor="text1"/>
          <w:sz w:val="24"/>
          <w:szCs w:val="24"/>
        </w:rPr>
        <w:t xml:space="preserve"> </w:t>
      </w:r>
      <w:r w:rsidR="001E43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悬挂式单轨交通工程勘察应分为可行性研究勘察、初步勘察和详细勘察，施工阶段可根据实际需要进行施工勘察。</w:t>
      </w:r>
    </w:p>
    <w:p w:rsidR="00EA1814" w:rsidRPr="00114EA7" w:rsidRDefault="008A3BB9" w:rsidP="001E43DA">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.1.3</w:t>
      </w:r>
      <w:r w:rsidR="00EA1814" w:rsidRPr="00114EA7">
        <w:rPr>
          <w:rFonts w:ascii="Times New Roman" w:eastAsiaTheme="minorEastAsia" w:hAnsi="Times New Roman"/>
          <w:color w:val="000000" w:themeColor="text1"/>
          <w:sz w:val="24"/>
          <w:szCs w:val="24"/>
        </w:rPr>
        <w:t xml:space="preserve"> </w:t>
      </w:r>
      <w:r w:rsidR="001E43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工程勘察应根据工程沿线地形图、管线及地下设施分布图等资料，分析工程与环境的相互影响，提出工程周边环境保护措施的建议，并应同步开展工程周边环境专项调查工作。</w:t>
      </w:r>
    </w:p>
    <w:p w:rsidR="00EA1814" w:rsidRPr="00114EA7" w:rsidRDefault="008A3BB9" w:rsidP="001E43DA">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.1.4</w:t>
      </w:r>
      <w:r w:rsidR="001E43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线路或者场区附近存在对工程设计方案和施工有重大影响的岩土工程问题时，应进行专项勘察。</w:t>
      </w:r>
    </w:p>
    <w:p w:rsidR="00EA1814" w:rsidRPr="00114EA7" w:rsidRDefault="008A3BB9" w:rsidP="001E43DA">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.1.5</w:t>
      </w:r>
      <w:r w:rsidR="00EA1814" w:rsidRPr="00114EA7">
        <w:rPr>
          <w:rFonts w:ascii="Times New Roman" w:eastAsiaTheme="minorEastAsia" w:hAnsi="Times New Roman"/>
          <w:color w:val="000000" w:themeColor="text1"/>
          <w:sz w:val="24"/>
          <w:szCs w:val="24"/>
        </w:rPr>
        <w:t xml:space="preserve"> </w:t>
      </w:r>
      <w:r w:rsidR="001E43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悬挂式单轨交通工程勘察除应执行本标准外，尚应符合现行国家标准《城市轨道交通岩土工程勘察规范》</w:t>
      </w:r>
      <w:r w:rsidR="00EA1814" w:rsidRPr="00114EA7">
        <w:rPr>
          <w:rFonts w:ascii="Times New Roman" w:eastAsiaTheme="minorEastAsia" w:hAnsi="Times New Roman"/>
          <w:color w:val="000000" w:themeColor="text1"/>
          <w:sz w:val="24"/>
          <w:szCs w:val="24"/>
        </w:rPr>
        <w:t>GB</w:t>
      </w:r>
      <w:r w:rsidR="000C0D46"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50307</w:t>
      </w:r>
      <w:r w:rsidR="00EA1814" w:rsidRPr="00114EA7">
        <w:rPr>
          <w:rFonts w:ascii="Times New Roman" w:eastAsiaTheme="minorEastAsia" w:hAnsi="Times New Roman" w:hint="eastAsia"/>
          <w:color w:val="000000" w:themeColor="text1"/>
          <w:sz w:val="24"/>
          <w:szCs w:val="24"/>
        </w:rPr>
        <w:t>的规定。</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25" w:name="_Toc13390309"/>
      <w:bookmarkStart w:id="126" w:name="_Toc19174798"/>
      <w:bookmarkStart w:id="127" w:name="_Toc19176085"/>
      <w:bookmarkStart w:id="128" w:name="_Toc19179777"/>
      <w:bookmarkStart w:id="129" w:name="_Toc34395506"/>
      <w:r w:rsidRPr="00114EA7">
        <w:rPr>
          <w:rFonts w:asciiTheme="minorEastAsia" w:eastAsiaTheme="minorEastAsia" w:hAnsiTheme="minorEastAsia"/>
          <w:b/>
          <w:bCs/>
          <w:color w:val="000000" w:themeColor="text1"/>
          <w:sz w:val="24"/>
          <w:szCs w:val="24"/>
        </w:rPr>
        <w:t>Ⅱ</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可行性研究勘察</w:t>
      </w:r>
      <w:bookmarkEnd w:id="125"/>
      <w:bookmarkEnd w:id="126"/>
      <w:bookmarkEnd w:id="127"/>
      <w:bookmarkEnd w:id="128"/>
      <w:bookmarkEnd w:id="129"/>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6</w:t>
      </w:r>
      <w:r w:rsidR="001E43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可行性研究勘察应针对悬挂式单轨交通工程线路方案，调查和收集沿线相关工程地质资料、工程周边环境基础资料及工程经验，研究线路、场区的地质条件，为线路方案比选提供地质依据；重点应研究影响线路方案的不良地质、特殊性岩土，以及关键工程的工程地质条件。</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color w:val="000000" w:themeColor="text1"/>
          <w:sz w:val="24"/>
          <w:szCs w:val="24"/>
        </w:rPr>
        <w:t xml:space="preserve"> </w:t>
      </w:r>
      <w:r w:rsidR="001E43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可行性研究勘察应在搜集已有资料基础上，采用工程地质调查与测绘完成；当不满足评价要求时，应采取勘探、原位测试、室内试验等完成。</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color w:val="000000" w:themeColor="text1"/>
          <w:sz w:val="24"/>
          <w:szCs w:val="24"/>
        </w:rPr>
        <w:t xml:space="preserve"> </w:t>
      </w:r>
      <w:r w:rsidR="001E43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可行性研究勘察应进行下列工作：</w:t>
      </w:r>
    </w:p>
    <w:p w:rsidR="00EA1814" w:rsidRPr="00114EA7" w:rsidRDefault="00EA1814" w:rsidP="001E43D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1E43D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评价场区稳定性和工程建设适宜性；分析工程方案及施工方法的可行性，并提出线路比选方案的建议；</w:t>
      </w:r>
    </w:p>
    <w:p w:rsidR="00EA1814" w:rsidRPr="00114EA7" w:rsidRDefault="00EA1814" w:rsidP="001E43D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2 </w:t>
      </w:r>
      <w:r w:rsidR="001E43D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对控制线路方案的不良地质、特殊性岩土，了解其类型、成因、范围及发展趋势，分析其对线路的危害，并提出规避、防治的初步建议。</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30" w:name="_Toc13390310"/>
      <w:bookmarkStart w:id="131" w:name="_Toc19174799"/>
      <w:bookmarkStart w:id="132" w:name="_Toc19176086"/>
      <w:bookmarkStart w:id="133" w:name="_Toc19179778"/>
      <w:bookmarkStart w:id="134" w:name="_Toc34395507"/>
      <w:r w:rsidRPr="00114EA7">
        <w:rPr>
          <w:rFonts w:asciiTheme="minorEastAsia" w:eastAsiaTheme="minorEastAsia" w:hAnsiTheme="minorEastAsia"/>
          <w:b/>
          <w:bCs/>
          <w:color w:val="000000" w:themeColor="text1"/>
          <w:sz w:val="24"/>
          <w:szCs w:val="24"/>
        </w:rPr>
        <w:t>Ⅲ</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初步勘察</w:t>
      </w:r>
      <w:bookmarkEnd w:id="130"/>
      <w:bookmarkEnd w:id="131"/>
      <w:bookmarkEnd w:id="132"/>
      <w:bookmarkEnd w:id="133"/>
      <w:bookmarkEnd w:id="134"/>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9</w:t>
      </w:r>
      <w:r w:rsidR="00C3466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初步勘察应在可行性研究勘察的基础上，进一步对场地稳定性作出评价，并满足初步设计要求。</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10</w:t>
      </w:r>
      <w:r w:rsidR="00EA1814" w:rsidRPr="00114EA7">
        <w:rPr>
          <w:rFonts w:ascii="Times New Roman" w:eastAsiaTheme="minorEastAsia" w:hAnsi="Times New Roman"/>
          <w:color w:val="000000" w:themeColor="text1"/>
          <w:sz w:val="24"/>
          <w:szCs w:val="24"/>
        </w:rPr>
        <w:t xml:space="preserve"> </w:t>
      </w:r>
      <w:r w:rsidR="00C3466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初步勘察应对控制线路的关键工程或区段进行重点勘察，并结合工程周边环境提出岩土工程防治和风险控制的初步建议。</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11</w:t>
      </w:r>
      <w:r w:rsidR="00EA1814" w:rsidRPr="00114EA7">
        <w:rPr>
          <w:rFonts w:ascii="Times New Roman" w:eastAsiaTheme="minorEastAsia" w:hAnsi="Times New Roman"/>
          <w:color w:val="000000" w:themeColor="text1"/>
          <w:sz w:val="24"/>
          <w:szCs w:val="24"/>
        </w:rPr>
        <w:t xml:space="preserve"> </w:t>
      </w:r>
      <w:r w:rsidR="00C3466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初步勘察工作应根据沿线区域地质和场区工程地质、水文地质、工程周边环境等条件，采用工程地质调查与测绘、勘探与取样、原位测试等多种手段相结合的综合勘察方法。</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12</w:t>
      </w:r>
      <w:r w:rsidR="00EA1814" w:rsidRPr="00114EA7">
        <w:rPr>
          <w:rFonts w:ascii="Times New Roman" w:eastAsiaTheme="minorEastAsia" w:hAnsi="Times New Roman"/>
          <w:color w:val="000000" w:themeColor="text1"/>
          <w:sz w:val="24"/>
          <w:szCs w:val="24"/>
        </w:rPr>
        <w:t xml:space="preserve"> </w:t>
      </w:r>
      <w:r w:rsidR="00C3466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初步勘察应进行下列工作：</w:t>
      </w:r>
      <w:r w:rsidR="00EA1814" w:rsidRPr="00114EA7">
        <w:rPr>
          <w:rFonts w:ascii="Times New Roman" w:eastAsiaTheme="minorEastAsia" w:hAnsi="Times New Roman"/>
          <w:color w:val="000000" w:themeColor="text1"/>
          <w:sz w:val="24"/>
          <w:szCs w:val="24"/>
        </w:rPr>
        <w:t xml:space="preserve"> </w:t>
      </w:r>
    </w:p>
    <w:p w:rsidR="00EA1814" w:rsidRPr="00114EA7" w:rsidRDefault="00EA1814" w:rsidP="00C3466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C3466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搜集拟建工程有关文件和工程地质资料、工程场地带状地形图及建设场区地质灾害危险性评估资料；</w:t>
      </w:r>
    </w:p>
    <w:p w:rsidR="00EA1814" w:rsidRPr="00114EA7" w:rsidRDefault="00EA1814" w:rsidP="00C3466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2 </w:t>
      </w:r>
      <w:r w:rsidR="00C3466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初步查明线路地形地貌、地层岩性、地质构造、岩土类型及分布、岩土体物理力学性质、地下水埋藏条件及河流的水文条件；</w:t>
      </w:r>
      <w:r w:rsidRPr="00114EA7">
        <w:rPr>
          <w:rFonts w:ascii="Times New Roman" w:eastAsiaTheme="minorEastAsia" w:hAnsi="Times New Roman"/>
          <w:color w:val="000000" w:themeColor="text1"/>
          <w:sz w:val="24"/>
          <w:szCs w:val="24"/>
        </w:rPr>
        <w:t xml:space="preserve"> </w:t>
      </w:r>
    </w:p>
    <w:p w:rsidR="00EA1814" w:rsidRPr="00114EA7" w:rsidRDefault="00EA1814" w:rsidP="00C3466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3 </w:t>
      </w:r>
      <w:r w:rsidR="00C3466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初步评价墩台地基稳定性和承载力，提供地基变形、基础抗倾覆和抗滑移稳定性验算所需的岩土参数；</w:t>
      </w:r>
    </w:p>
    <w:p w:rsidR="00EA1814" w:rsidRPr="00114EA7" w:rsidRDefault="00EA1814" w:rsidP="00C3466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4 </w:t>
      </w:r>
      <w:r w:rsidR="00C3466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查明线路场区不良地质作用的类型、成因、分布、规模，预测其发展趋势，分析其对工程的危害程度；</w:t>
      </w:r>
    </w:p>
    <w:p w:rsidR="00EA1814" w:rsidRPr="00114EA7" w:rsidRDefault="00EA1814" w:rsidP="00C3466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5</w:t>
      </w:r>
      <w:r w:rsidR="00C3466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hint="eastAsia"/>
          <w:color w:val="000000" w:themeColor="text1"/>
          <w:sz w:val="24"/>
          <w:szCs w:val="24"/>
        </w:rPr>
        <w:t>对抗震设防烈度大于或等于</w:t>
      </w:r>
      <w:r w:rsidRPr="00114EA7">
        <w:rPr>
          <w:rFonts w:ascii="Times New Roman" w:eastAsiaTheme="minorEastAsia" w:hAnsi="Times New Roman"/>
          <w:color w:val="000000" w:themeColor="text1"/>
          <w:sz w:val="24"/>
          <w:szCs w:val="24"/>
        </w:rPr>
        <w:t>6</w:t>
      </w:r>
      <w:r w:rsidRPr="00114EA7">
        <w:rPr>
          <w:rFonts w:ascii="Times New Roman" w:eastAsiaTheme="minorEastAsia" w:hAnsi="Times New Roman" w:hint="eastAsia"/>
          <w:color w:val="000000" w:themeColor="text1"/>
          <w:sz w:val="24"/>
          <w:szCs w:val="24"/>
        </w:rPr>
        <w:t>度的场区，应初步评价场区和地基的地震效应；</w:t>
      </w:r>
    </w:p>
    <w:p w:rsidR="00EA1814" w:rsidRPr="00114EA7" w:rsidRDefault="00EA1814" w:rsidP="00C3466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6 </w:t>
      </w:r>
      <w:r w:rsidR="00C3466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季节性冻土地区，应调查场区土的标准冻结深度；</w:t>
      </w:r>
      <w:r w:rsidRPr="00114EA7">
        <w:rPr>
          <w:rFonts w:ascii="Times New Roman" w:eastAsiaTheme="minorEastAsia" w:hAnsi="Times New Roman"/>
          <w:color w:val="000000" w:themeColor="text1"/>
          <w:sz w:val="24"/>
          <w:szCs w:val="24"/>
        </w:rPr>
        <w:t xml:space="preserve"> </w:t>
      </w:r>
    </w:p>
    <w:p w:rsidR="00EA1814" w:rsidRPr="00114EA7" w:rsidRDefault="00EA1814" w:rsidP="00C3466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7 </w:t>
      </w:r>
      <w:r w:rsidR="00C3466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评价场区稳定性和工程适宜性；</w:t>
      </w:r>
    </w:p>
    <w:p w:rsidR="00EA1814" w:rsidRPr="00114EA7" w:rsidRDefault="00EA1814" w:rsidP="00C3466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8 </w:t>
      </w:r>
      <w:r w:rsidR="00C3466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对环境风险等级较高的工程周边环境，分析可能出现的工程问题，提出预防措施的建议。</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35" w:name="_Toc13390311"/>
      <w:bookmarkStart w:id="136" w:name="_Toc19174800"/>
      <w:bookmarkStart w:id="137" w:name="_Toc19176087"/>
      <w:bookmarkStart w:id="138" w:name="_Toc19179779"/>
      <w:bookmarkStart w:id="139" w:name="_Toc34395508"/>
      <w:r w:rsidRPr="00114EA7">
        <w:rPr>
          <w:rFonts w:asciiTheme="minorEastAsia" w:eastAsiaTheme="minorEastAsia" w:hAnsiTheme="minorEastAsia"/>
          <w:b/>
          <w:bCs/>
          <w:color w:val="000000" w:themeColor="text1"/>
          <w:sz w:val="24"/>
          <w:szCs w:val="24"/>
        </w:rPr>
        <w:t>Ⅳ</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详细勘察</w:t>
      </w:r>
      <w:bookmarkEnd w:id="135"/>
      <w:bookmarkEnd w:id="136"/>
      <w:bookmarkEnd w:id="137"/>
      <w:bookmarkEnd w:id="138"/>
      <w:bookmarkEnd w:id="139"/>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.1</w:t>
      </w:r>
      <w:r w:rsidR="00DA3F79" w:rsidRPr="00114EA7">
        <w:rPr>
          <w:rFonts w:ascii="Times New Roman" w:eastAsiaTheme="minorEastAsia" w:hAnsi="Times New Roman"/>
          <w:b/>
          <w:color w:val="000000" w:themeColor="text1"/>
          <w:sz w:val="24"/>
          <w:szCs w:val="24"/>
        </w:rPr>
        <w:t>3</w:t>
      </w:r>
      <w:r w:rsidR="00EA1814" w:rsidRPr="00114EA7">
        <w:rPr>
          <w:rFonts w:ascii="Times New Roman" w:eastAsiaTheme="minorEastAsia" w:hAnsi="Times New Roman"/>
          <w:color w:val="000000" w:themeColor="text1"/>
          <w:sz w:val="24"/>
          <w:szCs w:val="24"/>
        </w:rPr>
        <w:t xml:space="preserve"> </w:t>
      </w:r>
      <w:r w:rsidR="00461F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详细勘察应在初步勘察的基础上，结合结构形式、基础埋置深度和施工方法等进行勘察工作，勘察成果应满足施工图设计要求。</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14</w:t>
      </w:r>
      <w:r w:rsidR="00EA1814" w:rsidRPr="00114EA7">
        <w:rPr>
          <w:rFonts w:ascii="Times New Roman" w:eastAsiaTheme="minorEastAsia" w:hAnsi="Times New Roman"/>
          <w:color w:val="000000" w:themeColor="text1"/>
          <w:sz w:val="24"/>
          <w:szCs w:val="24"/>
        </w:rPr>
        <w:t xml:space="preserve"> </w:t>
      </w:r>
      <w:r w:rsidR="00461F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详细勘察工作应根据线路各类工程场区的工程地质、水文地质和工程周边环境等条件，采用勘探与取样、原位测试、室内试验，辅以工程地质调查与测绘、工程物探的综合勘察方法进行。</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15</w:t>
      </w:r>
      <w:r w:rsidR="00461FDA"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详细勘察应进行下列工作：</w:t>
      </w:r>
    </w:p>
    <w:p w:rsidR="00EA1814" w:rsidRPr="00114EA7" w:rsidRDefault="00EA1814" w:rsidP="00461FD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461FDA"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查明不良地质作用的特征、成因、分布范围、发展趋势和危害程度，提出治理方案的建议；</w:t>
      </w:r>
    </w:p>
    <w:p w:rsidR="00EA1814" w:rsidRPr="00114EA7" w:rsidRDefault="00EA1814" w:rsidP="00461FD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2 </w:t>
      </w:r>
      <w:r w:rsidR="00E567D1"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查明线路范围内岩土层的类型、年代、成因、分布范围、工程特性，分析和评价地基的稳定性、均匀性和承载能力，提出天然地基、地基处理或桩基等地基基础方案的建议，对需进行沉降计算的建（构）筑物、地基等，提供地基变形计算参数；</w:t>
      </w:r>
    </w:p>
    <w:p w:rsidR="00EA1814" w:rsidRPr="00114EA7" w:rsidRDefault="00EA1814" w:rsidP="00461FD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3 </w:t>
      </w:r>
      <w:r w:rsidR="00E567D1"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查明沿线地下埋藏的河道、沟浜、墓穴、防空洞、孤石等对拟建工程的不利埋藏物；</w:t>
      </w:r>
    </w:p>
    <w:p w:rsidR="00EA1814" w:rsidRPr="00114EA7" w:rsidRDefault="00EA1814" w:rsidP="00461FD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4 </w:t>
      </w:r>
      <w:r w:rsidR="00E567D1"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评价地质条件可能造成的工程风险；</w:t>
      </w:r>
      <w:r w:rsidRPr="00114EA7">
        <w:rPr>
          <w:rFonts w:ascii="Times New Roman" w:eastAsiaTheme="minorEastAsia" w:hAnsi="Times New Roman"/>
          <w:color w:val="000000" w:themeColor="text1"/>
          <w:sz w:val="24"/>
          <w:szCs w:val="24"/>
        </w:rPr>
        <w:t xml:space="preserve"> </w:t>
      </w:r>
    </w:p>
    <w:p w:rsidR="00EA1814" w:rsidRPr="00114EA7" w:rsidRDefault="00EA1814" w:rsidP="00461FD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5 </w:t>
      </w:r>
      <w:r w:rsidR="00E567D1"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对于抗震设防烈度等于或大于</w:t>
      </w:r>
      <w:r w:rsidRPr="00114EA7">
        <w:rPr>
          <w:rFonts w:ascii="Times New Roman" w:eastAsiaTheme="minorEastAsia" w:hAnsi="Times New Roman"/>
          <w:color w:val="000000" w:themeColor="text1"/>
          <w:sz w:val="24"/>
          <w:szCs w:val="24"/>
        </w:rPr>
        <w:t>6</w:t>
      </w:r>
      <w:r w:rsidRPr="00114EA7">
        <w:rPr>
          <w:rFonts w:ascii="Times New Roman" w:eastAsiaTheme="minorEastAsia" w:hAnsi="Times New Roman" w:hint="eastAsia"/>
          <w:color w:val="000000" w:themeColor="text1"/>
          <w:sz w:val="24"/>
          <w:szCs w:val="24"/>
        </w:rPr>
        <w:t>度的场地，应按现行国家标准《城市轨道交通结构抗震设计规范》</w:t>
      </w:r>
      <w:r w:rsidRPr="00114EA7">
        <w:rPr>
          <w:rFonts w:ascii="Times New Roman" w:eastAsiaTheme="minorEastAsia" w:hAnsi="Times New Roman"/>
          <w:color w:val="000000" w:themeColor="text1"/>
          <w:sz w:val="24"/>
          <w:szCs w:val="24"/>
        </w:rPr>
        <w:t>GB</w:t>
      </w:r>
      <w:r w:rsidR="000C0D46"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50909</w:t>
      </w:r>
      <w:r w:rsidRPr="00114EA7">
        <w:rPr>
          <w:rFonts w:ascii="Times New Roman" w:eastAsiaTheme="minorEastAsia" w:hAnsi="Times New Roman" w:hint="eastAsia"/>
          <w:color w:val="000000" w:themeColor="text1"/>
          <w:sz w:val="24"/>
          <w:szCs w:val="24"/>
        </w:rPr>
        <w:t>进行地震效应评价、岩土地震稳定性评价</w:t>
      </w:r>
      <w:r w:rsidR="005D2E5C" w:rsidRPr="00ED459D">
        <w:rPr>
          <w:rFonts w:ascii="Times New Roman" w:eastAsiaTheme="minorEastAsia" w:hAnsi="Times New Roman" w:hint="eastAsia"/>
          <w:color w:val="FF0000"/>
          <w:sz w:val="24"/>
          <w:szCs w:val="24"/>
        </w:rPr>
        <w:t>，</w:t>
      </w:r>
      <w:r w:rsidRPr="00114EA7">
        <w:rPr>
          <w:rFonts w:ascii="Times New Roman" w:eastAsiaTheme="minorEastAsia" w:hAnsi="Times New Roman" w:hint="eastAsia"/>
          <w:color w:val="000000" w:themeColor="text1"/>
          <w:sz w:val="24"/>
          <w:szCs w:val="24"/>
        </w:rPr>
        <w:t>划分场地抗震地段、场地类</w:t>
      </w:r>
      <w:r w:rsidRPr="00446365">
        <w:rPr>
          <w:rFonts w:ascii="Times New Roman" w:eastAsiaTheme="minorEastAsia" w:hAnsi="Times New Roman" w:hint="eastAsia"/>
          <w:sz w:val="24"/>
          <w:szCs w:val="24"/>
        </w:rPr>
        <w:t>别</w:t>
      </w:r>
      <w:r w:rsidR="005D2E5C" w:rsidRPr="00446365">
        <w:rPr>
          <w:rFonts w:ascii="Times New Roman" w:eastAsiaTheme="minorEastAsia" w:hAnsi="Times New Roman" w:hint="eastAsia"/>
          <w:sz w:val="24"/>
          <w:szCs w:val="24"/>
        </w:rPr>
        <w:t>，</w:t>
      </w:r>
      <w:r w:rsidRPr="00446365">
        <w:rPr>
          <w:rFonts w:ascii="Times New Roman" w:eastAsiaTheme="minorEastAsia" w:hAnsi="Times New Roman" w:hint="eastAsia"/>
          <w:sz w:val="24"/>
          <w:szCs w:val="24"/>
        </w:rPr>
        <w:t>并</w:t>
      </w:r>
      <w:r w:rsidRPr="00114EA7">
        <w:rPr>
          <w:rFonts w:ascii="Times New Roman" w:eastAsiaTheme="minorEastAsia" w:hAnsi="Times New Roman" w:hint="eastAsia"/>
          <w:color w:val="000000" w:themeColor="text1"/>
          <w:sz w:val="24"/>
          <w:szCs w:val="24"/>
        </w:rPr>
        <w:t>应进行液化判别，提出处理措施的建议；</w:t>
      </w:r>
    </w:p>
    <w:p w:rsidR="00EA1814" w:rsidRPr="00114EA7" w:rsidRDefault="00EA1814" w:rsidP="00461FDA">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6 </w:t>
      </w:r>
      <w:r w:rsidR="00E567D1"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分析工程周边环境与工程的相互作用，提出环境保护措施的建议。</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40" w:name="_Toc13390312"/>
      <w:bookmarkStart w:id="141" w:name="_Toc19174801"/>
      <w:bookmarkStart w:id="142" w:name="_Toc19176088"/>
      <w:bookmarkStart w:id="143" w:name="_Toc19179780"/>
      <w:bookmarkStart w:id="144" w:name="_Toc34395509"/>
      <w:r w:rsidRPr="00114EA7">
        <w:rPr>
          <w:rFonts w:asciiTheme="minorEastAsia" w:eastAsiaTheme="minorEastAsia" w:hAnsiTheme="minorEastAsia"/>
          <w:b/>
          <w:bCs/>
          <w:color w:val="000000" w:themeColor="text1"/>
          <w:sz w:val="24"/>
          <w:szCs w:val="24"/>
        </w:rPr>
        <w:t>Ⅴ</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施工勘察</w:t>
      </w:r>
      <w:bookmarkEnd w:id="140"/>
      <w:bookmarkEnd w:id="141"/>
      <w:bookmarkEnd w:id="142"/>
      <w:bookmarkEnd w:id="143"/>
      <w:bookmarkEnd w:id="144"/>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.1</w:t>
      </w:r>
      <w:r w:rsidR="00DA3F79" w:rsidRPr="00114EA7">
        <w:rPr>
          <w:rFonts w:ascii="Times New Roman" w:eastAsiaTheme="minorEastAsia" w:hAnsi="Times New Roman"/>
          <w:b/>
          <w:color w:val="000000" w:themeColor="text1"/>
          <w:sz w:val="24"/>
          <w:szCs w:val="24"/>
        </w:rPr>
        <w:t>6</w:t>
      </w:r>
      <w:r w:rsidR="00EA1814" w:rsidRPr="00114EA7">
        <w:rPr>
          <w:rFonts w:ascii="Times New Roman" w:eastAsiaTheme="minorEastAsia" w:hAnsi="Times New Roman"/>
          <w:color w:val="000000" w:themeColor="text1"/>
          <w:sz w:val="24"/>
          <w:szCs w:val="24"/>
        </w:rPr>
        <w:t xml:space="preserve"> </w:t>
      </w:r>
      <w:r w:rsidR="00885B76"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施工勘察应针对施工方法、施工工艺的特殊要求和施工中出现的工程地质问题等进行勘察工作，并应满足施工方案调整和风险控制要求。</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17</w:t>
      </w:r>
      <w:r w:rsidR="00885B76"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施工阶段施工单位在地质方面宜进行下列工作：</w:t>
      </w:r>
      <w:r w:rsidR="00EA1814" w:rsidRPr="00114EA7">
        <w:rPr>
          <w:rFonts w:ascii="Times New Roman" w:eastAsiaTheme="minorEastAsia" w:hAnsi="Times New Roman" w:hint="eastAsia"/>
          <w:color w:val="000000" w:themeColor="text1"/>
          <w:sz w:val="24"/>
          <w:szCs w:val="24"/>
        </w:rPr>
        <w:t xml:space="preserve"> </w:t>
      </w:r>
    </w:p>
    <w:p w:rsidR="00EA1814" w:rsidRPr="00114EA7" w:rsidRDefault="00EA1814" w:rsidP="00885B76">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885B76"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研究工程勘察资料，掌握场区工程地质条件及不良地质作用和特殊性岩土的分布情况，预测施工中可能遇到的岩土工程问题；</w:t>
      </w:r>
    </w:p>
    <w:p w:rsidR="00EA1814" w:rsidRPr="00114EA7" w:rsidRDefault="00EA1814" w:rsidP="00885B76">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2 </w:t>
      </w:r>
      <w:r w:rsidR="00885B76"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调查了解工程周边环境条件变化、周边工程施工情况、场区地下水水位变化及地下管线渗漏情况，分析地质与周边环境条件的变化对工程可能造成的危害；</w:t>
      </w:r>
    </w:p>
    <w:p w:rsidR="00EA1814" w:rsidRPr="00114EA7" w:rsidRDefault="00EA1814" w:rsidP="00885B76">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3 </w:t>
      </w:r>
      <w:r w:rsidR="00885B76"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施工中通过观察开挖面的岩土成分、密实度、湿度，地下水情况，软弱夹层、地质构造、裂隙、破碎带等实际地质条件，核实勘察资料是否符合现场工程地质条件。</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w:t>
      </w:r>
      <w:r w:rsidR="00EA1814" w:rsidRPr="00114EA7">
        <w:rPr>
          <w:rFonts w:ascii="Times New Roman" w:eastAsiaTheme="minorEastAsia" w:hAnsi="Times New Roman"/>
          <w:b/>
          <w:color w:val="000000" w:themeColor="text1"/>
          <w:sz w:val="24"/>
          <w:szCs w:val="24"/>
        </w:rPr>
        <w:t>.</w:t>
      </w:r>
      <w:r w:rsidR="00DA3F79" w:rsidRPr="00114EA7">
        <w:rPr>
          <w:rFonts w:ascii="Times New Roman" w:eastAsiaTheme="minorEastAsia" w:hAnsi="Times New Roman"/>
          <w:b/>
          <w:color w:val="000000" w:themeColor="text1"/>
          <w:sz w:val="24"/>
          <w:szCs w:val="24"/>
        </w:rPr>
        <w:t>18</w:t>
      </w:r>
      <w:r w:rsidR="00885B76"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遇下列情况宜进行施工勘察：</w:t>
      </w:r>
    </w:p>
    <w:p w:rsidR="00EA1814" w:rsidRPr="00114EA7" w:rsidRDefault="00EA1814" w:rsidP="00885B76">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885B76"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场区地质条件复杂、施工过程中出现地质异常，对工程结构及工程施工可能产生较大危害；</w:t>
      </w:r>
    </w:p>
    <w:p w:rsidR="00EA1814" w:rsidRPr="00114EA7" w:rsidRDefault="00EA1814" w:rsidP="00885B76">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2 </w:t>
      </w:r>
      <w:r w:rsidR="00885B76"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场区存在暗浜、古河道、空洞、岩溶、土洞等不良地质条件，影响工程安全；</w:t>
      </w:r>
    </w:p>
    <w:p w:rsidR="00EA1814" w:rsidRPr="00114EA7" w:rsidRDefault="00EA1814" w:rsidP="00885B76">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3 </w:t>
      </w:r>
      <w:r w:rsidR="00885B76"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场区存在孤石、漂石、球状风化体、破碎带、风化深槽等特殊岩土体对工程施工造成不利影响；</w:t>
      </w:r>
    </w:p>
    <w:p w:rsidR="00EA1814" w:rsidRPr="00114EA7" w:rsidRDefault="00EA1814" w:rsidP="00CA422E">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4</w:t>
      </w:r>
      <w:r w:rsidR="00CA422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hint="eastAsia"/>
          <w:color w:val="000000" w:themeColor="text1"/>
          <w:sz w:val="24"/>
          <w:szCs w:val="24"/>
        </w:rPr>
        <w:t>施工方案有较大变更或采用新技术、新工艺、新方法、新材料，详细勘察资料不能满足要求；</w:t>
      </w:r>
    </w:p>
    <w:p w:rsidR="00EA1814" w:rsidRPr="00114EA7" w:rsidRDefault="00EA1814" w:rsidP="00CA422E">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5 </w:t>
      </w:r>
      <w:r w:rsidR="00CA422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施工过程中发生地面沉降过大、地面相邻建（构）筑物开裂等工程环境问题；</w:t>
      </w:r>
    </w:p>
    <w:p w:rsidR="00EA1814" w:rsidRPr="00114EA7" w:rsidRDefault="00EA1814" w:rsidP="00DA3F79">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6 </w:t>
      </w:r>
      <w:r w:rsidR="00CA422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需要进行施工勘察的其他情况。</w:t>
      </w:r>
    </w:p>
    <w:p w:rsidR="00DA3F79" w:rsidRPr="00114EA7" w:rsidRDefault="00DA3F79" w:rsidP="00DA3F79">
      <w:pPr>
        <w:spacing w:line="360" w:lineRule="auto"/>
        <w:jc w:val="center"/>
        <w:outlineLvl w:val="1"/>
        <w:rPr>
          <w:rFonts w:ascii="Times New Roman" w:eastAsia="黑体" w:hAnsi="Times New Roman"/>
          <w:color w:val="000000" w:themeColor="text1"/>
          <w:sz w:val="24"/>
          <w:szCs w:val="24"/>
        </w:rPr>
      </w:pPr>
      <w:bookmarkStart w:id="145" w:name="_Toc34395510"/>
      <w:r w:rsidRPr="00114EA7">
        <w:rPr>
          <w:rFonts w:ascii="Times New Roman" w:eastAsia="黑体" w:hAnsi="Times New Roman"/>
          <w:color w:val="000000" w:themeColor="text1"/>
          <w:sz w:val="24"/>
          <w:szCs w:val="24"/>
        </w:rPr>
        <w:t>7</w:t>
      </w:r>
      <w:r w:rsidRPr="00114EA7">
        <w:rPr>
          <w:rFonts w:ascii="Times New Roman" w:eastAsia="黑体" w:hAnsi="Times New Roman" w:hint="eastAsia"/>
          <w:color w:val="000000" w:themeColor="text1"/>
          <w:sz w:val="24"/>
          <w:szCs w:val="24"/>
        </w:rPr>
        <w:t>.</w:t>
      </w:r>
      <w:r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测量</w:t>
      </w:r>
      <w:bookmarkEnd w:id="145"/>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46" w:name="_Toc484075869"/>
      <w:bookmarkStart w:id="147" w:name="_Toc485028858"/>
      <w:bookmarkStart w:id="148" w:name="_Toc515521285"/>
      <w:bookmarkStart w:id="149" w:name="_Toc13390314"/>
      <w:bookmarkStart w:id="150" w:name="_Toc19174803"/>
      <w:bookmarkStart w:id="151" w:name="_Toc19176090"/>
      <w:bookmarkStart w:id="152" w:name="_Toc19179782"/>
      <w:bookmarkStart w:id="153" w:name="_Toc34395511"/>
      <w:r w:rsidRPr="00114EA7">
        <w:rPr>
          <w:rFonts w:asciiTheme="minorEastAsia" w:eastAsiaTheme="minorEastAsia" w:hAnsiTheme="minorEastAsia" w:hint="eastAsia"/>
          <w:b/>
          <w:bCs/>
          <w:color w:val="000000" w:themeColor="text1"/>
          <w:sz w:val="24"/>
          <w:szCs w:val="24"/>
        </w:rPr>
        <w:t>Ⅰ</w:t>
      </w:r>
      <w:r w:rsidR="00EA1814" w:rsidRPr="00114EA7">
        <w:rPr>
          <w:rFonts w:asciiTheme="minorEastAsia" w:eastAsiaTheme="minorEastAsia" w:hAnsiTheme="minorEastAsia" w:hint="eastAsia"/>
          <w:b/>
          <w:bCs/>
          <w:color w:val="000000" w:themeColor="text1"/>
          <w:sz w:val="24"/>
          <w:szCs w:val="24"/>
        </w:rPr>
        <w:t xml:space="preserve"> 一般规定</w:t>
      </w:r>
      <w:bookmarkEnd w:id="146"/>
      <w:bookmarkEnd w:id="147"/>
      <w:bookmarkEnd w:id="148"/>
      <w:bookmarkEnd w:id="149"/>
      <w:bookmarkEnd w:id="150"/>
      <w:bookmarkEnd w:id="151"/>
      <w:bookmarkEnd w:id="152"/>
      <w:bookmarkEnd w:id="153"/>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悬挂式单轨交通工程测量</w:t>
      </w:r>
      <w:r w:rsidR="00EA1814" w:rsidRPr="00114EA7">
        <w:rPr>
          <w:rFonts w:ascii="Times New Roman" w:eastAsiaTheme="minorEastAsia" w:hAnsi="Times New Roman" w:hint="eastAsia"/>
          <w:color w:val="000000" w:themeColor="text1"/>
          <w:sz w:val="24"/>
          <w:szCs w:val="24"/>
        </w:rPr>
        <w:t>，应</w:t>
      </w:r>
      <w:r w:rsidR="00EA1814" w:rsidRPr="00114EA7">
        <w:rPr>
          <w:rFonts w:ascii="Times New Roman" w:eastAsiaTheme="minorEastAsia" w:hAnsi="Times New Roman"/>
          <w:color w:val="000000" w:themeColor="text1"/>
          <w:sz w:val="24"/>
          <w:szCs w:val="24"/>
        </w:rPr>
        <w:t>采用所在区域</w:t>
      </w:r>
      <w:r w:rsidR="00EA1814" w:rsidRPr="00114EA7">
        <w:rPr>
          <w:rFonts w:ascii="Times New Roman" w:eastAsiaTheme="minorEastAsia" w:hAnsi="Times New Roman" w:hint="eastAsia"/>
          <w:color w:val="000000" w:themeColor="text1"/>
          <w:sz w:val="24"/>
          <w:szCs w:val="24"/>
        </w:rPr>
        <w:t>统一</w:t>
      </w:r>
      <w:r w:rsidR="00EA1814" w:rsidRPr="00114EA7">
        <w:rPr>
          <w:rFonts w:ascii="Times New Roman" w:eastAsiaTheme="minorEastAsia" w:hAnsi="Times New Roman"/>
          <w:color w:val="000000" w:themeColor="text1"/>
          <w:sz w:val="24"/>
          <w:szCs w:val="24"/>
        </w:rPr>
        <w:t>的平面坐标和高程系统</w:t>
      </w:r>
      <w:r w:rsidR="00EA1814" w:rsidRPr="00114EA7">
        <w:rPr>
          <w:rFonts w:ascii="Times New Roman" w:eastAsiaTheme="minorEastAsia" w:hAnsi="Times New Roman" w:hint="eastAsia"/>
          <w:color w:val="000000" w:themeColor="text1"/>
          <w:sz w:val="24"/>
          <w:szCs w:val="24"/>
        </w:rPr>
        <w:t>；不一致时应建立转换关系。设计轨道面综合投影长度变形值不宜大于</w:t>
      </w:r>
      <w:smartTag w:uri="urn:schemas-microsoft-com:office:smarttags" w:element="chmetcnv">
        <w:smartTagPr>
          <w:attr w:name="TCSC" w:val="0"/>
          <w:attr w:name="NumberType" w:val="1"/>
          <w:attr w:name="Negative" w:val="False"/>
          <w:attr w:name="HasSpace" w:val="False"/>
          <w:attr w:name="SourceValue" w:val="15"/>
          <w:attr w:name="UnitName" w:val="mm"/>
        </w:smartTagPr>
        <w:r w:rsidR="00EA1814" w:rsidRPr="00114EA7">
          <w:rPr>
            <w:rFonts w:ascii="Times New Roman" w:eastAsiaTheme="minorEastAsia" w:hAnsi="Times New Roman" w:hint="eastAsia"/>
            <w:color w:val="000000" w:themeColor="text1"/>
            <w:sz w:val="24"/>
            <w:szCs w:val="24"/>
          </w:rPr>
          <w:t>15mm</w:t>
        </w:r>
      </w:smartTag>
      <w:r w:rsidR="00EA1814" w:rsidRPr="00114EA7">
        <w:rPr>
          <w:rFonts w:ascii="Times New Roman" w:eastAsiaTheme="minorEastAsia" w:hAnsi="Times New Roman" w:hint="eastAsia"/>
          <w:color w:val="000000" w:themeColor="text1"/>
          <w:sz w:val="24"/>
          <w:szCs w:val="24"/>
        </w:rPr>
        <w:t>/km</w:t>
      </w:r>
      <w:r w:rsidR="00EA1814" w:rsidRPr="00114EA7">
        <w:rPr>
          <w:rFonts w:ascii="Times New Roman" w:eastAsiaTheme="minorEastAsia" w:hAnsi="Times New Roman" w:hint="eastAsia"/>
          <w:color w:val="000000" w:themeColor="text1"/>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.2</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工程测量应包括平面和高程控制测量、线路带状地形测量、线路中线测量、纵横断面测量与专项调查测绘、施工测量、变形监测等。</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.3</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测量作业使用的仪器和工具应根据国家有关法规，定期进行检验与校正。作业前应对仪器和工具进行检查；作业中仪器各项指标应满足作业要求。</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.4</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悬挂式单轨交通</w:t>
      </w:r>
      <w:r w:rsidR="00EA1814" w:rsidRPr="00114EA7">
        <w:rPr>
          <w:rFonts w:ascii="Times New Roman" w:eastAsiaTheme="minorEastAsia" w:hAnsi="Times New Roman" w:hint="eastAsia"/>
          <w:color w:val="000000" w:themeColor="text1"/>
          <w:sz w:val="24"/>
          <w:szCs w:val="24"/>
        </w:rPr>
        <w:t>工程测量除应执行本标准规定外，尚应符合现行国家标准《城市轨道交通工程测量规范》</w:t>
      </w:r>
      <w:r w:rsidR="00EA1814" w:rsidRPr="00114EA7">
        <w:rPr>
          <w:rFonts w:ascii="Times New Roman" w:eastAsiaTheme="minorEastAsia" w:hAnsi="Times New Roman" w:hint="eastAsia"/>
          <w:color w:val="000000" w:themeColor="text1"/>
          <w:sz w:val="24"/>
          <w:szCs w:val="24"/>
        </w:rPr>
        <w:t>GB</w:t>
      </w:r>
      <w:r w:rsidR="000C0D46"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50308</w:t>
      </w:r>
      <w:r w:rsidR="00EA1814" w:rsidRPr="00114EA7">
        <w:rPr>
          <w:rFonts w:ascii="Times New Roman" w:eastAsiaTheme="minorEastAsia" w:hAnsi="Times New Roman" w:hint="eastAsia"/>
          <w:color w:val="000000" w:themeColor="text1"/>
          <w:sz w:val="24"/>
          <w:szCs w:val="24"/>
        </w:rPr>
        <w:t>的规定。</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54" w:name="_Toc13390315"/>
      <w:bookmarkStart w:id="155" w:name="_Toc19174804"/>
      <w:bookmarkStart w:id="156" w:name="_Toc19176091"/>
      <w:bookmarkStart w:id="157" w:name="_Toc19179783"/>
      <w:bookmarkStart w:id="158" w:name="_Toc34395512"/>
      <w:r w:rsidRPr="00114EA7">
        <w:rPr>
          <w:rFonts w:asciiTheme="minorEastAsia" w:eastAsiaTheme="minorEastAsia" w:hAnsiTheme="minorEastAsia"/>
          <w:b/>
          <w:bCs/>
          <w:color w:val="000000" w:themeColor="text1"/>
          <w:sz w:val="24"/>
          <w:szCs w:val="24"/>
        </w:rPr>
        <w:t>Ⅱ</w:t>
      </w:r>
      <w:r w:rsidR="00EA1814" w:rsidRPr="00114EA7">
        <w:rPr>
          <w:rFonts w:asciiTheme="minorEastAsia" w:eastAsiaTheme="minorEastAsia" w:hAnsiTheme="minorEastAsia" w:hint="eastAsia"/>
          <w:b/>
          <w:bCs/>
          <w:color w:val="000000" w:themeColor="text1"/>
          <w:sz w:val="24"/>
          <w:szCs w:val="24"/>
        </w:rPr>
        <w:t xml:space="preserve"> 平面和高程控制测量</w:t>
      </w:r>
      <w:bookmarkEnd w:id="154"/>
      <w:bookmarkEnd w:id="155"/>
      <w:bookmarkEnd w:id="156"/>
      <w:bookmarkEnd w:id="157"/>
      <w:bookmarkEnd w:id="158"/>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5</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悬挂式单轨交通工程平面和高程控制网设计应根据线路范围进行分级布设，并应定期复测。</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6</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平面控制网等级宜分为两级，第一级为线路平面控制网，第二级为加密平面控制网。</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线路平面控制网宜布设为卫星定位控制网，线路平面控制网测量技术要求应符合表</w:t>
      </w:r>
      <w:r w:rsidRPr="00114EA7">
        <w:rPr>
          <w:rFonts w:ascii="Times New Roman" w:eastAsiaTheme="minorEastAsia" w:hAnsi="Times New Roman"/>
          <w:color w:val="000000" w:themeColor="text1"/>
          <w:sz w:val="24"/>
          <w:szCs w:val="24"/>
        </w:rPr>
        <w:t>7</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2</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7</w:t>
      </w:r>
      <w:r w:rsidR="00EA1814" w:rsidRPr="00114EA7">
        <w:rPr>
          <w:rFonts w:ascii="Times New Roman" w:eastAsiaTheme="minorEastAsia" w:hAnsi="Times New Roman" w:hint="eastAsia"/>
          <w:color w:val="000000" w:themeColor="text1"/>
          <w:sz w:val="24"/>
          <w:szCs w:val="24"/>
        </w:rPr>
        <w:t>的规定。</w:t>
      </w:r>
    </w:p>
    <w:p w:rsidR="00EA1814" w:rsidRPr="00114EA7" w:rsidRDefault="00EA1814" w:rsidP="00846DEF">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8A3BB9" w:rsidRPr="00114EA7">
        <w:rPr>
          <w:rFonts w:ascii="Times New Roman" w:eastAsia="黑体" w:hAnsi="Times New Roman"/>
          <w:color w:val="000000" w:themeColor="text1"/>
          <w:szCs w:val="21"/>
        </w:rPr>
        <w:t>7</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2</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7</w:t>
      </w:r>
      <w:r w:rsidR="00846DEF"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线路平面控制网测量技术要求</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73"/>
        <w:gridCol w:w="1127"/>
        <w:gridCol w:w="1176"/>
        <w:gridCol w:w="1399"/>
        <w:gridCol w:w="1996"/>
        <w:gridCol w:w="1425"/>
      </w:tblGrid>
      <w:tr w:rsidR="00EA1814" w:rsidRPr="00114EA7" w:rsidTr="00846DEF">
        <w:trPr>
          <w:trHeight w:val="369"/>
          <w:jc w:val="center"/>
        </w:trPr>
        <w:tc>
          <w:tcPr>
            <w:tcW w:w="600"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控制网等级</w:t>
            </w:r>
          </w:p>
        </w:tc>
        <w:tc>
          <w:tcPr>
            <w:tcW w:w="696"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平均边长（</w:t>
            </w:r>
            <w:r w:rsidRPr="00114EA7">
              <w:rPr>
                <w:rFonts w:ascii="Times New Roman" w:hAnsi="Times New Roman" w:hint="eastAsia"/>
                <w:color w:val="000000" w:themeColor="text1"/>
                <w:szCs w:val="21"/>
              </w:rPr>
              <w:t>km</w:t>
            </w:r>
            <w:r w:rsidRPr="00114EA7">
              <w:rPr>
                <w:rFonts w:ascii="Times New Roman" w:hAnsi="Times New Roman" w:hint="eastAsia"/>
                <w:color w:val="000000" w:themeColor="text1"/>
                <w:szCs w:val="21"/>
              </w:rPr>
              <w:t>）</w:t>
            </w:r>
          </w:p>
        </w:tc>
        <w:tc>
          <w:tcPr>
            <w:tcW w:w="726"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固定误差（</w:t>
            </w:r>
            <w:r w:rsidRPr="00114EA7">
              <w:rPr>
                <w:rFonts w:ascii="Times New Roman" w:hAnsi="Times New Roman" w:hint="eastAsia"/>
                <w:color w:val="000000" w:themeColor="text1"/>
                <w:szCs w:val="21"/>
              </w:rPr>
              <w:t>mm</w:t>
            </w:r>
            <w:r w:rsidRPr="00114EA7">
              <w:rPr>
                <w:rFonts w:ascii="Times New Roman" w:hAnsi="Times New Roman" w:hint="eastAsia"/>
                <w:color w:val="000000" w:themeColor="text1"/>
                <w:szCs w:val="21"/>
              </w:rPr>
              <w:t>）</w:t>
            </w:r>
          </w:p>
        </w:tc>
        <w:tc>
          <w:tcPr>
            <w:tcW w:w="864"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比例误差（</w:t>
            </w:r>
            <w:r w:rsidRPr="00114EA7">
              <w:rPr>
                <w:rFonts w:ascii="Times New Roman" w:hAnsi="Times New Roman" w:hint="eastAsia"/>
                <w:color w:val="000000" w:themeColor="text1"/>
                <w:szCs w:val="21"/>
              </w:rPr>
              <w:t>mm/km</w:t>
            </w:r>
            <w:r w:rsidRPr="00114EA7">
              <w:rPr>
                <w:rFonts w:ascii="Times New Roman" w:hAnsi="Times New Roman" w:hint="eastAsia"/>
                <w:color w:val="000000" w:themeColor="text1"/>
                <w:szCs w:val="21"/>
              </w:rPr>
              <w:t>）</w:t>
            </w:r>
          </w:p>
        </w:tc>
        <w:tc>
          <w:tcPr>
            <w:tcW w:w="1233"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相邻点相对点位中误差（</w:t>
            </w:r>
            <w:r w:rsidRPr="00114EA7">
              <w:rPr>
                <w:rFonts w:ascii="Times New Roman" w:hAnsi="Times New Roman" w:hint="eastAsia"/>
                <w:color w:val="000000" w:themeColor="text1"/>
                <w:szCs w:val="21"/>
              </w:rPr>
              <w:t>mm</w:t>
            </w:r>
            <w:r w:rsidRPr="00114EA7">
              <w:rPr>
                <w:rFonts w:ascii="Times New Roman" w:hAnsi="Times New Roman" w:hint="eastAsia"/>
                <w:color w:val="000000" w:themeColor="text1"/>
                <w:szCs w:val="21"/>
              </w:rPr>
              <w:t>）</w:t>
            </w:r>
          </w:p>
        </w:tc>
        <w:tc>
          <w:tcPr>
            <w:tcW w:w="880"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最弱边相对中误差</w:t>
            </w:r>
          </w:p>
        </w:tc>
      </w:tr>
      <w:tr w:rsidR="00EA1814" w:rsidRPr="00114EA7" w:rsidTr="00846DEF">
        <w:trPr>
          <w:trHeight w:val="369"/>
          <w:jc w:val="center"/>
        </w:trPr>
        <w:tc>
          <w:tcPr>
            <w:tcW w:w="600"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二等</w:t>
            </w:r>
          </w:p>
        </w:tc>
        <w:tc>
          <w:tcPr>
            <w:tcW w:w="696"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2</w:t>
            </w:r>
          </w:p>
        </w:tc>
        <w:tc>
          <w:tcPr>
            <w:tcW w:w="726"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5</w:t>
            </w:r>
          </w:p>
        </w:tc>
        <w:tc>
          <w:tcPr>
            <w:tcW w:w="864"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5</w:t>
            </w:r>
          </w:p>
        </w:tc>
        <w:tc>
          <w:tcPr>
            <w:tcW w:w="1233"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10</w:t>
            </w:r>
          </w:p>
        </w:tc>
        <w:tc>
          <w:tcPr>
            <w:tcW w:w="880" w:type="pct"/>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1/100000</w:t>
            </w:r>
          </w:p>
        </w:tc>
      </w:tr>
    </w:tbl>
    <w:p w:rsidR="00EA1814" w:rsidRPr="00114EA7" w:rsidRDefault="008A3BB9" w:rsidP="00D54FCE">
      <w:pPr>
        <w:spacing w:beforeLines="50" w:before="156"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加密平面控制网应布设为附合导线或节点导线网，加密平面控制网测量技术要求应符合表</w:t>
      </w:r>
      <w:r w:rsidRPr="00114EA7">
        <w:rPr>
          <w:rFonts w:ascii="Times New Roman" w:eastAsiaTheme="minorEastAsia" w:hAnsi="Times New Roman"/>
          <w:color w:val="000000" w:themeColor="text1"/>
          <w:sz w:val="24"/>
          <w:szCs w:val="24"/>
        </w:rPr>
        <w:t>7</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2</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8</w:t>
      </w:r>
      <w:r w:rsidR="00EA1814" w:rsidRPr="00114EA7">
        <w:rPr>
          <w:rFonts w:ascii="Times New Roman" w:eastAsiaTheme="minorEastAsia" w:hAnsi="Times New Roman" w:hint="eastAsia"/>
          <w:color w:val="000000" w:themeColor="text1"/>
          <w:sz w:val="24"/>
          <w:szCs w:val="24"/>
        </w:rPr>
        <w:t>的规定。</w:t>
      </w:r>
    </w:p>
    <w:p w:rsidR="00EA1814" w:rsidRPr="00114EA7" w:rsidRDefault="00EA1814" w:rsidP="00846DEF">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8A3BB9" w:rsidRPr="00114EA7">
        <w:rPr>
          <w:rFonts w:ascii="Times New Roman" w:eastAsia="黑体" w:hAnsi="Times New Roman"/>
          <w:color w:val="000000" w:themeColor="text1"/>
          <w:szCs w:val="21"/>
        </w:rPr>
        <w:t>7</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2</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8</w:t>
      </w:r>
      <w:r w:rsidRPr="00114EA7">
        <w:rPr>
          <w:rFonts w:ascii="Times New Roman" w:eastAsia="黑体" w:hAnsi="Times New Roman" w:hint="eastAsia"/>
          <w:color w:val="000000" w:themeColor="text1"/>
          <w:szCs w:val="21"/>
        </w:rPr>
        <w:t xml:space="preserve"> </w:t>
      </w:r>
      <w:r w:rsidR="00846DEF"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加密平面控制网测量技术要求</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70"/>
        <w:gridCol w:w="1265"/>
        <w:gridCol w:w="1120"/>
        <w:gridCol w:w="1184"/>
        <w:gridCol w:w="1184"/>
        <w:gridCol w:w="962"/>
        <w:gridCol w:w="1311"/>
      </w:tblGrid>
      <w:tr w:rsidR="00EA1814" w:rsidRPr="00114EA7" w:rsidTr="00846DEF">
        <w:trPr>
          <w:trHeight w:val="369"/>
          <w:jc w:val="center"/>
        </w:trPr>
        <w:tc>
          <w:tcPr>
            <w:tcW w:w="1095"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平均边长（</w:t>
            </w:r>
            <w:r w:rsidRPr="00114EA7">
              <w:rPr>
                <w:rFonts w:ascii="Times New Roman" w:hAnsi="Times New Roman" w:hint="eastAsia"/>
                <w:color w:val="000000" w:themeColor="text1"/>
                <w:szCs w:val="21"/>
              </w:rPr>
              <w:t>m</w:t>
            </w:r>
            <w:r w:rsidRPr="00114EA7">
              <w:rPr>
                <w:rFonts w:ascii="Times New Roman" w:hAnsi="Times New Roman" w:hint="eastAsia"/>
                <w:color w:val="000000" w:themeColor="text1"/>
                <w:szCs w:val="21"/>
              </w:rPr>
              <w:t>）</w:t>
            </w:r>
          </w:p>
        </w:tc>
        <w:tc>
          <w:tcPr>
            <w:tcW w:w="1300"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闭合环或附合导线总长度（</w:t>
            </w:r>
            <w:r w:rsidRPr="00114EA7">
              <w:rPr>
                <w:rFonts w:ascii="Times New Roman" w:hAnsi="Times New Roman" w:hint="eastAsia"/>
                <w:color w:val="000000" w:themeColor="text1"/>
                <w:szCs w:val="21"/>
              </w:rPr>
              <w:t>km</w:t>
            </w:r>
            <w:r w:rsidRPr="00114EA7">
              <w:rPr>
                <w:rFonts w:ascii="Times New Roman" w:hAnsi="Times New Roman" w:hint="eastAsia"/>
                <w:color w:val="000000" w:themeColor="text1"/>
                <w:szCs w:val="21"/>
              </w:rPr>
              <w:t>）</w:t>
            </w:r>
          </w:p>
        </w:tc>
        <w:tc>
          <w:tcPr>
            <w:tcW w:w="1135"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每边测距中误差（</w:t>
            </w:r>
            <w:r w:rsidRPr="00114EA7">
              <w:rPr>
                <w:rFonts w:ascii="Times New Roman" w:hAnsi="Times New Roman" w:hint="eastAsia"/>
                <w:color w:val="000000" w:themeColor="text1"/>
                <w:szCs w:val="21"/>
              </w:rPr>
              <w:t>mm</w:t>
            </w:r>
            <w:r w:rsidRPr="00114EA7">
              <w:rPr>
                <w:rFonts w:ascii="Times New Roman" w:hAnsi="Times New Roman" w:hint="eastAsia"/>
                <w:color w:val="000000" w:themeColor="text1"/>
                <w:szCs w:val="21"/>
              </w:rPr>
              <w:t>）</w:t>
            </w:r>
          </w:p>
        </w:tc>
        <w:tc>
          <w:tcPr>
            <w:tcW w:w="1217"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测角中误差（″）</w:t>
            </w:r>
          </w:p>
        </w:tc>
        <w:tc>
          <w:tcPr>
            <w:tcW w:w="1217"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方位角闭合差（″）</w:t>
            </w:r>
          </w:p>
        </w:tc>
        <w:tc>
          <w:tcPr>
            <w:tcW w:w="967"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全长相对闭合差</w:t>
            </w:r>
          </w:p>
        </w:tc>
        <w:tc>
          <w:tcPr>
            <w:tcW w:w="1345"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相邻点相对点位中误差（</w:t>
            </w:r>
            <w:r w:rsidRPr="00114EA7">
              <w:rPr>
                <w:rFonts w:ascii="Times New Roman" w:hAnsi="Times New Roman" w:hint="eastAsia"/>
                <w:color w:val="000000" w:themeColor="text1"/>
                <w:szCs w:val="21"/>
              </w:rPr>
              <w:t>mm</w:t>
            </w:r>
            <w:r w:rsidRPr="00114EA7">
              <w:rPr>
                <w:rFonts w:ascii="Times New Roman" w:hAnsi="Times New Roman" w:hint="eastAsia"/>
                <w:color w:val="000000" w:themeColor="text1"/>
                <w:szCs w:val="21"/>
              </w:rPr>
              <w:t>）</w:t>
            </w:r>
          </w:p>
        </w:tc>
      </w:tr>
      <w:tr w:rsidR="00EA1814" w:rsidRPr="00114EA7" w:rsidTr="00846DEF">
        <w:trPr>
          <w:trHeight w:val="369"/>
          <w:jc w:val="center"/>
        </w:trPr>
        <w:tc>
          <w:tcPr>
            <w:tcW w:w="1095"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250</w:t>
            </w:r>
          </w:p>
        </w:tc>
        <w:tc>
          <w:tcPr>
            <w:tcW w:w="1300"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3</w:t>
            </w:r>
          </w:p>
        </w:tc>
        <w:tc>
          <w:tcPr>
            <w:tcW w:w="1135"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3</w:t>
            </w:r>
          </w:p>
        </w:tc>
        <w:tc>
          <w:tcPr>
            <w:tcW w:w="1217"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2.5</w:t>
            </w:r>
          </w:p>
        </w:tc>
        <w:tc>
          <w:tcPr>
            <w:tcW w:w="1217"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5</w:t>
            </w:r>
            <w:r w:rsidRPr="00114EA7">
              <w:rPr>
                <w:rFonts w:ascii="Times New Roman" w:hAnsi="Times New Roman" w:hint="eastAsia"/>
                <w:color w:val="000000" w:themeColor="text1"/>
                <w:szCs w:val="21"/>
              </w:rPr>
              <w:t>√</w:t>
            </w:r>
            <w:r w:rsidRPr="00ED459D">
              <w:rPr>
                <w:rFonts w:ascii="Times New Roman" w:hAnsi="Times New Roman"/>
                <w:i/>
                <w:color w:val="000000" w:themeColor="text1"/>
                <w:szCs w:val="21"/>
              </w:rPr>
              <w:t>n</w:t>
            </w:r>
          </w:p>
        </w:tc>
        <w:tc>
          <w:tcPr>
            <w:tcW w:w="967"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1/35000</w:t>
            </w:r>
          </w:p>
        </w:tc>
        <w:tc>
          <w:tcPr>
            <w:tcW w:w="1345" w:type="dxa"/>
            <w:shd w:val="clear" w:color="auto" w:fill="auto"/>
            <w:vAlign w:val="center"/>
          </w:tcPr>
          <w:p w:rsidR="00EA1814" w:rsidRPr="00114EA7" w:rsidRDefault="00EA1814" w:rsidP="00846DEF">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5</w:t>
            </w:r>
          </w:p>
        </w:tc>
      </w:tr>
    </w:tbl>
    <w:p w:rsidR="00EA1814" w:rsidRPr="00114EA7" w:rsidRDefault="00EA1814" w:rsidP="00BF082C">
      <w:pPr>
        <w:spacing w:line="360" w:lineRule="auto"/>
        <w:ind w:firstLineChars="200" w:firstLine="420"/>
        <w:rPr>
          <w:rFonts w:ascii="Times New Roman" w:hAnsi="Times New Roman"/>
          <w:color w:val="000000" w:themeColor="text1"/>
          <w:szCs w:val="21"/>
        </w:rPr>
      </w:pPr>
      <w:r w:rsidRPr="00114EA7">
        <w:rPr>
          <w:rFonts w:ascii="Times New Roman" w:hAnsi="Times New Roman"/>
          <w:color w:val="000000" w:themeColor="text1"/>
          <w:szCs w:val="21"/>
        </w:rPr>
        <w:t>注：</w:t>
      </w:r>
      <w:r w:rsidRPr="00ED459D">
        <w:rPr>
          <w:rFonts w:ascii="Times New Roman" w:hAnsi="Times New Roman"/>
          <w:i/>
          <w:color w:val="000000" w:themeColor="text1"/>
          <w:szCs w:val="21"/>
        </w:rPr>
        <w:t>n</w:t>
      </w:r>
      <w:r w:rsidRPr="00114EA7">
        <w:rPr>
          <w:rFonts w:ascii="Times New Roman" w:hAnsi="Times New Roman"/>
          <w:color w:val="000000" w:themeColor="text1"/>
          <w:szCs w:val="21"/>
        </w:rPr>
        <w:t>为导线的角度个数，不应超过</w:t>
      </w:r>
      <w:r w:rsidRPr="00114EA7">
        <w:rPr>
          <w:rFonts w:ascii="Times New Roman" w:hAnsi="Times New Roman"/>
          <w:color w:val="000000" w:themeColor="text1"/>
          <w:szCs w:val="21"/>
        </w:rPr>
        <w:t>12</w:t>
      </w:r>
      <w:r w:rsidRPr="00114EA7">
        <w:rPr>
          <w:rFonts w:ascii="Times New Roman" w:hAnsi="Times New Roman"/>
          <w:color w:val="000000" w:themeColor="text1"/>
          <w:szCs w:val="21"/>
        </w:rPr>
        <w:t>个。</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线路高程控制网应沿线路布设，点间距不宜大于</w:t>
      </w:r>
      <w:smartTag w:uri="urn:schemas-microsoft-com:office:smarttags" w:element="chmetcnv">
        <w:smartTagPr>
          <w:attr w:name="TCSC" w:val="0"/>
          <w:attr w:name="NumberType" w:val="1"/>
          <w:attr w:name="Negative" w:val="False"/>
          <w:attr w:name="HasSpace" w:val="False"/>
          <w:attr w:name="SourceValue" w:val="1"/>
          <w:attr w:name="UnitName" w:val="km"/>
        </w:smartTagPr>
        <w:r w:rsidR="00EA1814" w:rsidRPr="00114EA7">
          <w:rPr>
            <w:rFonts w:ascii="Times New Roman" w:eastAsiaTheme="minorEastAsia" w:hAnsi="Times New Roman" w:hint="eastAsia"/>
            <w:color w:val="000000" w:themeColor="text1"/>
            <w:sz w:val="24"/>
            <w:szCs w:val="24"/>
          </w:rPr>
          <w:t>1km</w:t>
        </w:r>
      </w:smartTag>
      <w:r w:rsidR="00EA1814" w:rsidRPr="00114EA7">
        <w:rPr>
          <w:rFonts w:ascii="Times New Roman" w:eastAsiaTheme="minorEastAsia" w:hAnsi="Times New Roman" w:hint="eastAsia"/>
          <w:color w:val="000000" w:themeColor="text1"/>
          <w:sz w:val="24"/>
          <w:szCs w:val="24"/>
        </w:rPr>
        <w:t>，采用水准测量方法施测，并应构成附合线路或结点网，线路高程控制网测量技术要求应符合表</w:t>
      </w:r>
      <w:r w:rsidRPr="00114EA7">
        <w:rPr>
          <w:rFonts w:ascii="Times New Roman" w:eastAsiaTheme="minorEastAsia" w:hAnsi="Times New Roman"/>
          <w:color w:val="000000" w:themeColor="text1"/>
          <w:sz w:val="24"/>
          <w:szCs w:val="24"/>
        </w:rPr>
        <w:t>7</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2</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9</w:t>
      </w:r>
      <w:r w:rsidR="00EA1814" w:rsidRPr="00114EA7">
        <w:rPr>
          <w:rFonts w:ascii="Times New Roman" w:eastAsiaTheme="minorEastAsia" w:hAnsi="Times New Roman" w:hint="eastAsia"/>
          <w:color w:val="000000" w:themeColor="text1"/>
          <w:sz w:val="24"/>
          <w:szCs w:val="24"/>
        </w:rPr>
        <w:t>的规定。</w:t>
      </w:r>
    </w:p>
    <w:p w:rsidR="00EA1814" w:rsidRPr="00114EA7" w:rsidRDefault="00EA1814" w:rsidP="00BF082C">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8A3BB9" w:rsidRPr="00114EA7">
        <w:rPr>
          <w:rFonts w:ascii="Times New Roman" w:eastAsia="黑体" w:hAnsi="Times New Roman"/>
          <w:color w:val="000000" w:themeColor="text1"/>
          <w:szCs w:val="21"/>
        </w:rPr>
        <w:t>7</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2</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9</w:t>
      </w:r>
      <w:r w:rsidR="0092706B"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线路高程控制网测量技术要求</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938"/>
        <w:gridCol w:w="886"/>
        <w:gridCol w:w="883"/>
        <w:gridCol w:w="990"/>
        <w:gridCol w:w="776"/>
        <w:gridCol w:w="821"/>
        <w:gridCol w:w="945"/>
        <w:gridCol w:w="883"/>
        <w:gridCol w:w="877"/>
      </w:tblGrid>
      <w:tr w:rsidR="00EA1814" w:rsidRPr="00114EA7" w:rsidTr="00BF082C">
        <w:trPr>
          <w:trHeight w:val="369"/>
          <w:jc w:val="center"/>
        </w:trPr>
        <w:tc>
          <w:tcPr>
            <w:tcW w:w="586" w:type="pct"/>
            <w:vMerge w:val="restar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水准测量等级</w:t>
            </w:r>
          </w:p>
        </w:tc>
        <w:tc>
          <w:tcPr>
            <w:tcW w:w="1106" w:type="pct"/>
            <w:gridSpan w:val="2"/>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每千米高差中</w:t>
            </w:r>
          </w:p>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数中误差（</w:t>
            </w:r>
            <w:r w:rsidRPr="00114EA7">
              <w:rPr>
                <w:rFonts w:ascii="Times New Roman" w:hAnsi="Times New Roman" w:hint="eastAsia"/>
                <w:color w:val="000000" w:themeColor="text1"/>
                <w:szCs w:val="21"/>
              </w:rPr>
              <w:t>mm</w:t>
            </w:r>
            <w:r w:rsidRPr="00114EA7">
              <w:rPr>
                <w:rFonts w:ascii="Times New Roman" w:hAnsi="Times New Roman" w:hint="eastAsia"/>
                <w:color w:val="000000" w:themeColor="text1"/>
                <w:szCs w:val="21"/>
              </w:rPr>
              <w:t>）</w:t>
            </w:r>
          </w:p>
        </w:tc>
        <w:tc>
          <w:tcPr>
            <w:tcW w:w="619" w:type="pct"/>
            <w:vMerge w:val="restar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附合或环线水准路线最大长度（</w:t>
            </w:r>
            <w:r w:rsidRPr="00114EA7">
              <w:rPr>
                <w:rFonts w:ascii="Times New Roman" w:hAnsi="Times New Roman" w:hint="eastAsia"/>
                <w:color w:val="000000" w:themeColor="text1"/>
                <w:szCs w:val="21"/>
              </w:rPr>
              <w:t>km</w:t>
            </w:r>
            <w:r w:rsidRPr="00114EA7">
              <w:rPr>
                <w:rFonts w:ascii="Times New Roman" w:hAnsi="Times New Roman" w:hint="eastAsia"/>
                <w:color w:val="000000" w:themeColor="text1"/>
                <w:szCs w:val="21"/>
              </w:rPr>
              <w:t>）</w:t>
            </w:r>
          </w:p>
        </w:tc>
        <w:tc>
          <w:tcPr>
            <w:tcW w:w="485" w:type="pct"/>
            <w:vMerge w:val="restar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水准仪等级</w:t>
            </w:r>
          </w:p>
        </w:tc>
        <w:tc>
          <w:tcPr>
            <w:tcW w:w="513" w:type="pct"/>
            <w:vMerge w:val="restar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水准尺</w:t>
            </w:r>
          </w:p>
        </w:tc>
        <w:tc>
          <w:tcPr>
            <w:tcW w:w="1143" w:type="pct"/>
            <w:gridSpan w:val="2"/>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观测次数</w:t>
            </w:r>
          </w:p>
        </w:tc>
        <w:tc>
          <w:tcPr>
            <w:tcW w:w="548" w:type="pct"/>
            <w:vMerge w:val="restar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往返较差、</w:t>
            </w:r>
            <w:r w:rsidRPr="00114EA7">
              <w:rPr>
                <w:rFonts w:ascii="Times New Roman" w:hAnsi="Times New Roman" w:hint="eastAsia"/>
                <w:color w:val="000000" w:themeColor="text1"/>
                <w:szCs w:val="21"/>
              </w:rPr>
              <w:t xml:space="preserve"> </w:t>
            </w:r>
            <w:r w:rsidRPr="00114EA7">
              <w:rPr>
                <w:rFonts w:ascii="Times New Roman" w:hAnsi="Times New Roman" w:hint="eastAsia"/>
                <w:color w:val="000000" w:themeColor="text1"/>
                <w:szCs w:val="21"/>
              </w:rPr>
              <w:t>附合或环线闭合差（</w:t>
            </w:r>
            <w:r w:rsidRPr="00114EA7">
              <w:rPr>
                <w:rFonts w:ascii="Times New Roman" w:hAnsi="Times New Roman" w:hint="eastAsia"/>
                <w:color w:val="000000" w:themeColor="text1"/>
                <w:szCs w:val="21"/>
              </w:rPr>
              <w:t>mm</w:t>
            </w:r>
            <w:r w:rsidRPr="00114EA7">
              <w:rPr>
                <w:rFonts w:ascii="Times New Roman" w:hAnsi="Times New Roman" w:hint="eastAsia"/>
                <w:color w:val="000000" w:themeColor="text1"/>
                <w:szCs w:val="21"/>
              </w:rPr>
              <w:t>）</w:t>
            </w:r>
          </w:p>
        </w:tc>
      </w:tr>
      <w:tr w:rsidR="00EA1814" w:rsidRPr="00114EA7" w:rsidTr="00BF082C">
        <w:trPr>
          <w:trHeight w:val="369"/>
          <w:jc w:val="center"/>
        </w:trPr>
        <w:tc>
          <w:tcPr>
            <w:tcW w:w="586" w:type="pct"/>
            <w:vMerge/>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p>
        </w:tc>
        <w:tc>
          <w:tcPr>
            <w:tcW w:w="554"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偶然中误差</w:t>
            </w:r>
          </w:p>
        </w:tc>
        <w:tc>
          <w:tcPr>
            <w:tcW w:w="552"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全中误差</w:t>
            </w:r>
          </w:p>
        </w:tc>
        <w:tc>
          <w:tcPr>
            <w:tcW w:w="619" w:type="pct"/>
            <w:vMerge/>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p>
        </w:tc>
        <w:tc>
          <w:tcPr>
            <w:tcW w:w="485" w:type="pct"/>
            <w:vMerge/>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p>
        </w:tc>
        <w:tc>
          <w:tcPr>
            <w:tcW w:w="513" w:type="pct"/>
            <w:vMerge/>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p>
        </w:tc>
        <w:tc>
          <w:tcPr>
            <w:tcW w:w="591"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与已知点联测</w:t>
            </w:r>
          </w:p>
        </w:tc>
        <w:tc>
          <w:tcPr>
            <w:tcW w:w="552"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附合或环线</w:t>
            </w:r>
          </w:p>
        </w:tc>
        <w:tc>
          <w:tcPr>
            <w:tcW w:w="548" w:type="pct"/>
            <w:vMerge/>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p>
        </w:tc>
      </w:tr>
      <w:tr w:rsidR="00EA1814" w:rsidRPr="00114EA7" w:rsidTr="00BF082C">
        <w:trPr>
          <w:trHeight w:val="369"/>
          <w:jc w:val="center"/>
        </w:trPr>
        <w:tc>
          <w:tcPr>
            <w:tcW w:w="586"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二等</w:t>
            </w:r>
          </w:p>
        </w:tc>
        <w:tc>
          <w:tcPr>
            <w:tcW w:w="554"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2</w:t>
            </w:r>
          </w:p>
        </w:tc>
        <w:tc>
          <w:tcPr>
            <w:tcW w:w="552"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4</w:t>
            </w:r>
          </w:p>
        </w:tc>
        <w:tc>
          <w:tcPr>
            <w:tcW w:w="619"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40</w:t>
            </w:r>
          </w:p>
        </w:tc>
        <w:tc>
          <w:tcPr>
            <w:tcW w:w="485"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DS1</w:t>
            </w:r>
          </w:p>
        </w:tc>
        <w:tc>
          <w:tcPr>
            <w:tcW w:w="513"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因瓦尺或条码尺</w:t>
            </w:r>
          </w:p>
        </w:tc>
        <w:tc>
          <w:tcPr>
            <w:tcW w:w="591"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往返测</w:t>
            </w:r>
          </w:p>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各一次</w:t>
            </w:r>
          </w:p>
        </w:tc>
        <w:tc>
          <w:tcPr>
            <w:tcW w:w="552"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往返测</w:t>
            </w:r>
          </w:p>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各一次</w:t>
            </w:r>
          </w:p>
        </w:tc>
        <w:tc>
          <w:tcPr>
            <w:tcW w:w="548" w:type="pct"/>
            <w:shd w:val="clear" w:color="auto" w:fill="auto"/>
            <w:vAlign w:val="center"/>
          </w:tcPr>
          <w:p w:rsidR="00EA1814" w:rsidRPr="00114EA7" w:rsidRDefault="00EA1814" w:rsidP="00BF082C">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8</w:t>
            </w:r>
            <w:r w:rsidRPr="00114EA7">
              <w:rPr>
                <w:rFonts w:ascii="Times New Roman" w:hAnsi="Times New Roman" w:hint="eastAsia"/>
                <w:color w:val="000000" w:themeColor="text1"/>
                <w:szCs w:val="21"/>
              </w:rPr>
              <w:t>√</w:t>
            </w:r>
            <w:r w:rsidRPr="00ED459D">
              <w:rPr>
                <w:rFonts w:ascii="Times New Roman" w:hAnsi="Times New Roman"/>
                <w:i/>
                <w:color w:val="000000" w:themeColor="text1"/>
                <w:szCs w:val="21"/>
              </w:rPr>
              <w:t>L</w:t>
            </w:r>
          </w:p>
        </w:tc>
      </w:tr>
    </w:tbl>
    <w:p w:rsidR="00EA1814" w:rsidRPr="00114EA7" w:rsidRDefault="00EA1814" w:rsidP="0092706B">
      <w:pPr>
        <w:spacing w:line="360" w:lineRule="auto"/>
        <w:ind w:firstLineChars="200" w:firstLine="420"/>
        <w:rPr>
          <w:rFonts w:ascii="Times New Roman" w:hAnsi="Times New Roman"/>
          <w:color w:val="000000" w:themeColor="text1"/>
          <w:szCs w:val="21"/>
        </w:rPr>
      </w:pPr>
      <w:r w:rsidRPr="00114EA7">
        <w:rPr>
          <w:rFonts w:ascii="Times New Roman" w:hAnsi="Times New Roman" w:hint="eastAsia"/>
          <w:color w:val="000000" w:themeColor="text1"/>
          <w:szCs w:val="21"/>
        </w:rPr>
        <w:t>注：</w:t>
      </w:r>
      <w:r w:rsidRPr="00ED459D">
        <w:rPr>
          <w:rFonts w:ascii="Times New Roman" w:hAnsi="Times New Roman"/>
          <w:i/>
          <w:color w:val="000000" w:themeColor="text1"/>
          <w:szCs w:val="21"/>
        </w:rPr>
        <w:t>L</w:t>
      </w:r>
      <w:r w:rsidRPr="00114EA7">
        <w:rPr>
          <w:rFonts w:ascii="Times New Roman" w:hAnsi="Times New Roman" w:hint="eastAsia"/>
          <w:color w:val="000000" w:themeColor="text1"/>
          <w:szCs w:val="21"/>
        </w:rPr>
        <w:t>为往返测段、附合或环线的线路长（以</w:t>
      </w:r>
      <w:r w:rsidRPr="00114EA7">
        <w:rPr>
          <w:rFonts w:ascii="Times New Roman" w:hAnsi="Times New Roman" w:hint="eastAsia"/>
          <w:color w:val="000000" w:themeColor="text1"/>
          <w:szCs w:val="21"/>
        </w:rPr>
        <w:t>km</w:t>
      </w:r>
      <w:r w:rsidRPr="00114EA7">
        <w:rPr>
          <w:rFonts w:ascii="Times New Roman" w:hAnsi="Times New Roman" w:hint="eastAsia"/>
          <w:color w:val="000000" w:themeColor="text1"/>
          <w:szCs w:val="21"/>
        </w:rPr>
        <w:t>计）。</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10</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当同一城市或区域建设多条悬挂式单轨交通工程线路时，应布设全市或全区域悬挂式单轨交通工程一等平面控制网和一等高程控制网。</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平面控制网和高程控制网的布设、观测、数据处理及复测，均应符合现行国家标准《城市轨道交通工程测量规范》</w:t>
      </w:r>
      <w:r w:rsidR="00EA1814" w:rsidRPr="00114EA7">
        <w:rPr>
          <w:rFonts w:ascii="Times New Roman" w:eastAsiaTheme="minorEastAsia" w:hAnsi="Times New Roman" w:hint="eastAsia"/>
          <w:color w:val="000000" w:themeColor="text1"/>
          <w:sz w:val="24"/>
          <w:szCs w:val="24"/>
        </w:rPr>
        <w:t>GB</w:t>
      </w:r>
      <w:r w:rsidR="000C0D46"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50308</w:t>
      </w:r>
      <w:r w:rsidR="00EA1814" w:rsidRPr="00114EA7">
        <w:rPr>
          <w:rFonts w:ascii="Times New Roman" w:eastAsiaTheme="minorEastAsia" w:hAnsi="Times New Roman" w:hint="eastAsia"/>
          <w:color w:val="000000" w:themeColor="text1"/>
          <w:sz w:val="24"/>
          <w:szCs w:val="24"/>
        </w:rPr>
        <w:t>的规定。</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59" w:name="_Toc13390316"/>
      <w:bookmarkStart w:id="160" w:name="_Toc19174805"/>
      <w:bookmarkStart w:id="161" w:name="_Toc19176092"/>
      <w:bookmarkStart w:id="162" w:name="_Toc19179784"/>
      <w:bookmarkStart w:id="163" w:name="_Toc34395513"/>
      <w:r w:rsidRPr="00114EA7">
        <w:rPr>
          <w:rFonts w:asciiTheme="minorEastAsia" w:eastAsiaTheme="minorEastAsia" w:hAnsiTheme="minorEastAsia"/>
          <w:b/>
          <w:bCs/>
          <w:color w:val="000000" w:themeColor="text1"/>
          <w:sz w:val="24"/>
          <w:szCs w:val="24"/>
        </w:rPr>
        <w:t>Ⅲ</w:t>
      </w:r>
      <w:r w:rsidR="00EA1814" w:rsidRPr="00114EA7">
        <w:rPr>
          <w:rFonts w:asciiTheme="minorEastAsia" w:eastAsiaTheme="minorEastAsia" w:hAnsiTheme="minorEastAsia" w:hint="eastAsia"/>
          <w:b/>
          <w:bCs/>
          <w:color w:val="000000" w:themeColor="text1"/>
          <w:sz w:val="24"/>
          <w:szCs w:val="24"/>
        </w:rPr>
        <w:t xml:space="preserve"> 线路带状地形测量、中线测量和纵横断面测量</w:t>
      </w:r>
      <w:bookmarkEnd w:id="159"/>
      <w:bookmarkEnd w:id="160"/>
      <w:bookmarkEnd w:id="161"/>
      <w:bookmarkEnd w:id="162"/>
      <w:bookmarkEnd w:id="163"/>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.1</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悬挂式单轨交通工程线路带状地形测量应包括图根控制测量、地形图测绘或修测工作。</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13</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图根测量中，图根点可利用已有的地面等级控制点或城市等级控制点进行加密，图根点密度应符合表</w:t>
      </w:r>
      <w:r w:rsidRPr="00114EA7">
        <w:rPr>
          <w:rFonts w:ascii="Times New Roman" w:eastAsiaTheme="minorEastAsia" w:hAnsi="Times New Roman"/>
          <w:color w:val="000000" w:themeColor="text1"/>
          <w:sz w:val="24"/>
          <w:szCs w:val="24"/>
        </w:rPr>
        <w:t>7</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2</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13</w:t>
      </w:r>
      <w:r w:rsidR="00EA1814" w:rsidRPr="00114EA7">
        <w:rPr>
          <w:rFonts w:ascii="Times New Roman" w:eastAsiaTheme="minorEastAsia" w:hAnsi="Times New Roman" w:hint="eastAsia"/>
          <w:color w:val="000000" w:themeColor="text1"/>
          <w:sz w:val="24"/>
          <w:szCs w:val="24"/>
        </w:rPr>
        <w:t>的规定，地形复杂、隐蔽和建筑密集地区应增加图根点数量。</w:t>
      </w:r>
    </w:p>
    <w:p w:rsidR="00EA1814" w:rsidRPr="00114EA7" w:rsidRDefault="00EA1814" w:rsidP="0092706B">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8A3BB9" w:rsidRPr="00114EA7">
        <w:rPr>
          <w:rFonts w:ascii="Times New Roman" w:eastAsia="黑体" w:hAnsi="Times New Roman"/>
          <w:color w:val="000000" w:themeColor="text1"/>
          <w:szCs w:val="21"/>
        </w:rPr>
        <w:t>7</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2</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13</w:t>
      </w:r>
      <w:r w:rsidR="0092706B"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图根点密度（点</w:t>
      </w:r>
      <w:r w:rsidRPr="00114EA7">
        <w:rPr>
          <w:rFonts w:ascii="Times New Roman" w:eastAsia="黑体" w:hAnsi="Times New Roman" w:hint="eastAsia"/>
          <w:color w:val="000000" w:themeColor="text1"/>
          <w:szCs w:val="21"/>
        </w:rPr>
        <w:t>/km</w:t>
      </w:r>
      <w:r w:rsidRPr="00114EA7">
        <w:rPr>
          <w:rFonts w:ascii="Times New Roman" w:eastAsia="黑体" w:hAnsi="Times New Roman" w:hint="eastAsia"/>
          <w:color w:val="000000" w:themeColor="text1"/>
          <w:szCs w:val="21"/>
          <w:vertAlign w:val="superscript"/>
        </w:rPr>
        <w:t>2</w:t>
      </w:r>
      <w:r w:rsidRPr="00114EA7">
        <w:rPr>
          <w:rFonts w:ascii="Times New Roman" w:eastAsia="黑体" w:hAnsi="Times New Roman" w:hint="eastAsia"/>
          <w:color w:val="000000" w:themeColor="text1"/>
          <w:szCs w:val="21"/>
        </w:rPr>
        <w:t>）</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585"/>
        <w:gridCol w:w="1687"/>
        <w:gridCol w:w="1912"/>
        <w:gridCol w:w="1912"/>
      </w:tblGrid>
      <w:tr w:rsidR="00EA1814" w:rsidRPr="00114EA7" w:rsidTr="004C00DA">
        <w:trPr>
          <w:trHeight w:val="369"/>
          <w:jc w:val="center"/>
        </w:trPr>
        <w:tc>
          <w:tcPr>
            <w:tcW w:w="1596"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测图比例尺</w:t>
            </w:r>
          </w:p>
        </w:tc>
        <w:tc>
          <w:tcPr>
            <w:tcW w:w="104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1:500</w:t>
            </w:r>
          </w:p>
        </w:tc>
        <w:tc>
          <w:tcPr>
            <w:tcW w:w="118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1:1000</w:t>
            </w:r>
          </w:p>
        </w:tc>
        <w:tc>
          <w:tcPr>
            <w:tcW w:w="118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1:2000</w:t>
            </w:r>
          </w:p>
        </w:tc>
      </w:tr>
      <w:tr w:rsidR="00EA1814" w:rsidRPr="00114EA7" w:rsidTr="004C00DA">
        <w:trPr>
          <w:trHeight w:val="369"/>
          <w:jc w:val="center"/>
        </w:trPr>
        <w:tc>
          <w:tcPr>
            <w:tcW w:w="1596"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模拟测图法</w:t>
            </w:r>
          </w:p>
        </w:tc>
        <w:tc>
          <w:tcPr>
            <w:tcW w:w="104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150</w:t>
            </w:r>
          </w:p>
        </w:tc>
        <w:tc>
          <w:tcPr>
            <w:tcW w:w="118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50</w:t>
            </w:r>
          </w:p>
        </w:tc>
        <w:tc>
          <w:tcPr>
            <w:tcW w:w="118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15</w:t>
            </w:r>
          </w:p>
        </w:tc>
      </w:tr>
      <w:tr w:rsidR="00EA1814" w:rsidRPr="00114EA7" w:rsidTr="004C00DA">
        <w:trPr>
          <w:trHeight w:val="369"/>
          <w:jc w:val="center"/>
        </w:trPr>
        <w:tc>
          <w:tcPr>
            <w:tcW w:w="1596"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数字测图法</w:t>
            </w:r>
          </w:p>
        </w:tc>
        <w:tc>
          <w:tcPr>
            <w:tcW w:w="104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64</w:t>
            </w:r>
          </w:p>
        </w:tc>
        <w:tc>
          <w:tcPr>
            <w:tcW w:w="118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16</w:t>
            </w:r>
          </w:p>
        </w:tc>
        <w:tc>
          <w:tcPr>
            <w:tcW w:w="1181" w:type="pct"/>
            <w:shd w:val="clear" w:color="auto" w:fill="auto"/>
            <w:vAlign w:val="center"/>
          </w:tcPr>
          <w:p w:rsidR="00EA1814" w:rsidRPr="00114EA7" w:rsidRDefault="00EA1814" w:rsidP="004C00D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4</w:t>
            </w:r>
          </w:p>
        </w:tc>
      </w:tr>
    </w:tbl>
    <w:p w:rsidR="00EA1814" w:rsidRPr="00114EA7" w:rsidRDefault="008A3BB9" w:rsidP="00D54FCE">
      <w:pPr>
        <w:spacing w:beforeLines="50" w:before="156"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14</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图根点平面测量可采用导线测量、卫星定位测量方法；图根点高程测量可采用图根水准测量或电磁波测距三角高程测量。图根点相对于邻近等级控制点的点位中误差不应大于图上</w:t>
      </w:r>
      <w:smartTag w:uri="urn:schemas-microsoft-com:office:smarttags" w:element="chmetcnv">
        <w:smartTagPr>
          <w:attr w:name="TCSC" w:val="0"/>
          <w:attr w:name="NumberType" w:val="1"/>
          <w:attr w:name="Negative" w:val="False"/>
          <w:attr w:name="HasSpace" w:val="False"/>
          <w:attr w:name="SourceValue" w:val=".1"/>
          <w:attr w:name="UnitName" w:val="mm"/>
        </w:smartTagPr>
        <w:r w:rsidR="00EA1814" w:rsidRPr="00114EA7">
          <w:rPr>
            <w:rFonts w:ascii="Times New Roman" w:eastAsiaTheme="minorEastAsia" w:hAnsi="Times New Roman" w:hint="eastAsia"/>
            <w:color w:val="000000" w:themeColor="text1"/>
            <w:sz w:val="24"/>
            <w:szCs w:val="24"/>
          </w:rPr>
          <w:t>0.1mm</w:t>
        </w:r>
      </w:smartTag>
      <w:r w:rsidR="00EA1814" w:rsidRPr="00114EA7">
        <w:rPr>
          <w:rFonts w:ascii="Times New Roman" w:eastAsiaTheme="minorEastAsia" w:hAnsi="Times New Roman" w:hint="eastAsia"/>
          <w:color w:val="000000" w:themeColor="text1"/>
          <w:sz w:val="24"/>
          <w:szCs w:val="24"/>
        </w:rPr>
        <w:t>，高程中误差不应大于基本等高距的</w:t>
      </w:r>
      <w:r w:rsidR="00EA1814" w:rsidRPr="00114EA7">
        <w:rPr>
          <w:rFonts w:ascii="Times New Roman" w:eastAsiaTheme="minorEastAsia" w:hAnsi="Times New Roman" w:hint="eastAsia"/>
          <w:color w:val="000000" w:themeColor="text1"/>
          <w:sz w:val="24"/>
          <w:szCs w:val="24"/>
        </w:rPr>
        <w:t>1/10</w:t>
      </w:r>
      <w:r w:rsidR="00EA1814" w:rsidRPr="00114EA7">
        <w:rPr>
          <w:rFonts w:ascii="Times New Roman" w:eastAsiaTheme="minorEastAsia" w:hAnsi="Times New Roman" w:hint="eastAsia"/>
          <w:color w:val="000000" w:themeColor="text1"/>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15</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地形测量涉及水系、境界、地貌、植被等要素时，应对紧邻、下穿、跨越悬挂式单轨交通工程线路的上述各项要素在技术报告中进行说明；对影响悬挂式单轨交通工程线路的重要地物、地貌点进行细部测量，并将其坐标与高程标注于地形图上。</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16</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线路中线测量应包括对规划设计或初步设计的线路中线测量。测量前应对线路中线设计资料进行复核，数据无误后应根据线路初步设计要求编制中线测量作业方案。</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17</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线路中线桩应包括百米桩、曲线要素桩，同时宜在车站两端和站中、不同地物和地貌的分界点，线路中线与建筑物、铁路、公路的交点，地形起伏变化处、沟坎渠坡处埋设加密桩。相邻线路中线桩间距，直线段不宜大于</w:t>
      </w:r>
      <w:smartTag w:uri="urn:schemas-microsoft-com:office:smarttags" w:element="chmetcnv">
        <w:smartTagPr>
          <w:attr w:name="TCSC" w:val="0"/>
          <w:attr w:name="NumberType" w:val="1"/>
          <w:attr w:name="Negative" w:val="False"/>
          <w:attr w:name="HasSpace" w:val="False"/>
          <w:attr w:name="SourceValue" w:val="50"/>
          <w:attr w:name="UnitName" w:val="m"/>
        </w:smartTagPr>
        <w:r w:rsidR="00EA1814" w:rsidRPr="00114EA7">
          <w:rPr>
            <w:rFonts w:ascii="Times New Roman" w:eastAsiaTheme="minorEastAsia" w:hAnsi="Times New Roman" w:hint="eastAsia"/>
            <w:color w:val="000000" w:themeColor="text1"/>
            <w:sz w:val="24"/>
            <w:szCs w:val="24"/>
          </w:rPr>
          <w:t>50m</w:t>
        </w:r>
      </w:smartTag>
      <w:r w:rsidR="00EA1814" w:rsidRPr="00114EA7">
        <w:rPr>
          <w:rFonts w:ascii="Times New Roman" w:eastAsiaTheme="minorEastAsia" w:hAnsi="Times New Roman" w:hint="eastAsia"/>
          <w:color w:val="000000" w:themeColor="text1"/>
          <w:sz w:val="24"/>
          <w:szCs w:val="24"/>
        </w:rPr>
        <w:t>、曲线段不宜大于</w:t>
      </w:r>
      <w:smartTag w:uri="urn:schemas-microsoft-com:office:smarttags" w:element="chmetcnv">
        <w:smartTagPr>
          <w:attr w:name="TCSC" w:val="0"/>
          <w:attr w:name="NumberType" w:val="1"/>
          <w:attr w:name="Negative" w:val="False"/>
          <w:attr w:name="HasSpace" w:val="False"/>
          <w:attr w:name="SourceValue" w:val="30"/>
          <w:attr w:name="UnitName" w:val="m"/>
        </w:smartTagPr>
        <w:r w:rsidR="00EA1814" w:rsidRPr="00114EA7">
          <w:rPr>
            <w:rFonts w:ascii="Times New Roman" w:eastAsiaTheme="minorEastAsia" w:hAnsi="Times New Roman" w:hint="eastAsia"/>
            <w:color w:val="000000" w:themeColor="text1"/>
            <w:sz w:val="24"/>
            <w:szCs w:val="24"/>
          </w:rPr>
          <w:t>30m</w:t>
        </w:r>
      </w:smartTag>
      <w:r w:rsidR="00EA1814" w:rsidRPr="00114EA7">
        <w:rPr>
          <w:rFonts w:ascii="Times New Roman" w:eastAsiaTheme="minorEastAsia" w:hAnsi="Times New Roman" w:hint="eastAsia"/>
          <w:color w:val="000000" w:themeColor="text1"/>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18</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线路中线测量时，可采用极坐标法、卫星定位</w:t>
      </w:r>
      <w:r w:rsidR="00EA1814" w:rsidRPr="00114EA7">
        <w:rPr>
          <w:rFonts w:ascii="Times New Roman" w:eastAsiaTheme="minorEastAsia" w:hAnsi="Times New Roman" w:hint="eastAsia"/>
          <w:color w:val="000000" w:themeColor="text1"/>
          <w:sz w:val="24"/>
          <w:szCs w:val="24"/>
        </w:rPr>
        <w:t>RTK</w:t>
      </w:r>
      <w:r w:rsidR="00EA1814" w:rsidRPr="00114EA7">
        <w:rPr>
          <w:rFonts w:ascii="Times New Roman" w:eastAsiaTheme="minorEastAsia" w:hAnsi="Times New Roman" w:hint="eastAsia"/>
          <w:color w:val="000000" w:themeColor="text1"/>
          <w:sz w:val="24"/>
          <w:szCs w:val="24"/>
        </w:rPr>
        <w:t>方法进行中线桩的测设。线路中线桩的实测数据与设计数据的偏差值应符合表</w:t>
      </w:r>
      <w:r w:rsidRPr="00114EA7">
        <w:rPr>
          <w:rFonts w:ascii="Times New Roman" w:eastAsiaTheme="minorEastAsia" w:hAnsi="Times New Roman"/>
          <w:color w:val="000000" w:themeColor="text1"/>
          <w:sz w:val="24"/>
          <w:szCs w:val="24"/>
        </w:rPr>
        <w:t>7</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2</w:t>
      </w:r>
      <w:r w:rsidR="00EA1814" w:rsidRPr="00114EA7">
        <w:rPr>
          <w:rFonts w:ascii="Times New Roman" w:eastAsiaTheme="minorEastAsia" w:hAnsi="Times New Roman" w:hint="eastAsia"/>
          <w:color w:val="000000" w:themeColor="text1"/>
          <w:sz w:val="24"/>
          <w:szCs w:val="24"/>
        </w:rPr>
        <w:t>.</w:t>
      </w:r>
      <w:r w:rsidR="00DA3F79" w:rsidRPr="00114EA7">
        <w:rPr>
          <w:rFonts w:ascii="Times New Roman" w:eastAsiaTheme="minorEastAsia" w:hAnsi="Times New Roman"/>
          <w:color w:val="000000" w:themeColor="text1"/>
          <w:sz w:val="24"/>
          <w:szCs w:val="24"/>
        </w:rPr>
        <w:t>18</w:t>
      </w:r>
      <w:r w:rsidR="00EA1814" w:rsidRPr="00114EA7">
        <w:rPr>
          <w:rFonts w:ascii="Times New Roman" w:eastAsiaTheme="minorEastAsia" w:hAnsi="Times New Roman" w:hint="eastAsia"/>
          <w:color w:val="000000" w:themeColor="text1"/>
          <w:sz w:val="24"/>
          <w:szCs w:val="24"/>
        </w:rPr>
        <w:t>的规定。</w:t>
      </w:r>
    </w:p>
    <w:p w:rsidR="00EA1814" w:rsidRPr="00114EA7" w:rsidRDefault="00EA1814" w:rsidP="00454619">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8A3BB9" w:rsidRPr="00114EA7">
        <w:rPr>
          <w:rFonts w:ascii="Times New Roman" w:eastAsia="黑体" w:hAnsi="Times New Roman"/>
          <w:color w:val="000000" w:themeColor="text1"/>
          <w:szCs w:val="21"/>
        </w:rPr>
        <w:t>7</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2</w:t>
      </w:r>
      <w:r w:rsidRPr="00114EA7">
        <w:rPr>
          <w:rFonts w:ascii="Times New Roman" w:eastAsia="黑体" w:hAnsi="Times New Roman" w:hint="eastAsia"/>
          <w:color w:val="000000" w:themeColor="text1"/>
          <w:szCs w:val="21"/>
        </w:rPr>
        <w:t>.</w:t>
      </w:r>
      <w:r w:rsidR="00DA3F79" w:rsidRPr="00114EA7">
        <w:rPr>
          <w:rFonts w:ascii="Times New Roman" w:eastAsia="黑体" w:hAnsi="Times New Roman"/>
          <w:color w:val="000000" w:themeColor="text1"/>
          <w:szCs w:val="21"/>
        </w:rPr>
        <w:t>18</w:t>
      </w:r>
      <w:r w:rsidRPr="00114EA7">
        <w:rPr>
          <w:rFonts w:ascii="Times New Roman" w:eastAsia="黑体" w:hAnsi="Times New Roman" w:hint="eastAsia"/>
          <w:color w:val="000000" w:themeColor="text1"/>
          <w:szCs w:val="21"/>
        </w:rPr>
        <w:t xml:space="preserve"> </w:t>
      </w:r>
      <w:r w:rsidR="00454619"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线路中线桩的实测数据与设计数据的偏差值（</w:t>
      </w:r>
      <w:r w:rsidRPr="00114EA7">
        <w:rPr>
          <w:rFonts w:ascii="Times New Roman" w:eastAsia="黑体" w:hAnsi="Times New Roman" w:hint="eastAsia"/>
          <w:color w:val="000000" w:themeColor="text1"/>
          <w:szCs w:val="21"/>
        </w:rPr>
        <w:t>mm</w:t>
      </w:r>
      <w:r w:rsidRPr="00114EA7">
        <w:rPr>
          <w:rFonts w:ascii="Times New Roman" w:eastAsia="黑体" w:hAnsi="Times New Roman" w:hint="eastAsia"/>
          <w:color w:val="000000" w:themeColor="text1"/>
          <w:szCs w:val="21"/>
        </w:rPr>
        <w:t>）</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584"/>
        <w:gridCol w:w="5512"/>
      </w:tblGrid>
      <w:tr w:rsidR="00EA1814" w:rsidRPr="00114EA7" w:rsidTr="00C1074E">
        <w:trPr>
          <w:trHeight w:val="369"/>
          <w:jc w:val="center"/>
        </w:trPr>
        <w:tc>
          <w:tcPr>
            <w:tcW w:w="1596" w:type="pct"/>
            <w:shd w:val="clear" w:color="auto" w:fill="auto"/>
            <w:vAlign w:val="center"/>
          </w:tcPr>
          <w:p w:rsidR="00EA1814" w:rsidRPr="00114EA7" w:rsidRDefault="00EA1814" w:rsidP="00C1074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桩点类型</w:t>
            </w:r>
          </w:p>
        </w:tc>
        <w:tc>
          <w:tcPr>
            <w:tcW w:w="3404" w:type="pct"/>
            <w:shd w:val="clear" w:color="auto" w:fill="auto"/>
            <w:vAlign w:val="center"/>
          </w:tcPr>
          <w:p w:rsidR="00EA1814" w:rsidRPr="00114EA7" w:rsidRDefault="00EA1814" w:rsidP="00C1074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实测数据与设计数据的偏差值</w:t>
            </w:r>
          </w:p>
        </w:tc>
      </w:tr>
      <w:tr w:rsidR="00EA1814" w:rsidRPr="00114EA7" w:rsidTr="00C1074E">
        <w:trPr>
          <w:trHeight w:val="369"/>
          <w:jc w:val="center"/>
        </w:trPr>
        <w:tc>
          <w:tcPr>
            <w:tcW w:w="1596" w:type="pct"/>
            <w:shd w:val="clear" w:color="auto" w:fill="auto"/>
            <w:vAlign w:val="center"/>
          </w:tcPr>
          <w:p w:rsidR="00EA1814" w:rsidRPr="00114EA7" w:rsidRDefault="00EA1814" w:rsidP="00C1074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中线桩</w:t>
            </w:r>
          </w:p>
        </w:tc>
        <w:tc>
          <w:tcPr>
            <w:tcW w:w="3404" w:type="pct"/>
            <w:shd w:val="clear" w:color="auto" w:fill="auto"/>
            <w:vAlign w:val="center"/>
          </w:tcPr>
          <w:p w:rsidR="00EA1814" w:rsidRPr="00114EA7" w:rsidRDefault="00EA1814" w:rsidP="00C1074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横向误差≤</w:t>
            </w:r>
            <w:r w:rsidRPr="00114EA7">
              <w:rPr>
                <w:rFonts w:ascii="Times New Roman" w:hAnsi="Times New Roman" w:hint="eastAsia"/>
                <w:color w:val="000000" w:themeColor="text1"/>
                <w:szCs w:val="21"/>
              </w:rPr>
              <w:t>50</w:t>
            </w:r>
            <w:r w:rsidRPr="00114EA7">
              <w:rPr>
                <w:rFonts w:ascii="Times New Roman" w:hAnsi="Times New Roman" w:hint="eastAsia"/>
                <w:color w:val="000000" w:themeColor="text1"/>
                <w:szCs w:val="21"/>
              </w:rPr>
              <w:t>，纵向误差≤</w:t>
            </w:r>
            <w:r w:rsidRPr="00114EA7">
              <w:rPr>
                <w:rFonts w:ascii="Times New Roman" w:hAnsi="Times New Roman" w:hint="eastAsia"/>
                <w:color w:val="000000" w:themeColor="text1"/>
                <w:szCs w:val="21"/>
              </w:rPr>
              <w:t>100</w:t>
            </w:r>
          </w:p>
        </w:tc>
      </w:tr>
      <w:tr w:rsidR="00EA1814" w:rsidRPr="00114EA7" w:rsidTr="00C1074E">
        <w:trPr>
          <w:trHeight w:val="369"/>
          <w:jc w:val="center"/>
        </w:trPr>
        <w:tc>
          <w:tcPr>
            <w:tcW w:w="1596" w:type="pct"/>
            <w:shd w:val="clear" w:color="auto" w:fill="auto"/>
            <w:vAlign w:val="center"/>
          </w:tcPr>
          <w:p w:rsidR="00EA1814" w:rsidRPr="00114EA7" w:rsidRDefault="00EA1814" w:rsidP="00C1074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加密桩</w:t>
            </w:r>
          </w:p>
        </w:tc>
        <w:tc>
          <w:tcPr>
            <w:tcW w:w="3404" w:type="pct"/>
            <w:shd w:val="clear" w:color="auto" w:fill="auto"/>
            <w:vAlign w:val="center"/>
          </w:tcPr>
          <w:p w:rsidR="00EA1814" w:rsidRPr="00114EA7" w:rsidRDefault="00EA1814" w:rsidP="00C1074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横向误差≤</w:t>
            </w:r>
            <w:r w:rsidRPr="00114EA7">
              <w:rPr>
                <w:rFonts w:ascii="Times New Roman" w:hAnsi="Times New Roman" w:hint="eastAsia"/>
                <w:color w:val="000000" w:themeColor="text1"/>
                <w:szCs w:val="21"/>
              </w:rPr>
              <w:t>100</w:t>
            </w:r>
            <w:r w:rsidRPr="00114EA7">
              <w:rPr>
                <w:rFonts w:ascii="Times New Roman" w:hAnsi="Times New Roman" w:hint="eastAsia"/>
                <w:color w:val="000000" w:themeColor="text1"/>
                <w:szCs w:val="21"/>
              </w:rPr>
              <w:t>，纵向误差≤</w:t>
            </w:r>
            <w:r w:rsidRPr="00114EA7">
              <w:rPr>
                <w:rFonts w:ascii="Times New Roman" w:hAnsi="Times New Roman" w:hint="eastAsia"/>
                <w:color w:val="000000" w:themeColor="text1"/>
                <w:szCs w:val="21"/>
              </w:rPr>
              <w:t>200</w:t>
            </w:r>
          </w:p>
        </w:tc>
      </w:tr>
    </w:tbl>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A3F79" w:rsidRPr="00114EA7">
        <w:rPr>
          <w:rFonts w:ascii="Times New Roman" w:eastAsiaTheme="minorEastAsia" w:hAnsi="Times New Roman"/>
          <w:b/>
          <w:color w:val="000000" w:themeColor="text1"/>
          <w:sz w:val="24"/>
          <w:szCs w:val="24"/>
        </w:rPr>
        <w:t>19</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纵横断面测量宜在初步设计定线完成后，按设计要求进行。纵断面应沿线路中线测量，横断面在直线段应与中线垂直、曲线段应沿法线方向布设。直线段纵断桩距宜为</w:t>
      </w:r>
      <w:smartTag w:uri="urn:schemas-microsoft-com:office:smarttags" w:element="chmetcnv">
        <w:smartTagPr>
          <w:attr w:name="TCSC" w:val="0"/>
          <w:attr w:name="NumberType" w:val="1"/>
          <w:attr w:name="Negative" w:val="False"/>
          <w:attr w:name="HasSpace" w:val="False"/>
          <w:attr w:name="SourceValue" w:val="50"/>
          <w:attr w:name="UnitName" w:val="m"/>
        </w:smartTagPr>
        <w:r w:rsidR="00EA1814" w:rsidRPr="00114EA7">
          <w:rPr>
            <w:rFonts w:ascii="Times New Roman" w:eastAsiaTheme="minorEastAsia" w:hAnsi="Times New Roman" w:hint="eastAsia"/>
            <w:color w:val="000000" w:themeColor="text1"/>
            <w:sz w:val="24"/>
            <w:szCs w:val="24"/>
          </w:rPr>
          <w:t>50m</w:t>
        </w:r>
      </w:smartTag>
      <w:r w:rsidR="00EA1814" w:rsidRPr="00114EA7">
        <w:rPr>
          <w:rFonts w:ascii="Times New Roman" w:eastAsiaTheme="minorEastAsia" w:hAnsi="Times New Roman" w:hint="eastAsia"/>
          <w:color w:val="000000" w:themeColor="text1"/>
          <w:sz w:val="24"/>
          <w:szCs w:val="24"/>
        </w:rPr>
        <w:t>、曲线段纵断桩距宜为</w:t>
      </w:r>
      <w:r w:rsidR="00EA1814" w:rsidRPr="00114EA7">
        <w:rPr>
          <w:rFonts w:ascii="Times New Roman" w:eastAsiaTheme="minorEastAsia" w:hAnsi="Times New Roman" w:hint="eastAsia"/>
          <w:color w:val="000000" w:themeColor="text1"/>
          <w:sz w:val="24"/>
          <w:szCs w:val="24"/>
        </w:rPr>
        <w:t>20m</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30m</w:t>
      </w:r>
      <w:r w:rsidR="00EA1814" w:rsidRPr="00114EA7">
        <w:rPr>
          <w:rFonts w:ascii="Times New Roman" w:eastAsiaTheme="minorEastAsia" w:hAnsi="Times New Roman" w:hint="eastAsia"/>
          <w:color w:val="000000" w:themeColor="text1"/>
          <w:sz w:val="24"/>
          <w:szCs w:val="24"/>
        </w:rPr>
        <w:t>；横断面在线路上的位置应与纵断面点相对应。</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20</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纵断面图比例尺，水平方向宜为</w:t>
      </w:r>
      <w:r w:rsidR="00EA1814" w:rsidRPr="00114EA7">
        <w:rPr>
          <w:rFonts w:ascii="Times New Roman" w:eastAsiaTheme="minorEastAsia" w:hAnsi="Times New Roman" w:hint="eastAsia"/>
          <w:color w:val="000000" w:themeColor="text1"/>
          <w:sz w:val="24"/>
          <w:szCs w:val="24"/>
        </w:rPr>
        <w:t>1</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500</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1</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2000</w:t>
      </w:r>
      <w:r w:rsidR="00EA1814" w:rsidRPr="00114EA7">
        <w:rPr>
          <w:rFonts w:ascii="Times New Roman" w:eastAsiaTheme="minorEastAsia" w:hAnsi="Times New Roman" w:hint="eastAsia"/>
          <w:color w:val="000000" w:themeColor="text1"/>
          <w:sz w:val="24"/>
          <w:szCs w:val="24"/>
        </w:rPr>
        <w:t>，竖直方向宜为</w:t>
      </w:r>
      <w:r w:rsidR="00EA1814" w:rsidRPr="00114EA7">
        <w:rPr>
          <w:rFonts w:ascii="Times New Roman" w:eastAsiaTheme="minorEastAsia" w:hAnsi="Times New Roman" w:hint="eastAsia"/>
          <w:color w:val="000000" w:themeColor="text1"/>
          <w:sz w:val="24"/>
          <w:szCs w:val="24"/>
        </w:rPr>
        <w:t>1</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50</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1</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200</w:t>
      </w:r>
      <w:r w:rsidR="00EA1814" w:rsidRPr="00114EA7">
        <w:rPr>
          <w:rFonts w:ascii="Times New Roman" w:eastAsiaTheme="minorEastAsia" w:hAnsi="Times New Roman" w:hint="eastAsia"/>
          <w:color w:val="000000" w:themeColor="text1"/>
          <w:sz w:val="24"/>
          <w:szCs w:val="24"/>
        </w:rPr>
        <w:t>；横断面图比例尺宜为</w:t>
      </w:r>
      <w:r w:rsidR="00EA1814" w:rsidRPr="00114EA7">
        <w:rPr>
          <w:rFonts w:ascii="Times New Roman" w:eastAsiaTheme="minorEastAsia" w:hAnsi="Times New Roman" w:hint="eastAsia"/>
          <w:color w:val="000000" w:themeColor="text1"/>
          <w:sz w:val="24"/>
          <w:szCs w:val="24"/>
        </w:rPr>
        <w:t>1</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50</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1</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200</w:t>
      </w:r>
      <w:r w:rsidR="00EA1814" w:rsidRPr="00114EA7">
        <w:rPr>
          <w:rFonts w:ascii="Times New Roman" w:eastAsiaTheme="minorEastAsia" w:hAnsi="Times New Roman" w:hint="eastAsia"/>
          <w:color w:val="000000" w:themeColor="text1"/>
          <w:sz w:val="24"/>
          <w:szCs w:val="24"/>
        </w:rPr>
        <w:t>。</w:t>
      </w:r>
    </w:p>
    <w:p w:rsidR="00EA1814" w:rsidRPr="00114EA7" w:rsidRDefault="008A3BB9" w:rsidP="00176859">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横断面测量宽度应包括线路两侧</w:t>
      </w:r>
      <w:smartTag w:uri="urn:schemas-microsoft-com:office:smarttags" w:element="chmetcnv">
        <w:smartTagPr>
          <w:attr w:name="TCSC" w:val="0"/>
          <w:attr w:name="NumberType" w:val="1"/>
          <w:attr w:name="Negative" w:val="False"/>
          <w:attr w:name="HasSpace" w:val="False"/>
          <w:attr w:name="SourceValue" w:val="30"/>
          <w:attr w:name="UnitName" w:val="m"/>
        </w:smartTagPr>
        <w:r w:rsidR="00EA1814" w:rsidRPr="00114EA7">
          <w:rPr>
            <w:rFonts w:ascii="Times New Roman" w:eastAsiaTheme="minorEastAsia" w:hAnsi="Times New Roman" w:hint="eastAsia"/>
            <w:color w:val="000000" w:themeColor="text1"/>
            <w:sz w:val="24"/>
            <w:szCs w:val="24"/>
          </w:rPr>
          <w:t>30m</w:t>
        </w:r>
      </w:smartTag>
      <w:r w:rsidR="00EA1814" w:rsidRPr="00114EA7">
        <w:rPr>
          <w:rFonts w:ascii="Times New Roman" w:eastAsiaTheme="minorEastAsia" w:hAnsi="Times New Roman" w:hint="eastAsia"/>
          <w:color w:val="000000" w:themeColor="text1"/>
          <w:sz w:val="24"/>
          <w:szCs w:val="24"/>
        </w:rPr>
        <w:t>范围，横断面的断面测点间距宜为</w:t>
      </w:r>
      <w:smartTag w:uri="urn:schemas-microsoft-com:office:smarttags" w:element="chmetcnv">
        <w:smartTagPr>
          <w:attr w:name="TCSC" w:val="0"/>
          <w:attr w:name="NumberType" w:val="1"/>
          <w:attr w:name="Negative" w:val="False"/>
          <w:attr w:name="HasSpace" w:val="False"/>
          <w:attr w:name="SourceValue" w:val="10"/>
          <w:attr w:name="UnitName" w:val="m"/>
        </w:smartTagPr>
        <w:r w:rsidR="00EA1814" w:rsidRPr="00114EA7">
          <w:rPr>
            <w:rFonts w:ascii="Times New Roman" w:eastAsiaTheme="minorEastAsia" w:hAnsi="Times New Roman" w:hint="eastAsia"/>
            <w:color w:val="000000" w:themeColor="text1"/>
            <w:sz w:val="24"/>
            <w:szCs w:val="24"/>
          </w:rPr>
          <w:t>10m</w:t>
        </w:r>
      </w:smartTag>
      <w:r w:rsidR="00EA1814" w:rsidRPr="00114EA7">
        <w:rPr>
          <w:rFonts w:ascii="Times New Roman" w:eastAsiaTheme="minorEastAsia" w:hAnsi="Times New Roman" w:hint="eastAsia"/>
          <w:color w:val="000000" w:themeColor="text1"/>
          <w:sz w:val="24"/>
          <w:szCs w:val="24"/>
        </w:rPr>
        <w:t>。</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64" w:name="_Toc13390317"/>
      <w:bookmarkStart w:id="165" w:name="_Toc19174806"/>
      <w:bookmarkStart w:id="166" w:name="_Toc19176093"/>
      <w:bookmarkStart w:id="167" w:name="_Toc19179785"/>
      <w:bookmarkStart w:id="168" w:name="_Toc34395514"/>
      <w:r w:rsidRPr="00114EA7">
        <w:rPr>
          <w:rFonts w:asciiTheme="minorEastAsia" w:eastAsiaTheme="minorEastAsia" w:hAnsiTheme="minorEastAsia"/>
          <w:b/>
          <w:bCs/>
          <w:color w:val="000000" w:themeColor="text1"/>
          <w:sz w:val="24"/>
          <w:szCs w:val="24"/>
        </w:rPr>
        <w:t>Ⅳ</w:t>
      </w:r>
      <w:r w:rsidR="00EA1814" w:rsidRPr="00114EA7">
        <w:rPr>
          <w:rFonts w:asciiTheme="minorEastAsia" w:eastAsiaTheme="minorEastAsia" w:hAnsiTheme="minorEastAsia" w:hint="eastAsia"/>
          <w:b/>
          <w:bCs/>
          <w:color w:val="000000" w:themeColor="text1"/>
          <w:sz w:val="24"/>
          <w:szCs w:val="24"/>
        </w:rPr>
        <w:t xml:space="preserve"> 专项调查与测绘</w:t>
      </w:r>
      <w:bookmarkEnd w:id="164"/>
      <w:bookmarkEnd w:id="165"/>
      <w:bookmarkEnd w:id="166"/>
      <w:bookmarkEnd w:id="167"/>
      <w:bookmarkEnd w:id="168"/>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22</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专项调查内容应根据周边环境与悬挂式单轨交通线路的位置关系、建（构）筑物的结构形式、地质条件及重要性等因素确定，</w:t>
      </w:r>
      <w:r w:rsidR="00B20EA1" w:rsidRPr="00114EA7">
        <w:rPr>
          <w:rFonts w:ascii="Times New Roman" w:eastAsiaTheme="minorEastAsia" w:hAnsi="Times New Roman" w:hint="eastAsia"/>
          <w:color w:val="000000" w:themeColor="text1"/>
          <w:sz w:val="24"/>
          <w:szCs w:val="24"/>
        </w:rPr>
        <w:t>并</w:t>
      </w:r>
      <w:r w:rsidR="00EA1814" w:rsidRPr="00114EA7">
        <w:rPr>
          <w:rFonts w:ascii="Times New Roman" w:eastAsiaTheme="minorEastAsia" w:hAnsi="Times New Roman" w:hint="eastAsia"/>
          <w:color w:val="000000" w:themeColor="text1"/>
          <w:sz w:val="24"/>
          <w:szCs w:val="24"/>
        </w:rPr>
        <w:t>宜包</w:t>
      </w:r>
      <w:r w:rsidR="00EA1814" w:rsidRPr="00D54FCE">
        <w:rPr>
          <w:rFonts w:ascii="Times New Roman" w:eastAsiaTheme="minorEastAsia" w:hAnsi="Times New Roman" w:hint="eastAsia"/>
          <w:sz w:val="24"/>
          <w:szCs w:val="24"/>
        </w:rPr>
        <w:t>括</w:t>
      </w:r>
      <w:r w:rsidR="00AF52D7" w:rsidRPr="00D54FCE">
        <w:rPr>
          <w:rFonts w:ascii="Times New Roman" w:eastAsiaTheme="minorEastAsia" w:hAnsi="Times New Roman" w:hint="eastAsia"/>
          <w:sz w:val="24"/>
          <w:szCs w:val="24"/>
        </w:rPr>
        <w:t>下列</w:t>
      </w:r>
      <w:r w:rsidR="00EA1814" w:rsidRPr="00D54FCE">
        <w:rPr>
          <w:rFonts w:ascii="Times New Roman" w:eastAsiaTheme="minorEastAsia" w:hAnsi="Times New Roman" w:hint="eastAsia"/>
          <w:sz w:val="24"/>
          <w:szCs w:val="24"/>
        </w:rPr>
        <w:t>内</w:t>
      </w:r>
      <w:r w:rsidR="00EA1814" w:rsidRPr="00114EA7">
        <w:rPr>
          <w:rFonts w:ascii="Times New Roman" w:eastAsiaTheme="minorEastAsia" w:hAnsi="Times New Roman" w:hint="eastAsia"/>
          <w:color w:val="000000" w:themeColor="text1"/>
          <w:sz w:val="24"/>
          <w:szCs w:val="24"/>
        </w:rPr>
        <w:t>容：</w:t>
      </w:r>
    </w:p>
    <w:p w:rsidR="00EA1814" w:rsidRPr="00114EA7" w:rsidRDefault="00EA1814" w:rsidP="00983C0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1  </w:t>
      </w:r>
      <w:r w:rsidRPr="00114EA7">
        <w:rPr>
          <w:rFonts w:ascii="Times New Roman" w:eastAsiaTheme="minorEastAsia" w:hAnsi="Times New Roman" w:hint="eastAsia"/>
          <w:color w:val="000000" w:themeColor="text1"/>
          <w:sz w:val="24"/>
          <w:szCs w:val="24"/>
        </w:rPr>
        <w:t>周边环境调查；</w:t>
      </w:r>
    </w:p>
    <w:p w:rsidR="00EA1814" w:rsidRPr="00114EA7" w:rsidRDefault="00EA1814" w:rsidP="00983C0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2  </w:t>
      </w:r>
      <w:r w:rsidRPr="00114EA7">
        <w:rPr>
          <w:rFonts w:ascii="Times New Roman" w:eastAsiaTheme="minorEastAsia" w:hAnsi="Times New Roman" w:hint="eastAsia"/>
          <w:color w:val="000000" w:themeColor="text1"/>
          <w:sz w:val="24"/>
          <w:szCs w:val="24"/>
        </w:rPr>
        <w:t>建（构）筑物调查；</w:t>
      </w:r>
    </w:p>
    <w:p w:rsidR="00EA1814" w:rsidRPr="00114EA7" w:rsidRDefault="00EA1814" w:rsidP="00983C0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3  </w:t>
      </w:r>
      <w:r w:rsidRPr="00114EA7">
        <w:rPr>
          <w:rFonts w:ascii="Times New Roman" w:eastAsiaTheme="minorEastAsia" w:hAnsi="Times New Roman" w:hint="eastAsia"/>
          <w:color w:val="000000" w:themeColor="text1"/>
          <w:sz w:val="24"/>
          <w:szCs w:val="24"/>
        </w:rPr>
        <w:t>管线调查；</w:t>
      </w:r>
    </w:p>
    <w:p w:rsidR="00EA1814" w:rsidRPr="00114EA7" w:rsidRDefault="00EA1814" w:rsidP="00983C0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4  </w:t>
      </w:r>
      <w:r w:rsidRPr="00114EA7">
        <w:rPr>
          <w:rFonts w:ascii="Times New Roman" w:eastAsiaTheme="minorEastAsia" w:hAnsi="Times New Roman" w:hint="eastAsia"/>
          <w:color w:val="000000" w:themeColor="text1"/>
          <w:sz w:val="24"/>
          <w:szCs w:val="24"/>
        </w:rPr>
        <w:t>桥梁、隧道调查；</w:t>
      </w:r>
      <w:r w:rsidRPr="00114EA7">
        <w:rPr>
          <w:rFonts w:ascii="Times New Roman" w:eastAsiaTheme="minorEastAsia" w:hAnsi="Times New Roman" w:hint="eastAsia"/>
          <w:color w:val="000000" w:themeColor="text1"/>
          <w:sz w:val="24"/>
          <w:szCs w:val="24"/>
        </w:rPr>
        <w:t xml:space="preserve"> </w:t>
      </w:r>
    </w:p>
    <w:p w:rsidR="00EA1814" w:rsidRPr="00114EA7" w:rsidRDefault="00EA1814" w:rsidP="00983C0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5  </w:t>
      </w:r>
      <w:r w:rsidRPr="00114EA7">
        <w:rPr>
          <w:rFonts w:ascii="Times New Roman" w:eastAsiaTheme="minorEastAsia" w:hAnsi="Times New Roman" w:hint="eastAsia"/>
          <w:color w:val="000000" w:themeColor="text1"/>
          <w:sz w:val="24"/>
          <w:szCs w:val="24"/>
        </w:rPr>
        <w:t>道路调查；</w:t>
      </w:r>
    </w:p>
    <w:p w:rsidR="00EA1814" w:rsidRPr="00114EA7" w:rsidRDefault="00EA1814" w:rsidP="00983C0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6  </w:t>
      </w:r>
      <w:r w:rsidRPr="00114EA7">
        <w:rPr>
          <w:rFonts w:ascii="Times New Roman" w:eastAsiaTheme="minorEastAsia" w:hAnsi="Times New Roman" w:hint="eastAsia"/>
          <w:color w:val="000000" w:themeColor="text1"/>
          <w:sz w:val="24"/>
          <w:szCs w:val="24"/>
        </w:rPr>
        <w:t>边坡与高切坡调查；</w:t>
      </w:r>
    </w:p>
    <w:p w:rsidR="00EA1814" w:rsidRPr="00114EA7" w:rsidRDefault="00EA1814" w:rsidP="00983C0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7  </w:t>
      </w:r>
      <w:r w:rsidRPr="00114EA7">
        <w:rPr>
          <w:rFonts w:ascii="Times New Roman" w:eastAsiaTheme="minorEastAsia" w:hAnsi="Times New Roman" w:hint="eastAsia"/>
          <w:color w:val="000000" w:themeColor="text1"/>
          <w:sz w:val="24"/>
          <w:szCs w:val="24"/>
        </w:rPr>
        <w:t>水系调查；</w:t>
      </w:r>
    </w:p>
    <w:p w:rsidR="00EA1814" w:rsidRPr="00114EA7" w:rsidRDefault="00EA1814" w:rsidP="0062722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8  </w:t>
      </w:r>
      <w:r w:rsidRPr="00114EA7">
        <w:rPr>
          <w:rFonts w:ascii="Times New Roman" w:eastAsiaTheme="minorEastAsia" w:hAnsi="Times New Roman" w:hint="eastAsia"/>
          <w:color w:val="000000" w:themeColor="text1"/>
          <w:sz w:val="24"/>
          <w:szCs w:val="24"/>
        </w:rPr>
        <w:t>水井调查；</w:t>
      </w:r>
    </w:p>
    <w:p w:rsidR="00EA1814" w:rsidRPr="00114EA7" w:rsidRDefault="00EA1814" w:rsidP="0062722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9  </w:t>
      </w:r>
      <w:r w:rsidRPr="00114EA7">
        <w:rPr>
          <w:rFonts w:ascii="Times New Roman" w:eastAsiaTheme="minorEastAsia" w:hAnsi="Times New Roman" w:hint="eastAsia"/>
          <w:color w:val="000000" w:themeColor="text1"/>
          <w:sz w:val="24"/>
          <w:szCs w:val="24"/>
        </w:rPr>
        <w:t>文物调查；</w:t>
      </w:r>
    </w:p>
    <w:p w:rsidR="00EA1814" w:rsidRPr="00114EA7" w:rsidRDefault="00EA1814" w:rsidP="0062722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10  </w:t>
      </w:r>
      <w:r w:rsidRPr="00114EA7">
        <w:rPr>
          <w:rFonts w:ascii="Times New Roman" w:eastAsiaTheme="minorEastAsia" w:hAnsi="Times New Roman" w:hint="eastAsia"/>
          <w:color w:val="000000" w:themeColor="text1"/>
          <w:sz w:val="24"/>
          <w:szCs w:val="24"/>
        </w:rPr>
        <w:t>房屋拆迁调查；</w:t>
      </w:r>
    </w:p>
    <w:p w:rsidR="00EA1814" w:rsidRPr="00114EA7" w:rsidRDefault="00EA1814" w:rsidP="00627222">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11  </w:t>
      </w:r>
      <w:r w:rsidRPr="00114EA7">
        <w:rPr>
          <w:rFonts w:ascii="Times New Roman" w:eastAsiaTheme="minorEastAsia" w:hAnsi="Times New Roman" w:hint="eastAsia"/>
          <w:color w:val="000000" w:themeColor="text1"/>
          <w:sz w:val="24"/>
          <w:szCs w:val="24"/>
        </w:rPr>
        <w:t>地籍调查。</w:t>
      </w:r>
    </w:p>
    <w:p w:rsidR="00EA1814" w:rsidRPr="00114EA7" w:rsidRDefault="008A3BB9" w:rsidP="00263817">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.2</w:t>
      </w:r>
      <w:r w:rsidR="00DC540F" w:rsidRPr="00114EA7">
        <w:rPr>
          <w:rFonts w:ascii="Times New Roman" w:eastAsiaTheme="minorEastAsia" w:hAnsi="Times New Roman"/>
          <w:b/>
          <w:color w:val="000000" w:themeColor="text1"/>
          <w:sz w:val="24"/>
          <w:szCs w:val="24"/>
        </w:rPr>
        <w:t>3</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周边环境调查的范围宜大于线路结构外侧</w:t>
      </w:r>
      <w:smartTag w:uri="urn:schemas-microsoft-com:office:smarttags" w:element="chmetcnv">
        <w:smartTagPr>
          <w:attr w:name="UnitName" w:val="m"/>
          <w:attr w:name="SourceValue" w:val="30"/>
          <w:attr w:name="HasSpace" w:val="False"/>
          <w:attr w:name="Negative" w:val="False"/>
          <w:attr w:name="NumberType" w:val="1"/>
          <w:attr w:name="TCSC" w:val="0"/>
        </w:smartTagPr>
        <w:r w:rsidR="00EA1814" w:rsidRPr="00114EA7">
          <w:rPr>
            <w:rFonts w:ascii="Times New Roman" w:eastAsiaTheme="minorEastAsia" w:hAnsi="Times New Roman" w:hint="eastAsia"/>
            <w:color w:val="000000" w:themeColor="text1"/>
            <w:sz w:val="24"/>
            <w:szCs w:val="24"/>
          </w:rPr>
          <w:t>30m</w:t>
        </w:r>
      </w:smartTag>
      <w:r w:rsidR="00EA1814" w:rsidRPr="00114EA7">
        <w:rPr>
          <w:rFonts w:ascii="Times New Roman" w:eastAsiaTheme="minorEastAsia" w:hAnsi="Times New Roman" w:hint="eastAsia"/>
          <w:color w:val="000000" w:themeColor="text1"/>
          <w:sz w:val="24"/>
          <w:szCs w:val="24"/>
        </w:rPr>
        <w:t>。</w:t>
      </w:r>
    </w:p>
    <w:p w:rsidR="00EA1814" w:rsidRPr="00D47012" w:rsidRDefault="008A3BB9" w:rsidP="00263817">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24</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当专项调查采用实地测量时，应符合本标准第</w:t>
      </w:r>
      <w:r w:rsidR="00CF38D7" w:rsidRPr="00114EA7">
        <w:rPr>
          <w:rFonts w:ascii="Times New Roman" w:eastAsiaTheme="minorEastAsia" w:hAnsi="Times New Roman" w:hint="eastAsia"/>
          <w:color w:val="000000" w:themeColor="text1"/>
          <w:sz w:val="24"/>
          <w:szCs w:val="24"/>
        </w:rPr>
        <w:t>7</w:t>
      </w:r>
      <w:r w:rsidR="00872307" w:rsidRPr="00114EA7">
        <w:rPr>
          <w:rFonts w:ascii="Times New Roman" w:eastAsiaTheme="minorEastAsia" w:hAnsi="Times New Roman" w:hint="eastAsia"/>
          <w:color w:val="000000" w:themeColor="text1"/>
          <w:sz w:val="24"/>
          <w:szCs w:val="24"/>
        </w:rPr>
        <w:t>.</w:t>
      </w:r>
      <w:r w:rsidR="00872307" w:rsidRPr="00114EA7">
        <w:rPr>
          <w:rFonts w:ascii="Times New Roman" w:eastAsiaTheme="minorEastAsia" w:hAnsi="Times New Roman"/>
          <w:color w:val="000000" w:themeColor="text1"/>
          <w:sz w:val="24"/>
          <w:szCs w:val="24"/>
        </w:rPr>
        <w:t>2.12</w:t>
      </w:r>
      <w:r w:rsidR="00C5243B" w:rsidRPr="00114EA7">
        <w:rPr>
          <w:rFonts w:ascii="Times New Roman" w:eastAsiaTheme="minorEastAsia" w:hAnsi="Times New Roman" w:hint="eastAsia"/>
          <w:color w:val="000000" w:themeColor="text1"/>
          <w:sz w:val="24"/>
          <w:szCs w:val="24"/>
        </w:rPr>
        <w:t>条</w:t>
      </w:r>
      <w:r w:rsidR="00872307" w:rsidRPr="00114EA7">
        <w:rPr>
          <w:rFonts w:ascii="Times New Roman" w:eastAsiaTheme="minorEastAsia" w:hAnsi="Times New Roman" w:hint="eastAsia"/>
          <w:color w:val="000000" w:themeColor="text1"/>
          <w:sz w:val="24"/>
          <w:szCs w:val="24"/>
        </w:rPr>
        <w:t>～</w:t>
      </w:r>
      <w:r w:rsidR="00872307" w:rsidRPr="00114EA7">
        <w:rPr>
          <w:rFonts w:ascii="Times New Roman" w:eastAsiaTheme="minorEastAsia" w:hAnsi="Times New Roman" w:hint="eastAsia"/>
          <w:color w:val="000000" w:themeColor="text1"/>
          <w:sz w:val="24"/>
          <w:szCs w:val="24"/>
        </w:rPr>
        <w:t>7</w:t>
      </w:r>
      <w:r w:rsidR="00872307" w:rsidRPr="00114EA7">
        <w:rPr>
          <w:rFonts w:ascii="Times New Roman" w:eastAsiaTheme="minorEastAsia" w:hAnsi="Times New Roman"/>
          <w:color w:val="000000" w:themeColor="text1"/>
          <w:sz w:val="24"/>
          <w:szCs w:val="24"/>
        </w:rPr>
        <w:t>.2.21</w:t>
      </w:r>
      <w:r w:rsidR="00872307" w:rsidRPr="00114EA7">
        <w:rPr>
          <w:rFonts w:ascii="Times New Roman" w:eastAsiaTheme="minorEastAsia" w:hAnsi="Times New Roman" w:hint="eastAsia"/>
          <w:color w:val="000000" w:themeColor="text1"/>
          <w:sz w:val="24"/>
          <w:szCs w:val="24"/>
        </w:rPr>
        <w:t>条</w:t>
      </w:r>
      <w:r w:rsidR="00EA1814" w:rsidRPr="00D47012">
        <w:rPr>
          <w:rFonts w:ascii="Times New Roman" w:eastAsiaTheme="minorEastAsia" w:hAnsi="Times New Roman" w:hint="eastAsia"/>
          <w:sz w:val="24"/>
          <w:szCs w:val="24"/>
        </w:rPr>
        <w:t>的</w:t>
      </w:r>
      <w:r w:rsidR="000A41C4" w:rsidRPr="00D47012">
        <w:rPr>
          <w:rFonts w:ascii="Times New Roman" w:eastAsiaTheme="minorEastAsia" w:hAnsi="Times New Roman" w:hint="eastAsia"/>
          <w:sz w:val="24"/>
          <w:szCs w:val="24"/>
        </w:rPr>
        <w:t>规定</w:t>
      </w:r>
      <w:r w:rsidR="00EA1814" w:rsidRPr="00D47012">
        <w:rPr>
          <w:rFonts w:ascii="Times New Roman" w:eastAsiaTheme="minorEastAsia" w:hAnsi="Times New Roman" w:hint="eastAsia"/>
          <w:sz w:val="24"/>
          <w:szCs w:val="24"/>
        </w:rPr>
        <w:t>。</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69" w:name="_Toc13390318"/>
      <w:bookmarkStart w:id="170" w:name="_Toc19174807"/>
      <w:bookmarkStart w:id="171" w:name="_Toc19176094"/>
      <w:bookmarkStart w:id="172" w:name="_Toc19179786"/>
      <w:bookmarkStart w:id="173" w:name="_Toc34395515"/>
      <w:r w:rsidRPr="00114EA7">
        <w:rPr>
          <w:rFonts w:asciiTheme="minorEastAsia" w:eastAsiaTheme="minorEastAsia" w:hAnsiTheme="minorEastAsia"/>
          <w:b/>
          <w:bCs/>
          <w:color w:val="000000" w:themeColor="text1"/>
          <w:sz w:val="24"/>
          <w:szCs w:val="24"/>
        </w:rPr>
        <w:t>Ⅴ</w:t>
      </w:r>
      <w:r w:rsidR="00EA1814" w:rsidRPr="00114EA7">
        <w:rPr>
          <w:rFonts w:asciiTheme="minorEastAsia" w:eastAsiaTheme="minorEastAsia" w:hAnsiTheme="minorEastAsia" w:hint="eastAsia"/>
          <w:b/>
          <w:bCs/>
          <w:color w:val="000000" w:themeColor="text1"/>
          <w:sz w:val="24"/>
          <w:szCs w:val="24"/>
        </w:rPr>
        <w:t xml:space="preserve"> 施工测量</w:t>
      </w:r>
      <w:bookmarkEnd w:id="169"/>
      <w:bookmarkEnd w:id="170"/>
      <w:bookmarkEnd w:id="171"/>
      <w:bookmarkEnd w:id="172"/>
      <w:bookmarkEnd w:id="173"/>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25</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悬挂式单轨交通工程施工测量应包括墩柱基础测量、墩柱测量、轨道梁安装测量、道岔安装测量、车场测量及附属设备安装测量。</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.2</w:t>
      </w:r>
      <w:r w:rsidR="00DC540F" w:rsidRPr="00114EA7">
        <w:rPr>
          <w:rFonts w:ascii="Times New Roman" w:eastAsiaTheme="minorEastAsia" w:hAnsi="Times New Roman"/>
          <w:b/>
          <w:color w:val="000000" w:themeColor="text1"/>
          <w:sz w:val="24"/>
          <w:szCs w:val="24"/>
        </w:rPr>
        <w:t>6</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墩柱基础施工，应利用线路平面控制网点或加密平面控制网点，并宜采用极坐标法进行平面位置放样；应利用高程控制点，并宜采用水准测量或电磁波测距三角高程测量方法进行高程放样；放样后应在不同测站进行检核。</w:t>
      </w:r>
    </w:p>
    <w:p w:rsidR="00EA1814" w:rsidRPr="00B90895" w:rsidRDefault="008A3BB9" w:rsidP="00EA1814">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27</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桩基础放样精度应符合</w:t>
      </w:r>
      <w:r w:rsidR="00EA1814" w:rsidRPr="00B90895">
        <w:rPr>
          <w:rFonts w:ascii="Times New Roman" w:eastAsiaTheme="minorEastAsia" w:hAnsi="Times New Roman" w:hint="eastAsia"/>
          <w:sz w:val="24"/>
          <w:szCs w:val="24"/>
        </w:rPr>
        <w:t>下列</w:t>
      </w:r>
      <w:r w:rsidR="00545E4F"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hint="eastAsia"/>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1  </w:t>
      </w:r>
      <w:r w:rsidRPr="00114EA7">
        <w:rPr>
          <w:rFonts w:ascii="Times New Roman" w:eastAsiaTheme="minorEastAsia" w:hAnsi="Times New Roman" w:hint="eastAsia"/>
          <w:color w:val="000000" w:themeColor="text1"/>
          <w:sz w:val="24"/>
          <w:szCs w:val="24"/>
        </w:rPr>
        <w:t>横向放样中误差不应超过±</w:t>
      </w:r>
      <w:smartTag w:uri="urn:schemas-microsoft-com:office:smarttags" w:element="chmetcnv">
        <w:smartTagPr>
          <w:attr w:name="TCSC" w:val="0"/>
          <w:attr w:name="NumberType" w:val="1"/>
          <w:attr w:name="Negative" w:val="False"/>
          <w:attr w:name="HasSpace" w:val="False"/>
          <w:attr w:name="SourceValue" w:val="5"/>
          <w:attr w:name="UnitName" w:val="mm"/>
        </w:smartTagPr>
        <w:r w:rsidRPr="00114EA7">
          <w:rPr>
            <w:rFonts w:ascii="Times New Roman" w:eastAsiaTheme="minorEastAsia" w:hAnsi="Times New Roman" w:hint="eastAsia"/>
            <w:color w:val="000000" w:themeColor="text1"/>
            <w:sz w:val="24"/>
            <w:szCs w:val="24"/>
          </w:rPr>
          <w:t>5mm</w:t>
        </w:r>
      </w:smartTag>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2  </w:t>
      </w:r>
      <w:r w:rsidRPr="00114EA7">
        <w:rPr>
          <w:rFonts w:ascii="Times New Roman" w:eastAsiaTheme="minorEastAsia" w:hAnsi="Times New Roman" w:hint="eastAsia"/>
          <w:color w:val="000000" w:themeColor="text1"/>
          <w:sz w:val="24"/>
          <w:szCs w:val="24"/>
        </w:rPr>
        <w:t>墩间距测量中误差不应超过±</w:t>
      </w:r>
      <w:smartTag w:uri="urn:schemas-microsoft-com:office:smarttags" w:element="chmetcnv">
        <w:smartTagPr>
          <w:attr w:name="TCSC" w:val="0"/>
          <w:attr w:name="NumberType" w:val="1"/>
          <w:attr w:name="Negative" w:val="False"/>
          <w:attr w:name="HasSpace" w:val="False"/>
          <w:attr w:name="SourceValue" w:val="5"/>
          <w:attr w:name="UnitName" w:val="mm"/>
        </w:smartTagPr>
        <w:r w:rsidRPr="00114EA7">
          <w:rPr>
            <w:rFonts w:ascii="Times New Roman" w:eastAsiaTheme="minorEastAsia" w:hAnsi="Times New Roman" w:hint="eastAsia"/>
            <w:color w:val="000000" w:themeColor="text1"/>
            <w:sz w:val="24"/>
            <w:szCs w:val="24"/>
          </w:rPr>
          <w:t>5mm</w:t>
        </w:r>
      </w:smartTag>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3  </w:t>
      </w:r>
      <w:r w:rsidRPr="00114EA7">
        <w:rPr>
          <w:rFonts w:ascii="Times New Roman" w:eastAsiaTheme="minorEastAsia" w:hAnsi="Times New Roman" w:hint="eastAsia"/>
          <w:color w:val="000000" w:themeColor="text1"/>
          <w:sz w:val="24"/>
          <w:szCs w:val="24"/>
        </w:rPr>
        <w:t>各跨的纵向累积中误差不应超过±</w:t>
      </w:r>
      <w:r w:rsidRPr="00114EA7">
        <w:rPr>
          <w:rFonts w:ascii="Times New Roman" w:eastAsiaTheme="minorEastAsia" w:hAnsi="Times New Roman" w:hint="eastAsia"/>
          <w:color w:val="000000" w:themeColor="text1"/>
          <w:sz w:val="24"/>
          <w:szCs w:val="24"/>
        </w:rPr>
        <w:t>5</w:t>
      </w:r>
      <w:r w:rsidRPr="00114EA7">
        <w:rPr>
          <w:rFonts w:ascii="Times New Roman" w:eastAsiaTheme="minorEastAsia" w:hAnsi="Times New Roman" w:hint="eastAsia"/>
          <w:color w:val="000000" w:themeColor="text1"/>
          <w:sz w:val="24"/>
          <w:szCs w:val="24"/>
        </w:rPr>
        <w:t>√</w:t>
      </w:r>
      <w:r w:rsidRPr="00114EA7">
        <w:rPr>
          <w:rFonts w:ascii="Times New Roman" w:eastAsiaTheme="minorEastAsia" w:hAnsi="Times New Roman" w:hint="eastAsia"/>
          <w:color w:val="000000" w:themeColor="text1"/>
          <w:sz w:val="24"/>
          <w:szCs w:val="24"/>
        </w:rPr>
        <w:t>n mm</w:t>
      </w:r>
      <w:r w:rsidRPr="00114EA7">
        <w:rPr>
          <w:rFonts w:ascii="Times New Roman" w:eastAsiaTheme="minorEastAsia" w:hAnsi="Times New Roman" w:hint="eastAsia"/>
          <w:color w:val="000000" w:themeColor="text1"/>
          <w:sz w:val="24"/>
          <w:szCs w:val="24"/>
        </w:rPr>
        <w:t>（</w:t>
      </w:r>
      <w:r w:rsidRPr="00114EA7">
        <w:rPr>
          <w:rFonts w:ascii="Times New Roman" w:eastAsiaTheme="minorEastAsia" w:hAnsi="Times New Roman" w:hint="eastAsia"/>
          <w:color w:val="000000" w:themeColor="text1"/>
          <w:sz w:val="24"/>
          <w:szCs w:val="24"/>
        </w:rPr>
        <w:t>n</w:t>
      </w:r>
      <w:r w:rsidRPr="00114EA7">
        <w:rPr>
          <w:rFonts w:ascii="Times New Roman" w:eastAsiaTheme="minorEastAsia" w:hAnsi="Times New Roman" w:hint="eastAsia"/>
          <w:color w:val="000000" w:themeColor="text1"/>
          <w:sz w:val="24"/>
          <w:szCs w:val="24"/>
        </w:rPr>
        <w:t>为跨数）；</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4  </w:t>
      </w:r>
      <w:r w:rsidRPr="00114EA7">
        <w:rPr>
          <w:rFonts w:ascii="Times New Roman" w:eastAsiaTheme="minorEastAsia" w:hAnsi="Times New Roman" w:hint="eastAsia"/>
          <w:color w:val="000000" w:themeColor="text1"/>
          <w:sz w:val="24"/>
          <w:szCs w:val="24"/>
        </w:rPr>
        <w:t>基础高程测量中误差不应超过±</w:t>
      </w:r>
      <w:smartTag w:uri="urn:schemas-microsoft-com:office:smarttags" w:element="chmetcnv">
        <w:smartTagPr>
          <w:attr w:name="TCSC" w:val="0"/>
          <w:attr w:name="NumberType" w:val="1"/>
          <w:attr w:name="Negative" w:val="False"/>
          <w:attr w:name="HasSpace" w:val="False"/>
          <w:attr w:name="SourceValue" w:val="10"/>
          <w:attr w:name="UnitName" w:val="mm"/>
        </w:smartTagPr>
        <w:r w:rsidRPr="00114EA7">
          <w:rPr>
            <w:rFonts w:ascii="Times New Roman" w:eastAsiaTheme="minorEastAsia" w:hAnsi="Times New Roman" w:hint="eastAsia"/>
            <w:color w:val="000000" w:themeColor="text1"/>
            <w:sz w:val="24"/>
            <w:szCs w:val="24"/>
          </w:rPr>
          <w:t>10mm</w:t>
        </w:r>
      </w:smartTag>
      <w:r w:rsidRPr="00114EA7">
        <w:rPr>
          <w:rFonts w:ascii="Times New Roman" w:eastAsiaTheme="minorEastAsia" w:hAnsi="Times New Roman" w:hint="eastAsia"/>
          <w:color w:val="000000" w:themeColor="text1"/>
          <w:sz w:val="24"/>
          <w:szCs w:val="24"/>
        </w:rPr>
        <w:t>。</w:t>
      </w:r>
    </w:p>
    <w:p w:rsidR="00EA1814" w:rsidRPr="00B90895" w:rsidRDefault="008A3BB9" w:rsidP="00263817">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28</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桩基础完成后，应进行基础承台施工测量。基础承台施工测量应符合下</w:t>
      </w:r>
      <w:r w:rsidR="00EA1814" w:rsidRPr="00B90895">
        <w:rPr>
          <w:rFonts w:ascii="Times New Roman" w:eastAsiaTheme="minorEastAsia" w:hAnsi="Times New Roman" w:hint="eastAsia"/>
          <w:sz w:val="24"/>
          <w:szCs w:val="24"/>
        </w:rPr>
        <w:t>列</w:t>
      </w:r>
      <w:r w:rsidR="005B4888"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hint="eastAsia"/>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1  </w:t>
      </w:r>
      <w:r w:rsidRPr="00114EA7">
        <w:rPr>
          <w:rFonts w:ascii="Times New Roman" w:eastAsiaTheme="minorEastAsia" w:hAnsi="Times New Roman" w:hint="eastAsia"/>
          <w:color w:val="000000" w:themeColor="text1"/>
          <w:sz w:val="24"/>
          <w:szCs w:val="24"/>
        </w:rPr>
        <w:t>施工放样内容应包括中心或轴线位置、模板支立位置和顶面高程；</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2  </w:t>
      </w:r>
      <w:r w:rsidRPr="00114EA7">
        <w:rPr>
          <w:rFonts w:ascii="Times New Roman" w:eastAsiaTheme="minorEastAsia" w:hAnsi="Times New Roman" w:hint="eastAsia"/>
          <w:color w:val="000000" w:themeColor="text1"/>
          <w:sz w:val="24"/>
          <w:szCs w:val="24"/>
        </w:rPr>
        <w:t>基础承台中心或轴线位置测量中误差不应超过±</w:t>
      </w:r>
      <w:smartTag w:uri="urn:schemas-microsoft-com:office:smarttags" w:element="chmetcnv">
        <w:smartTagPr>
          <w:attr w:name="TCSC" w:val="0"/>
          <w:attr w:name="NumberType" w:val="1"/>
          <w:attr w:name="Negative" w:val="False"/>
          <w:attr w:name="HasSpace" w:val="False"/>
          <w:attr w:name="SourceValue" w:val="5"/>
          <w:attr w:name="UnitName" w:val="mm"/>
        </w:smartTagPr>
        <w:r w:rsidRPr="00114EA7">
          <w:rPr>
            <w:rFonts w:ascii="Times New Roman" w:eastAsiaTheme="minorEastAsia" w:hAnsi="Times New Roman" w:hint="eastAsia"/>
            <w:color w:val="000000" w:themeColor="text1"/>
            <w:sz w:val="24"/>
            <w:szCs w:val="24"/>
          </w:rPr>
          <w:t>5mm</w:t>
        </w:r>
      </w:smartTag>
      <w:r w:rsidRPr="00114EA7">
        <w:rPr>
          <w:rFonts w:ascii="Times New Roman" w:eastAsiaTheme="minorEastAsia" w:hAnsi="Times New Roman" w:hint="eastAsia"/>
          <w:color w:val="000000" w:themeColor="text1"/>
          <w:sz w:val="24"/>
          <w:szCs w:val="24"/>
        </w:rPr>
        <w:t>、模板支立位置测量中误差不应超过±</w:t>
      </w:r>
      <w:smartTag w:uri="urn:schemas-microsoft-com:office:smarttags" w:element="chmetcnv">
        <w:smartTagPr>
          <w:attr w:name="TCSC" w:val="0"/>
          <w:attr w:name="NumberType" w:val="1"/>
          <w:attr w:name="Negative" w:val="False"/>
          <w:attr w:name="HasSpace" w:val="False"/>
          <w:attr w:name="SourceValue" w:val="7.5"/>
          <w:attr w:name="UnitName" w:val="mm"/>
        </w:smartTagPr>
        <w:r w:rsidRPr="00114EA7">
          <w:rPr>
            <w:rFonts w:ascii="Times New Roman" w:eastAsiaTheme="minorEastAsia" w:hAnsi="Times New Roman" w:hint="eastAsia"/>
            <w:color w:val="000000" w:themeColor="text1"/>
            <w:sz w:val="24"/>
            <w:szCs w:val="24"/>
          </w:rPr>
          <w:t>7.5mm</w:t>
        </w:r>
      </w:smartTag>
      <w:r w:rsidRPr="00114EA7">
        <w:rPr>
          <w:rFonts w:ascii="Times New Roman" w:eastAsiaTheme="minorEastAsia" w:hAnsi="Times New Roman" w:hint="eastAsia"/>
          <w:color w:val="000000" w:themeColor="text1"/>
          <w:sz w:val="24"/>
          <w:szCs w:val="24"/>
        </w:rPr>
        <w:t>、顶面高程测量中误差不应超过±</w:t>
      </w:r>
      <w:smartTag w:uri="urn:schemas-microsoft-com:office:smarttags" w:element="chmetcnv">
        <w:smartTagPr>
          <w:attr w:name="TCSC" w:val="0"/>
          <w:attr w:name="NumberType" w:val="1"/>
          <w:attr w:name="Negative" w:val="False"/>
          <w:attr w:name="HasSpace" w:val="False"/>
          <w:attr w:name="SourceValue" w:val="5"/>
          <w:attr w:name="UnitName" w:val="mm"/>
        </w:smartTagPr>
        <w:r w:rsidRPr="00114EA7">
          <w:rPr>
            <w:rFonts w:ascii="Times New Roman" w:eastAsiaTheme="minorEastAsia" w:hAnsi="Times New Roman" w:hint="eastAsia"/>
            <w:color w:val="000000" w:themeColor="text1"/>
            <w:sz w:val="24"/>
            <w:szCs w:val="24"/>
          </w:rPr>
          <w:t>5mm</w:t>
        </w:r>
      </w:smartTag>
      <w:r w:rsidRPr="00114EA7">
        <w:rPr>
          <w:rFonts w:ascii="Times New Roman" w:eastAsiaTheme="minorEastAsia" w:hAnsi="Times New Roman" w:hint="eastAsia"/>
          <w:color w:val="000000" w:themeColor="text1"/>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29</w:t>
      </w:r>
      <w:r w:rsidR="00EA1814" w:rsidRPr="00114EA7">
        <w:rPr>
          <w:rFonts w:ascii="Times New Roman" w:eastAsiaTheme="minorEastAsia" w:hAnsi="Times New Roman" w:hint="eastAsia"/>
          <w:color w:val="000000" w:themeColor="text1"/>
          <w:sz w:val="24"/>
          <w:szCs w:val="24"/>
        </w:rPr>
        <w:t xml:space="preserve"> </w:t>
      </w:r>
      <w:r w:rsidR="00263817"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预埋基座顶板放样横向允许偏差</w:t>
      </w:r>
      <w:r w:rsidR="00C43C7E" w:rsidRPr="00D54FCE">
        <w:rPr>
          <w:rFonts w:ascii="Times New Roman" w:eastAsiaTheme="minorEastAsia" w:hAnsi="Times New Roman" w:hint="eastAsia"/>
          <w:color w:val="000000" w:themeColor="text1"/>
          <w:sz w:val="24"/>
          <w:szCs w:val="24"/>
        </w:rPr>
        <w:t>应</w:t>
      </w:r>
      <w:r w:rsidR="00EA1814" w:rsidRPr="00114EA7">
        <w:rPr>
          <w:rFonts w:ascii="Times New Roman" w:eastAsiaTheme="minorEastAsia" w:hAnsi="Times New Roman" w:hint="eastAsia"/>
          <w:color w:val="000000" w:themeColor="text1"/>
          <w:sz w:val="24"/>
          <w:szCs w:val="24"/>
        </w:rPr>
        <w:t>为±</w:t>
      </w:r>
      <w:smartTag w:uri="urn:schemas-microsoft-com:office:smarttags" w:element="chmetcnv">
        <w:smartTagPr>
          <w:attr w:name="TCSC" w:val="0"/>
          <w:attr w:name="NumberType" w:val="1"/>
          <w:attr w:name="Negative" w:val="False"/>
          <w:attr w:name="HasSpace" w:val="False"/>
          <w:attr w:name="SourceValue" w:val="5"/>
          <w:attr w:name="UnitName" w:val="mm"/>
        </w:smartTagPr>
        <w:r w:rsidR="00EA1814" w:rsidRPr="00114EA7">
          <w:rPr>
            <w:rFonts w:ascii="Times New Roman" w:eastAsiaTheme="minorEastAsia" w:hAnsi="Times New Roman" w:hint="eastAsia"/>
            <w:color w:val="000000" w:themeColor="text1"/>
            <w:sz w:val="24"/>
            <w:szCs w:val="24"/>
          </w:rPr>
          <w:t>5mm</w:t>
        </w:r>
      </w:smartTag>
      <w:r w:rsidR="00EA1814" w:rsidRPr="00114EA7">
        <w:rPr>
          <w:rFonts w:ascii="Times New Roman" w:eastAsiaTheme="minorEastAsia" w:hAnsi="Times New Roman" w:hint="eastAsia"/>
          <w:color w:val="000000" w:themeColor="text1"/>
          <w:sz w:val="24"/>
          <w:szCs w:val="24"/>
        </w:rPr>
        <w:t>、纵向允许偏差</w:t>
      </w:r>
      <w:r w:rsidR="00C43C7E" w:rsidRPr="00D54FCE">
        <w:rPr>
          <w:rFonts w:ascii="Times New Roman" w:eastAsiaTheme="minorEastAsia" w:hAnsi="Times New Roman" w:hint="eastAsia"/>
          <w:color w:val="000000" w:themeColor="text1"/>
          <w:sz w:val="24"/>
          <w:szCs w:val="24"/>
        </w:rPr>
        <w:t>应</w:t>
      </w:r>
      <w:r w:rsidR="00EA1814" w:rsidRPr="00114EA7">
        <w:rPr>
          <w:rFonts w:ascii="Times New Roman" w:eastAsiaTheme="minorEastAsia" w:hAnsi="Times New Roman" w:hint="eastAsia"/>
          <w:color w:val="000000" w:themeColor="text1"/>
          <w:sz w:val="24"/>
          <w:szCs w:val="24"/>
        </w:rPr>
        <w:t>为±</w:t>
      </w:r>
      <w:smartTag w:uri="urn:schemas-microsoft-com:office:smarttags" w:element="chmetcnv">
        <w:smartTagPr>
          <w:attr w:name="TCSC" w:val="0"/>
          <w:attr w:name="NumberType" w:val="1"/>
          <w:attr w:name="Negative" w:val="False"/>
          <w:attr w:name="HasSpace" w:val="False"/>
          <w:attr w:name="SourceValue" w:val="5"/>
          <w:attr w:name="UnitName" w:val="mm"/>
        </w:smartTagPr>
        <w:r w:rsidR="00EA1814" w:rsidRPr="00114EA7">
          <w:rPr>
            <w:rFonts w:ascii="Times New Roman" w:eastAsiaTheme="minorEastAsia" w:hAnsi="Times New Roman" w:hint="eastAsia"/>
            <w:color w:val="000000" w:themeColor="text1"/>
            <w:sz w:val="24"/>
            <w:szCs w:val="24"/>
          </w:rPr>
          <w:t>5mm</w:t>
        </w:r>
      </w:smartTag>
      <w:r w:rsidR="00EA1814" w:rsidRPr="00114EA7">
        <w:rPr>
          <w:rFonts w:ascii="Times New Roman" w:eastAsiaTheme="minorEastAsia" w:hAnsi="Times New Roman" w:hint="eastAsia"/>
          <w:color w:val="000000" w:themeColor="text1"/>
          <w:sz w:val="24"/>
          <w:szCs w:val="24"/>
        </w:rPr>
        <w:t>、高程允许偏差</w:t>
      </w:r>
      <w:r w:rsidR="00C43C7E" w:rsidRPr="00D54FCE">
        <w:rPr>
          <w:rFonts w:ascii="Times New Roman" w:eastAsiaTheme="minorEastAsia" w:hAnsi="Times New Roman" w:hint="eastAsia"/>
          <w:color w:val="000000" w:themeColor="text1"/>
          <w:sz w:val="24"/>
          <w:szCs w:val="24"/>
        </w:rPr>
        <w:t>应</w:t>
      </w:r>
      <w:r w:rsidR="00EA1814" w:rsidRPr="00114EA7">
        <w:rPr>
          <w:rFonts w:ascii="Times New Roman" w:eastAsiaTheme="minorEastAsia" w:hAnsi="Times New Roman" w:hint="eastAsia"/>
          <w:color w:val="000000" w:themeColor="text1"/>
          <w:sz w:val="24"/>
          <w:szCs w:val="24"/>
        </w:rPr>
        <w:t>为</w:t>
      </w:r>
      <w:smartTag w:uri="urn:schemas-microsoft-com:office:smarttags" w:element="chmetcnv">
        <w:smartTagPr>
          <w:attr w:name="TCSC" w:val="0"/>
          <w:attr w:name="NumberType" w:val="1"/>
          <w:attr w:name="Negative" w:val="True"/>
          <w:attr w:name="HasSpace" w:val="False"/>
          <w:attr w:name="SourceValue" w:val="5"/>
          <w:attr w:name="UnitName" w:val="mm"/>
        </w:smartTagPr>
        <w:r w:rsidR="00EA1814" w:rsidRPr="00114EA7">
          <w:rPr>
            <w:rFonts w:ascii="Times New Roman" w:eastAsiaTheme="minorEastAsia" w:hAnsi="Times New Roman" w:hint="eastAsia"/>
            <w:color w:val="000000" w:themeColor="text1"/>
            <w:sz w:val="24"/>
            <w:szCs w:val="24"/>
          </w:rPr>
          <w:t>-5mm</w:t>
        </w:r>
      </w:smartTag>
      <w:r w:rsidR="00EA1814" w:rsidRPr="00114EA7">
        <w:rPr>
          <w:rFonts w:ascii="Times New Roman" w:eastAsiaTheme="minorEastAsia" w:hAnsi="Times New Roman" w:hint="eastAsia"/>
          <w:color w:val="000000" w:themeColor="text1"/>
          <w:sz w:val="24"/>
          <w:szCs w:val="24"/>
        </w:rPr>
        <w:t>～</w:t>
      </w:r>
      <w:smartTag w:uri="urn:schemas-microsoft-com:office:smarttags" w:element="chmetcnv">
        <w:smartTagPr>
          <w:attr w:name="TCSC" w:val="0"/>
          <w:attr w:name="NumberType" w:val="1"/>
          <w:attr w:name="Negative" w:val="False"/>
          <w:attr w:name="HasSpace" w:val="False"/>
          <w:attr w:name="SourceValue" w:val="0"/>
          <w:attr w:name="UnitName" w:val="mm"/>
        </w:smartTagPr>
        <w:r w:rsidR="00EA1814" w:rsidRPr="00114EA7">
          <w:rPr>
            <w:rFonts w:ascii="Times New Roman" w:eastAsiaTheme="minorEastAsia" w:hAnsi="Times New Roman" w:hint="eastAsia"/>
            <w:color w:val="000000" w:themeColor="text1"/>
            <w:sz w:val="24"/>
            <w:szCs w:val="24"/>
          </w:rPr>
          <w:t>0mm</w:t>
        </w:r>
      </w:smartTag>
      <w:r w:rsidR="00EA1814" w:rsidRPr="00114EA7">
        <w:rPr>
          <w:rFonts w:ascii="Times New Roman" w:eastAsiaTheme="minorEastAsia" w:hAnsi="Times New Roman" w:hint="eastAsia"/>
          <w:color w:val="000000" w:themeColor="text1"/>
          <w:sz w:val="24"/>
          <w:szCs w:val="24"/>
        </w:rPr>
        <w:t>，平面角度允许偏差</w:t>
      </w:r>
      <w:r w:rsidR="00C43C7E" w:rsidRPr="00D54FCE">
        <w:rPr>
          <w:rFonts w:ascii="Times New Roman" w:eastAsiaTheme="minorEastAsia" w:hAnsi="Times New Roman" w:hint="eastAsia"/>
          <w:color w:val="000000" w:themeColor="text1"/>
          <w:sz w:val="24"/>
          <w:szCs w:val="24"/>
        </w:rPr>
        <w:t>应</w:t>
      </w:r>
      <w:r w:rsidR="00EA1814" w:rsidRPr="00114EA7">
        <w:rPr>
          <w:rFonts w:ascii="Times New Roman" w:eastAsiaTheme="minorEastAsia" w:hAnsi="Times New Roman" w:hint="eastAsia"/>
          <w:color w:val="000000" w:themeColor="text1"/>
          <w:sz w:val="24"/>
          <w:szCs w:val="24"/>
        </w:rPr>
        <w:t>为±</w:t>
      </w:r>
      <w:r w:rsidR="00EA1814" w:rsidRPr="00114EA7">
        <w:rPr>
          <w:rFonts w:ascii="Times New Roman" w:eastAsiaTheme="minorEastAsia" w:hAnsi="Times New Roman" w:hint="eastAsia"/>
          <w:color w:val="000000" w:themeColor="text1"/>
          <w:sz w:val="24"/>
          <w:szCs w:val="24"/>
        </w:rPr>
        <w:t>3</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rad</w:t>
      </w:r>
      <w:r w:rsidR="00EA1814" w:rsidRPr="00114EA7">
        <w:rPr>
          <w:rFonts w:ascii="Times New Roman" w:eastAsiaTheme="minorEastAsia" w:hAnsi="Times New Roman" w:hint="eastAsia"/>
          <w:color w:val="000000" w:themeColor="text1"/>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30</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预埋螺栓放样横向允许偏差为±</w:t>
      </w:r>
      <w:smartTag w:uri="urn:schemas-microsoft-com:office:smarttags" w:element="chmetcnv">
        <w:smartTagPr>
          <w:attr w:name="TCSC" w:val="0"/>
          <w:attr w:name="NumberType" w:val="1"/>
          <w:attr w:name="Negative" w:val="False"/>
          <w:attr w:name="HasSpace" w:val="False"/>
          <w:attr w:name="SourceValue" w:val="5"/>
          <w:attr w:name="UnitName" w:val="mm"/>
        </w:smartTagPr>
        <w:r w:rsidR="00EA1814" w:rsidRPr="00114EA7">
          <w:rPr>
            <w:rFonts w:ascii="Times New Roman" w:eastAsiaTheme="minorEastAsia" w:hAnsi="Times New Roman" w:hint="eastAsia"/>
            <w:color w:val="000000" w:themeColor="text1"/>
            <w:sz w:val="24"/>
            <w:szCs w:val="24"/>
          </w:rPr>
          <w:t>5mm</w:t>
        </w:r>
      </w:smartTag>
      <w:r w:rsidR="00EA1814" w:rsidRPr="00114EA7">
        <w:rPr>
          <w:rFonts w:ascii="Times New Roman" w:eastAsiaTheme="minorEastAsia" w:hAnsi="Times New Roman" w:hint="eastAsia"/>
          <w:color w:val="000000" w:themeColor="text1"/>
          <w:sz w:val="24"/>
          <w:szCs w:val="24"/>
        </w:rPr>
        <w:t>、纵向允许偏差为±</w:t>
      </w:r>
      <w:smartTag w:uri="urn:schemas-microsoft-com:office:smarttags" w:element="chmetcnv">
        <w:smartTagPr>
          <w:attr w:name="TCSC" w:val="0"/>
          <w:attr w:name="NumberType" w:val="1"/>
          <w:attr w:name="Negative" w:val="False"/>
          <w:attr w:name="HasSpace" w:val="False"/>
          <w:attr w:name="SourceValue" w:val="5"/>
          <w:attr w:name="UnitName" w:val="mm"/>
        </w:smartTagPr>
        <w:r w:rsidR="00EA1814" w:rsidRPr="00114EA7">
          <w:rPr>
            <w:rFonts w:ascii="Times New Roman" w:eastAsiaTheme="minorEastAsia" w:hAnsi="Times New Roman" w:hint="eastAsia"/>
            <w:color w:val="000000" w:themeColor="text1"/>
            <w:sz w:val="24"/>
            <w:szCs w:val="24"/>
          </w:rPr>
          <w:t>5mm</w:t>
        </w:r>
      </w:smartTag>
      <w:r w:rsidR="00EA1814" w:rsidRPr="00114EA7">
        <w:rPr>
          <w:rFonts w:ascii="Times New Roman" w:eastAsiaTheme="minorEastAsia" w:hAnsi="Times New Roman" w:hint="eastAsia"/>
          <w:color w:val="000000" w:themeColor="text1"/>
          <w:sz w:val="24"/>
          <w:szCs w:val="24"/>
        </w:rPr>
        <w:t>、螺栓顶部高程允许偏差为</w:t>
      </w:r>
      <w:smartTag w:uri="urn:schemas-microsoft-com:office:smarttags" w:element="chmetcnv">
        <w:smartTagPr>
          <w:attr w:name="TCSC" w:val="0"/>
          <w:attr w:name="NumberType" w:val="1"/>
          <w:attr w:name="Negative" w:val="True"/>
          <w:attr w:name="HasSpace" w:val="False"/>
          <w:attr w:name="SourceValue" w:val="5"/>
          <w:attr w:name="UnitName" w:val="mm"/>
        </w:smartTagPr>
        <w:r w:rsidR="00EA1814" w:rsidRPr="00114EA7">
          <w:rPr>
            <w:rFonts w:ascii="Times New Roman" w:eastAsiaTheme="minorEastAsia" w:hAnsi="Times New Roman" w:hint="eastAsia"/>
            <w:color w:val="000000" w:themeColor="text1"/>
            <w:sz w:val="24"/>
            <w:szCs w:val="24"/>
          </w:rPr>
          <w:t>-5mm</w:t>
        </w:r>
      </w:smartTag>
      <w:r w:rsidR="00EA1814" w:rsidRPr="00114EA7">
        <w:rPr>
          <w:rFonts w:ascii="Times New Roman" w:eastAsiaTheme="minorEastAsia" w:hAnsi="Times New Roman" w:hint="eastAsia"/>
          <w:color w:val="000000" w:themeColor="text1"/>
          <w:sz w:val="24"/>
          <w:szCs w:val="24"/>
        </w:rPr>
        <w:t>～</w:t>
      </w:r>
      <w:smartTag w:uri="urn:schemas-microsoft-com:office:smarttags" w:element="chmetcnv">
        <w:smartTagPr>
          <w:attr w:name="TCSC" w:val="0"/>
          <w:attr w:name="NumberType" w:val="1"/>
          <w:attr w:name="Negative" w:val="False"/>
          <w:attr w:name="HasSpace" w:val="False"/>
          <w:attr w:name="SourceValue" w:val="0"/>
          <w:attr w:name="UnitName" w:val="mm"/>
        </w:smartTagPr>
        <w:r w:rsidR="00EA1814" w:rsidRPr="00114EA7">
          <w:rPr>
            <w:rFonts w:ascii="Times New Roman" w:eastAsiaTheme="minorEastAsia" w:hAnsi="Times New Roman" w:hint="eastAsia"/>
            <w:color w:val="000000" w:themeColor="text1"/>
            <w:sz w:val="24"/>
            <w:szCs w:val="24"/>
          </w:rPr>
          <w:t>0mm</w:t>
        </w:r>
      </w:smartTag>
      <w:r w:rsidR="00EA1814" w:rsidRPr="00114EA7">
        <w:rPr>
          <w:rFonts w:ascii="Times New Roman" w:eastAsiaTheme="minorEastAsia" w:hAnsi="Times New Roman" w:hint="eastAsia"/>
          <w:color w:val="000000" w:themeColor="text1"/>
          <w:sz w:val="24"/>
          <w:szCs w:val="24"/>
        </w:rPr>
        <w:t>、螺栓垂直度允许偏差为</w:t>
      </w:r>
      <w:r w:rsidR="00EA1814" w:rsidRPr="00114EA7">
        <w:rPr>
          <w:rFonts w:ascii="Times New Roman" w:eastAsiaTheme="minorEastAsia" w:hAnsi="Times New Roman" w:hint="eastAsia"/>
          <w:color w:val="000000" w:themeColor="text1"/>
          <w:sz w:val="24"/>
          <w:szCs w:val="24"/>
        </w:rPr>
        <w:t>1</w:t>
      </w:r>
      <w:r w:rsidR="00EA1814" w:rsidRPr="00114EA7">
        <w:rPr>
          <w:rFonts w:ascii="Times New Roman" w:eastAsiaTheme="minorEastAsia" w:hAnsi="Times New Roman" w:hint="eastAsia"/>
          <w:color w:val="000000" w:themeColor="text1"/>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31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预制墩柱和轨道梁现场拼装和安装前，应对各部分构件的尺寸、预留孔洞位置、预制墩柱的弯曲矢高、轨道梁线形等进行检查测量，检查合格后方可进行拼装和安装。</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32</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预制墩柱安装应符合下列</w:t>
      </w:r>
      <w:r w:rsidR="00B82CEE" w:rsidRPr="00D47012">
        <w:rPr>
          <w:rFonts w:ascii="Times New Roman" w:eastAsiaTheme="minorEastAsia" w:hAnsi="Times New Roman" w:hint="eastAsia"/>
          <w:sz w:val="24"/>
          <w:szCs w:val="24"/>
        </w:rPr>
        <w:t>规定</w:t>
      </w:r>
      <w:r w:rsidR="00EA1814" w:rsidRPr="00D47012">
        <w:rPr>
          <w:rFonts w:ascii="Times New Roman" w:eastAsiaTheme="minorEastAsia" w:hAnsi="Times New Roman" w:hint="eastAsia"/>
          <w:sz w:val="24"/>
          <w:szCs w:val="24"/>
        </w:rPr>
        <w:t>：</w:t>
      </w:r>
      <w:r w:rsidR="00EA1814" w:rsidRPr="00D47012">
        <w:rPr>
          <w:rFonts w:ascii="Times New Roman" w:eastAsiaTheme="minorEastAsia" w:hAnsi="Times New Roman" w:hint="eastAsia"/>
          <w:sz w:val="24"/>
          <w:szCs w:val="24"/>
        </w:rPr>
        <w:t xml:space="preserve"> </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1  </w:t>
      </w:r>
      <w:r w:rsidRPr="00114EA7">
        <w:rPr>
          <w:rFonts w:ascii="Times New Roman" w:eastAsiaTheme="minorEastAsia" w:hAnsi="Times New Roman" w:hint="eastAsia"/>
          <w:color w:val="000000" w:themeColor="text1"/>
          <w:sz w:val="24"/>
          <w:szCs w:val="24"/>
        </w:rPr>
        <w:t>墩柱中心或轴线位置允许偏差</w:t>
      </w:r>
      <w:r w:rsidR="00232EDE" w:rsidRPr="00D54FCE">
        <w:rPr>
          <w:rFonts w:ascii="Times New Roman" w:eastAsiaTheme="minorEastAsia" w:hAnsi="Times New Roman" w:hint="eastAsia"/>
          <w:color w:val="000000" w:themeColor="text1"/>
          <w:sz w:val="24"/>
          <w:szCs w:val="24"/>
        </w:rPr>
        <w:t>应</w:t>
      </w:r>
      <w:r w:rsidRPr="00114EA7">
        <w:rPr>
          <w:rFonts w:ascii="Times New Roman" w:eastAsiaTheme="minorEastAsia" w:hAnsi="Times New Roman" w:hint="eastAsia"/>
          <w:color w:val="000000" w:themeColor="text1"/>
          <w:sz w:val="24"/>
          <w:szCs w:val="24"/>
        </w:rPr>
        <w:t>为±</w:t>
      </w:r>
      <w:smartTag w:uri="urn:schemas-microsoft-com:office:smarttags" w:element="chmetcnv">
        <w:smartTagPr>
          <w:attr w:name="TCSC" w:val="0"/>
          <w:attr w:name="NumberType" w:val="1"/>
          <w:attr w:name="Negative" w:val="False"/>
          <w:attr w:name="HasSpace" w:val="False"/>
          <w:attr w:name="SourceValue" w:val="5"/>
          <w:attr w:name="UnitName" w:val="mm"/>
        </w:smartTagPr>
        <w:r w:rsidRPr="00114EA7">
          <w:rPr>
            <w:rFonts w:ascii="Times New Roman" w:eastAsiaTheme="minorEastAsia" w:hAnsi="Times New Roman" w:hint="eastAsia"/>
            <w:color w:val="000000" w:themeColor="text1"/>
            <w:sz w:val="24"/>
            <w:szCs w:val="24"/>
          </w:rPr>
          <w:t>5mm</w:t>
        </w:r>
      </w:smartTag>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2  </w:t>
      </w:r>
      <w:r w:rsidRPr="00114EA7">
        <w:rPr>
          <w:rFonts w:ascii="Times New Roman" w:eastAsiaTheme="minorEastAsia" w:hAnsi="Times New Roman" w:hint="eastAsia"/>
          <w:color w:val="000000" w:themeColor="text1"/>
          <w:sz w:val="24"/>
          <w:szCs w:val="24"/>
        </w:rPr>
        <w:t>墩顶高程允许偏差</w:t>
      </w:r>
      <w:r w:rsidR="00232EDE" w:rsidRPr="00D54FCE">
        <w:rPr>
          <w:rFonts w:ascii="Times New Roman" w:eastAsiaTheme="minorEastAsia" w:hAnsi="Times New Roman" w:hint="eastAsia"/>
          <w:color w:val="000000" w:themeColor="text1"/>
          <w:sz w:val="24"/>
          <w:szCs w:val="24"/>
        </w:rPr>
        <w:t>应</w:t>
      </w:r>
      <w:r w:rsidRPr="00114EA7">
        <w:rPr>
          <w:rFonts w:ascii="Times New Roman" w:eastAsiaTheme="minorEastAsia" w:hAnsi="Times New Roman" w:hint="eastAsia"/>
          <w:color w:val="000000" w:themeColor="text1"/>
          <w:sz w:val="24"/>
          <w:szCs w:val="24"/>
        </w:rPr>
        <w:t>为±</w:t>
      </w:r>
      <w:smartTag w:uri="urn:schemas-microsoft-com:office:smarttags" w:element="chmetcnv">
        <w:smartTagPr>
          <w:attr w:name="TCSC" w:val="0"/>
          <w:attr w:name="NumberType" w:val="1"/>
          <w:attr w:name="Negative" w:val="False"/>
          <w:attr w:name="HasSpace" w:val="False"/>
          <w:attr w:name="SourceValue" w:val="3"/>
          <w:attr w:name="UnitName" w:val="mm"/>
        </w:smartTagPr>
        <w:r w:rsidRPr="00114EA7">
          <w:rPr>
            <w:rFonts w:ascii="Times New Roman" w:eastAsiaTheme="minorEastAsia" w:hAnsi="Times New Roman" w:hint="eastAsia"/>
            <w:color w:val="000000" w:themeColor="text1"/>
            <w:sz w:val="24"/>
            <w:szCs w:val="24"/>
          </w:rPr>
          <w:t>3mm</w:t>
        </w:r>
      </w:smartTag>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3  </w:t>
      </w:r>
      <w:r w:rsidRPr="00114EA7">
        <w:rPr>
          <w:rFonts w:ascii="Times New Roman" w:eastAsiaTheme="minorEastAsia" w:hAnsi="Times New Roman" w:hint="eastAsia"/>
          <w:color w:val="000000" w:themeColor="text1"/>
          <w:sz w:val="24"/>
          <w:szCs w:val="24"/>
        </w:rPr>
        <w:t>墩身垂直度不应超过</w:t>
      </w:r>
      <w:r w:rsidRPr="00114EA7">
        <w:rPr>
          <w:rFonts w:ascii="Times New Roman" w:eastAsiaTheme="minorEastAsia" w:hAnsi="Times New Roman" w:hint="eastAsia"/>
          <w:color w:val="000000" w:themeColor="text1"/>
          <w:sz w:val="24"/>
          <w:szCs w:val="24"/>
        </w:rPr>
        <w:t>1</w:t>
      </w:r>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4  </w:t>
      </w:r>
      <w:r w:rsidRPr="00114EA7">
        <w:rPr>
          <w:rFonts w:ascii="Times New Roman" w:eastAsiaTheme="minorEastAsia" w:hAnsi="Times New Roman" w:hint="eastAsia"/>
          <w:color w:val="000000" w:themeColor="text1"/>
          <w:sz w:val="24"/>
          <w:szCs w:val="24"/>
        </w:rPr>
        <w:t>墩身底面平面转角偏差不应大于±</w:t>
      </w:r>
      <w:r w:rsidRPr="00114EA7">
        <w:rPr>
          <w:rFonts w:ascii="Times New Roman" w:eastAsiaTheme="minorEastAsia" w:hAnsi="Times New Roman" w:hint="eastAsia"/>
          <w:color w:val="000000" w:themeColor="text1"/>
          <w:sz w:val="24"/>
          <w:szCs w:val="24"/>
        </w:rPr>
        <w:t>3</w:t>
      </w:r>
      <w:r w:rsidRPr="00114EA7">
        <w:rPr>
          <w:rFonts w:ascii="Times New Roman" w:eastAsiaTheme="minorEastAsia" w:hAnsi="Times New Roman" w:hint="eastAsia"/>
          <w:color w:val="000000" w:themeColor="text1"/>
          <w:sz w:val="24"/>
          <w:szCs w:val="24"/>
        </w:rPr>
        <w:t>‰</w:t>
      </w:r>
      <w:r w:rsidRPr="00114EA7">
        <w:rPr>
          <w:rFonts w:ascii="Times New Roman" w:eastAsiaTheme="minorEastAsia" w:hAnsi="Times New Roman" w:hint="eastAsia"/>
          <w:color w:val="000000" w:themeColor="text1"/>
          <w:sz w:val="24"/>
          <w:szCs w:val="24"/>
        </w:rPr>
        <w:t>rad</w:t>
      </w:r>
      <w:r w:rsidRPr="00114EA7">
        <w:rPr>
          <w:rFonts w:ascii="Times New Roman" w:eastAsiaTheme="minorEastAsia" w:hAnsi="Times New Roman" w:hint="eastAsia"/>
          <w:color w:val="000000" w:themeColor="text1"/>
          <w:sz w:val="24"/>
          <w:szCs w:val="24"/>
        </w:rPr>
        <w:t>。</w:t>
      </w:r>
    </w:p>
    <w:p w:rsidR="00EA1814" w:rsidRPr="00B90895" w:rsidRDefault="008A3BB9" w:rsidP="00EA1814">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DC540F" w:rsidRPr="00114EA7">
        <w:rPr>
          <w:rFonts w:ascii="Times New Roman" w:eastAsiaTheme="minorEastAsia" w:hAnsi="Times New Roman"/>
          <w:b/>
          <w:color w:val="000000" w:themeColor="text1"/>
          <w:sz w:val="24"/>
          <w:szCs w:val="24"/>
        </w:rPr>
        <w:t>33</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轨道梁安装应符合下</w:t>
      </w:r>
      <w:r w:rsidR="00EA1814" w:rsidRPr="00B90895">
        <w:rPr>
          <w:rFonts w:ascii="Times New Roman" w:eastAsiaTheme="minorEastAsia" w:hAnsi="Times New Roman" w:hint="eastAsia"/>
          <w:sz w:val="24"/>
          <w:szCs w:val="24"/>
        </w:rPr>
        <w:t>列</w:t>
      </w:r>
      <w:r w:rsidR="00B82CEE"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hint="eastAsia"/>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1  </w:t>
      </w:r>
      <w:r w:rsidRPr="00114EA7">
        <w:rPr>
          <w:rFonts w:ascii="Times New Roman" w:eastAsiaTheme="minorEastAsia" w:hAnsi="Times New Roman" w:hint="eastAsia"/>
          <w:color w:val="000000" w:themeColor="text1"/>
          <w:sz w:val="24"/>
          <w:szCs w:val="24"/>
        </w:rPr>
        <w:t>梁端顶面中心点平面位置允许偏差为±</w:t>
      </w:r>
      <w:smartTag w:uri="urn:schemas-microsoft-com:office:smarttags" w:element="chmetcnv">
        <w:smartTagPr>
          <w:attr w:name="TCSC" w:val="0"/>
          <w:attr w:name="NumberType" w:val="1"/>
          <w:attr w:name="Negative" w:val="False"/>
          <w:attr w:name="HasSpace" w:val="False"/>
          <w:attr w:name="SourceValue" w:val="5"/>
          <w:attr w:name="UnitName" w:val="mm"/>
        </w:smartTagPr>
        <w:r w:rsidRPr="00114EA7">
          <w:rPr>
            <w:rFonts w:ascii="Times New Roman" w:eastAsiaTheme="minorEastAsia" w:hAnsi="Times New Roman" w:hint="eastAsia"/>
            <w:color w:val="000000" w:themeColor="text1"/>
            <w:sz w:val="24"/>
            <w:szCs w:val="24"/>
          </w:rPr>
          <w:t>5mm</w:t>
        </w:r>
      </w:smartTag>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2  </w:t>
      </w:r>
      <w:r w:rsidRPr="00114EA7">
        <w:rPr>
          <w:rFonts w:ascii="Times New Roman" w:eastAsiaTheme="minorEastAsia" w:hAnsi="Times New Roman" w:hint="eastAsia"/>
          <w:color w:val="000000" w:themeColor="text1"/>
          <w:sz w:val="24"/>
          <w:szCs w:val="24"/>
        </w:rPr>
        <w:t>梁端顶面中心点高程允许偏差为±</w:t>
      </w:r>
      <w:smartTag w:uri="urn:schemas-microsoft-com:office:smarttags" w:element="chmetcnv">
        <w:smartTagPr>
          <w:attr w:name="TCSC" w:val="0"/>
          <w:attr w:name="NumberType" w:val="1"/>
          <w:attr w:name="Negative" w:val="False"/>
          <w:attr w:name="HasSpace" w:val="False"/>
          <w:attr w:name="SourceValue" w:val="3"/>
          <w:attr w:name="UnitName" w:val="mm"/>
        </w:smartTagPr>
        <w:r w:rsidRPr="00114EA7">
          <w:rPr>
            <w:rFonts w:ascii="Times New Roman" w:eastAsiaTheme="minorEastAsia" w:hAnsi="Times New Roman" w:hint="eastAsia"/>
            <w:color w:val="000000" w:themeColor="text1"/>
            <w:sz w:val="24"/>
            <w:szCs w:val="24"/>
          </w:rPr>
          <w:t>3mm</w:t>
        </w:r>
      </w:smartTag>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3  </w:t>
      </w:r>
      <w:r w:rsidRPr="00114EA7">
        <w:rPr>
          <w:rFonts w:ascii="Times New Roman" w:eastAsiaTheme="minorEastAsia" w:hAnsi="Times New Roman" w:hint="eastAsia"/>
          <w:color w:val="000000" w:themeColor="text1"/>
          <w:sz w:val="24"/>
          <w:szCs w:val="24"/>
        </w:rPr>
        <w:t>梁横坡允许偏差为±</w:t>
      </w:r>
      <w:r w:rsidRPr="00114EA7">
        <w:rPr>
          <w:rFonts w:ascii="Times New Roman" w:eastAsiaTheme="minorEastAsia" w:hAnsi="Times New Roman" w:hint="eastAsia"/>
          <w:color w:val="000000" w:themeColor="text1"/>
          <w:sz w:val="24"/>
          <w:szCs w:val="24"/>
        </w:rPr>
        <w:t>7</w:t>
      </w:r>
      <w:r w:rsidRPr="00114EA7">
        <w:rPr>
          <w:rFonts w:ascii="Times New Roman" w:eastAsiaTheme="minorEastAsia" w:hAnsi="Times New Roman" w:hint="eastAsia"/>
          <w:color w:val="000000" w:themeColor="text1"/>
          <w:sz w:val="24"/>
          <w:szCs w:val="24"/>
        </w:rPr>
        <w:t>‰</w:t>
      </w:r>
      <w:r w:rsidRPr="00114EA7">
        <w:rPr>
          <w:rFonts w:ascii="Times New Roman" w:eastAsiaTheme="minorEastAsia" w:hAnsi="Times New Roman" w:hint="eastAsia"/>
          <w:color w:val="000000" w:themeColor="text1"/>
          <w:sz w:val="24"/>
          <w:szCs w:val="24"/>
        </w:rPr>
        <w:t>rad</w:t>
      </w:r>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4  </w:t>
      </w:r>
      <w:r w:rsidRPr="00114EA7">
        <w:rPr>
          <w:rFonts w:ascii="Times New Roman" w:eastAsiaTheme="minorEastAsia" w:hAnsi="Times New Roman" w:hint="eastAsia"/>
          <w:color w:val="000000" w:themeColor="text1"/>
          <w:sz w:val="24"/>
          <w:szCs w:val="24"/>
        </w:rPr>
        <w:t>相邻轨道梁底板走行面错台和腹板错台的允许值为±</w:t>
      </w:r>
      <w:smartTag w:uri="urn:schemas-microsoft-com:office:smarttags" w:element="chmetcnv">
        <w:smartTagPr>
          <w:attr w:name="TCSC" w:val="0"/>
          <w:attr w:name="NumberType" w:val="1"/>
          <w:attr w:name="Negative" w:val="False"/>
          <w:attr w:name="HasSpace" w:val="False"/>
          <w:attr w:name="SourceValue" w:val="2"/>
          <w:attr w:name="UnitName" w:val="mm"/>
        </w:smartTagPr>
        <w:r w:rsidRPr="00114EA7">
          <w:rPr>
            <w:rFonts w:ascii="Times New Roman" w:eastAsiaTheme="minorEastAsia" w:hAnsi="Times New Roman" w:hint="eastAsia"/>
            <w:color w:val="000000" w:themeColor="text1"/>
            <w:sz w:val="24"/>
            <w:szCs w:val="24"/>
          </w:rPr>
          <w:t>2mm</w:t>
        </w:r>
      </w:smartTag>
      <w:r w:rsidRPr="00114EA7">
        <w:rPr>
          <w:rFonts w:ascii="Times New Roman" w:eastAsiaTheme="minorEastAsia" w:hAnsi="Times New Roman" w:hint="eastAsia"/>
          <w:color w:val="000000" w:themeColor="text1"/>
          <w:sz w:val="24"/>
          <w:szCs w:val="24"/>
        </w:rPr>
        <w:t>。</w:t>
      </w:r>
    </w:p>
    <w:p w:rsidR="00EA1814" w:rsidRPr="00114EA7" w:rsidRDefault="00EA1814" w:rsidP="0026381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5  </w:t>
      </w:r>
      <w:r w:rsidRPr="00114EA7">
        <w:rPr>
          <w:rFonts w:ascii="Times New Roman" w:eastAsiaTheme="minorEastAsia" w:hAnsi="Times New Roman" w:hint="eastAsia"/>
          <w:color w:val="000000" w:themeColor="text1"/>
          <w:sz w:val="24"/>
          <w:szCs w:val="24"/>
        </w:rPr>
        <w:t>相邻轨道梁连接处平面线形和竖向线</w:t>
      </w:r>
      <w:r w:rsidRPr="00B90895">
        <w:rPr>
          <w:rFonts w:ascii="Times New Roman" w:eastAsiaTheme="minorEastAsia" w:hAnsi="Times New Roman" w:hint="eastAsia"/>
          <w:sz w:val="24"/>
          <w:szCs w:val="24"/>
        </w:rPr>
        <w:t>形</w:t>
      </w:r>
      <w:r w:rsidR="000B4A2A" w:rsidRPr="00B90895">
        <w:rPr>
          <w:rFonts w:ascii="Times New Roman" w:eastAsiaTheme="minorEastAsia" w:hAnsi="Times New Roman" w:hint="eastAsia"/>
          <w:sz w:val="24"/>
          <w:szCs w:val="24"/>
        </w:rPr>
        <w:t>每弦长</w:t>
      </w:r>
      <w:smartTag w:uri="urn:schemas-microsoft-com:office:smarttags" w:element="chmetcnv">
        <w:smartTagPr>
          <w:attr w:name="UnitName" w:val="m"/>
          <w:attr w:name="SourceValue" w:val="4"/>
          <w:attr w:name="HasSpace" w:val="False"/>
          <w:attr w:name="Negative" w:val="False"/>
          <w:attr w:name="NumberType" w:val="1"/>
          <w:attr w:name="TCSC" w:val="0"/>
        </w:smartTagPr>
        <w:r w:rsidR="000B4A2A" w:rsidRPr="00B90895">
          <w:rPr>
            <w:rFonts w:ascii="Times New Roman" w:eastAsiaTheme="minorEastAsia" w:hAnsi="Times New Roman" w:hint="eastAsia"/>
            <w:sz w:val="24"/>
            <w:szCs w:val="24"/>
          </w:rPr>
          <w:t>4m</w:t>
        </w:r>
      </w:smartTag>
      <w:r w:rsidRPr="00B90895">
        <w:rPr>
          <w:rFonts w:ascii="Times New Roman" w:eastAsiaTheme="minorEastAsia" w:hAnsi="Times New Roman" w:hint="eastAsia"/>
          <w:sz w:val="24"/>
          <w:szCs w:val="24"/>
        </w:rPr>
        <w:t>矢</w:t>
      </w:r>
      <w:r w:rsidRPr="00114EA7">
        <w:rPr>
          <w:rFonts w:ascii="Times New Roman" w:eastAsiaTheme="minorEastAsia" w:hAnsi="Times New Roman" w:hint="eastAsia"/>
          <w:color w:val="000000" w:themeColor="text1"/>
          <w:sz w:val="24"/>
          <w:szCs w:val="24"/>
        </w:rPr>
        <w:t>高允许偏差为±</w:t>
      </w:r>
      <w:smartTag w:uri="urn:schemas-microsoft-com:office:smarttags" w:element="chmetcnv">
        <w:smartTagPr>
          <w:attr w:name="UnitName" w:val="mm"/>
          <w:attr w:name="SourceValue" w:val="3"/>
          <w:attr w:name="HasSpace" w:val="False"/>
          <w:attr w:name="Negative" w:val="False"/>
          <w:attr w:name="NumberType" w:val="1"/>
          <w:attr w:name="TCSC" w:val="0"/>
        </w:smartTagPr>
        <w:r w:rsidRPr="00114EA7">
          <w:rPr>
            <w:rFonts w:ascii="Times New Roman" w:eastAsiaTheme="minorEastAsia" w:hAnsi="Times New Roman" w:hint="eastAsia"/>
            <w:color w:val="000000" w:themeColor="text1"/>
            <w:sz w:val="24"/>
            <w:szCs w:val="24"/>
          </w:rPr>
          <w:t>3mm</w:t>
        </w:r>
      </w:smartTag>
      <w:r w:rsidRPr="00114EA7">
        <w:rPr>
          <w:rFonts w:ascii="Times New Roman" w:eastAsiaTheme="minorEastAsia" w:hAnsi="Times New Roman" w:hint="eastAsia"/>
          <w:color w:val="000000" w:themeColor="text1"/>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157452"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157452" w:rsidRPr="00114EA7">
        <w:rPr>
          <w:rFonts w:ascii="Times New Roman" w:eastAsiaTheme="minorEastAsia" w:hAnsi="Times New Roman"/>
          <w:b/>
          <w:color w:val="000000" w:themeColor="text1"/>
          <w:sz w:val="24"/>
          <w:szCs w:val="24"/>
        </w:rPr>
        <w:t>34</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道岔安装应符合下列要求：</w:t>
      </w:r>
    </w:p>
    <w:p w:rsidR="00EA1814" w:rsidRPr="00B90895" w:rsidRDefault="00EA1814" w:rsidP="00263817">
      <w:pPr>
        <w:spacing w:line="360" w:lineRule="auto"/>
        <w:ind w:firstLineChars="150" w:firstLine="360"/>
        <w:rPr>
          <w:rFonts w:ascii="Times New Roman" w:eastAsiaTheme="minorEastAsia" w:hAnsi="Times New Roman"/>
          <w:sz w:val="24"/>
          <w:szCs w:val="24"/>
        </w:rPr>
      </w:pPr>
      <w:r w:rsidRPr="00114EA7">
        <w:rPr>
          <w:rFonts w:ascii="Times New Roman" w:eastAsiaTheme="minorEastAsia" w:hAnsi="Times New Roman" w:hint="eastAsia"/>
          <w:color w:val="000000" w:themeColor="text1"/>
          <w:sz w:val="24"/>
          <w:szCs w:val="24"/>
        </w:rPr>
        <w:t xml:space="preserve">1  </w:t>
      </w:r>
      <w:r w:rsidRPr="00114EA7">
        <w:rPr>
          <w:rFonts w:ascii="Times New Roman" w:eastAsiaTheme="minorEastAsia" w:hAnsi="Times New Roman" w:hint="eastAsia"/>
          <w:color w:val="000000" w:themeColor="text1"/>
          <w:sz w:val="24"/>
          <w:szCs w:val="24"/>
        </w:rPr>
        <w:t>道岔吊轨墩柱安装应符合本标准第</w:t>
      </w:r>
      <w:r w:rsidR="00CF38D7" w:rsidRPr="00114EA7">
        <w:rPr>
          <w:rFonts w:ascii="Times New Roman" w:eastAsiaTheme="minorEastAsia" w:hAnsi="Times New Roman" w:hint="eastAsia"/>
          <w:color w:val="000000" w:themeColor="text1"/>
          <w:sz w:val="24"/>
          <w:szCs w:val="24"/>
        </w:rPr>
        <w:t>7</w:t>
      </w:r>
      <w:r w:rsidRPr="00114EA7">
        <w:rPr>
          <w:rFonts w:ascii="Times New Roman" w:eastAsiaTheme="minorEastAsia" w:hAnsi="Times New Roman" w:hint="eastAsia"/>
          <w:color w:val="000000" w:themeColor="text1"/>
          <w:sz w:val="24"/>
          <w:szCs w:val="24"/>
        </w:rPr>
        <w:t>.</w:t>
      </w:r>
      <w:r w:rsidR="00C5243B" w:rsidRPr="00114EA7">
        <w:rPr>
          <w:rFonts w:ascii="Times New Roman" w:eastAsiaTheme="minorEastAsia" w:hAnsi="Times New Roman"/>
          <w:color w:val="000000" w:themeColor="text1"/>
          <w:sz w:val="24"/>
          <w:szCs w:val="24"/>
        </w:rPr>
        <w:t>2</w:t>
      </w:r>
      <w:r w:rsidRPr="00114EA7">
        <w:rPr>
          <w:rFonts w:ascii="Times New Roman" w:eastAsiaTheme="minorEastAsia" w:hAnsi="Times New Roman" w:hint="eastAsia"/>
          <w:color w:val="000000" w:themeColor="text1"/>
          <w:sz w:val="24"/>
          <w:szCs w:val="24"/>
        </w:rPr>
        <w:t>.</w:t>
      </w:r>
      <w:r w:rsidR="00C5243B" w:rsidRPr="00114EA7">
        <w:rPr>
          <w:rFonts w:ascii="Times New Roman" w:eastAsiaTheme="minorEastAsia" w:hAnsi="Times New Roman"/>
          <w:color w:val="000000" w:themeColor="text1"/>
          <w:sz w:val="24"/>
          <w:szCs w:val="24"/>
        </w:rPr>
        <w:t>32</w:t>
      </w:r>
      <w:r w:rsidRPr="00B90895">
        <w:rPr>
          <w:rFonts w:ascii="Times New Roman" w:eastAsiaTheme="minorEastAsia" w:hAnsi="Times New Roman" w:hint="eastAsia"/>
          <w:sz w:val="24"/>
          <w:szCs w:val="24"/>
        </w:rPr>
        <w:t>条的</w:t>
      </w:r>
      <w:r w:rsidR="00E87007" w:rsidRPr="00B90895">
        <w:rPr>
          <w:rFonts w:ascii="Times New Roman" w:eastAsiaTheme="minorEastAsia" w:hAnsi="Times New Roman" w:hint="eastAsia"/>
          <w:sz w:val="24"/>
          <w:szCs w:val="24"/>
        </w:rPr>
        <w:t>规定</w:t>
      </w:r>
      <w:r w:rsidRPr="00B90895">
        <w:rPr>
          <w:rFonts w:ascii="Times New Roman" w:eastAsiaTheme="minorEastAsia" w:hAnsi="Times New Roman" w:hint="eastAsia"/>
          <w:sz w:val="24"/>
          <w:szCs w:val="24"/>
        </w:rPr>
        <w:t>；</w:t>
      </w:r>
    </w:p>
    <w:p w:rsidR="00EA1814" w:rsidRPr="00B90895" w:rsidRDefault="00EA1814" w:rsidP="00263817">
      <w:pPr>
        <w:spacing w:line="360" w:lineRule="auto"/>
        <w:ind w:firstLineChars="150" w:firstLine="360"/>
        <w:rPr>
          <w:rFonts w:ascii="Times New Roman" w:eastAsiaTheme="minorEastAsia" w:hAnsi="Times New Roman"/>
          <w:sz w:val="24"/>
          <w:szCs w:val="24"/>
        </w:rPr>
      </w:pPr>
      <w:r w:rsidRPr="00B90895">
        <w:rPr>
          <w:rFonts w:ascii="Times New Roman" w:eastAsiaTheme="minorEastAsia" w:hAnsi="Times New Roman" w:hint="eastAsia"/>
          <w:sz w:val="24"/>
          <w:szCs w:val="24"/>
        </w:rPr>
        <w:t xml:space="preserve">2  </w:t>
      </w:r>
      <w:r w:rsidRPr="00B90895">
        <w:rPr>
          <w:rFonts w:ascii="Times New Roman" w:eastAsiaTheme="minorEastAsia" w:hAnsi="Times New Roman" w:hint="eastAsia"/>
          <w:sz w:val="24"/>
          <w:szCs w:val="24"/>
        </w:rPr>
        <w:t>道岔吊轨梁和道岔梁安装应符合本标准第</w:t>
      </w:r>
      <w:r w:rsidR="00CF38D7" w:rsidRPr="00B90895">
        <w:rPr>
          <w:rFonts w:ascii="Times New Roman" w:eastAsiaTheme="minorEastAsia" w:hAnsi="Times New Roman" w:hint="eastAsia"/>
          <w:sz w:val="24"/>
          <w:szCs w:val="24"/>
        </w:rPr>
        <w:t>7</w:t>
      </w:r>
      <w:r w:rsidRPr="00B90895">
        <w:rPr>
          <w:rFonts w:ascii="Times New Roman" w:eastAsiaTheme="minorEastAsia" w:hAnsi="Times New Roman" w:hint="eastAsia"/>
          <w:sz w:val="24"/>
          <w:szCs w:val="24"/>
        </w:rPr>
        <w:t>.</w:t>
      </w:r>
      <w:r w:rsidR="00C5243B" w:rsidRPr="00B90895">
        <w:rPr>
          <w:rFonts w:ascii="Times New Roman" w:eastAsiaTheme="minorEastAsia" w:hAnsi="Times New Roman"/>
          <w:sz w:val="24"/>
          <w:szCs w:val="24"/>
        </w:rPr>
        <w:t>2</w:t>
      </w:r>
      <w:r w:rsidRPr="00B90895">
        <w:rPr>
          <w:rFonts w:ascii="Times New Roman" w:eastAsiaTheme="minorEastAsia" w:hAnsi="Times New Roman" w:hint="eastAsia"/>
          <w:sz w:val="24"/>
          <w:szCs w:val="24"/>
        </w:rPr>
        <w:t>.</w:t>
      </w:r>
      <w:r w:rsidR="00C5243B" w:rsidRPr="00B90895">
        <w:rPr>
          <w:rFonts w:ascii="Times New Roman" w:eastAsiaTheme="minorEastAsia" w:hAnsi="Times New Roman"/>
          <w:sz w:val="24"/>
          <w:szCs w:val="24"/>
        </w:rPr>
        <w:t>33</w:t>
      </w:r>
      <w:r w:rsidRPr="00B90895">
        <w:rPr>
          <w:rFonts w:ascii="Times New Roman" w:eastAsiaTheme="minorEastAsia" w:hAnsi="Times New Roman" w:hint="eastAsia"/>
          <w:sz w:val="24"/>
          <w:szCs w:val="24"/>
        </w:rPr>
        <w:t>条的</w:t>
      </w:r>
      <w:r w:rsidR="00E87007" w:rsidRPr="00B90895">
        <w:rPr>
          <w:rFonts w:ascii="Times New Roman" w:eastAsiaTheme="minorEastAsia" w:hAnsi="Times New Roman" w:hint="eastAsia"/>
          <w:sz w:val="24"/>
          <w:szCs w:val="24"/>
        </w:rPr>
        <w:t>规定</w:t>
      </w:r>
      <w:r w:rsidRPr="00B90895">
        <w:rPr>
          <w:rFonts w:ascii="Times New Roman" w:eastAsiaTheme="minorEastAsia" w:hAnsi="Times New Roman" w:hint="eastAsia"/>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B90895">
        <w:rPr>
          <w:rFonts w:ascii="Times New Roman" w:eastAsiaTheme="minorEastAsia" w:hAnsi="Times New Roman"/>
          <w:b/>
          <w:sz w:val="24"/>
          <w:szCs w:val="24"/>
        </w:rPr>
        <w:t>7</w:t>
      </w:r>
      <w:r w:rsidR="00EA1814" w:rsidRPr="00B90895">
        <w:rPr>
          <w:rFonts w:ascii="Times New Roman" w:eastAsiaTheme="minorEastAsia" w:hAnsi="Times New Roman" w:hint="eastAsia"/>
          <w:b/>
          <w:sz w:val="24"/>
          <w:szCs w:val="24"/>
        </w:rPr>
        <w:t>.</w:t>
      </w:r>
      <w:r w:rsidR="00157452" w:rsidRPr="00B90895">
        <w:rPr>
          <w:rFonts w:ascii="Times New Roman" w:eastAsiaTheme="minorEastAsia" w:hAnsi="Times New Roman"/>
          <w:b/>
          <w:sz w:val="24"/>
          <w:szCs w:val="24"/>
        </w:rPr>
        <w:t>2</w:t>
      </w:r>
      <w:r w:rsidR="00EA1814" w:rsidRPr="00B90895">
        <w:rPr>
          <w:rFonts w:ascii="Times New Roman" w:eastAsiaTheme="minorEastAsia" w:hAnsi="Times New Roman" w:hint="eastAsia"/>
          <w:b/>
          <w:sz w:val="24"/>
          <w:szCs w:val="24"/>
        </w:rPr>
        <w:t>.</w:t>
      </w:r>
      <w:r w:rsidR="00157452" w:rsidRPr="00B90895">
        <w:rPr>
          <w:rFonts w:ascii="Times New Roman" w:eastAsiaTheme="minorEastAsia" w:hAnsi="Times New Roman"/>
          <w:b/>
          <w:sz w:val="24"/>
          <w:szCs w:val="24"/>
        </w:rPr>
        <w:t>35</w:t>
      </w:r>
      <w:r w:rsidR="00EA1814" w:rsidRPr="00B90895">
        <w:rPr>
          <w:rFonts w:ascii="Times New Roman" w:eastAsiaTheme="minorEastAsia" w:hAnsi="Times New Roman" w:hint="eastAsia"/>
          <w:sz w:val="24"/>
          <w:szCs w:val="24"/>
        </w:rPr>
        <w:t xml:space="preserve"> </w:t>
      </w:r>
      <w:r w:rsidR="00EA1814" w:rsidRPr="00B90895">
        <w:rPr>
          <w:rFonts w:ascii="Times New Roman" w:eastAsiaTheme="minorEastAsia" w:hAnsi="Times New Roman" w:hint="eastAsia"/>
          <w:sz w:val="24"/>
          <w:szCs w:val="24"/>
        </w:rPr>
        <w:t>车场测量应包括控制测量、地形测量、场地平整测量、</w:t>
      </w:r>
      <w:r w:rsidR="00EA1814" w:rsidRPr="00114EA7">
        <w:rPr>
          <w:rFonts w:ascii="Times New Roman" w:eastAsiaTheme="minorEastAsia" w:hAnsi="Times New Roman" w:hint="eastAsia"/>
          <w:color w:val="000000" w:themeColor="text1"/>
          <w:sz w:val="24"/>
          <w:szCs w:val="24"/>
        </w:rPr>
        <w:t>建（构）筑物、地下管线及道路施工测量，并应符合下列规定：</w:t>
      </w:r>
    </w:p>
    <w:p w:rsidR="00EA1814" w:rsidRPr="00B90895" w:rsidRDefault="00EA1814" w:rsidP="00A45A03">
      <w:pPr>
        <w:spacing w:line="360" w:lineRule="auto"/>
        <w:ind w:firstLineChars="150" w:firstLine="360"/>
        <w:rPr>
          <w:rFonts w:ascii="Times New Roman" w:eastAsiaTheme="minorEastAsia" w:hAnsi="Times New Roman"/>
          <w:sz w:val="24"/>
          <w:szCs w:val="24"/>
        </w:rPr>
      </w:pPr>
      <w:r w:rsidRPr="00114EA7">
        <w:rPr>
          <w:rFonts w:ascii="Times New Roman" w:eastAsiaTheme="minorEastAsia" w:hAnsi="Times New Roman" w:hint="eastAsia"/>
          <w:color w:val="000000" w:themeColor="text1"/>
          <w:sz w:val="24"/>
          <w:szCs w:val="24"/>
        </w:rPr>
        <w:t xml:space="preserve">1  </w:t>
      </w:r>
      <w:r w:rsidRPr="00114EA7">
        <w:rPr>
          <w:rFonts w:ascii="Times New Roman" w:eastAsiaTheme="minorEastAsia" w:hAnsi="Times New Roman" w:hint="eastAsia"/>
          <w:color w:val="000000" w:themeColor="text1"/>
          <w:sz w:val="24"/>
          <w:szCs w:val="24"/>
        </w:rPr>
        <w:t>控制测量应符合本标准第</w:t>
      </w:r>
      <w:r w:rsidR="008A3BB9" w:rsidRPr="00114EA7">
        <w:rPr>
          <w:rFonts w:ascii="Times New Roman" w:eastAsiaTheme="minorEastAsia" w:hAnsi="Times New Roman"/>
          <w:color w:val="000000" w:themeColor="text1"/>
          <w:sz w:val="24"/>
          <w:szCs w:val="24"/>
        </w:rPr>
        <w:t>7</w:t>
      </w:r>
      <w:r w:rsidRPr="00114EA7">
        <w:rPr>
          <w:rFonts w:ascii="Times New Roman" w:eastAsiaTheme="minorEastAsia" w:hAnsi="Times New Roman" w:hint="eastAsia"/>
          <w:color w:val="000000" w:themeColor="text1"/>
          <w:sz w:val="24"/>
          <w:szCs w:val="24"/>
        </w:rPr>
        <w:t>.</w:t>
      </w:r>
      <w:r w:rsidR="00C5243B" w:rsidRPr="00114EA7">
        <w:rPr>
          <w:rFonts w:ascii="Times New Roman" w:eastAsiaTheme="minorEastAsia" w:hAnsi="Times New Roman"/>
          <w:color w:val="000000" w:themeColor="text1"/>
          <w:sz w:val="24"/>
          <w:szCs w:val="24"/>
        </w:rPr>
        <w:t>2.5</w:t>
      </w:r>
      <w:r w:rsidR="00C5243B" w:rsidRPr="00114EA7">
        <w:rPr>
          <w:rFonts w:ascii="Times New Roman" w:eastAsiaTheme="minorEastAsia" w:hAnsi="Times New Roman" w:hint="eastAsia"/>
          <w:color w:val="000000" w:themeColor="text1"/>
          <w:sz w:val="24"/>
          <w:szCs w:val="24"/>
        </w:rPr>
        <w:t>条～</w:t>
      </w:r>
      <w:r w:rsidR="00C5243B" w:rsidRPr="00114EA7">
        <w:rPr>
          <w:rFonts w:ascii="Times New Roman" w:eastAsiaTheme="minorEastAsia" w:hAnsi="Times New Roman"/>
          <w:color w:val="000000" w:themeColor="text1"/>
          <w:sz w:val="24"/>
          <w:szCs w:val="24"/>
        </w:rPr>
        <w:t>7.2.11</w:t>
      </w:r>
      <w:r w:rsidR="00C5243B" w:rsidRPr="00114EA7">
        <w:rPr>
          <w:rFonts w:ascii="Times New Roman" w:eastAsiaTheme="minorEastAsia" w:hAnsi="Times New Roman" w:hint="eastAsia"/>
          <w:color w:val="000000" w:themeColor="text1"/>
          <w:sz w:val="24"/>
          <w:szCs w:val="24"/>
        </w:rPr>
        <w:t>条</w:t>
      </w:r>
      <w:r w:rsidRPr="00B90895">
        <w:rPr>
          <w:rFonts w:ascii="Times New Roman" w:eastAsiaTheme="minorEastAsia" w:hAnsi="Times New Roman" w:hint="eastAsia"/>
          <w:sz w:val="24"/>
          <w:szCs w:val="24"/>
        </w:rPr>
        <w:t>的</w:t>
      </w:r>
      <w:r w:rsidR="00E87007" w:rsidRPr="00B90895">
        <w:rPr>
          <w:rFonts w:ascii="Times New Roman" w:eastAsiaTheme="minorEastAsia" w:hAnsi="Times New Roman" w:hint="eastAsia"/>
          <w:sz w:val="24"/>
          <w:szCs w:val="24"/>
        </w:rPr>
        <w:t>规定</w:t>
      </w:r>
      <w:r w:rsidRPr="00B90895">
        <w:rPr>
          <w:rFonts w:ascii="Times New Roman" w:eastAsiaTheme="minorEastAsia" w:hAnsi="Times New Roman" w:hint="eastAsia"/>
          <w:sz w:val="24"/>
          <w:szCs w:val="24"/>
        </w:rPr>
        <w:t>；</w:t>
      </w:r>
    </w:p>
    <w:p w:rsidR="00EA1814" w:rsidRPr="00B90895" w:rsidRDefault="00EA1814" w:rsidP="00A45A03">
      <w:pPr>
        <w:spacing w:line="360" w:lineRule="auto"/>
        <w:ind w:firstLineChars="150" w:firstLine="360"/>
        <w:rPr>
          <w:rFonts w:ascii="Times New Roman" w:eastAsiaTheme="minorEastAsia" w:hAnsi="Times New Roman"/>
          <w:sz w:val="24"/>
          <w:szCs w:val="24"/>
        </w:rPr>
      </w:pPr>
      <w:r w:rsidRPr="00B90895">
        <w:rPr>
          <w:rFonts w:ascii="Times New Roman" w:eastAsiaTheme="minorEastAsia" w:hAnsi="Times New Roman" w:hint="eastAsia"/>
          <w:sz w:val="24"/>
          <w:szCs w:val="24"/>
        </w:rPr>
        <w:t xml:space="preserve">2  </w:t>
      </w:r>
      <w:r w:rsidRPr="00B90895">
        <w:rPr>
          <w:rFonts w:ascii="Times New Roman" w:eastAsiaTheme="minorEastAsia" w:hAnsi="Times New Roman" w:hint="eastAsia"/>
          <w:sz w:val="24"/>
          <w:szCs w:val="24"/>
        </w:rPr>
        <w:t>地形测量应符合本标准第</w:t>
      </w:r>
      <w:r w:rsidR="008A3BB9" w:rsidRPr="00B90895">
        <w:rPr>
          <w:rFonts w:ascii="Times New Roman" w:eastAsiaTheme="minorEastAsia" w:hAnsi="Times New Roman"/>
          <w:sz w:val="24"/>
          <w:szCs w:val="24"/>
        </w:rPr>
        <w:t>7</w:t>
      </w:r>
      <w:r w:rsidRPr="00B90895">
        <w:rPr>
          <w:rFonts w:ascii="Times New Roman" w:eastAsiaTheme="minorEastAsia" w:hAnsi="Times New Roman" w:hint="eastAsia"/>
          <w:sz w:val="24"/>
          <w:szCs w:val="24"/>
        </w:rPr>
        <w:t>.</w:t>
      </w:r>
      <w:r w:rsidR="00C5243B" w:rsidRPr="00B90895">
        <w:rPr>
          <w:rFonts w:ascii="Times New Roman" w:eastAsiaTheme="minorEastAsia" w:hAnsi="Times New Roman"/>
          <w:sz w:val="24"/>
          <w:szCs w:val="24"/>
        </w:rPr>
        <w:t>2.12</w:t>
      </w:r>
      <w:r w:rsidR="00C5243B" w:rsidRPr="00B90895">
        <w:rPr>
          <w:rFonts w:ascii="Times New Roman" w:eastAsiaTheme="minorEastAsia" w:hAnsi="Times New Roman" w:hint="eastAsia"/>
          <w:sz w:val="24"/>
          <w:szCs w:val="24"/>
        </w:rPr>
        <w:t>条～</w:t>
      </w:r>
      <w:r w:rsidR="00C5243B" w:rsidRPr="00B90895">
        <w:rPr>
          <w:rFonts w:ascii="Times New Roman" w:eastAsiaTheme="minorEastAsia" w:hAnsi="Times New Roman"/>
          <w:sz w:val="24"/>
          <w:szCs w:val="24"/>
        </w:rPr>
        <w:t>7.2.15</w:t>
      </w:r>
      <w:r w:rsidR="00C5243B" w:rsidRPr="00B90895">
        <w:rPr>
          <w:rFonts w:ascii="Times New Roman" w:eastAsiaTheme="minorEastAsia" w:hAnsi="Times New Roman" w:hint="eastAsia"/>
          <w:sz w:val="24"/>
          <w:szCs w:val="24"/>
        </w:rPr>
        <w:t>条</w:t>
      </w:r>
      <w:r w:rsidRPr="00B90895">
        <w:rPr>
          <w:rFonts w:ascii="Times New Roman" w:eastAsiaTheme="minorEastAsia" w:hAnsi="Times New Roman" w:hint="eastAsia"/>
          <w:sz w:val="24"/>
          <w:szCs w:val="24"/>
        </w:rPr>
        <w:t>的</w:t>
      </w:r>
      <w:r w:rsidR="00E87007" w:rsidRPr="00B90895">
        <w:rPr>
          <w:rFonts w:ascii="Times New Roman" w:eastAsiaTheme="minorEastAsia" w:hAnsi="Times New Roman" w:hint="eastAsia"/>
          <w:sz w:val="24"/>
          <w:szCs w:val="24"/>
        </w:rPr>
        <w:t>规定</w:t>
      </w:r>
      <w:r w:rsidRPr="00B90895">
        <w:rPr>
          <w:rFonts w:ascii="Times New Roman" w:eastAsiaTheme="minorEastAsia" w:hAnsi="Times New Roman" w:hint="eastAsia"/>
          <w:sz w:val="24"/>
          <w:szCs w:val="24"/>
        </w:rPr>
        <w:t>；</w:t>
      </w:r>
    </w:p>
    <w:p w:rsidR="00EA1814" w:rsidRPr="00114EA7" w:rsidRDefault="00EA1814" w:rsidP="00A45A03">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3  </w:t>
      </w:r>
      <w:r w:rsidRPr="00114EA7">
        <w:rPr>
          <w:rFonts w:ascii="Times New Roman" w:eastAsiaTheme="minorEastAsia" w:hAnsi="Times New Roman" w:hint="eastAsia"/>
          <w:color w:val="000000" w:themeColor="text1"/>
          <w:sz w:val="24"/>
          <w:szCs w:val="24"/>
        </w:rPr>
        <w:t>场地平整测量应根据总体设计及施工方案的要求进行，可采用方格网法或断面法。当采用方格网法时，方格网边长在平坦场区宜为</w:t>
      </w:r>
      <w:smartTag w:uri="urn:schemas-microsoft-com:office:smarttags" w:element="chmetcnv">
        <w:smartTagPr>
          <w:attr w:name="TCSC" w:val="0"/>
          <w:attr w:name="NumberType" w:val="1"/>
          <w:attr w:name="Negative" w:val="False"/>
          <w:attr w:name="HasSpace" w:val="False"/>
          <w:attr w:name="SourceValue" w:val="20"/>
          <w:attr w:name="UnitName" w:val="m"/>
        </w:smartTagPr>
        <w:r w:rsidRPr="00114EA7">
          <w:rPr>
            <w:rFonts w:ascii="Times New Roman" w:eastAsiaTheme="minorEastAsia" w:hAnsi="Times New Roman" w:hint="eastAsia"/>
            <w:color w:val="000000" w:themeColor="text1"/>
            <w:sz w:val="24"/>
            <w:szCs w:val="24"/>
          </w:rPr>
          <w:t>20m</w:t>
        </w:r>
      </w:smartTag>
      <w:r w:rsidRPr="00114EA7">
        <w:rPr>
          <w:rFonts w:ascii="Times New Roman" w:eastAsiaTheme="minorEastAsia" w:hAnsi="Times New Roman" w:hint="eastAsia"/>
          <w:color w:val="000000" w:themeColor="text1"/>
          <w:sz w:val="24"/>
          <w:szCs w:val="24"/>
        </w:rPr>
        <w:t>×</w:t>
      </w:r>
      <w:smartTag w:uri="urn:schemas-microsoft-com:office:smarttags" w:element="chmetcnv">
        <w:smartTagPr>
          <w:attr w:name="TCSC" w:val="0"/>
          <w:attr w:name="NumberType" w:val="1"/>
          <w:attr w:name="Negative" w:val="False"/>
          <w:attr w:name="HasSpace" w:val="False"/>
          <w:attr w:name="SourceValue" w:val="20"/>
          <w:attr w:name="UnitName" w:val="m"/>
        </w:smartTagPr>
        <w:r w:rsidRPr="00114EA7">
          <w:rPr>
            <w:rFonts w:ascii="Times New Roman" w:eastAsiaTheme="minorEastAsia" w:hAnsi="Times New Roman" w:hint="eastAsia"/>
            <w:color w:val="000000" w:themeColor="text1"/>
            <w:sz w:val="24"/>
            <w:szCs w:val="24"/>
          </w:rPr>
          <w:t>20m</w:t>
        </w:r>
      </w:smartTag>
      <w:r w:rsidRPr="00114EA7">
        <w:rPr>
          <w:rFonts w:ascii="Times New Roman" w:eastAsiaTheme="minorEastAsia" w:hAnsi="Times New Roman" w:hint="eastAsia"/>
          <w:color w:val="000000" w:themeColor="text1"/>
          <w:sz w:val="24"/>
          <w:szCs w:val="24"/>
        </w:rPr>
        <w:t>，在地形起伏场区宜为</w:t>
      </w:r>
      <w:smartTag w:uri="urn:schemas-microsoft-com:office:smarttags" w:element="chmetcnv">
        <w:smartTagPr>
          <w:attr w:name="TCSC" w:val="0"/>
          <w:attr w:name="NumberType" w:val="1"/>
          <w:attr w:name="Negative" w:val="False"/>
          <w:attr w:name="HasSpace" w:val="False"/>
          <w:attr w:name="SourceValue" w:val="10"/>
          <w:attr w:name="UnitName" w:val="m"/>
        </w:smartTagPr>
        <w:r w:rsidRPr="00114EA7">
          <w:rPr>
            <w:rFonts w:ascii="Times New Roman" w:eastAsiaTheme="minorEastAsia" w:hAnsi="Times New Roman" w:hint="eastAsia"/>
            <w:color w:val="000000" w:themeColor="text1"/>
            <w:sz w:val="24"/>
            <w:szCs w:val="24"/>
          </w:rPr>
          <w:t>10m</w:t>
        </w:r>
      </w:smartTag>
      <w:r w:rsidRPr="00114EA7">
        <w:rPr>
          <w:rFonts w:ascii="Times New Roman" w:eastAsiaTheme="minorEastAsia" w:hAnsi="Times New Roman" w:hint="eastAsia"/>
          <w:color w:val="000000" w:themeColor="text1"/>
          <w:sz w:val="24"/>
          <w:szCs w:val="24"/>
        </w:rPr>
        <w:t>×</w:t>
      </w:r>
      <w:smartTag w:uri="urn:schemas-microsoft-com:office:smarttags" w:element="chmetcnv">
        <w:smartTagPr>
          <w:attr w:name="TCSC" w:val="0"/>
          <w:attr w:name="NumberType" w:val="1"/>
          <w:attr w:name="Negative" w:val="False"/>
          <w:attr w:name="HasSpace" w:val="False"/>
          <w:attr w:name="SourceValue" w:val="10"/>
          <w:attr w:name="UnitName" w:val="m"/>
        </w:smartTagPr>
        <w:r w:rsidRPr="00114EA7">
          <w:rPr>
            <w:rFonts w:ascii="Times New Roman" w:eastAsiaTheme="minorEastAsia" w:hAnsi="Times New Roman" w:hint="eastAsia"/>
            <w:color w:val="000000" w:themeColor="text1"/>
            <w:sz w:val="24"/>
            <w:szCs w:val="24"/>
          </w:rPr>
          <w:t>10m</w:t>
        </w:r>
      </w:smartTag>
      <w:r w:rsidRPr="00114EA7">
        <w:rPr>
          <w:rFonts w:ascii="Times New Roman" w:eastAsiaTheme="minorEastAsia" w:hAnsi="Times New Roman" w:hint="eastAsia"/>
          <w:color w:val="000000" w:themeColor="text1"/>
          <w:sz w:val="24"/>
          <w:szCs w:val="24"/>
        </w:rPr>
        <w:t>；当采用断面法时，断面间距在平坦场区宜为</w:t>
      </w:r>
      <w:smartTag w:uri="urn:schemas-microsoft-com:office:smarttags" w:element="chmetcnv">
        <w:smartTagPr>
          <w:attr w:name="TCSC" w:val="0"/>
          <w:attr w:name="NumberType" w:val="1"/>
          <w:attr w:name="Negative" w:val="False"/>
          <w:attr w:name="HasSpace" w:val="False"/>
          <w:attr w:name="SourceValue" w:val="20"/>
          <w:attr w:name="UnitName" w:val="m"/>
        </w:smartTagPr>
        <w:r w:rsidRPr="00114EA7">
          <w:rPr>
            <w:rFonts w:ascii="Times New Roman" w:eastAsiaTheme="minorEastAsia" w:hAnsi="Times New Roman" w:hint="eastAsia"/>
            <w:color w:val="000000" w:themeColor="text1"/>
            <w:sz w:val="24"/>
            <w:szCs w:val="24"/>
          </w:rPr>
          <w:t>20m</w:t>
        </w:r>
      </w:smartTag>
      <w:r w:rsidRPr="00114EA7">
        <w:rPr>
          <w:rFonts w:ascii="Times New Roman" w:eastAsiaTheme="minorEastAsia" w:hAnsi="Times New Roman" w:hint="eastAsia"/>
          <w:color w:val="000000" w:themeColor="text1"/>
          <w:sz w:val="24"/>
          <w:szCs w:val="24"/>
        </w:rPr>
        <w:t>，在地形起伏场区宜为</w:t>
      </w:r>
      <w:r w:rsidRPr="00114EA7">
        <w:rPr>
          <w:rFonts w:ascii="Times New Roman" w:eastAsiaTheme="minorEastAsia" w:hAnsi="Times New Roman" w:hint="eastAsia"/>
          <w:color w:val="000000" w:themeColor="text1"/>
          <w:sz w:val="24"/>
          <w:szCs w:val="24"/>
        </w:rPr>
        <w:t>10m</w:t>
      </w:r>
      <w:r w:rsidRPr="00114EA7">
        <w:rPr>
          <w:rFonts w:ascii="Times New Roman" w:eastAsiaTheme="minorEastAsia" w:hAnsi="Times New Roman" w:hint="eastAsia"/>
          <w:color w:val="000000" w:themeColor="text1"/>
          <w:sz w:val="24"/>
          <w:szCs w:val="24"/>
        </w:rPr>
        <w:t>；</w:t>
      </w:r>
    </w:p>
    <w:p w:rsidR="00EA1814" w:rsidRPr="00114EA7" w:rsidRDefault="00EA1814" w:rsidP="00A45A03">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4  </w:t>
      </w:r>
      <w:r w:rsidRPr="00114EA7">
        <w:rPr>
          <w:rFonts w:ascii="Times New Roman" w:eastAsiaTheme="minorEastAsia" w:hAnsi="Times New Roman" w:hint="eastAsia"/>
          <w:color w:val="000000" w:themeColor="text1"/>
          <w:sz w:val="24"/>
          <w:szCs w:val="24"/>
        </w:rPr>
        <w:t>建（构）筑物、地下管线及道路施工测量应利用场区测量控制点，并宜根据施工现场总平面图采用极坐标法进行施工测量放样。</w:t>
      </w:r>
    </w:p>
    <w:p w:rsidR="00EA1814" w:rsidRPr="00B90895" w:rsidRDefault="008A3BB9" w:rsidP="00EA1814">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157452"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157452" w:rsidRPr="00114EA7">
        <w:rPr>
          <w:rFonts w:ascii="Times New Roman" w:eastAsiaTheme="minorEastAsia" w:hAnsi="Times New Roman"/>
          <w:b/>
          <w:color w:val="000000" w:themeColor="text1"/>
          <w:sz w:val="24"/>
          <w:szCs w:val="24"/>
        </w:rPr>
        <w:t>36</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附属设备安装测量应包括行车信号装置与线路标志安装测量、车站站台与站台</w:t>
      </w:r>
      <w:r w:rsidR="006E5399" w:rsidRPr="00B90895">
        <w:rPr>
          <w:rFonts w:ascii="Times New Roman" w:eastAsiaTheme="minorEastAsia" w:hAnsi="Times New Roman" w:hint="eastAsia"/>
          <w:sz w:val="24"/>
          <w:szCs w:val="24"/>
        </w:rPr>
        <w:t>屏蔽</w:t>
      </w:r>
      <w:r w:rsidR="00EA1814" w:rsidRPr="00B90895">
        <w:rPr>
          <w:rFonts w:ascii="Times New Roman" w:eastAsiaTheme="minorEastAsia" w:hAnsi="Times New Roman" w:hint="eastAsia"/>
          <w:sz w:val="24"/>
          <w:szCs w:val="24"/>
        </w:rPr>
        <w:t>门安装测量，并应符合下列</w:t>
      </w:r>
      <w:r w:rsidR="00B9310E"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hint="eastAsia"/>
          <w:sz w:val="24"/>
          <w:szCs w:val="24"/>
        </w:rPr>
        <w:t>：</w:t>
      </w:r>
    </w:p>
    <w:p w:rsidR="00EA1814" w:rsidRPr="00114EA7" w:rsidRDefault="00EA1814" w:rsidP="00A45A03">
      <w:pPr>
        <w:spacing w:line="360" w:lineRule="auto"/>
        <w:ind w:firstLineChars="150" w:firstLine="360"/>
        <w:rPr>
          <w:rFonts w:ascii="Times New Roman" w:eastAsiaTheme="minorEastAsia" w:hAnsi="Times New Roman"/>
          <w:color w:val="000000" w:themeColor="text1"/>
          <w:sz w:val="24"/>
          <w:szCs w:val="24"/>
        </w:rPr>
      </w:pPr>
      <w:r w:rsidRPr="00B90895">
        <w:rPr>
          <w:rFonts w:ascii="Times New Roman" w:eastAsiaTheme="minorEastAsia" w:hAnsi="Times New Roman" w:hint="eastAsia"/>
          <w:sz w:val="24"/>
          <w:szCs w:val="24"/>
        </w:rPr>
        <w:t xml:space="preserve">1  </w:t>
      </w:r>
      <w:r w:rsidRPr="00B90895">
        <w:rPr>
          <w:rFonts w:ascii="Times New Roman" w:eastAsiaTheme="minorEastAsia" w:hAnsi="Times New Roman" w:hint="eastAsia"/>
          <w:sz w:val="24"/>
          <w:szCs w:val="24"/>
        </w:rPr>
        <w:t>行车信</w:t>
      </w:r>
      <w:r w:rsidRPr="00114EA7">
        <w:rPr>
          <w:rFonts w:ascii="Times New Roman" w:eastAsiaTheme="minorEastAsia" w:hAnsi="Times New Roman" w:hint="eastAsia"/>
          <w:color w:val="000000" w:themeColor="text1"/>
          <w:sz w:val="24"/>
          <w:szCs w:val="24"/>
        </w:rPr>
        <w:t>号装置安装里程位置允许偏差为±</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114EA7">
          <w:rPr>
            <w:rFonts w:ascii="Times New Roman" w:eastAsiaTheme="minorEastAsia" w:hAnsi="Times New Roman" w:hint="eastAsia"/>
            <w:color w:val="000000" w:themeColor="text1"/>
            <w:sz w:val="24"/>
            <w:szCs w:val="24"/>
          </w:rPr>
          <w:t>100mm</w:t>
        </w:r>
      </w:smartTag>
      <w:r w:rsidRPr="00114EA7">
        <w:rPr>
          <w:rFonts w:ascii="Times New Roman" w:eastAsiaTheme="minorEastAsia" w:hAnsi="Times New Roman" w:hint="eastAsia"/>
          <w:color w:val="000000" w:themeColor="text1"/>
          <w:sz w:val="24"/>
          <w:szCs w:val="24"/>
        </w:rPr>
        <w:t>；</w:t>
      </w:r>
    </w:p>
    <w:p w:rsidR="00EA1814" w:rsidRPr="00114EA7" w:rsidRDefault="00EA1814" w:rsidP="00A45A03">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2  </w:t>
      </w:r>
      <w:r w:rsidRPr="00114EA7">
        <w:rPr>
          <w:rFonts w:ascii="Times New Roman" w:eastAsiaTheme="minorEastAsia" w:hAnsi="Times New Roman" w:hint="eastAsia"/>
          <w:color w:val="000000" w:themeColor="text1"/>
          <w:sz w:val="24"/>
          <w:szCs w:val="24"/>
        </w:rPr>
        <w:t>线路标志包括千米标、百米标、坡度标、曲线标等，安装里程位置允许偏差为±</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114EA7">
          <w:rPr>
            <w:rFonts w:ascii="Times New Roman" w:eastAsiaTheme="minorEastAsia" w:hAnsi="Times New Roman" w:hint="eastAsia"/>
            <w:color w:val="000000" w:themeColor="text1"/>
            <w:sz w:val="24"/>
            <w:szCs w:val="24"/>
          </w:rPr>
          <w:t>100mm</w:t>
        </w:r>
      </w:smartTag>
      <w:r w:rsidRPr="00114EA7">
        <w:rPr>
          <w:rFonts w:ascii="Times New Roman" w:eastAsiaTheme="minorEastAsia" w:hAnsi="Times New Roman" w:hint="eastAsia"/>
          <w:color w:val="000000" w:themeColor="text1"/>
          <w:sz w:val="24"/>
          <w:szCs w:val="24"/>
        </w:rPr>
        <w:t>；</w:t>
      </w:r>
    </w:p>
    <w:p w:rsidR="00EA1814" w:rsidRPr="00114EA7" w:rsidRDefault="00EA1814" w:rsidP="002355FD">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3  </w:t>
      </w:r>
      <w:r w:rsidRPr="00114EA7">
        <w:rPr>
          <w:rFonts w:ascii="Times New Roman" w:eastAsiaTheme="minorEastAsia" w:hAnsi="Times New Roman" w:hint="eastAsia"/>
          <w:color w:val="000000" w:themeColor="text1"/>
          <w:sz w:val="24"/>
          <w:szCs w:val="24"/>
        </w:rPr>
        <w:t>车站站台边缘测量应采用极坐标法进行放样，其与线路中线距离允许偏差为</w:t>
      </w:r>
      <w:smartTag w:uri="urn:schemas-microsoft-com:office:smarttags" w:element="chmetcnv">
        <w:smartTagPr>
          <w:attr w:name="TCSC" w:val="0"/>
          <w:attr w:name="NumberType" w:val="1"/>
          <w:attr w:name="Negative" w:val="False"/>
          <w:attr w:name="HasSpace" w:val="False"/>
          <w:attr w:name="SourceValue" w:val="0"/>
          <w:attr w:name="UnitName" w:val="mm"/>
        </w:smartTagPr>
        <w:r w:rsidRPr="00114EA7">
          <w:rPr>
            <w:rFonts w:ascii="Times New Roman" w:eastAsiaTheme="minorEastAsia" w:hAnsi="Times New Roman" w:hint="eastAsia"/>
            <w:color w:val="000000" w:themeColor="text1"/>
            <w:sz w:val="24"/>
            <w:szCs w:val="24"/>
          </w:rPr>
          <w:t>0mm</w:t>
        </w:r>
      </w:smartTag>
      <w:r w:rsidRPr="00114EA7">
        <w:rPr>
          <w:rFonts w:ascii="Times New Roman" w:eastAsiaTheme="minorEastAsia" w:hAnsi="Times New Roman" w:hint="eastAsia"/>
          <w:color w:val="000000" w:themeColor="text1"/>
          <w:sz w:val="24"/>
          <w:szCs w:val="24"/>
        </w:rPr>
        <w:t>～</w:t>
      </w:r>
      <w:smartTag w:uri="urn:schemas-microsoft-com:office:smarttags" w:element="chmetcnv">
        <w:smartTagPr>
          <w:attr w:name="TCSC" w:val="0"/>
          <w:attr w:name="NumberType" w:val="1"/>
          <w:attr w:name="Negative" w:val="False"/>
          <w:attr w:name="HasSpace" w:val="False"/>
          <w:attr w:name="SourceValue" w:val="5"/>
          <w:attr w:name="UnitName" w:val="mm"/>
        </w:smartTagPr>
        <w:r w:rsidRPr="00114EA7">
          <w:rPr>
            <w:rFonts w:ascii="Times New Roman" w:eastAsiaTheme="minorEastAsia" w:hAnsi="Times New Roman" w:hint="eastAsia"/>
            <w:color w:val="000000" w:themeColor="text1"/>
            <w:sz w:val="24"/>
            <w:szCs w:val="24"/>
          </w:rPr>
          <w:t>5mm</w:t>
        </w:r>
      </w:smartTag>
      <w:r w:rsidRPr="00114EA7">
        <w:rPr>
          <w:rFonts w:ascii="Times New Roman" w:eastAsiaTheme="minorEastAsia" w:hAnsi="Times New Roman" w:hint="eastAsia"/>
          <w:color w:val="000000" w:themeColor="text1"/>
          <w:sz w:val="24"/>
          <w:szCs w:val="24"/>
        </w:rPr>
        <w:t>；</w:t>
      </w:r>
    </w:p>
    <w:p w:rsidR="00EA1814" w:rsidRPr="00114EA7" w:rsidRDefault="00EA1814" w:rsidP="002355FD">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4  </w:t>
      </w:r>
      <w:r w:rsidRPr="00114EA7">
        <w:rPr>
          <w:rFonts w:ascii="Times New Roman" w:eastAsiaTheme="minorEastAsia" w:hAnsi="Times New Roman" w:hint="eastAsia"/>
          <w:color w:val="000000" w:themeColor="text1"/>
          <w:sz w:val="24"/>
          <w:szCs w:val="24"/>
        </w:rPr>
        <w:t>车站站</w:t>
      </w:r>
      <w:r w:rsidRPr="00B90895">
        <w:rPr>
          <w:rFonts w:ascii="Times New Roman" w:eastAsiaTheme="minorEastAsia" w:hAnsi="Times New Roman" w:hint="eastAsia"/>
          <w:sz w:val="24"/>
          <w:szCs w:val="24"/>
        </w:rPr>
        <w:t>台</w:t>
      </w:r>
      <w:r w:rsidR="00A75E7D" w:rsidRPr="00B90895">
        <w:rPr>
          <w:rFonts w:ascii="Times New Roman" w:hAnsi="Times New Roman" w:hint="eastAsia"/>
          <w:sz w:val="24"/>
          <w:szCs w:val="24"/>
        </w:rPr>
        <w:t>屏蔽</w:t>
      </w:r>
      <w:r w:rsidRPr="00B90895">
        <w:rPr>
          <w:rFonts w:ascii="Times New Roman" w:eastAsiaTheme="minorEastAsia" w:hAnsi="Times New Roman" w:hint="eastAsia"/>
          <w:sz w:val="24"/>
          <w:szCs w:val="24"/>
        </w:rPr>
        <w:t>门安装应根据设计图纸，采用极坐标法进行放样，其实测位置与设计允许偏差为±</w:t>
      </w:r>
      <w:smartTag w:uri="urn:schemas-microsoft-com:office:smarttags" w:element="chmetcnv">
        <w:smartTagPr>
          <w:attr w:name="TCSC" w:val="0"/>
          <w:attr w:name="NumberType" w:val="1"/>
          <w:attr w:name="Negative" w:val="False"/>
          <w:attr w:name="HasSpace" w:val="False"/>
          <w:attr w:name="SourceValue" w:val="10"/>
          <w:attr w:name="UnitName" w:val="mm"/>
        </w:smartTagPr>
        <w:r w:rsidRPr="00B90895">
          <w:rPr>
            <w:rFonts w:ascii="Times New Roman" w:eastAsiaTheme="minorEastAsia" w:hAnsi="Times New Roman" w:hint="eastAsia"/>
            <w:sz w:val="24"/>
            <w:szCs w:val="24"/>
          </w:rPr>
          <w:t>1</w:t>
        </w:r>
        <w:r w:rsidRPr="00114EA7">
          <w:rPr>
            <w:rFonts w:ascii="Times New Roman" w:eastAsiaTheme="minorEastAsia" w:hAnsi="Times New Roman" w:hint="eastAsia"/>
            <w:color w:val="000000" w:themeColor="text1"/>
            <w:sz w:val="24"/>
            <w:szCs w:val="24"/>
          </w:rPr>
          <w:t>0mm</w:t>
        </w:r>
      </w:smartTag>
      <w:r w:rsidRPr="00114EA7">
        <w:rPr>
          <w:rFonts w:ascii="Times New Roman" w:eastAsiaTheme="minorEastAsia" w:hAnsi="Times New Roman" w:hint="eastAsia"/>
          <w:color w:val="000000" w:themeColor="text1"/>
          <w:sz w:val="24"/>
          <w:szCs w:val="24"/>
        </w:rPr>
        <w:t>。</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157452"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157452" w:rsidRPr="00114EA7">
        <w:rPr>
          <w:rFonts w:ascii="Times New Roman" w:eastAsiaTheme="minorEastAsia" w:hAnsi="Times New Roman"/>
          <w:b/>
          <w:color w:val="000000" w:themeColor="text1"/>
          <w:sz w:val="24"/>
          <w:szCs w:val="24"/>
        </w:rPr>
        <w:t>37</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车辆上线前，应对结构和设备进行限界测量。</w:t>
      </w:r>
    </w:p>
    <w:p w:rsidR="00EA1814" w:rsidRPr="00114EA7" w:rsidRDefault="00DA3F79" w:rsidP="00E11F6E">
      <w:pPr>
        <w:spacing w:line="360" w:lineRule="auto"/>
        <w:jc w:val="center"/>
        <w:outlineLvl w:val="1"/>
        <w:rPr>
          <w:rFonts w:asciiTheme="minorEastAsia" w:eastAsiaTheme="minorEastAsia" w:hAnsiTheme="minorEastAsia"/>
          <w:b/>
          <w:bCs/>
          <w:color w:val="000000" w:themeColor="text1"/>
          <w:sz w:val="24"/>
          <w:szCs w:val="24"/>
        </w:rPr>
      </w:pPr>
      <w:bookmarkStart w:id="174" w:name="_Toc13390319"/>
      <w:bookmarkStart w:id="175" w:name="_Toc19174808"/>
      <w:bookmarkStart w:id="176" w:name="_Toc19176095"/>
      <w:bookmarkStart w:id="177" w:name="_Toc19179787"/>
      <w:bookmarkStart w:id="178" w:name="_Toc34395516"/>
      <w:r w:rsidRPr="00114EA7">
        <w:rPr>
          <w:rFonts w:asciiTheme="minorEastAsia" w:eastAsiaTheme="minorEastAsia" w:hAnsiTheme="minorEastAsia"/>
          <w:b/>
          <w:bCs/>
          <w:color w:val="000000" w:themeColor="text1"/>
          <w:sz w:val="24"/>
          <w:szCs w:val="24"/>
        </w:rPr>
        <w:t>Ⅵ</w:t>
      </w:r>
      <w:r w:rsidR="00EA1814" w:rsidRPr="00114EA7">
        <w:rPr>
          <w:rFonts w:asciiTheme="minorEastAsia" w:eastAsiaTheme="minorEastAsia" w:hAnsiTheme="minorEastAsia" w:hint="eastAsia"/>
          <w:b/>
          <w:bCs/>
          <w:color w:val="000000" w:themeColor="text1"/>
          <w:sz w:val="24"/>
          <w:szCs w:val="24"/>
        </w:rPr>
        <w:t xml:space="preserve"> 变形监测</w:t>
      </w:r>
      <w:bookmarkEnd w:id="174"/>
      <w:bookmarkEnd w:id="175"/>
      <w:bookmarkEnd w:id="176"/>
      <w:bookmarkEnd w:id="177"/>
      <w:bookmarkEnd w:id="178"/>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157452"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157452" w:rsidRPr="00114EA7">
        <w:rPr>
          <w:rFonts w:ascii="Times New Roman" w:eastAsiaTheme="minorEastAsia" w:hAnsi="Times New Roman"/>
          <w:b/>
          <w:color w:val="000000" w:themeColor="text1"/>
          <w:sz w:val="24"/>
          <w:szCs w:val="24"/>
        </w:rPr>
        <w:t>38</w:t>
      </w:r>
      <w:r w:rsidR="006B1C23"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悬挂式单轨交通工程施工和运营阶段应对结构自身、周围岩土体及周边环境进行变形监测。</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510BBB"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510BBB" w:rsidRPr="00114EA7">
        <w:rPr>
          <w:rFonts w:ascii="Times New Roman" w:eastAsiaTheme="minorEastAsia" w:hAnsi="Times New Roman"/>
          <w:b/>
          <w:color w:val="000000" w:themeColor="text1"/>
          <w:sz w:val="24"/>
          <w:szCs w:val="24"/>
        </w:rPr>
        <w:t>39</w:t>
      </w:r>
      <w:r w:rsidR="006B1C23"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施工阶段，变形监测方案应根据悬挂式单轨交通工程的特点、岩土条件与施工场地变形区内环境状况及设计要求，在分析研究工程风险及影响工程安全的关键部位和关键工序基础上，有针对性地编制；同时，尚应编制变形体和环境条件发生异常或危险时的应急监测方案。</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510BBB"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510BBB" w:rsidRPr="00114EA7">
        <w:rPr>
          <w:rFonts w:ascii="Times New Roman" w:eastAsiaTheme="minorEastAsia" w:hAnsi="Times New Roman"/>
          <w:b/>
          <w:color w:val="000000" w:themeColor="text1"/>
          <w:sz w:val="24"/>
          <w:szCs w:val="24"/>
        </w:rPr>
        <w:t>40</w:t>
      </w:r>
      <w:r w:rsidR="00EA1814" w:rsidRPr="00114EA7">
        <w:rPr>
          <w:rFonts w:ascii="Times New Roman" w:eastAsiaTheme="minorEastAsia" w:hAnsi="Times New Roman" w:hint="eastAsia"/>
          <w:color w:val="000000" w:themeColor="text1"/>
          <w:sz w:val="24"/>
          <w:szCs w:val="24"/>
        </w:rPr>
        <w:t xml:space="preserve"> </w:t>
      </w:r>
      <w:r w:rsidR="006B1C23"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施工阶段变形监测对象应包括墩柱、轨道梁、车站和车场建（构）筑物及施工影响区域内的建（构）筑物、道路、管线、边坡等。</w:t>
      </w:r>
    </w:p>
    <w:p w:rsidR="00EA1814" w:rsidRPr="00114EA7" w:rsidRDefault="008A3BB9" w:rsidP="00EA1814">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510BBB"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.4</w:t>
      </w:r>
      <w:r w:rsidR="00510BBB" w:rsidRPr="00114EA7">
        <w:rPr>
          <w:rFonts w:ascii="Times New Roman" w:eastAsiaTheme="minorEastAsia" w:hAnsi="Times New Roman"/>
          <w:b/>
          <w:color w:val="000000" w:themeColor="text1"/>
          <w:sz w:val="24"/>
          <w:szCs w:val="24"/>
        </w:rPr>
        <w:t>1</w:t>
      </w:r>
      <w:r w:rsidR="006B1C23"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运营阶段变形监测应包括运营线路及受线路运营影响的周边环境的监测。运营线路的监测对象应包括墩柱、轨道梁、车站和车场建（构）筑物及重要附属设施等；周边环境监测对象应包括变形区域内的道路、建（构）筑物、管线、边坡等。</w:t>
      </w:r>
    </w:p>
    <w:p w:rsidR="00EA1814" w:rsidRPr="00B90895" w:rsidRDefault="008A3BB9" w:rsidP="00EA1814">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7</w:t>
      </w:r>
      <w:r w:rsidR="00EA1814" w:rsidRPr="00114EA7">
        <w:rPr>
          <w:rFonts w:ascii="Times New Roman" w:eastAsiaTheme="minorEastAsia" w:hAnsi="Times New Roman" w:hint="eastAsia"/>
          <w:b/>
          <w:color w:val="000000" w:themeColor="text1"/>
          <w:sz w:val="24"/>
          <w:szCs w:val="24"/>
        </w:rPr>
        <w:t>.</w:t>
      </w:r>
      <w:r w:rsidR="00510BBB" w:rsidRPr="00114EA7">
        <w:rPr>
          <w:rFonts w:ascii="Times New Roman" w:eastAsiaTheme="minorEastAsia" w:hAnsi="Times New Roman"/>
          <w:b/>
          <w:color w:val="000000" w:themeColor="text1"/>
          <w:sz w:val="24"/>
          <w:szCs w:val="24"/>
        </w:rPr>
        <w:t>2</w:t>
      </w:r>
      <w:r w:rsidR="00EA1814" w:rsidRPr="00114EA7">
        <w:rPr>
          <w:rFonts w:ascii="Times New Roman" w:eastAsiaTheme="minorEastAsia" w:hAnsi="Times New Roman" w:hint="eastAsia"/>
          <w:b/>
          <w:color w:val="000000" w:themeColor="text1"/>
          <w:sz w:val="24"/>
          <w:szCs w:val="24"/>
        </w:rPr>
        <w:t>.</w:t>
      </w:r>
      <w:r w:rsidR="00510BBB" w:rsidRPr="00114EA7">
        <w:rPr>
          <w:rFonts w:ascii="Times New Roman" w:eastAsiaTheme="minorEastAsia" w:hAnsi="Times New Roman"/>
          <w:b/>
          <w:color w:val="000000" w:themeColor="text1"/>
          <w:sz w:val="24"/>
          <w:szCs w:val="24"/>
        </w:rPr>
        <w:t>42</w:t>
      </w:r>
      <w:r w:rsidR="006B1C23"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变形监测具体技术及</w:t>
      </w:r>
      <w:r w:rsidR="00EA1814" w:rsidRPr="00B90895">
        <w:rPr>
          <w:rFonts w:ascii="Times New Roman" w:eastAsiaTheme="minorEastAsia" w:hAnsi="Times New Roman" w:hint="eastAsia"/>
          <w:sz w:val="24"/>
          <w:szCs w:val="24"/>
        </w:rPr>
        <w:t>精度要求应符合现行国家标准《跨座式单轨交通工程测量标准》</w:t>
      </w:r>
      <w:r w:rsidR="00EA1814" w:rsidRPr="00B90895">
        <w:rPr>
          <w:rFonts w:ascii="Times New Roman" w:eastAsiaTheme="minorEastAsia" w:hAnsi="Times New Roman"/>
          <w:sz w:val="24"/>
          <w:szCs w:val="24"/>
        </w:rPr>
        <w:t>GBxxxx</w:t>
      </w:r>
      <w:r w:rsidR="00EA1814" w:rsidRPr="00B90895">
        <w:rPr>
          <w:rFonts w:ascii="Times New Roman" w:eastAsiaTheme="minorEastAsia" w:hAnsi="Times New Roman" w:hint="eastAsia"/>
          <w:sz w:val="24"/>
          <w:szCs w:val="24"/>
        </w:rPr>
        <w:t>（待发布）的规定。</w:t>
      </w:r>
    </w:p>
    <w:p w:rsidR="00401EE0" w:rsidRPr="00B90895" w:rsidRDefault="00401EE0" w:rsidP="00EA1814">
      <w:pPr>
        <w:spacing w:line="360" w:lineRule="auto"/>
        <w:rPr>
          <w:rFonts w:ascii="Times New Roman" w:eastAsiaTheme="minorEastAsia" w:hAnsi="Times New Roman"/>
          <w:sz w:val="24"/>
          <w:szCs w:val="24"/>
        </w:rPr>
      </w:pPr>
    </w:p>
    <w:p w:rsidR="00401EE0" w:rsidRPr="00114EA7" w:rsidRDefault="00401EE0" w:rsidP="00EA1814">
      <w:pPr>
        <w:spacing w:line="360" w:lineRule="auto"/>
        <w:rPr>
          <w:rFonts w:ascii="Times New Roman" w:eastAsiaTheme="minorEastAsia" w:hAnsi="Times New Roman"/>
          <w:color w:val="000000" w:themeColor="text1"/>
          <w:sz w:val="24"/>
          <w:szCs w:val="24"/>
        </w:rPr>
      </w:pPr>
    </w:p>
    <w:p w:rsidR="00401EE0" w:rsidRPr="00114EA7" w:rsidRDefault="00401EE0" w:rsidP="00EA1814">
      <w:pPr>
        <w:spacing w:line="360" w:lineRule="auto"/>
        <w:rPr>
          <w:rFonts w:ascii="Times New Roman" w:eastAsiaTheme="minorEastAsia" w:hAnsi="Times New Roman"/>
          <w:color w:val="000000" w:themeColor="text1"/>
          <w:sz w:val="24"/>
          <w:szCs w:val="24"/>
        </w:rPr>
      </w:pPr>
    </w:p>
    <w:p w:rsidR="00EA1814" w:rsidRPr="00114EA7" w:rsidRDefault="007626BB" w:rsidP="00E11F6E">
      <w:pPr>
        <w:spacing w:line="360" w:lineRule="auto"/>
        <w:jc w:val="center"/>
        <w:outlineLvl w:val="0"/>
        <w:rPr>
          <w:rFonts w:ascii="Times New Roman" w:eastAsiaTheme="minorEastAsia" w:hAnsi="Times New Roman"/>
          <w:b/>
          <w:color w:val="000000" w:themeColor="text1"/>
          <w:sz w:val="28"/>
          <w:szCs w:val="28"/>
        </w:rPr>
      </w:pPr>
      <w:bookmarkStart w:id="179" w:name="_Toc486326019"/>
      <w:bookmarkStart w:id="180" w:name="_Toc489606856"/>
      <w:bookmarkStart w:id="181" w:name="_Toc489977500"/>
      <w:bookmarkStart w:id="182" w:name="_Toc13390320"/>
      <w:bookmarkStart w:id="183" w:name="_Toc19174809"/>
      <w:bookmarkStart w:id="184" w:name="_Toc19176096"/>
      <w:bookmarkStart w:id="185" w:name="_Toc34395517"/>
      <w:r w:rsidRPr="00114EA7">
        <w:rPr>
          <w:rFonts w:ascii="Times New Roman" w:eastAsiaTheme="minorEastAsia" w:hAnsi="Times New Roman"/>
          <w:b/>
          <w:color w:val="000000" w:themeColor="text1"/>
          <w:sz w:val="28"/>
          <w:szCs w:val="28"/>
        </w:rPr>
        <w:t>8</w:t>
      </w:r>
      <w:r w:rsidR="00EA1814" w:rsidRPr="00114EA7">
        <w:rPr>
          <w:rFonts w:ascii="Times New Roman" w:eastAsiaTheme="minorEastAsia" w:hAnsi="Times New Roman"/>
          <w:b/>
          <w:color w:val="000000" w:themeColor="text1"/>
          <w:sz w:val="28"/>
          <w:szCs w:val="28"/>
        </w:rPr>
        <w:t xml:space="preserve"> </w:t>
      </w:r>
      <w:r w:rsidR="00436009" w:rsidRPr="00114EA7">
        <w:rPr>
          <w:rFonts w:ascii="Times New Roman" w:eastAsiaTheme="minorEastAsia" w:hAnsi="Times New Roman"/>
          <w:b/>
          <w:color w:val="000000" w:themeColor="text1"/>
          <w:sz w:val="28"/>
          <w:szCs w:val="28"/>
        </w:rPr>
        <w:t xml:space="preserve"> </w:t>
      </w:r>
      <w:r w:rsidR="00EA1814" w:rsidRPr="00114EA7">
        <w:rPr>
          <w:rFonts w:ascii="Times New Roman" w:eastAsiaTheme="minorEastAsia" w:hAnsi="Times New Roman"/>
          <w:b/>
          <w:color w:val="000000" w:themeColor="text1"/>
          <w:sz w:val="28"/>
          <w:szCs w:val="28"/>
        </w:rPr>
        <w:t>线</w:t>
      </w:r>
      <w:r w:rsidR="00EA1814" w:rsidRPr="00114EA7">
        <w:rPr>
          <w:rFonts w:ascii="Times New Roman" w:eastAsiaTheme="minorEastAsia" w:hAnsi="Times New Roman"/>
          <w:b/>
          <w:color w:val="000000" w:themeColor="text1"/>
          <w:sz w:val="28"/>
          <w:szCs w:val="28"/>
        </w:rPr>
        <w:t xml:space="preserve"> </w:t>
      </w:r>
      <w:r w:rsidR="00436009" w:rsidRPr="00114EA7">
        <w:rPr>
          <w:rFonts w:ascii="Times New Roman" w:eastAsiaTheme="minorEastAsia" w:hAnsi="Times New Roman"/>
          <w:b/>
          <w:color w:val="000000" w:themeColor="text1"/>
          <w:sz w:val="28"/>
          <w:szCs w:val="28"/>
        </w:rPr>
        <w:t xml:space="preserve"> </w:t>
      </w:r>
      <w:r w:rsidR="00EA1814" w:rsidRPr="00114EA7">
        <w:rPr>
          <w:rFonts w:ascii="Times New Roman" w:eastAsiaTheme="minorEastAsia" w:hAnsi="Times New Roman"/>
          <w:b/>
          <w:color w:val="000000" w:themeColor="text1"/>
          <w:sz w:val="28"/>
          <w:szCs w:val="28"/>
        </w:rPr>
        <w:t xml:space="preserve"> </w:t>
      </w:r>
      <w:r w:rsidR="00EA1814" w:rsidRPr="00114EA7">
        <w:rPr>
          <w:rFonts w:ascii="Times New Roman" w:eastAsiaTheme="minorEastAsia" w:hAnsi="Times New Roman"/>
          <w:b/>
          <w:color w:val="000000" w:themeColor="text1"/>
          <w:sz w:val="28"/>
          <w:szCs w:val="28"/>
        </w:rPr>
        <w:t>路</w:t>
      </w:r>
      <w:bookmarkEnd w:id="179"/>
      <w:bookmarkEnd w:id="180"/>
      <w:bookmarkEnd w:id="181"/>
      <w:bookmarkEnd w:id="182"/>
      <w:bookmarkEnd w:id="183"/>
      <w:bookmarkEnd w:id="184"/>
      <w:bookmarkEnd w:id="185"/>
    </w:p>
    <w:p w:rsidR="00EA1814" w:rsidRPr="00114EA7" w:rsidRDefault="007626BB" w:rsidP="00E11F6E">
      <w:pPr>
        <w:spacing w:line="360" w:lineRule="auto"/>
        <w:jc w:val="center"/>
        <w:outlineLvl w:val="1"/>
        <w:rPr>
          <w:rFonts w:ascii="Times New Roman" w:eastAsia="黑体" w:hAnsi="Times New Roman"/>
          <w:color w:val="000000" w:themeColor="text1"/>
          <w:sz w:val="24"/>
          <w:szCs w:val="24"/>
        </w:rPr>
      </w:pPr>
      <w:bookmarkStart w:id="186" w:name="_Toc447877251"/>
      <w:bookmarkStart w:id="187" w:name="_Toc448739440"/>
      <w:bookmarkStart w:id="188" w:name="_Toc470359819"/>
      <w:bookmarkStart w:id="189" w:name="_Toc472498827"/>
      <w:bookmarkStart w:id="190" w:name="_Toc472947856"/>
      <w:bookmarkStart w:id="191" w:name="_Toc474314937"/>
      <w:bookmarkStart w:id="192" w:name="_Toc474315195"/>
      <w:bookmarkStart w:id="193" w:name="_Toc498965425"/>
      <w:bookmarkStart w:id="194" w:name="_Toc13390321"/>
      <w:bookmarkStart w:id="195" w:name="_Toc19174810"/>
      <w:bookmarkStart w:id="196" w:name="_Toc19176097"/>
      <w:bookmarkStart w:id="197" w:name="_Toc34395518"/>
      <w:r w:rsidRPr="00114EA7">
        <w:rPr>
          <w:rFonts w:ascii="Times New Roman" w:eastAsia="黑体" w:hAnsi="Times New Roman"/>
          <w:color w:val="000000" w:themeColor="text1"/>
          <w:sz w:val="24"/>
          <w:szCs w:val="24"/>
        </w:rPr>
        <w:t>8</w:t>
      </w:r>
      <w:r w:rsidR="00EA1814" w:rsidRPr="00114EA7">
        <w:rPr>
          <w:rFonts w:ascii="Times New Roman" w:eastAsia="黑体" w:hAnsi="Times New Roman" w:hint="eastAsia"/>
          <w:color w:val="000000" w:themeColor="text1"/>
          <w:sz w:val="24"/>
          <w:szCs w:val="24"/>
        </w:rPr>
        <w:t>.1</w:t>
      </w:r>
      <w:r w:rsidR="00EA1814" w:rsidRPr="00114EA7">
        <w:rPr>
          <w:rFonts w:ascii="Times New Roman" w:eastAsia="黑体" w:hAnsi="Times New Roman"/>
          <w:color w:val="000000" w:themeColor="text1"/>
          <w:sz w:val="24"/>
          <w:szCs w:val="24"/>
        </w:rPr>
        <w:t xml:space="preserve"> </w:t>
      </w:r>
      <w:r w:rsidR="00EA1814" w:rsidRPr="00114EA7">
        <w:rPr>
          <w:rFonts w:ascii="Times New Roman" w:eastAsia="黑体" w:hAnsi="Times New Roman" w:hint="eastAsia"/>
          <w:color w:val="000000" w:themeColor="text1"/>
          <w:sz w:val="24"/>
          <w:szCs w:val="24"/>
        </w:rPr>
        <w:t>一般规定</w:t>
      </w:r>
      <w:bookmarkEnd w:id="186"/>
      <w:bookmarkEnd w:id="187"/>
      <w:bookmarkEnd w:id="188"/>
      <w:bookmarkEnd w:id="189"/>
      <w:bookmarkEnd w:id="190"/>
      <w:bookmarkEnd w:id="191"/>
      <w:bookmarkEnd w:id="192"/>
      <w:bookmarkEnd w:id="193"/>
      <w:bookmarkEnd w:id="194"/>
      <w:bookmarkEnd w:id="195"/>
      <w:bookmarkEnd w:id="196"/>
      <w:bookmarkEnd w:id="197"/>
    </w:p>
    <w:p w:rsidR="00EA1814" w:rsidRPr="00114EA7" w:rsidRDefault="007626BB" w:rsidP="00A04A1E">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.1.1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悬挂式单轨交通线路分为正线、配线和车场线。配线包括车场出入线、联络线、折返线、停车线、渡线、安全线。</w:t>
      </w:r>
    </w:p>
    <w:p w:rsidR="00EA1814" w:rsidRPr="00114EA7" w:rsidRDefault="007626BB" w:rsidP="00A04A1E">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.1.2</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线路的基本走向应根据城市总体规划及旅游等相关规划，并结合城市建设、旅游发展、交通和环境等因素，经技术经济比较后确定。</w:t>
      </w:r>
    </w:p>
    <w:p w:rsidR="00EA1814" w:rsidRPr="00114EA7" w:rsidRDefault="007626BB" w:rsidP="00A04A1E">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.1.3</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悬挂式单轨交通线路与其他交通线路交叉应采用立体交叉。</w:t>
      </w:r>
    </w:p>
    <w:p w:rsidR="00EA1814" w:rsidRPr="00114EA7" w:rsidRDefault="007626BB" w:rsidP="00A04A1E">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.1.4</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线路敷设应符合下列规定：</w:t>
      </w:r>
    </w:p>
    <w:p w:rsidR="00EA1814" w:rsidRPr="00114EA7" w:rsidRDefault="00EA1814" w:rsidP="003C5E0D">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1</w:t>
      </w:r>
      <w:r w:rsidR="003C5E0D"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线路敷设应采用高架方式；</w:t>
      </w:r>
    </w:p>
    <w:p w:rsidR="00EA1814" w:rsidRPr="00D176C1" w:rsidRDefault="00EA1814" w:rsidP="003C5E0D">
      <w:pPr>
        <w:spacing w:line="360" w:lineRule="auto"/>
        <w:ind w:firstLineChars="150" w:firstLine="360"/>
        <w:rPr>
          <w:rFonts w:ascii="Times New Roman" w:eastAsiaTheme="minorEastAsia" w:hAnsi="Times New Roman"/>
          <w:sz w:val="24"/>
          <w:szCs w:val="24"/>
        </w:rPr>
      </w:pPr>
      <w:r w:rsidRPr="00114EA7">
        <w:rPr>
          <w:rFonts w:ascii="Times New Roman" w:eastAsiaTheme="minorEastAsia" w:hAnsi="Times New Roman"/>
          <w:color w:val="000000" w:themeColor="text1"/>
          <w:sz w:val="24"/>
          <w:szCs w:val="24"/>
        </w:rPr>
        <w:t>2</w:t>
      </w:r>
      <w:r w:rsidR="003C5E0D"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线路平、纵断面设计应结合行车速度、自然条件、施工方法，桥、隧、站建（构）筑物，障碍物、管线及防灾救援条件等因素确定；索轨</w:t>
      </w:r>
      <w:r w:rsidRPr="00D176C1">
        <w:rPr>
          <w:rFonts w:ascii="Times New Roman" w:eastAsiaTheme="minorEastAsia" w:hAnsi="Times New Roman"/>
          <w:sz w:val="24"/>
          <w:szCs w:val="24"/>
        </w:rPr>
        <w:t>式</w:t>
      </w:r>
      <w:r w:rsidR="00A71D25" w:rsidRPr="00D176C1">
        <w:rPr>
          <w:rFonts w:ascii="Times New Roman" w:eastAsiaTheme="minorEastAsia" w:hAnsi="Times New Roman" w:hint="eastAsia"/>
          <w:sz w:val="24"/>
          <w:szCs w:val="24"/>
        </w:rPr>
        <w:t>单轨</w:t>
      </w:r>
      <w:r w:rsidRPr="00D176C1">
        <w:rPr>
          <w:rFonts w:ascii="Times New Roman" w:eastAsiaTheme="minorEastAsia" w:hAnsi="Times New Roman"/>
          <w:sz w:val="24"/>
          <w:szCs w:val="24"/>
        </w:rPr>
        <w:t>交通系统，线路应避免与主导风向正交，并应减小与主导风向夹角</w:t>
      </w:r>
      <w:r w:rsidR="007626BB" w:rsidRPr="00D176C1">
        <w:rPr>
          <w:rFonts w:ascii="Times New Roman" w:eastAsiaTheme="minorEastAsia" w:hAnsi="Times New Roman" w:hint="eastAsia"/>
          <w:sz w:val="24"/>
          <w:szCs w:val="24"/>
        </w:rPr>
        <w:t>；</w:t>
      </w:r>
      <w:r w:rsidR="00F5109D" w:rsidRPr="00D176C1">
        <w:rPr>
          <w:rFonts w:ascii="Times New Roman" w:eastAsiaTheme="minorEastAsia" w:hAnsi="Times New Roman" w:hint="eastAsia"/>
          <w:sz w:val="24"/>
          <w:szCs w:val="24"/>
        </w:rPr>
        <w:t>。</w:t>
      </w:r>
    </w:p>
    <w:p w:rsidR="00EA1814" w:rsidRPr="00D176C1" w:rsidRDefault="00EA1814" w:rsidP="002E5D3D">
      <w:pPr>
        <w:spacing w:line="360" w:lineRule="auto"/>
        <w:ind w:firstLineChars="150" w:firstLine="360"/>
        <w:rPr>
          <w:rFonts w:ascii="Times New Roman" w:eastAsiaTheme="minorEastAsia" w:hAnsi="Times New Roman"/>
          <w:sz w:val="24"/>
          <w:szCs w:val="24"/>
        </w:rPr>
      </w:pPr>
      <w:r w:rsidRPr="00114EA7">
        <w:rPr>
          <w:rFonts w:ascii="Times New Roman" w:eastAsiaTheme="minorEastAsia" w:hAnsi="Times New Roman"/>
          <w:color w:val="000000" w:themeColor="text1"/>
          <w:sz w:val="24"/>
          <w:szCs w:val="24"/>
        </w:rPr>
        <w:t>3</w:t>
      </w:r>
      <w:r w:rsidR="002E5D3D"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线路高架结构外缘与建筑物的距离应符合现行国家标准《建筑设计防火规范》</w:t>
      </w:r>
      <w:r w:rsidRPr="00114EA7">
        <w:rPr>
          <w:rFonts w:ascii="Times New Roman" w:eastAsiaTheme="minorEastAsia" w:hAnsi="Times New Roman"/>
          <w:color w:val="000000" w:themeColor="text1"/>
          <w:sz w:val="24"/>
          <w:szCs w:val="24"/>
        </w:rPr>
        <w:t>GB 50016</w:t>
      </w:r>
      <w:r w:rsidR="00C02F71">
        <w:rPr>
          <w:rFonts w:ascii="Times New Roman" w:eastAsiaTheme="minorEastAsia" w:hAnsi="Times New Roman" w:hint="eastAsia"/>
          <w:color w:val="000000" w:themeColor="text1"/>
          <w:sz w:val="24"/>
          <w:szCs w:val="24"/>
        </w:rPr>
        <w:t>的</w:t>
      </w:r>
      <w:r w:rsidRPr="00D176C1">
        <w:rPr>
          <w:rFonts w:ascii="Times New Roman" w:eastAsiaTheme="minorEastAsia" w:hAnsi="Times New Roman"/>
          <w:sz w:val="24"/>
          <w:szCs w:val="24"/>
        </w:rPr>
        <w:t>规定，并应与周边环境和景观相协调。</w:t>
      </w:r>
      <w:r w:rsidRPr="00D176C1">
        <w:rPr>
          <w:rFonts w:ascii="Times New Roman" w:eastAsiaTheme="minorEastAsia" w:hAnsi="Times New Roman"/>
          <w:sz w:val="24"/>
          <w:szCs w:val="24"/>
        </w:rPr>
        <w:t xml:space="preserve"> </w:t>
      </w:r>
    </w:p>
    <w:p w:rsidR="00EA1814" w:rsidRPr="00114EA7" w:rsidRDefault="007626BB" w:rsidP="00A04A1E">
      <w:pPr>
        <w:spacing w:line="360" w:lineRule="auto"/>
        <w:rPr>
          <w:rFonts w:ascii="Times New Roman" w:eastAsiaTheme="minorEastAsia" w:hAnsi="Times New Roman"/>
          <w:color w:val="000000" w:themeColor="text1"/>
          <w:sz w:val="24"/>
          <w:szCs w:val="24"/>
        </w:rPr>
      </w:pPr>
      <w:r w:rsidRPr="00D176C1">
        <w:rPr>
          <w:rFonts w:ascii="Times New Roman" w:eastAsiaTheme="minorEastAsia" w:hAnsi="Times New Roman"/>
          <w:b/>
          <w:sz w:val="24"/>
          <w:szCs w:val="24"/>
        </w:rPr>
        <w:t>8</w:t>
      </w:r>
      <w:r w:rsidR="00EA1814" w:rsidRPr="00D176C1">
        <w:rPr>
          <w:rFonts w:ascii="Times New Roman" w:eastAsiaTheme="minorEastAsia" w:hAnsi="Times New Roman"/>
          <w:b/>
          <w:sz w:val="24"/>
          <w:szCs w:val="24"/>
        </w:rPr>
        <w:t>.1.5</w:t>
      </w:r>
      <w:r w:rsidR="00EA1814" w:rsidRPr="00D176C1">
        <w:rPr>
          <w:rFonts w:ascii="Times New Roman" w:eastAsiaTheme="minorEastAsia" w:hAnsi="Times New Roman"/>
          <w:sz w:val="24"/>
          <w:szCs w:val="24"/>
        </w:rPr>
        <w:t xml:space="preserve"> </w:t>
      </w:r>
      <w:r w:rsidR="00EA1814" w:rsidRPr="00D176C1">
        <w:rPr>
          <w:rFonts w:ascii="Times New Roman" w:eastAsiaTheme="minorEastAsia" w:hAnsi="Times New Roman" w:hint="eastAsia"/>
          <w:sz w:val="24"/>
          <w:szCs w:val="24"/>
        </w:rPr>
        <w:t xml:space="preserve"> </w:t>
      </w:r>
      <w:r w:rsidR="00EA1814" w:rsidRPr="00D176C1">
        <w:rPr>
          <w:rFonts w:ascii="Times New Roman" w:eastAsiaTheme="minorEastAsia" w:hAnsi="Times New Roman"/>
          <w:sz w:val="24"/>
          <w:szCs w:val="24"/>
        </w:rPr>
        <w:t>车站分布应以</w:t>
      </w:r>
      <w:r w:rsidR="00EA1814" w:rsidRPr="00114EA7">
        <w:rPr>
          <w:rFonts w:ascii="Times New Roman" w:eastAsiaTheme="minorEastAsia" w:hAnsi="Times New Roman"/>
          <w:color w:val="000000" w:themeColor="text1"/>
          <w:sz w:val="24"/>
          <w:szCs w:val="24"/>
        </w:rPr>
        <w:t>规划为基础，以换乘节点、交通枢纽点为基本站点</w:t>
      </w:r>
      <w:r w:rsidR="00EA1814" w:rsidRPr="00D176C1">
        <w:rPr>
          <w:rFonts w:ascii="Times New Roman" w:eastAsiaTheme="minorEastAsia" w:hAnsi="Times New Roman"/>
          <w:sz w:val="24"/>
          <w:szCs w:val="24"/>
        </w:rPr>
        <w:t>，</w:t>
      </w:r>
      <w:r w:rsidR="00C02F71" w:rsidRPr="00D176C1">
        <w:rPr>
          <w:rFonts w:ascii="Times New Roman" w:eastAsiaTheme="minorEastAsia" w:hAnsi="Times New Roman" w:hint="eastAsia"/>
          <w:sz w:val="24"/>
          <w:szCs w:val="24"/>
        </w:rPr>
        <w:t>并</w:t>
      </w:r>
      <w:r w:rsidR="00EA1814" w:rsidRPr="00114EA7">
        <w:rPr>
          <w:rFonts w:ascii="Times New Roman" w:eastAsiaTheme="minorEastAsia" w:hAnsi="Times New Roman"/>
          <w:color w:val="000000" w:themeColor="text1"/>
          <w:sz w:val="24"/>
          <w:szCs w:val="24"/>
        </w:rPr>
        <w:t>结合客流集散点分布等因素确定。</w:t>
      </w:r>
    </w:p>
    <w:p w:rsidR="00EA1814" w:rsidRPr="00114EA7" w:rsidRDefault="007626BB" w:rsidP="002452F9">
      <w:pPr>
        <w:spacing w:line="360" w:lineRule="auto"/>
        <w:jc w:val="center"/>
        <w:outlineLvl w:val="1"/>
        <w:rPr>
          <w:rFonts w:ascii="Times New Roman" w:eastAsia="黑体" w:hAnsi="Times New Roman"/>
          <w:color w:val="000000" w:themeColor="text1"/>
          <w:sz w:val="24"/>
          <w:szCs w:val="24"/>
        </w:rPr>
      </w:pPr>
      <w:bookmarkStart w:id="198" w:name="_Toc447877252"/>
      <w:bookmarkStart w:id="199" w:name="_Toc448739441"/>
      <w:bookmarkStart w:id="200" w:name="_Toc470359820"/>
      <w:bookmarkStart w:id="201" w:name="_Toc472498828"/>
      <w:bookmarkStart w:id="202" w:name="_Toc472947857"/>
      <w:bookmarkStart w:id="203" w:name="_Toc474314938"/>
      <w:bookmarkStart w:id="204" w:name="_Toc474315196"/>
      <w:bookmarkStart w:id="205" w:name="_Toc498965426"/>
      <w:bookmarkStart w:id="206" w:name="_Toc13390322"/>
      <w:bookmarkStart w:id="207" w:name="_Toc19174811"/>
      <w:bookmarkStart w:id="208" w:name="_Toc19176098"/>
      <w:bookmarkStart w:id="209" w:name="_Toc34395519"/>
      <w:r w:rsidRPr="00114EA7">
        <w:rPr>
          <w:rFonts w:ascii="Times New Roman" w:eastAsia="黑体" w:hAnsi="Times New Roman"/>
          <w:color w:val="000000" w:themeColor="text1"/>
          <w:sz w:val="24"/>
          <w:szCs w:val="24"/>
        </w:rPr>
        <w:t>8</w:t>
      </w:r>
      <w:r w:rsidR="002E5D3D" w:rsidRPr="00114EA7">
        <w:rPr>
          <w:rFonts w:ascii="Times New Roman" w:eastAsia="黑体" w:hAnsi="Times New Roman"/>
          <w:color w:val="000000" w:themeColor="text1"/>
          <w:sz w:val="24"/>
          <w:szCs w:val="24"/>
        </w:rPr>
        <w:t>.2</w:t>
      </w:r>
      <w:r w:rsidR="00EA1814" w:rsidRPr="00114EA7">
        <w:rPr>
          <w:rFonts w:ascii="Times New Roman" w:eastAsia="黑体" w:hAnsi="Times New Roman"/>
          <w:color w:val="000000" w:themeColor="text1"/>
          <w:sz w:val="24"/>
          <w:szCs w:val="24"/>
        </w:rPr>
        <w:t xml:space="preserve"> </w:t>
      </w:r>
      <w:r w:rsidR="00EA1814" w:rsidRPr="00114EA7">
        <w:rPr>
          <w:rFonts w:ascii="Times New Roman" w:eastAsia="黑体" w:hAnsi="Times New Roman" w:hint="eastAsia"/>
          <w:color w:val="000000" w:themeColor="text1"/>
          <w:sz w:val="24"/>
          <w:szCs w:val="24"/>
        </w:rPr>
        <w:t>线路平面</w:t>
      </w:r>
      <w:bookmarkEnd w:id="198"/>
      <w:bookmarkEnd w:id="199"/>
      <w:bookmarkEnd w:id="200"/>
      <w:bookmarkEnd w:id="201"/>
      <w:bookmarkEnd w:id="202"/>
      <w:bookmarkEnd w:id="203"/>
      <w:bookmarkEnd w:id="204"/>
      <w:bookmarkEnd w:id="205"/>
      <w:bookmarkEnd w:id="206"/>
      <w:bookmarkEnd w:id="207"/>
      <w:bookmarkEnd w:id="208"/>
      <w:bookmarkEnd w:id="209"/>
    </w:p>
    <w:p w:rsidR="00EA1814" w:rsidRPr="00114EA7" w:rsidRDefault="007626BB" w:rsidP="00A04A1E">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.2.1</w:t>
      </w:r>
      <w:r w:rsidR="00EA1814" w:rsidRPr="00114EA7">
        <w:rPr>
          <w:rFonts w:ascii="Times New Roman" w:eastAsiaTheme="minorEastAsia" w:hAnsi="Times New Roman"/>
          <w:color w:val="000000" w:themeColor="text1"/>
          <w:sz w:val="24"/>
          <w:szCs w:val="24"/>
        </w:rPr>
        <w:t xml:space="preserve"> </w:t>
      </w:r>
      <w:r w:rsidR="002E5D3D"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线路平面曲线半径应综合车辆类型、运行速度、周边环境、工程投资、运营养护、舒适度等因素分析确定，并宜选取较大的曲线半径。最小平面曲线半径应符合表</w:t>
      </w:r>
      <w:r w:rsidRPr="00114EA7">
        <w:rPr>
          <w:rFonts w:ascii="Times New Roman" w:eastAsiaTheme="minorEastAsia" w:hAnsi="Times New Roman"/>
          <w:color w:val="000000" w:themeColor="text1"/>
          <w:sz w:val="24"/>
          <w:szCs w:val="24"/>
        </w:rPr>
        <w:t>8</w:t>
      </w:r>
      <w:r w:rsidR="00EA1814" w:rsidRPr="00114EA7">
        <w:rPr>
          <w:rFonts w:ascii="Times New Roman" w:eastAsiaTheme="minorEastAsia" w:hAnsi="Times New Roman"/>
          <w:color w:val="000000" w:themeColor="text1"/>
          <w:sz w:val="24"/>
          <w:szCs w:val="24"/>
        </w:rPr>
        <w:t>.2.1</w:t>
      </w:r>
      <w:r w:rsidR="00EA1814" w:rsidRPr="00114EA7">
        <w:rPr>
          <w:rFonts w:ascii="Times New Roman" w:eastAsiaTheme="minorEastAsia" w:hAnsi="Times New Roman"/>
          <w:color w:val="000000" w:themeColor="text1"/>
          <w:sz w:val="24"/>
          <w:szCs w:val="24"/>
        </w:rPr>
        <w:t>的规定。</w:t>
      </w:r>
      <w:r w:rsidR="00906622" w:rsidRPr="00114EA7">
        <w:rPr>
          <w:rFonts w:ascii="Times New Roman" w:eastAsiaTheme="minorEastAsia" w:hAnsi="Times New Roman" w:hint="eastAsia"/>
          <w:color w:val="000000" w:themeColor="text1"/>
          <w:sz w:val="24"/>
          <w:szCs w:val="24"/>
        </w:rPr>
        <w:t>索轨式交通系统，同一直线段索塔相邻两侧线路水平偏角不得大于</w:t>
      </w:r>
      <w:r w:rsidR="00906622" w:rsidRPr="00114EA7">
        <w:rPr>
          <w:rFonts w:ascii="Times New Roman" w:eastAsiaTheme="minorEastAsia" w:hAnsi="Times New Roman"/>
          <w:color w:val="000000" w:themeColor="text1"/>
          <w:sz w:val="24"/>
          <w:szCs w:val="24"/>
        </w:rPr>
        <w:t>3</w:t>
      </w:r>
      <w:r w:rsidR="00906622" w:rsidRPr="00114EA7">
        <w:rPr>
          <w:rFonts w:ascii="Times New Roman" w:eastAsiaTheme="minorEastAsia" w:hAnsi="Times New Roman" w:hint="eastAsia"/>
          <w:color w:val="000000" w:themeColor="text1"/>
          <w:sz w:val="24"/>
          <w:szCs w:val="24"/>
        </w:rPr>
        <w:t>°。</w:t>
      </w:r>
    </w:p>
    <w:p w:rsidR="00EA1814" w:rsidRPr="00114EA7" w:rsidRDefault="00EA1814" w:rsidP="002E5D3D">
      <w:pPr>
        <w:pStyle w:val="afff0"/>
        <w:widowControl w:val="0"/>
        <w:spacing w:beforeLines="0" w:afterLines="0" w:line="360" w:lineRule="auto"/>
        <w:rPr>
          <w:rFonts w:ascii="Times New Roman"/>
          <w:color w:val="000000" w:themeColor="text1"/>
          <w:szCs w:val="21"/>
        </w:rPr>
      </w:pPr>
      <w:bookmarkStart w:id="210" w:name="_Ref499055018"/>
      <w:r w:rsidRPr="00114EA7">
        <w:rPr>
          <w:rFonts w:ascii="Times New Roman" w:hint="eastAsia"/>
          <w:color w:val="000000" w:themeColor="text1"/>
          <w:szCs w:val="21"/>
        </w:rPr>
        <w:t>表</w:t>
      </w:r>
      <w:r w:rsidR="007626BB" w:rsidRPr="00114EA7">
        <w:rPr>
          <w:rFonts w:ascii="Times New Roman"/>
          <w:color w:val="000000" w:themeColor="text1"/>
          <w:szCs w:val="21"/>
        </w:rPr>
        <w:t>8</w:t>
      </w:r>
      <w:r w:rsidRPr="00114EA7">
        <w:rPr>
          <w:rFonts w:ascii="Times New Roman" w:hint="eastAsia"/>
          <w:color w:val="000000" w:themeColor="text1"/>
          <w:szCs w:val="21"/>
        </w:rPr>
        <w:t>.2</w:t>
      </w:r>
      <w:r w:rsidRPr="00114EA7">
        <w:rPr>
          <w:rFonts w:ascii="Times New Roman"/>
          <w:color w:val="000000" w:themeColor="text1"/>
          <w:szCs w:val="21"/>
        </w:rPr>
        <w:t>.</w:t>
      </w:r>
      <w:r w:rsidRPr="00114EA7">
        <w:rPr>
          <w:rFonts w:ascii="Times New Roman" w:hint="eastAsia"/>
          <w:color w:val="000000" w:themeColor="text1"/>
          <w:szCs w:val="21"/>
        </w:rPr>
        <w:t>1</w:t>
      </w:r>
      <w:r w:rsidRPr="00114EA7">
        <w:rPr>
          <w:rFonts w:ascii="Times New Roman"/>
          <w:color w:val="000000" w:themeColor="text1"/>
          <w:szCs w:val="21"/>
        </w:rPr>
        <w:t xml:space="preserve">  </w:t>
      </w:r>
      <w:r w:rsidRPr="00114EA7">
        <w:rPr>
          <w:rFonts w:ascii="Times New Roman" w:hint="eastAsia"/>
          <w:color w:val="000000" w:themeColor="text1"/>
          <w:szCs w:val="21"/>
        </w:rPr>
        <w:t>最小平面曲线半径</w:t>
      </w:r>
      <w:bookmarkEnd w:id="210"/>
      <w:r w:rsidRPr="00114EA7">
        <w:rPr>
          <w:rFonts w:ascii="Times New Roman" w:hint="eastAsia"/>
          <w:color w:val="000000" w:themeColor="text1"/>
          <w:szCs w:val="21"/>
        </w:rPr>
        <w:t>（</w:t>
      </w:r>
      <w:r w:rsidRPr="00114EA7">
        <w:rPr>
          <w:rFonts w:ascii="Times New Roman" w:hint="eastAsia"/>
          <w:color w:val="000000" w:themeColor="text1"/>
          <w:szCs w:val="21"/>
        </w:rPr>
        <w:t>m</w:t>
      </w:r>
      <w:r w:rsidRPr="00114EA7">
        <w:rPr>
          <w:rFonts w:ascii="Times New Roman" w:hint="eastAsia"/>
          <w:color w:val="000000" w:themeColor="text1"/>
          <w:szCs w:val="21"/>
        </w:rPr>
        <w:t>）</w:t>
      </w:r>
    </w:p>
    <w:tbl>
      <w:tblPr>
        <w:tblW w:w="475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3603"/>
        <w:gridCol w:w="1305"/>
        <w:gridCol w:w="3188"/>
      </w:tblGrid>
      <w:tr w:rsidR="00EA1814" w:rsidRPr="00114EA7" w:rsidTr="002E5D3D">
        <w:trPr>
          <w:trHeight w:val="369"/>
        </w:trPr>
        <w:tc>
          <w:tcPr>
            <w:tcW w:w="3031" w:type="pct"/>
            <w:gridSpan w:val="2"/>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线别</w:t>
            </w:r>
          </w:p>
        </w:tc>
        <w:tc>
          <w:tcPr>
            <w:tcW w:w="1969"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最小半径</w:t>
            </w:r>
          </w:p>
        </w:tc>
      </w:tr>
      <w:tr w:rsidR="00EA1814" w:rsidRPr="00114EA7" w:rsidTr="002E5D3D">
        <w:trPr>
          <w:trHeight w:val="369"/>
        </w:trPr>
        <w:tc>
          <w:tcPr>
            <w:tcW w:w="2225" w:type="pct"/>
            <w:vMerge w:val="restar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正线、配线</w:t>
            </w:r>
          </w:p>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（不含道岔区段）</w:t>
            </w:r>
          </w:p>
        </w:tc>
        <w:tc>
          <w:tcPr>
            <w:tcW w:w="806"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一般</w:t>
            </w:r>
          </w:p>
        </w:tc>
        <w:tc>
          <w:tcPr>
            <w:tcW w:w="1969"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10</w:t>
            </w:r>
            <w:r w:rsidRPr="00114EA7">
              <w:rPr>
                <w:rFonts w:ascii="Times New Roman" w:hAnsi="Times New Roman"/>
                <w:color w:val="000000" w:themeColor="text1"/>
                <w:szCs w:val="21"/>
              </w:rPr>
              <w:t>0</w:t>
            </w:r>
          </w:p>
        </w:tc>
      </w:tr>
      <w:tr w:rsidR="00EA1814" w:rsidRPr="00114EA7" w:rsidTr="002E5D3D">
        <w:trPr>
          <w:trHeight w:val="369"/>
        </w:trPr>
        <w:tc>
          <w:tcPr>
            <w:tcW w:w="2225" w:type="pct"/>
            <w:vMerge/>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p>
        </w:tc>
        <w:tc>
          <w:tcPr>
            <w:tcW w:w="806"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困难</w:t>
            </w:r>
          </w:p>
        </w:tc>
        <w:tc>
          <w:tcPr>
            <w:tcW w:w="1969"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50</w:t>
            </w:r>
          </w:p>
        </w:tc>
      </w:tr>
      <w:tr w:rsidR="00EA1814" w:rsidRPr="00114EA7" w:rsidTr="002E5D3D">
        <w:trPr>
          <w:trHeight w:val="369"/>
        </w:trPr>
        <w:tc>
          <w:tcPr>
            <w:tcW w:w="2225" w:type="pct"/>
            <w:vMerge w:val="restar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车场线</w:t>
            </w:r>
          </w:p>
        </w:tc>
        <w:tc>
          <w:tcPr>
            <w:tcW w:w="806"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一般</w:t>
            </w:r>
          </w:p>
        </w:tc>
        <w:tc>
          <w:tcPr>
            <w:tcW w:w="1969"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50</w:t>
            </w:r>
          </w:p>
        </w:tc>
      </w:tr>
      <w:tr w:rsidR="00EA1814" w:rsidRPr="00114EA7" w:rsidTr="002E5D3D">
        <w:trPr>
          <w:trHeight w:val="369"/>
        </w:trPr>
        <w:tc>
          <w:tcPr>
            <w:tcW w:w="2225" w:type="pct"/>
            <w:vMerge/>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p>
        </w:tc>
        <w:tc>
          <w:tcPr>
            <w:tcW w:w="806"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困难</w:t>
            </w:r>
          </w:p>
        </w:tc>
        <w:tc>
          <w:tcPr>
            <w:tcW w:w="1969" w:type="pct"/>
            <w:shd w:val="clear" w:color="auto" w:fill="auto"/>
            <w:vAlign w:val="center"/>
          </w:tcPr>
          <w:p w:rsidR="00EA1814" w:rsidRPr="00114EA7" w:rsidRDefault="00EA1814" w:rsidP="002E5D3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30</w:t>
            </w:r>
          </w:p>
        </w:tc>
      </w:tr>
    </w:tbl>
    <w:p w:rsidR="00EA1814" w:rsidRPr="00114EA7" w:rsidRDefault="00EA1814" w:rsidP="00B65079">
      <w:pPr>
        <w:spacing w:line="360" w:lineRule="auto"/>
        <w:ind w:firstLineChars="200" w:firstLine="420"/>
        <w:rPr>
          <w:rFonts w:ascii="Times New Roman" w:hAnsi="Times New Roman"/>
          <w:color w:val="000000" w:themeColor="text1"/>
          <w:szCs w:val="21"/>
        </w:rPr>
      </w:pPr>
      <w:r w:rsidRPr="00114EA7">
        <w:rPr>
          <w:rFonts w:ascii="Times New Roman" w:hAnsi="Times New Roman" w:hint="eastAsia"/>
          <w:color w:val="000000" w:themeColor="text1"/>
          <w:szCs w:val="21"/>
        </w:rPr>
        <w:t>注：困难条件下，可根据具体车型，在保证列车运行安全性和基本的舒适性要求的前提下，经技术经济比较后局部采用小于上表所列的最小曲线半径。</w:t>
      </w:r>
    </w:p>
    <w:p w:rsidR="00EA1814" w:rsidRPr="00114EA7" w:rsidRDefault="007626BB" w:rsidP="00B65079">
      <w:pPr>
        <w:pStyle w:val="afffd"/>
        <w:spacing w:line="360" w:lineRule="auto"/>
        <w:ind w:left="0"/>
        <w:jc w:val="both"/>
        <w:outlineLvl w:val="9"/>
        <w:rPr>
          <w:rFonts w:ascii="Times New Roman" w:eastAsiaTheme="minorEastAsia"/>
          <w:color w:val="000000" w:themeColor="text1"/>
          <w:kern w:val="2"/>
          <w:sz w:val="24"/>
          <w:szCs w:val="24"/>
        </w:rPr>
      </w:pPr>
      <w:r w:rsidRPr="00114EA7">
        <w:rPr>
          <w:rFonts w:ascii="Times New Roman" w:eastAsiaTheme="minorEastAsia"/>
          <w:b/>
          <w:color w:val="000000" w:themeColor="text1"/>
          <w:kern w:val="2"/>
          <w:sz w:val="24"/>
          <w:szCs w:val="24"/>
        </w:rPr>
        <w:t>8</w:t>
      </w:r>
      <w:r w:rsidR="00EA1814" w:rsidRPr="00114EA7">
        <w:rPr>
          <w:rFonts w:ascii="Times New Roman" w:eastAsiaTheme="minorEastAsia"/>
          <w:b/>
          <w:color w:val="000000" w:themeColor="text1"/>
          <w:kern w:val="2"/>
          <w:sz w:val="24"/>
          <w:szCs w:val="24"/>
        </w:rPr>
        <w:t>.2.2</w:t>
      </w:r>
      <w:r w:rsidR="00EA1814" w:rsidRPr="00114EA7">
        <w:rPr>
          <w:rFonts w:ascii="Times New Roman" w:eastAsiaTheme="minorEastAsia"/>
          <w:color w:val="000000" w:themeColor="text1"/>
          <w:kern w:val="2"/>
          <w:sz w:val="24"/>
          <w:szCs w:val="24"/>
        </w:rPr>
        <w:t xml:space="preserve">  </w:t>
      </w:r>
      <w:r w:rsidR="00EA1814" w:rsidRPr="00114EA7">
        <w:rPr>
          <w:rFonts w:ascii="Times New Roman" w:eastAsiaTheme="minorEastAsia"/>
          <w:color w:val="000000" w:themeColor="text1"/>
          <w:kern w:val="2"/>
          <w:sz w:val="24"/>
          <w:szCs w:val="24"/>
        </w:rPr>
        <w:t>列车通过曲线的最高速度，应按式（</w:t>
      </w:r>
      <w:r w:rsidRPr="00114EA7">
        <w:rPr>
          <w:rFonts w:ascii="Times New Roman" w:eastAsiaTheme="minorEastAsia"/>
          <w:color w:val="000000" w:themeColor="text1"/>
          <w:kern w:val="2"/>
          <w:sz w:val="24"/>
          <w:szCs w:val="24"/>
        </w:rPr>
        <w:t>8</w:t>
      </w:r>
      <w:r w:rsidR="00EA1814" w:rsidRPr="00114EA7">
        <w:rPr>
          <w:rFonts w:ascii="Times New Roman" w:eastAsiaTheme="minorEastAsia"/>
          <w:color w:val="000000" w:themeColor="text1"/>
          <w:kern w:val="2"/>
          <w:sz w:val="24"/>
          <w:szCs w:val="24"/>
        </w:rPr>
        <w:t>.2.2</w:t>
      </w:r>
      <w:r w:rsidR="00EA1814" w:rsidRPr="00114EA7">
        <w:rPr>
          <w:rFonts w:ascii="Times New Roman" w:eastAsiaTheme="minorEastAsia"/>
          <w:color w:val="000000" w:themeColor="text1"/>
          <w:kern w:val="2"/>
          <w:sz w:val="24"/>
          <w:szCs w:val="24"/>
        </w:rPr>
        <w:t>）计算确定，且不得大于列车最高运行速度。</w:t>
      </w:r>
    </w:p>
    <w:p w:rsidR="00EA1814" w:rsidRPr="00114EA7" w:rsidRDefault="00EA1814" w:rsidP="00E22067">
      <w:pPr>
        <w:pStyle w:val="afffd"/>
        <w:spacing w:line="360" w:lineRule="auto"/>
        <w:ind w:left="0" w:firstLineChars="400" w:firstLine="960"/>
        <w:jc w:val="both"/>
        <w:outlineLvl w:val="9"/>
        <w:rPr>
          <w:rFonts w:ascii="Times New Roman"/>
          <w:color w:val="000000" w:themeColor="text1"/>
          <w:sz w:val="24"/>
          <w:szCs w:val="24"/>
        </w:rPr>
      </w:pPr>
      <m:oMath>
        <m:r>
          <w:rPr>
            <w:rFonts w:ascii="Cambria Math" w:hAnsi="Cambria Math"/>
            <w:color w:val="000000" w:themeColor="text1"/>
            <w:sz w:val="24"/>
            <w:szCs w:val="24"/>
          </w:rPr>
          <m:t>Vmax=3.6</m:t>
        </m:r>
        <m:rad>
          <m:radPr>
            <m:degHide m:val="1"/>
            <m:ctrlPr>
              <w:rPr>
                <w:rFonts w:ascii="Cambria Math" w:hAnsi="Cambria Math"/>
                <w:i/>
                <w:color w:val="000000" w:themeColor="text1"/>
                <w:sz w:val="24"/>
                <w:szCs w:val="24"/>
              </w:rPr>
            </m:ctrlPr>
          </m:radPr>
          <m:deg/>
          <m:e>
            <m:r>
              <w:rPr>
                <w:rFonts w:ascii="Cambria Math" w:hAnsi="Cambria Math"/>
                <w:color w:val="000000" w:themeColor="text1"/>
                <w:sz w:val="24"/>
                <w:szCs w:val="24"/>
              </w:rPr>
              <m:t>R</m:t>
            </m:r>
            <m:d>
              <m:dPr>
                <m:ctrlPr>
                  <w:rPr>
                    <w:rFonts w:ascii="Cambria Math" w:hAnsi="Cambria Math"/>
                    <w:i/>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a</m:t>
                    </m:r>
                  </m:e>
                  <m:sub>
                    <m:r>
                      <w:rPr>
                        <w:rFonts w:ascii="Cambria Math" w:hAnsi="Cambria Math"/>
                        <w:color w:val="000000" w:themeColor="text1"/>
                        <w:sz w:val="24"/>
                        <w:szCs w:val="24"/>
                      </w:rPr>
                      <m:t>q</m:t>
                    </m:r>
                  </m:sub>
                </m:sSub>
                <m:r>
                  <w:rPr>
                    <w:rFonts w:ascii="Cambria Math" w:hAnsi="Cambria Math"/>
                    <w:color w:val="000000" w:themeColor="text1"/>
                    <w:sz w:val="24"/>
                    <w:szCs w:val="24"/>
                  </w:rPr>
                  <m:t>+g</m:t>
                </m:r>
                <m:func>
                  <m:funcPr>
                    <m:ctrlPr>
                      <w:rPr>
                        <w:rFonts w:ascii="Cambria Math" w:hAnsi="Cambria Math"/>
                        <w:i/>
                        <w:color w:val="000000" w:themeColor="text1"/>
                        <w:sz w:val="24"/>
                        <w:szCs w:val="24"/>
                      </w:rPr>
                    </m:ctrlPr>
                  </m:funcPr>
                  <m:fName>
                    <m:r>
                      <w:rPr>
                        <w:rFonts w:ascii="Cambria Math" w:hAnsi="Cambria Math"/>
                        <w:color w:val="000000" w:themeColor="text1"/>
                        <w:sz w:val="24"/>
                        <w:szCs w:val="24"/>
                      </w:rPr>
                      <m:t>tan</m:t>
                    </m:r>
                  </m:fName>
                  <m:e>
                    <m:r>
                      <w:rPr>
                        <w:rFonts w:ascii="Cambria Math" w:hAnsi="Cambria Math"/>
                        <w:color w:val="000000" w:themeColor="text1"/>
                        <w:sz w:val="24"/>
                        <w:szCs w:val="24"/>
                      </w:rPr>
                      <m:t>α</m:t>
                    </m:r>
                  </m:e>
                </m:func>
              </m:e>
            </m:d>
          </m:e>
        </m:rad>
      </m:oMath>
      <w:r w:rsidRPr="00114EA7">
        <w:rPr>
          <w:rFonts w:ascii="Times New Roman"/>
          <w:color w:val="000000" w:themeColor="text1"/>
          <w:sz w:val="24"/>
          <w:szCs w:val="24"/>
        </w:rPr>
        <w:t xml:space="preserve">                   </w:t>
      </w:r>
      <w:r w:rsidRPr="00114EA7">
        <w:rPr>
          <w:rFonts w:ascii="Times New Roman"/>
          <w:color w:val="000000" w:themeColor="text1"/>
          <w:sz w:val="24"/>
          <w:szCs w:val="24"/>
        </w:rPr>
        <w:t>（</w:t>
      </w:r>
      <w:r w:rsidR="007626BB" w:rsidRPr="00114EA7">
        <w:rPr>
          <w:rFonts w:ascii="Times New Roman"/>
          <w:color w:val="000000" w:themeColor="text1"/>
          <w:sz w:val="24"/>
          <w:szCs w:val="24"/>
        </w:rPr>
        <w:t>8</w:t>
      </w:r>
      <w:r w:rsidRPr="00114EA7">
        <w:rPr>
          <w:rFonts w:ascii="Times New Roman"/>
          <w:color w:val="000000" w:themeColor="text1"/>
          <w:sz w:val="24"/>
          <w:szCs w:val="24"/>
        </w:rPr>
        <w:t>.2.2</w:t>
      </w:r>
      <w:r w:rsidRPr="00114EA7">
        <w:rPr>
          <w:rFonts w:ascii="Times New Roman"/>
          <w:color w:val="000000" w:themeColor="text1"/>
          <w:sz w:val="24"/>
          <w:szCs w:val="24"/>
        </w:rPr>
        <w:t>）</w:t>
      </w:r>
    </w:p>
    <w:p w:rsidR="00EA1814" w:rsidRPr="00114EA7" w:rsidRDefault="00EA1814" w:rsidP="00924F94">
      <w:pPr>
        <w:pStyle w:val="affc"/>
        <w:ind w:firstLineChars="0" w:firstLine="0"/>
        <w:rPr>
          <w:rFonts w:ascii="Times New Roman" w:hAnsi="Times New Roman"/>
          <w:color w:val="000000" w:themeColor="text1"/>
          <w:sz w:val="24"/>
          <w:szCs w:val="24"/>
        </w:rPr>
      </w:pPr>
      <w:r w:rsidRPr="00114EA7">
        <w:rPr>
          <w:rFonts w:ascii="Times New Roman"/>
          <w:color w:val="000000" w:themeColor="text1"/>
        </w:rPr>
        <w:t>式中：</w:t>
      </w:r>
      <w:r w:rsidRPr="00114EA7">
        <w:rPr>
          <w:rFonts w:ascii="Times New Roman" w:hAnsi="Times New Roman"/>
          <w:i/>
          <w:color w:val="000000" w:themeColor="text1"/>
          <w:sz w:val="24"/>
          <w:szCs w:val="24"/>
        </w:rPr>
        <w:t>V</w:t>
      </w:r>
      <w:r w:rsidRPr="00114EA7">
        <w:rPr>
          <w:rFonts w:ascii="Times New Roman" w:hAnsi="Times New Roman"/>
          <w:i/>
          <w:color w:val="000000" w:themeColor="text1"/>
          <w:sz w:val="24"/>
          <w:szCs w:val="24"/>
          <w:vertAlign w:val="subscript"/>
        </w:rPr>
        <w:t>max</w:t>
      </w:r>
      <w:r w:rsidRPr="00114EA7">
        <w:rPr>
          <w:rFonts w:ascii="Times New Roman" w:hAnsi="Times New Roman"/>
          <w:color w:val="000000" w:themeColor="text1"/>
          <w:sz w:val="24"/>
          <w:szCs w:val="24"/>
        </w:rPr>
        <w:t>－列车通过曲线时最高计算速度（</w:t>
      </w:r>
      <w:r w:rsidRPr="00114EA7">
        <w:rPr>
          <w:rFonts w:ascii="Times New Roman" w:hAnsi="Times New Roman"/>
          <w:color w:val="000000" w:themeColor="text1"/>
          <w:sz w:val="24"/>
          <w:szCs w:val="24"/>
        </w:rPr>
        <w:t>km/h</w:t>
      </w:r>
      <w:r w:rsidRPr="00114EA7">
        <w:rPr>
          <w:rFonts w:ascii="Times New Roman" w:hAnsi="Times New Roman"/>
          <w:color w:val="000000" w:themeColor="text1"/>
          <w:sz w:val="24"/>
          <w:szCs w:val="24"/>
        </w:rPr>
        <w:t>）；</w:t>
      </w:r>
    </w:p>
    <w:p w:rsidR="00EA1814" w:rsidRPr="00114EA7" w:rsidRDefault="00EA1814" w:rsidP="00924F94">
      <w:pPr>
        <w:pStyle w:val="affc"/>
        <w:spacing w:line="360" w:lineRule="auto"/>
        <w:ind w:firstLineChars="400" w:firstLine="960"/>
        <w:rPr>
          <w:rFonts w:ascii="Times New Roman" w:hAnsi="Times New Roman"/>
          <w:color w:val="000000" w:themeColor="text1"/>
          <w:sz w:val="24"/>
          <w:szCs w:val="24"/>
        </w:rPr>
      </w:pPr>
      <w:r w:rsidRPr="00114EA7">
        <w:rPr>
          <w:rFonts w:ascii="Times New Roman" w:hAnsi="Times New Roman"/>
          <w:i/>
          <w:color w:val="000000" w:themeColor="text1"/>
          <w:sz w:val="24"/>
          <w:szCs w:val="24"/>
        </w:rPr>
        <w:t>R</w:t>
      </w:r>
      <w:r w:rsidRPr="00114EA7">
        <w:rPr>
          <w:rFonts w:ascii="Times New Roman" w:hAnsi="Times New Roman"/>
          <w:color w:val="000000" w:themeColor="text1"/>
          <w:sz w:val="24"/>
          <w:szCs w:val="24"/>
        </w:rPr>
        <w:t>－曲线半径（</w:t>
      </w:r>
      <w:r w:rsidRPr="00114EA7">
        <w:rPr>
          <w:rFonts w:ascii="Times New Roman" w:hAnsi="Times New Roman"/>
          <w:color w:val="000000" w:themeColor="text1"/>
          <w:sz w:val="24"/>
          <w:szCs w:val="24"/>
        </w:rPr>
        <w:t>m</w:t>
      </w:r>
      <w:r w:rsidRPr="00114EA7">
        <w:rPr>
          <w:rFonts w:ascii="Times New Roman" w:hAnsi="Times New Roman"/>
          <w:color w:val="000000" w:themeColor="text1"/>
          <w:sz w:val="24"/>
          <w:szCs w:val="24"/>
        </w:rPr>
        <w:t>）；</w:t>
      </w:r>
    </w:p>
    <w:p w:rsidR="00EA1814" w:rsidRPr="00114EA7" w:rsidRDefault="00161D97" w:rsidP="00924F94">
      <w:pPr>
        <w:pStyle w:val="affc"/>
        <w:spacing w:line="360" w:lineRule="auto"/>
        <w:ind w:firstLineChars="300" w:firstLine="720"/>
        <w:rPr>
          <w:rFonts w:ascii="Times New Roman" w:hAnsi="Times New Roman"/>
          <w:color w:val="000000" w:themeColor="text1"/>
          <w:sz w:val="24"/>
          <w:szCs w:val="24"/>
        </w:rPr>
      </w:pPr>
      <w:r w:rsidRPr="00114EA7">
        <w:rPr>
          <w:rFonts w:ascii="Times New Roman" w:hAnsi="Times New Roman"/>
          <w:color w:val="000000" w:themeColor="text1"/>
          <w:position w:val="-12"/>
          <w:sz w:val="24"/>
          <w:szCs w:val="24"/>
        </w:rPr>
        <w:object w:dxaOrig="240" w:dyaOrig="300">
          <v:shape id="_x0000_i1027" type="#_x0000_t75" style="width:16.85pt;height:19.65pt" o:ole="">
            <v:imagedata r:id="rId15" o:title=""/>
          </v:shape>
          <o:OLEObject Type="Embed" ProgID="Equation.DSMT4" ShapeID="_x0000_i1027" DrawAspect="Content" ObjectID="_1647072082" r:id="rId16"/>
        </w:object>
      </w:r>
      <w:r w:rsidR="00EA1814" w:rsidRPr="00114EA7">
        <w:rPr>
          <w:rFonts w:ascii="Times New Roman" w:hAnsi="Times New Roman"/>
          <w:color w:val="000000" w:themeColor="text1"/>
          <w:sz w:val="24"/>
          <w:szCs w:val="24"/>
        </w:rPr>
        <w:t>－未被平衡横向加速度（</w:t>
      </w:r>
      <w:r w:rsidR="00EA1814" w:rsidRPr="00114EA7">
        <w:rPr>
          <w:rFonts w:ascii="Times New Roman" w:hAnsi="Times New Roman"/>
          <w:color w:val="000000" w:themeColor="text1"/>
          <w:sz w:val="24"/>
          <w:szCs w:val="24"/>
        </w:rPr>
        <w:t>m/s</w:t>
      </w:r>
      <w:r w:rsidR="00EA1814" w:rsidRPr="00114EA7">
        <w:rPr>
          <w:rFonts w:ascii="Times New Roman" w:hAnsi="Times New Roman"/>
          <w:color w:val="000000" w:themeColor="text1"/>
          <w:sz w:val="24"/>
          <w:szCs w:val="24"/>
          <w:vertAlign w:val="superscript"/>
        </w:rPr>
        <w:t>2</w:t>
      </w:r>
      <w:r w:rsidR="00EA1814" w:rsidRPr="00114EA7">
        <w:rPr>
          <w:rFonts w:ascii="Times New Roman" w:hAnsi="Times New Roman"/>
          <w:color w:val="000000" w:themeColor="text1"/>
          <w:sz w:val="24"/>
          <w:szCs w:val="24"/>
        </w:rPr>
        <w:t>），正线上一般不大于</w:t>
      </w:r>
      <w:r w:rsidR="00EA1814" w:rsidRPr="00114EA7">
        <w:rPr>
          <w:rFonts w:ascii="Times New Roman" w:hAnsi="Times New Roman"/>
          <w:color w:val="000000" w:themeColor="text1"/>
          <w:sz w:val="24"/>
          <w:szCs w:val="24"/>
        </w:rPr>
        <w:t>0.5</w:t>
      </w:r>
      <w:r w:rsidR="00EA1814" w:rsidRPr="00114EA7">
        <w:rPr>
          <w:rFonts w:ascii="Times New Roman" w:hAnsi="Times New Roman"/>
          <w:color w:val="000000" w:themeColor="text1"/>
          <w:sz w:val="24"/>
          <w:szCs w:val="24"/>
        </w:rPr>
        <w:t>，瞬时最大不大于</w:t>
      </w:r>
      <w:r w:rsidR="00EA1814" w:rsidRPr="00114EA7">
        <w:rPr>
          <w:rFonts w:ascii="Times New Roman" w:hAnsi="Times New Roman"/>
          <w:color w:val="000000" w:themeColor="text1"/>
          <w:sz w:val="24"/>
          <w:szCs w:val="24"/>
        </w:rPr>
        <w:t>0.65</w:t>
      </w:r>
      <w:r w:rsidR="00EA1814" w:rsidRPr="00114EA7">
        <w:rPr>
          <w:rFonts w:ascii="Times New Roman" w:hAnsi="Times New Roman"/>
          <w:color w:val="000000" w:themeColor="text1"/>
          <w:sz w:val="24"/>
          <w:szCs w:val="24"/>
        </w:rPr>
        <w:t>；</w:t>
      </w:r>
    </w:p>
    <w:p w:rsidR="00EA1814" w:rsidRPr="00114EA7" w:rsidRDefault="00EA1814" w:rsidP="00924F94">
      <w:pPr>
        <w:pStyle w:val="affc"/>
        <w:spacing w:line="360" w:lineRule="auto"/>
        <w:ind w:firstLineChars="350" w:firstLine="840"/>
        <w:rPr>
          <w:rFonts w:ascii="Times New Roman" w:hAnsi="Times New Roman"/>
          <w:color w:val="000000" w:themeColor="text1"/>
          <w:sz w:val="24"/>
          <w:szCs w:val="24"/>
        </w:rPr>
      </w:pPr>
      <m:oMath>
        <m:r>
          <w:rPr>
            <w:rFonts w:ascii="Cambria Math" w:hAnsi="Cambria Math"/>
            <w:color w:val="000000" w:themeColor="text1"/>
            <w:sz w:val="24"/>
            <w:szCs w:val="24"/>
          </w:rPr>
          <m:t>g</m:t>
        </m:r>
      </m:oMath>
      <w:r w:rsidR="00161D97"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重力加速度，取值</w:t>
      </w:r>
      <w:r w:rsidRPr="00114EA7">
        <w:rPr>
          <w:rFonts w:ascii="Times New Roman" w:hAnsi="Times New Roman"/>
          <w:color w:val="000000" w:themeColor="text1"/>
          <w:sz w:val="24"/>
          <w:szCs w:val="24"/>
        </w:rPr>
        <w:t>9.81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 xml:space="preserve"> </w:t>
      </w:r>
    </w:p>
    <w:p w:rsidR="00EA1814" w:rsidRPr="00114EA7" w:rsidRDefault="00161D97" w:rsidP="00924F94">
      <w:pPr>
        <w:pStyle w:val="affc"/>
        <w:spacing w:line="360" w:lineRule="auto"/>
        <w:ind w:firstLineChars="300" w:firstLine="720"/>
        <w:rPr>
          <w:rFonts w:ascii="Times New Roman" w:hAnsi="Times New Roman"/>
          <w:color w:val="000000" w:themeColor="text1"/>
          <w:sz w:val="24"/>
          <w:szCs w:val="24"/>
        </w:rPr>
      </w:pPr>
      <w:r w:rsidRPr="00114EA7">
        <w:rPr>
          <w:rFonts w:ascii="Times New Roman" w:hAnsi="Times New Roman"/>
          <w:color w:val="000000" w:themeColor="text1"/>
          <w:position w:val="-6"/>
          <w:sz w:val="24"/>
          <w:szCs w:val="24"/>
        </w:rPr>
        <w:object w:dxaOrig="200" w:dyaOrig="200">
          <v:shape id="_x0000_i1028" type="#_x0000_t75" style="width:16.85pt;height:16.85pt" o:ole="">
            <v:imagedata r:id="rId17" o:title=""/>
          </v:shape>
          <o:OLEObject Type="Embed" ProgID="Equation.DSMT4" ShapeID="_x0000_i1028" DrawAspect="Content" ObjectID="_1647072083" r:id="rId18"/>
        </w:object>
      </w:r>
      <w:r w:rsidR="00EA1814" w:rsidRPr="00114EA7">
        <w:rPr>
          <w:rFonts w:ascii="Times New Roman" w:hAnsi="Times New Roman"/>
          <w:color w:val="000000" w:themeColor="text1"/>
          <w:sz w:val="24"/>
          <w:szCs w:val="24"/>
        </w:rPr>
        <w:t>－车辆可产生的最大竖向偏转角（</w:t>
      </w:r>
      <w:r w:rsidR="00EA1814" w:rsidRPr="00114EA7">
        <w:rPr>
          <w:rFonts w:ascii="Times New Roman" w:hAnsi="Times New Roman"/>
          <w:color w:val="000000" w:themeColor="text1"/>
          <w:sz w:val="24"/>
          <w:szCs w:val="24"/>
        </w:rPr>
        <w:t>°</w:t>
      </w:r>
      <w:r w:rsidR="00EA1814" w:rsidRPr="00114EA7">
        <w:rPr>
          <w:rFonts w:ascii="Times New Roman" w:hAnsi="Times New Roman"/>
          <w:color w:val="000000" w:themeColor="text1"/>
          <w:sz w:val="24"/>
          <w:szCs w:val="24"/>
        </w:rPr>
        <w:t>），一般不大于</w:t>
      </w:r>
      <w:r w:rsidR="00EA1814" w:rsidRPr="00114EA7">
        <w:rPr>
          <w:rFonts w:ascii="Times New Roman" w:hAnsi="Times New Roman"/>
          <w:color w:val="000000" w:themeColor="text1"/>
          <w:sz w:val="24"/>
          <w:szCs w:val="24"/>
        </w:rPr>
        <w:t>6</w:t>
      </w:r>
      <w:r w:rsidR="00EA1814" w:rsidRPr="00114EA7">
        <w:rPr>
          <w:rFonts w:ascii="Times New Roman" w:hAnsi="Times New Roman"/>
          <w:color w:val="000000" w:themeColor="text1"/>
          <w:sz w:val="24"/>
          <w:szCs w:val="24"/>
        </w:rPr>
        <w:t>，最大不大于</w:t>
      </w:r>
      <w:r w:rsidR="00EA1814" w:rsidRPr="00114EA7">
        <w:rPr>
          <w:rFonts w:ascii="Times New Roman" w:hAnsi="Times New Roman"/>
          <w:color w:val="000000" w:themeColor="text1"/>
          <w:sz w:val="24"/>
          <w:szCs w:val="24"/>
        </w:rPr>
        <w:t xml:space="preserve">6.843 </w:t>
      </w:r>
      <w:r w:rsidR="00EA1814" w:rsidRPr="00114EA7">
        <w:rPr>
          <w:rFonts w:ascii="Times New Roman" w:hAnsi="Times New Roman"/>
          <w:color w:val="000000" w:themeColor="text1"/>
          <w:sz w:val="24"/>
          <w:szCs w:val="24"/>
        </w:rPr>
        <w:t>。当轨道梁不设置超高时，</w:t>
      </w:r>
      <w:r w:rsidRPr="00114EA7">
        <w:rPr>
          <w:rFonts w:ascii="Times New Roman" w:hAnsi="Times New Roman"/>
          <w:color w:val="000000" w:themeColor="text1"/>
          <w:position w:val="-6"/>
          <w:sz w:val="24"/>
          <w:szCs w:val="24"/>
        </w:rPr>
        <w:object w:dxaOrig="200" w:dyaOrig="200">
          <v:shape id="_x0000_i1029" type="#_x0000_t75" style="width:14.95pt;height:14.95pt" o:ole="">
            <v:imagedata r:id="rId17" o:title=""/>
          </v:shape>
          <o:OLEObject Type="Embed" ProgID="Equation.DSMT4" ShapeID="_x0000_i1029" DrawAspect="Content" ObjectID="_1647072084" r:id="rId19"/>
        </w:object>
      </w:r>
      <w:r w:rsidR="00EA1814" w:rsidRPr="00114EA7">
        <w:rPr>
          <w:rFonts w:ascii="Times New Roman" w:hAnsi="Times New Roman"/>
          <w:color w:val="000000" w:themeColor="text1"/>
          <w:sz w:val="24"/>
          <w:szCs w:val="24"/>
        </w:rPr>
        <w:t>为车辆悬杆与转向架之间允许最大偏转角</w:t>
      </w:r>
      <w:r w:rsidR="00EA1814" w:rsidRPr="00114EA7">
        <w:rPr>
          <w:rFonts w:ascii="Times New Roman" w:hAnsi="Times New Roman"/>
          <w:i/>
          <w:color w:val="000000" w:themeColor="text1"/>
          <w:sz w:val="24"/>
          <w:szCs w:val="24"/>
        </w:rPr>
        <w:t>φ</w:t>
      </w:r>
      <w:r w:rsidR="00EA1814" w:rsidRPr="00114EA7">
        <w:rPr>
          <w:rFonts w:ascii="Times New Roman" w:hAnsi="Times New Roman"/>
          <w:color w:val="000000" w:themeColor="text1"/>
          <w:sz w:val="24"/>
          <w:szCs w:val="24"/>
        </w:rPr>
        <w:t>；当设置超高时，</w:t>
      </w:r>
      <w:r w:rsidRPr="00114EA7">
        <w:rPr>
          <w:rFonts w:ascii="Times New Roman" w:hAnsi="Times New Roman"/>
          <w:color w:val="000000" w:themeColor="text1"/>
          <w:position w:val="-6"/>
          <w:sz w:val="24"/>
          <w:szCs w:val="24"/>
        </w:rPr>
        <w:object w:dxaOrig="200" w:dyaOrig="200">
          <v:shape id="_x0000_i1030" type="#_x0000_t75" style="width:16.85pt;height:16.85pt" o:ole="">
            <v:imagedata r:id="rId17" o:title=""/>
          </v:shape>
          <o:OLEObject Type="Embed" ProgID="Equation.DSMT4" ShapeID="_x0000_i1030" DrawAspect="Content" ObjectID="_1647072085" r:id="rId20"/>
        </w:object>
      </w:r>
      <w:r w:rsidR="00EA1814" w:rsidRPr="00114EA7">
        <w:rPr>
          <w:rFonts w:ascii="Times New Roman" w:hAnsi="Times New Roman"/>
          <w:color w:val="000000" w:themeColor="text1"/>
          <w:sz w:val="24"/>
          <w:szCs w:val="24"/>
        </w:rPr>
        <w:t>为超高横坡坡角与</w:t>
      </w:r>
      <w:r w:rsidR="00EA1814" w:rsidRPr="00114EA7">
        <w:rPr>
          <w:rFonts w:ascii="Times New Roman" w:hAnsi="Times New Roman"/>
          <w:i/>
          <w:color w:val="000000" w:themeColor="text1"/>
          <w:sz w:val="24"/>
          <w:szCs w:val="24"/>
        </w:rPr>
        <w:t>φ</w:t>
      </w:r>
      <w:r w:rsidR="00EA1814" w:rsidRPr="00114EA7">
        <w:rPr>
          <w:rFonts w:ascii="Times New Roman" w:hAnsi="Times New Roman"/>
          <w:color w:val="000000" w:themeColor="text1"/>
          <w:sz w:val="24"/>
          <w:szCs w:val="24"/>
        </w:rPr>
        <w:t>之和。</w:t>
      </w:r>
    </w:p>
    <w:p w:rsidR="00EA1814" w:rsidRPr="00114EA7" w:rsidRDefault="007626BB" w:rsidP="00A04A1E">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.2.3</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双线线间距不变并行地段的平面曲线，宜设计为同心圆。</w:t>
      </w:r>
    </w:p>
    <w:p w:rsidR="00EA1814" w:rsidRPr="00114EA7" w:rsidRDefault="007626BB" w:rsidP="00A04A1E">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.2.4</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缓和曲线设置应符合下列规定：</w:t>
      </w:r>
    </w:p>
    <w:p w:rsidR="00EA1814" w:rsidRPr="00114EA7" w:rsidRDefault="00EA1814" w:rsidP="00E2206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E2206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除非载客道岔区外，直线与半径小于</w:t>
      </w:r>
      <w:r w:rsidRPr="00114EA7">
        <w:rPr>
          <w:rFonts w:ascii="Times New Roman" w:eastAsiaTheme="minorEastAsia" w:hAnsi="Times New Roman"/>
          <w:color w:val="000000" w:themeColor="text1"/>
          <w:sz w:val="24"/>
          <w:szCs w:val="24"/>
        </w:rPr>
        <w:t>2000m</w:t>
      </w:r>
      <w:r w:rsidRPr="00114EA7">
        <w:rPr>
          <w:rFonts w:ascii="Times New Roman" w:eastAsiaTheme="minorEastAsia" w:hAnsi="Times New Roman"/>
          <w:color w:val="000000" w:themeColor="text1"/>
          <w:sz w:val="24"/>
          <w:szCs w:val="24"/>
        </w:rPr>
        <w:t>的圆曲线间应采用缓和曲线连接；</w:t>
      </w:r>
    </w:p>
    <w:p w:rsidR="00EA1814" w:rsidRPr="00114EA7" w:rsidRDefault="00EA1814" w:rsidP="00E2206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2</w:t>
      </w:r>
      <w:r w:rsidR="00E2206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缓和曲线线型宜采用三次抛物线；</w:t>
      </w:r>
    </w:p>
    <w:p w:rsidR="00EA1814" w:rsidRPr="00114EA7" w:rsidRDefault="00EA1814" w:rsidP="00E2206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3</w:t>
      </w:r>
      <w:r w:rsidR="00E2206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缓和曲线长度内应完成直线至圆曲线的曲率变化；</w:t>
      </w:r>
    </w:p>
    <w:p w:rsidR="00EA1814" w:rsidRPr="00114EA7" w:rsidRDefault="00EA1814" w:rsidP="00E2206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4 </w:t>
      </w:r>
      <w:r w:rsidR="00E2206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圆曲线两端应采用等长的缓和曲线；</w:t>
      </w:r>
    </w:p>
    <w:p w:rsidR="00EA1814" w:rsidRPr="00114EA7" w:rsidRDefault="00EA1814" w:rsidP="00E2206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5 </w:t>
      </w:r>
      <w:r w:rsidR="00E2206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缓和曲线长度应根据曲线</w:t>
      </w:r>
      <w:r w:rsidRPr="00B90895">
        <w:rPr>
          <w:rFonts w:ascii="Times New Roman" w:eastAsiaTheme="minorEastAsia" w:hAnsi="Times New Roman"/>
          <w:sz w:val="24"/>
          <w:szCs w:val="24"/>
        </w:rPr>
        <w:t>半径、行车速度等按不小于表</w:t>
      </w:r>
      <w:r w:rsidR="007626BB" w:rsidRPr="00B90895">
        <w:rPr>
          <w:rFonts w:ascii="Times New Roman" w:eastAsiaTheme="minorEastAsia" w:hAnsi="Times New Roman"/>
          <w:sz w:val="24"/>
          <w:szCs w:val="24"/>
        </w:rPr>
        <w:t>8</w:t>
      </w:r>
      <w:r w:rsidRPr="00B90895">
        <w:rPr>
          <w:rFonts w:ascii="Times New Roman" w:eastAsiaTheme="minorEastAsia" w:hAnsi="Times New Roman"/>
          <w:sz w:val="24"/>
          <w:szCs w:val="24"/>
        </w:rPr>
        <w:t>.2.4</w:t>
      </w:r>
      <w:r w:rsidRPr="00B90895">
        <w:rPr>
          <w:rFonts w:ascii="Times New Roman" w:eastAsiaTheme="minorEastAsia" w:hAnsi="Times New Roman"/>
          <w:sz w:val="24"/>
          <w:szCs w:val="24"/>
        </w:rPr>
        <w:t>中规定值选用。特殊困难条件下，可采用不小于</w:t>
      </w:r>
      <w:r w:rsidRPr="00B90895">
        <w:rPr>
          <w:rFonts w:ascii="Times New Roman" w:eastAsiaTheme="minorEastAsia" w:hAnsi="Times New Roman"/>
          <w:sz w:val="24"/>
          <w:szCs w:val="24"/>
        </w:rPr>
        <w:t>1m</w:t>
      </w:r>
      <w:r w:rsidRPr="00B90895">
        <w:rPr>
          <w:rFonts w:ascii="Times New Roman" w:eastAsiaTheme="minorEastAsia" w:hAnsi="Times New Roman"/>
          <w:sz w:val="24"/>
          <w:szCs w:val="24"/>
        </w:rPr>
        <w:t>整数倍</w:t>
      </w:r>
      <w:r w:rsidRPr="00114EA7">
        <w:rPr>
          <w:rFonts w:ascii="Times New Roman" w:eastAsiaTheme="minorEastAsia" w:hAnsi="Times New Roman"/>
          <w:color w:val="000000" w:themeColor="text1"/>
          <w:sz w:val="24"/>
          <w:szCs w:val="24"/>
        </w:rPr>
        <w:t>的缓和曲线长度计算值。</w:t>
      </w:r>
      <w:r w:rsidRPr="00114EA7">
        <w:rPr>
          <w:rFonts w:ascii="Times New Roman" w:eastAsiaTheme="minorEastAsia" w:hAnsi="Times New Roman"/>
          <w:color w:val="000000" w:themeColor="text1"/>
          <w:sz w:val="24"/>
          <w:szCs w:val="24"/>
        </w:rPr>
        <w:t xml:space="preserve"> </w:t>
      </w:r>
    </w:p>
    <w:p w:rsidR="00EA1814" w:rsidRPr="00114EA7" w:rsidRDefault="00EA1814" w:rsidP="00EC31BA">
      <w:pPr>
        <w:pStyle w:val="afff0"/>
        <w:widowControl w:val="0"/>
        <w:spacing w:beforeLines="0" w:afterLines="0" w:line="360" w:lineRule="auto"/>
        <w:rPr>
          <w:rFonts w:ascii="Times New Roman"/>
          <w:color w:val="000000" w:themeColor="text1"/>
          <w:szCs w:val="21"/>
        </w:rPr>
      </w:pPr>
      <w:bookmarkStart w:id="211" w:name="_Ref499055061"/>
      <w:r w:rsidRPr="00114EA7">
        <w:rPr>
          <w:rFonts w:ascii="Times New Roman" w:hint="eastAsia"/>
          <w:color w:val="000000" w:themeColor="text1"/>
          <w:szCs w:val="21"/>
        </w:rPr>
        <w:t>表</w:t>
      </w:r>
      <w:r w:rsidR="007626BB" w:rsidRPr="00114EA7">
        <w:rPr>
          <w:rFonts w:ascii="Times New Roman"/>
          <w:color w:val="000000" w:themeColor="text1"/>
          <w:szCs w:val="21"/>
        </w:rPr>
        <w:t>8</w:t>
      </w:r>
      <w:r w:rsidRPr="00114EA7">
        <w:rPr>
          <w:rFonts w:ascii="Times New Roman" w:hint="eastAsia"/>
          <w:color w:val="000000" w:themeColor="text1"/>
          <w:szCs w:val="21"/>
        </w:rPr>
        <w:t>.2.</w:t>
      </w:r>
      <w:r w:rsidRPr="00114EA7">
        <w:rPr>
          <w:rFonts w:ascii="Times New Roman"/>
          <w:color w:val="000000" w:themeColor="text1"/>
          <w:szCs w:val="21"/>
        </w:rPr>
        <w:t>4</w:t>
      </w:r>
      <w:r w:rsidR="00EC31BA" w:rsidRPr="00114EA7">
        <w:rPr>
          <w:rFonts w:ascii="Times New Roman" w:hint="eastAsia"/>
          <w:color w:val="000000" w:themeColor="text1"/>
          <w:szCs w:val="21"/>
        </w:rPr>
        <w:t xml:space="preserve"> </w:t>
      </w:r>
      <w:r w:rsidRPr="00114EA7">
        <w:rPr>
          <w:rFonts w:ascii="Times New Roman"/>
          <w:color w:val="000000" w:themeColor="text1"/>
          <w:szCs w:val="21"/>
        </w:rPr>
        <w:t xml:space="preserve"> </w:t>
      </w:r>
      <w:r w:rsidRPr="00114EA7">
        <w:rPr>
          <w:rFonts w:ascii="Times New Roman" w:hint="eastAsia"/>
          <w:color w:val="000000" w:themeColor="text1"/>
          <w:szCs w:val="21"/>
        </w:rPr>
        <w:t>缓和曲线长度表</w:t>
      </w:r>
      <w:bookmarkEnd w:id="211"/>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76"/>
        <w:gridCol w:w="676"/>
        <w:gridCol w:w="675"/>
        <w:gridCol w:w="675"/>
        <w:gridCol w:w="675"/>
        <w:gridCol w:w="675"/>
        <w:gridCol w:w="675"/>
        <w:gridCol w:w="675"/>
        <w:gridCol w:w="675"/>
        <w:gridCol w:w="675"/>
        <w:gridCol w:w="675"/>
        <w:gridCol w:w="669"/>
      </w:tblGrid>
      <w:tr w:rsidR="00EA1814" w:rsidRPr="00114EA7" w:rsidTr="00EC31BA">
        <w:trPr>
          <w:trHeight w:val="369"/>
          <w:tblHeader/>
          <w:jc w:val="center"/>
        </w:trPr>
        <w:tc>
          <w:tcPr>
            <w:tcW w:w="417" w:type="pct"/>
            <w:shd w:val="clear" w:color="auto" w:fill="auto"/>
            <w:vAlign w:val="center"/>
            <w:hideMark/>
          </w:tcPr>
          <w:p w:rsidR="00EA1814" w:rsidRPr="001A61AF" w:rsidRDefault="00EA1814" w:rsidP="00EC31BA">
            <w:pPr>
              <w:spacing w:line="240" w:lineRule="exact"/>
              <w:jc w:val="center"/>
              <w:rPr>
                <w:rFonts w:ascii="Times New Roman" w:hAnsi="Times New Roman"/>
                <w:i/>
                <w:color w:val="000000" w:themeColor="text1"/>
                <w:kern w:val="0"/>
                <w:szCs w:val="21"/>
              </w:rPr>
            </w:pPr>
            <w:r w:rsidRPr="001A61AF">
              <w:rPr>
                <w:rFonts w:ascii="Times New Roman" w:hAnsi="Times New Roman"/>
                <w:i/>
                <w:color w:val="000000" w:themeColor="text1"/>
                <w:kern w:val="0"/>
                <w:szCs w:val="21"/>
              </w:rPr>
              <w:t>V</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r>
      <w:tr w:rsidR="00EA1814" w:rsidRPr="00114EA7" w:rsidTr="00EC31BA">
        <w:trPr>
          <w:trHeight w:val="369"/>
          <w:jc w:val="center"/>
        </w:trPr>
        <w:tc>
          <w:tcPr>
            <w:tcW w:w="417" w:type="pct"/>
            <w:shd w:val="clear" w:color="auto" w:fill="auto"/>
            <w:vAlign w:val="center"/>
            <w:hideMark/>
          </w:tcPr>
          <w:p w:rsidR="00EA1814" w:rsidRPr="001A61AF" w:rsidRDefault="00EA1814" w:rsidP="00EC31BA">
            <w:pPr>
              <w:spacing w:line="240" w:lineRule="exact"/>
              <w:jc w:val="center"/>
              <w:rPr>
                <w:rFonts w:ascii="Times New Roman" w:hAnsi="Times New Roman"/>
                <w:i/>
                <w:color w:val="000000" w:themeColor="text1"/>
                <w:kern w:val="0"/>
                <w:szCs w:val="21"/>
              </w:rPr>
            </w:pPr>
            <w:r w:rsidRPr="001A61AF">
              <w:rPr>
                <w:rFonts w:ascii="Times New Roman" w:hAnsi="Times New Roman"/>
                <w:i/>
                <w:color w:val="000000" w:themeColor="text1"/>
                <w:kern w:val="0"/>
                <w:szCs w:val="21"/>
              </w:rPr>
              <w:t>R</w:t>
            </w:r>
          </w:p>
        </w:tc>
        <w:tc>
          <w:tcPr>
            <w:tcW w:w="4583" w:type="pct"/>
            <w:gridSpan w:val="11"/>
            <w:shd w:val="clear" w:color="auto" w:fill="auto"/>
            <w:vAlign w:val="center"/>
            <w:hideMark/>
          </w:tcPr>
          <w:p w:rsidR="00EA1814" w:rsidRPr="001A61AF" w:rsidRDefault="00EA1814" w:rsidP="00EC31BA">
            <w:pPr>
              <w:spacing w:line="240" w:lineRule="exact"/>
              <w:jc w:val="center"/>
              <w:rPr>
                <w:rFonts w:ascii="Times New Roman" w:hAnsi="Times New Roman"/>
                <w:i/>
                <w:color w:val="000000" w:themeColor="text1"/>
                <w:kern w:val="0"/>
                <w:szCs w:val="21"/>
              </w:rPr>
            </w:pPr>
            <w:r w:rsidRPr="001A61AF">
              <w:rPr>
                <w:rFonts w:ascii="Times New Roman" w:hAnsi="Times New Roman"/>
                <w:i/>
                <w:color w:val="000000" w:themeColor="text1"/>
                <w:kern w:val="0"/>
                <w:szCs w:val="21"/>
              </w:rPr>
              <w:t>L</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1200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1000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950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900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100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90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80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70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50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45</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25</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15</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r>
      <w:tr w:rsidR="00EA1814" w:rsidRPr="00114EA7" w:rsidTr="00EC31BA">
        <w:trPr>
          <w:trHeight w:val="369"/>
          <w:jc w:val="center"/>
        </w:trPr>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w:t>
            </w:r>
          </w:p>
        </w:tc>
        <w:tc>
          <w:tcPr>
            <w:tcW w:w="417"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p>
        </w:tc>
        <w:tc>
          <w:tcPr>
            <w:tcW w:w="413" w:type="pct"/>
            <w:shd w:val="clear" w:color="auto" w:fill="auto"/>
            <w:vAlign w:val="center"/>
            <w:hideMark/>
          </w:tcPr>
          <w:p w:rsidR="00EA1814" w:rsidRPr="00114EA7" w:rsidRDefault="00EA1814" w:rsidP="00EC31BA">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20</w:t>
            </w:r>
          </w:p>
        </w:tc>
      </w:tr>
    </w:tbl>
    <w:p w:rsidR="00EA1814" w:rsidRPr="00114EA7" w:rsidRDefault="00EA1814" w:rsidP="00EC31BA">
      <w:pPr>
        <w:pStyle w:val="afff"/>
        <w:tabs>
          <w:tab w:val="clear" w:pos="360"/>
        </w:tabs>
        <w:spacing w:beforeLines="0" w:afterLines="0" w:line="360" w:lineRule="auto"/>
        <w:ind w:firstLineChars="200" w:firstLine="420"/>
        <w:jc w:val="left"/>
        <w:outlineLvl w:val="9"/>
        <w:rPr>
          <w:rFonts w:ascii="Times New Roman" w:eastAsiaTheme="minorEastAsia"/>
          <w:color w:val="000000" w:themeColor="text1"/>
        </w:rPr>
      </w:pPr>
      <w:bookmarkStart w:id="212" w:name="_Toc13251230"/>
      <w:bookmarkStart w:id="213" w:name="_Toc13390323"/>
      <w:bookmarkStart w:id="214" w:name="_Toc19174812"/>
      <w:bookmarkStart w:id="215" w:name="_Toc19176099"/>
      <w:bookmarkStart w:id="216" w:name="_Toc19179791"/>
      <w:bookmarkStart w:id="217" w:name="_Toc34395520"/>
      <w:r w:rsidRPr="00114EA7">
        <w:rPr>
          <w:rFonts w:ascii="Times New Roman" w:eastAsiaTheme="minorEastAsia"/>
          <w:color w:val="000000" w:themeColor="text1"/>
        </w:rPr>
        <w:t>注：</w:t>
      </w:r>
      <w:r w:rsidRPr="001A61AF">
        <w:rPr>
          <w:rFonts w:ascii="Times New Roman" w:eastAsiaTheme="minorEastAsia"/>
          <w:i/>
          <w:color w:val="000000" w:themeColor="text1"/>
        </w:rPr>
        <w:t>R</w:t>
      </w:r>
      <w:r w:rsidRPr="00114EA7">
        <w:rPr>
          <w:rFonts w:ascii="Times New Roman" w:eastAsiaTheme="minorEastAsia"/>
          <w:color w:val="000000" w:themeColor="text1"/>
        </w:rPr>
        <w:t>为圆曲线半径（</w:t>
      </w:r>
      <w:r w:rsidRPr="00114EA7">
        <w:rPr>
          <w:rFonts w:ascii="Times New Roman" w:eastAsiaTheme="minorEastAsia"/>
          <w:color w:val="000000" w:themeColor="text1"/>
        </w:rPr>
        <w:t>m</w:t>
      </w:r>
      <w:r w:rsidR="00363CFB">
        <w:rPr>
          <w:rFonts w:ascii="Times New Roman" w:eastAsiaTheme="minorEastAsia"/>
          <w:color w:val="000000" w:themeColor="text1"/>
        </w:rPr>
        <w:t>）</w:t>
      </w:r>
      <w:r w:rsidR="00363CFB">
        <w:rPr>
          <w:rFonts w:ascii="Times New Roman" w:eastAsiaTheme="minorEastAsia" w:hint="eastAsia"/>
          <w:color w:val="000000" w:themeColor="text1"/>
        </w:rPr>
        <w:t>，</w:t>
      </w:r>
      <w:r w:rsidR="00232EDE" w:rsidRPr="00D54FCE">
        <w:rPr>
          <w:rFonts w:ascii="Times New Roman" w:eastAsiaTheme="minorEastAsia" w:hint="eastAsia"/>
          <w:i/>
          <w:color w:val="000000" w:themeColor="text1"/>
        </w:rPr>
        <w:t>V</w:t>
      </w:r>
      <w:r w:rsidRPr="00114EA7">
        <w:rPr>
          <w:rFonts w:ascii="Times New Roman" w:eastAsiaTheme="minorEastAsia"/>
          <w:color w:val="000000" w:themeColor="text1"/>
        </w:rPr>
        <w:t>为设计速度（</w:t>
      </w:r>
      <w:r w:rsidRPr="00114EA7">
        <w:rPr>
          <w:rFonts w:ascii="Times New Roman" w:eastAsiaTheme="minorEastAsia"/>
          <w:color w:val="000000" w:themeColor="text1"/>
        </w:rPr>
        <w:t>km/h</w:t>
      </w:r>
      <w:r w:rsidRPr="00114EA7">
        <w:rPr>
          <w:rFonts w:ascii="Times New Roman" w:eastAsiaTheme="minorEastAsia"/>
          <w:color w:val="000000" w:themeColor="text1"/>
        </w:rPr>
        <w:t>）</w:t>
      </w:r>
      <w:r w:rsidR="00363CFB">
        <w:rPr>
          <w:rFonts w:ascii="Times New Roman" w:eastAsiaTheme="minorEastAsia" w:hint="eastAsia"/>
          <w:color w:val="000000" w:themeColor="text1"/>
        </w:rPr>
        <w:t>，</w:t>
      </w:r>
      <w:r w:rsidRPr="001A61AF">
        <w:rPr>
          <w:rFonts w:ascii="Times New Roman" w:eastAsiaTheme="minorEastAsia"/>
          <w:i/>
          <w:color w:val="000000" w:themeColor="text1"/>
        </w:rPr>
        <w:t>L</w:t>
      </w:r>
      <w:r w:rsidRPr="00114EA7">
        <w:rPr>
          <w:rFonts w:ascii="Times New Roman" w:eastAsiaTheme="minorEastAsia"/>
          <w:color w:val="000000" w:themeColor="text1"/>
        </w:rPr>
        <w:t>为缓和曲线长度（</w:t>
      </w:r>
      <w:r w:rsidRPr="00114EA7">
        <w:rPr>
          <w:rFonts w:ascii="Times New Roman" w:eastAsiaTheme="minorEastAsia"/>
          <w:color w:val="000000" w:themeColor="text1"/>
        </w:rPr>
        <w:t>m</w:t>
      </w:r>
      <w:r w:rsidRPr="00114EA7">
        <w:rPr>
          <w:rFonts w:ascii="Times New Roman" w:eastAsiaTheme="minorEastAsia"/>
          <w:color w:val="000000" w:themeColor="text1"/>
        </w:rPr>
        <w:t>）。</w:t>
      </w:r>
      <w:bookmarkEnd w:id="212"/>
      <w:bookmarkEnd w:id="213"/>
      <w:bookmarkEnd w:id="214"/>
      <w:bookmarkEnd w:id="215"/>
      <w:bookmarkEnd w:id="216"/>
      <w:bookmarkEnd w:id="217"/>
    </w:p>
    <w:p w:rsidR="00EA1814" w:rsidRPr="00114EA7" w:rsidRDefault="007626BB" w:rsidP="00EC31BA">
      <w:pPr>
        <w:pStyle w:val="afffd"/>
        <w:spacing w:line="360" w:lineRule="auto"/>
        <w:ind w:left="0"/>
        <w:jc w:val="both"/>
        <w:outlineLvl w:val="9"/>
        <w:rPr>
          <w:rFonts w:ascii="Times New Roman" w:eastAsiaTheme="minorEastAsia"/>
          <w:color w:val="000000" w:themeColor="text1"/>
          <w:sz w:val="24"/>
          <w:szCs w:val="24"/>
        </w:rPr>
      </w:pPr>
      <w:r w:rsidRPr="00114EA7">
        <w:rPr>
          <w:rFonts w:ascii="Times New Roman" w:eastAsiaTheme="minorEastAsia"/>
          <w:b/>
          <w:color w:val="000000" w:themeColor="text1"/>
          <w:sz w:val="24"/>
          <w:szCs w:val="24"/>
        </w:rPr>
        <w:t>8</w:t>
      </w:r>
      <w:r w:rsidR="00EA1814" w:rsidRPr="00114EA7">
        <w:rPr>
          <w:rFonts w:ascii="Times New Roman" w:eastAsiaTheme="minorEastAsia"/>
          <w:b/>
          <w:color w:val="000000" w:themeColor="text1"/>
          <w:sz w:val="24"/>
          <w:szCs w:val="24"/>
        </w:rPr>
        <w:t>.2.5</w:t>
      </w:r>
      <w:r w:rsidR="00EA1814" w:rsidRPr="00114EA7">
        <w:rPr>
          <w:rFonts w:ascii="Times New Roman" w:eastAsiaTheme="minorEastAsia"/>
          <w:color w:val="000000" w:themeColor="text1"/>
          <w:sz w:val="24"/>
          <w:szCs w:val="24"/>
        </w:rPr>
        <w:t xml:space="preserve">  </w:t>
      </w:r>
      <w:r w:rsidR="00EA1814" w:rsidRPr="00114EA7">
        <w:rPr>
          <w:rFonts w:ascii="Times New Roman" w:eastAsiaTheme="minorEastAsia"/>
          <w:color w:val="000000" w:themeColor="text1"/>
          <w:sz w:val="24"/>
          <w:szCs w:val="24"/>
        </w:rPr>
        <w:t>线路平面设计应采用两端等长缓和曲线的单曲线线型，不宜采用复曲线。特别困难条件下需采用复曲线时，两圆曲线间应采用非完全缓和曲线过渡，过渡段长度应按式（</w:t>
      </w:r>
      <w:r w:rsidRPr="00114EA7">
        <w:rPr>
          <w:rFonts w:ascii="Times New Roman" w:eastAsiaTheme="minorEastAsia"/>
          <w:color w:val="000000" w:themeColor="text1"/>
          <w:sz w:val="24"/>
          <w:szCs w:val="24"/>
        </w:rPr>
        <w:t>8</w:t>
      </w:r>
      <w:r w:rsidR="00EA1814" w:rsidRPr="00114EA7">
        <w:rPr>
          <w:rFonts w:ascii="Times New Roman" w:eastAsiaTheme="minorEastAsia"/>
          <w:color w:val="000000" w:themeColor="text1"/>
          <w:sz w:val="24"/>
          <w:szCs w:val="24"/>
        </w:rPr>
        <w:t>.2.5</w:t>
      </w:r>
      <w:r w:rsidR="00EA1814" w:rsidRPr="00114EA7">
        <w:rPr>
          <w:rFonts w:ascii="Times New Roman" w:eastAsiaTheme="minorEastAsia"/>
          <w:color w:val="000000" w:themeColor="text1"/>
          <w:sz w:val="24"/>
          <w:szCs w:val="24"/>
        </w:rPr>
        <w:t>）计算：</w:t>
      </w:r>
    </w:p>
    <w:p w:rsidR="00EA1814" w:rsidRPr="00114EA7" w:rsidRDefault="00EA1814" w:rsidP="00A40AB2">
      <w:pPr>
        <w:pStyle w:val="afffe"/>
        <w:spacing w:line="360" w:lineRule="auto"/>
        <w:ind w:firstLineChars="400" w:firstLine="960"/>
        <w:rPr>
          <w:rFonts w:ascii="Times New Roman"/>
          <w:color w:val="000000" w:themeColor="text1"/>
          <w:sz w:val="24"/>
          <w:szCs w:val="24"/>
        </w:rPr>
      </w:pPr>
      <w:r w:rsidRPr="00114EA7">
        <w:rPr>
          <w:rFonts w:ascii="Times New Roman"/>
          <w:color w:val="000000" w:themeColor="text1"/>
          <w:position w:val="-12"/>
          <w:sz w:val="24"/>
          <w:szCs w:val="24"/>
        </w:rPr>
        <w:object w:dxaOrig="1200" w:dyaOrig="360">
          <v:shape id="_x0000_i1031" type="#_x0000_t75" style="width:56.1pt;height:15.9pt" o:ole="">
            <v:imagedata r:id="rId21" o:title=""/>
          </v:shape>
          <o:OLEObject Type="Embed" ProgID="Equation.3" ShapeID="_x0000_i1031" DrawAspect="Content" ObjectID="_1647072086" r:id="rId22"/>
        </w:object>
      </w:r>
      <w:r w:rsidRPr="00114EA7">
        <w:rPr>
          <w:rFonts w:ascii="Times New Roman"/>
          <w:color w:val="000000" w:themeColor="text1"/>
          <w:sz w:val="24"/>
          <w:szCs w:val="24"/>
        </w:rPr>
        <w:t xml:space="preserve">                        </w:t>
      </w:r>
      <w:r w:rsidRPr="00114EA7">
        <w:rPr>
          <w:rFonts w:ascii="Times New Roman"/>
          <w:color w:val="000000" w:themeColor="text1"/>
          <w:sz w:val="24"/>
          <w:szCs w:val="24"/>
        </w:rPr>
        <w:t>（</w:t>
      </w:r>
      <w:r w:rsidR="007626BB" w:rsidRPr="00114EA7">
        <w:rPr>
          <w:rFonts w:ascii="Times New Roman"/>
          <w:color w:val="000000" w:themeColor="text1"/>
          <w:sz w:val="24"/>
          <w:szCs w:val="24"/>
        </w:rPr>
        <w:t>8</w:t>
      </w:r>
      <w:r w:rsidRPr="00114EA7">
        <w:rPr>
          <w:rFonts w:ascii="Times New Roman"/>
          <w:color w:val="000000" w:themeColor="text1"/>
          <w:sz w:val="24"/>
          <w:szCs w:val="24"/>
        </w:rPr>
        <w:t>.2.5</w:t>
      </w:r>
      <w:r w:rsidRPr="00114EA7">
        <w:rPr>
          <w:rFonts w:ascii="Times New Roman"/>
          <w:color w:val="000000" w:themeColor="text1"/>
          <w:sz w:val="24"/>
          <w:szCs w:val="24"/>
        </w:rPr>
        <w:t>）</w:t>
      </w:r>
    </w:p>
    <w:p w:rsidR="00EA1814" w:rsidRPr="00114EA7" w:rsidRDefault="00EA1814" w:rsidP="001A61AF">
      <w:pPr>
        <w:pStyle w:val="affc"/>
        <w:spacing w:line="360" w:lineRule="auto"/>
        <w:ind w:firstLineChars="0" w:firstLine="0"/>
        <w:rPr>
          <w:rFonts w:ascii="Times New Roman"/>
          <w:color w:val="000000" w:themeColor="text1"/>
          <w:sz w:val="24"/>
          <w:szCs w:val="24"/>
        </w:rPr>
      </w:pPr>
      <w:r w:rsidRPr="00114EA7">
        <w:rPr>
          <w:rFonts w:ascii="Times New Roman"/>
          <w:color w:val="000000" w:themeColor="text1"/>
          <w:sz w:val="24"/>
          <w:szCs w:val="24"/>
        </w:rPr>
        <w:t>式中：</w:t>
      </w:r>
      <w:r w:rsidRPr="00114EA7">
        <w:rPr>
          <w:rFonts w:ascii="Times New Roman"/>
          <w:i/>
          <w:color w:val="000000" w:themeColor="text1"/>
          <w:sz w:val="24"/>
          <w:szCs w:val="24"/>
        </w:rPr>
        <w:t>L</w:t>
      </w:r>
      <w:r w:rsidRPr="00114EA7">
        <w:rPr>
          <w:rFonts w:ascii="Times New Roman"/>
          <w:i/>
          <w:color w:val="000000" w:themeColor="text1"/>
          <w:sz w:val="24"/>
          <w:szCs w:val="24"/>
          <w:vertAlign w:val="subscript"/>
        </w:rPr>
        <w:t>c</w:t>
      </w:r>
      <w:r w:rsidRPr="00114EA7">
        <w:rPr>
          <w:rFonts w:ascii="Times New Roman"/>
          <w:color w:val="000000" w:themeColor="text1"/>
          <w:sz w:val="24"/>
          <w:szCs w:val="24"/>
        </w:rPr>
        <w:t>－过渡段长度（</w:t>
      </w:r>
      <w:r w:rsidRPr="00114EA7">
        <w:rPr>
          <w:rFonts w:ascii="Times New Roman"/>
          <w:color w:val="000000" w:themeColor="text1"/>
          <w:sz w:val="24"/>
          <w:szCs w:val="24"/>
        </w:rPr>
        <w:t>m</w:t>
      </w:r>
      <w:r w:rsidRPr="00114EA7">
        <w:rPr>
          <w:rFonts w:ascii="Times New Roman"/>
          <w:color w:val="000000" w:themeColor="text1"/>
          <w:sz w:val="24"/>
          <w:szCs w:val="24"/>
        </w:rPr>
        <w:t>）；</w:t>
      </w:r>
    </w:p>
    <w:p w:rsidR="00EA1814" w:rsidRPr="00114EA7" w:rsidRDefault="00EA1814" w:rsidP="001A61AF">
      <w:pPr>
        <w:pStyle w:val="affc"/>
        <w:spacing w:line="360" w:lineRule="auto"/>
        <w:ind w:firstLineChars="150" w:firstLine="360"/>
        <w:rPr>
          <w:rFonts w:ascii="Times New Roman"/>
          <w:color w:val="000000" w:themeColor="text1"/>
          <w:sz w:val="24"/>
          <w:szCs w:val="24"/>
        </w:rPr>
      </w:pPr>
      <w:r w:rsidRPr="00114EA7">
        <w:rPr>
          <w:rFonts w:ascii="Times New Roman"/>
          <w:i/>
          <w:color w:val="000000" w:themeColor="text1"/>
          <w:sz w:val="24"/>
          <w:szCs w:val="24"/>
        </w:rPr>
        <w:t>L</w:t>
      </w:r>
      <w:r w:rsidRPr="00114EA7">
        <w:rPr>
          <w:rFonts w:ascii="Times New Roman"/>
          <w:color w:val="000000" w:themeColor="text1"/>
          <w:sz w:val="24"/>
          <w:szCs w:val="24"/>
          <w:vertAlign w:val="subscript"/>
        </w:rPr>
        <w:t>1</w:t>
      </w:r>
      <w:r w:rsidRPr="00114EA7">
        <w:rPr>
          <w:rFonts w:ascii="Times New Roman"/>
          <w:color w:val="000000" w:themeColor="text1"/>
          <w:sz w:val="24"/>
          <w:szCs w:val="24"/>
          <w:vertAlign w:val="subscript"/>
        </w:rPr>
        <w:t>、</w:t>
      </w:r>
      <w:r w:rsidRPr="00114EA7">
        <w:rPr>
          <w:rFonts w:ascii="Times New Roman"/>
          <w:i/>
          <w:color w:val="000000" w:themeColor="text1"/>
          <w:sz w:val="24"/>
          <w:szCs w:val="24"/>
        </w:rPr>
        <w:t>L</w:t>
      </w:r>
      <w:r w:rsidRPr="00114EA7">
        <w:rPr>
          <w:rFonts w:ascii="Times New Roman"/>
          <w:color w:val="000000" w:themeColor="text1"/>
          <w:sz w:val="24"/>
          <w:szCs w:val="24"/>
          <w:vertAlign w:val="subscript"/>
        </w:rPr>
        <w:t>2</w:t>
      </w:r>
      <w:r w:rsidRPr="00114EA7">
        <w:rPr>
          <w:rFonts w:ascii="Times New Roman"/>
          <w:color w:val="000000" w:themeColor="text1"/>
          <w:sz w:val="24"/>
          <w:szCs w:val="24"/>
        </w:rPr>
        <w:t>－按同一曲率变化率计算的小半径圆曲线和大半径圆曲线所需缓和曲线长（</w:t>
      </w:r>
      <w:r w:rsidRPr="00114EA7">
        <w:rPr>
          <w:rFonts w:ascii="Times New Roman"/>
          <w:color w:val="000000" w:themeColor="text1"/>
          <w:sz w:val="24"/>
          <w:szCs w:val="24"/>
        </w:rPr>
        <w:t>m</w:t>
      </w:r>
      <w:r w:rsidRPr="00114EA7">
        <w:rPr>
          <w:rFonts w:ascii="Times New Roman"/>
          <w:color w:val="000000" w:themeColor="text1"/>
          <w:sz w:val="24"/>
          <w:szCs w:val="24"/>
        </w:rPr>
        <w:t>）。</w:t>
      </w:r>
    </w:p>
    <w:p w:rsidR="00EA1814" w:rsidRPr="00114EA7" w:rsidRDefault="007626BB" w:rsidP="00A40AB2">
      <w:pPr>
        <w:pStyle w:val="afffd"/>
        <w:spacing w:line="360" w:lineRule="auto"/>
        <w:ind w:left="0"/>
        <w:jc w:val="both"/>
        <w:outlineLvl w:val="9"/>
        <w:rPr>
          <w:rFonts w:ascii="Times New Roman" w:eastAsiaTheme="minorEastAsia"/>
          <w:color w:val="000000" w:themeColor="text1"/>
          <w:sz w:val="24"/>
          <w:szCs w:val="24"/>
        </w:rPr>
      </w:pPr>
      <w:r w:rsidRPr="00114EA7">
        <w:rPr>
          <w:rFonts w:ascii="Times New Roman" w:eastAsiaTheme="minorEastAsia"/>
          <w:b/>
          <w:color w:val="000000" w:themeColor="text1"/>
          <w:sz w:val="24"/>
          <w:szCs w:val="24"/>
        </w:rPr>
        <w:t>8</w:t>
      </w:r>
      <w:r w:rsidR="00EA1814" w:rsidRPr="00114EA7">
        <w:rPr>
          <w:rFonts w:ascii="Times New Roman" w:eastAsiaTheme="minorEastAsia"/>
          <w:b/>
          <w:color w:val="000000" w:themeColor="text1"/>
          <w:sz w:val="24"/>
          <w:szCs w:val="24"/>
        </w:rPr>
        <w:t>.2.6</w:t>
      </w:r>
      <w:r w:rsidR="00EA1814" w:rsidRPr="00114EA7">
        <w:rPr>
          <w:rFonts w:ascii="Times New Roman" w:eastAsiaTheme="minorEastAsia"/>
          <w:color w:val="000000" w:themeColor="text1"/>
          <w:sz w:val="24"/>
          <w:szCs w:val="24"/>
        </w:rPr>
        <w:t xml:space="preserve">  </w:t>
      </w:r>
      <w:r w:rsidR="00EA1814" w:rsidRPr="00114EA7">
        <w:rPr>
          <w:rFonts w:ascii="Times New Roman" w:eastAsiaTheme="minorEastAsia"/>
          <w:color w:val="000000" w:themeColor="text1"/>
          <w:sz w:val="24"/>
          <w:szCs w:val="24"/>
        </w:rPr>
        <w:t>车站宜设置在直线上，当设于曲线上时，站台有效长度范围平面曲线最小半径应根据车辆参数，结合限界要求计算确定。</w:t>
      </w:r>
    </w:p>
    <w:p w:rsidR="00EA1814" w:rsidRPr="00114EA7" w:rsidRDefault="007626BB" w:rsidP="00A40AB2">
      <w:pPr>
        <w:pStyle w:val="afffd"/>
        <w:spacing w:line="360" w:lineRule="auto"/>
        <w:ind w:left="0"/>
        <w:jc w:val="both"/>
        <w:outlineLvl w:val="9"/>
        <w:rPr>
          <w:rFonts w:ascii="Times New Roman" w:eastAsiaTheme="minorEastAsia"/>
          <w:color w:val="000000" w:themeColor="text1"/>
          <w:sz w:val="24"/>
          <w:szCs w:val="24"/>
        </w:rPr>
      </w:pPr>
      <w:bookmarkStart w:id="218" w:name="_Hlk532916655"/>
      <w:r w:rsidRPr="00114EA7">
        <w:rPr>
          <w:rFonts w:ascii="Times New Roman" w:eastAsiaTheme="minorEastAsia"/>
          <w:b/>
          <w:color w:val="000000" w:themeColor="text1"/>
          <w:sz w:val="24"/>
          <w:szCs w:val="24"/>
        </w:rPr>
        <w:t>8</w:t>
      </w:r>
      <w:r w:rsidR="00EA1814" w:rsidRPr="00114EA7">
        <w:rPr>
          <w:rFonts w:ascii="Times New Roman" w:eastAsiaTheme="minorEastAsia"/>
          <w:b/>
          <w:color w:val="000000" w:themeColor="text1"/>
          <w:sz w:val="24"/>
          <w:szCs w:val="24"/>
        </w:rPr>
        <w:t>.2.7</w:t>
      </w:r>
      <w:r w:rsidR="00EA1814" w:rsidRPr="00114EA7">
        <w:rPr>
          <w:rFonts w:ascii="Times New Roman" w:eastAsiaTheme="minorEastAsia"/>
          <w:color w:val="000000" w:themeColor="text1"/>
          <w:sz w:val="24"/>
          <w:szCs w:val="24"/>
        </w:rPr>
        <w:t xml:space="preserve">  </w:t>
      </w:r>
      <w:r w:rsidR="00EA1814" w:rsidRPr="00114EA7">
        <w:rPr>
          <w:rFonts w:ascii="Times New Roman" w:eastAsiaTheme="minorEastAsia"/>
          <w:color w:val="000000" w:themeColor="text1"/>
          <w:sz w:val="24"/>
          <w:szCs w:val="24"/>
        </w:rPr>
        <w:t>夹直线及圆曲线最小长度宜按式（</w:t>
      </w:r>
      <w:r w:rsidRPr="00114EA7">
        <w:rPr>
          <w:rFonts w:ascii="Times New Roman" w:eastAsiaTheme="minorEastAsia"/>
          <w:color w:val="000000" w:themeColor="text1"/>
          <w:sz w:val="24"/>
          <w:szCs w:val="24"/>
        </w:rPr>
        <w:t>8</w:t>
      </w:r>
      <w:r w:rsidR="00EA1814" w:rsidRPr="00114EA7">
        <w:rPr>
          <w:rFonts w:ascii="Times New Roman" w:eastAsiaTheme="minorEastAsia"/>
          <w:color w:val="000000" w:themeColor="text1"/>
          <w:sz w:val="24"/>
          <w:szCs w:val="24"/>
        </w:rPr>
        <w:t>.2.7</w:t>
      </w:r>
      <w:r w:rsidR="00EA1814" w:rsidRPr="00114EA7">
        <w:rPr>
          <w:rFonts w:ascii="Times New Roman" w:eastAsiaTheme="minorEastAsia"/>
          <w:color w:val="000000" w:themeColor="text1"/>
          <w:sz w:val="24"/>
          <w:szCs w:val="24"/>
        </w:rPr>
        <w:t>）计算确定，一般情况下不小于一片标准轨道梁的长度，困难条件下不小于一节车的长度。特别困难条件下，当曲线间夹直线长度无法满足最小长度要求时，可按车辆竖向偏角变化率相等的原则将两缓和曲线直接相连。</w:t>
      </w:r>
    </w:p>
    <w:p w:rsidR="00EA1814" w:rsidRPr="00114EA7" w:rsidRDefault="00161D97" w:rsidP="00A40AB2">
      <w:pPr>
        <w:pStyle w:val="afffd"/>
        <w:spacing w:line="360" w:lineRule="auto"/>
        <w:ind w:left="0" w:firstLineChars="400" w:firstLine="960"/>
        <w:jc w:val="both"/>
        <w:outlineLvl w:val="9"/>
        <w:rPr>
          <w:rFonts w:ascii="Times New Roman"/>
          <w:color w:val="000000" w:themeColor="text1"/>
          <w:sz w:val="24"/>
          <w:szCs w:val="24"/>
        </w:rPr>
      </w:pPr>
      <w:r w:rsidRPr="00114EA7">
        <w:rPr>
          <w:rFonts w:ascii="Times New Roman"/>
          <w:color w:val="000000" w:themeColor="text1"/>
          <w:position w:val="-20"/>
          <w:sz w:val="24"/>
          <w:szCs w:val="24"/>
        </w:rPr>
        <w:object w:dxaOrig="1020" w:dyaOrig="499">
          <v:shape id="_x0000_i1032" type="#_x0000_t75" style="width:60.8pt;height:32.75pt" o:ole="">
            <v:imagedata r:id="rId23" o:title=""/>
          </v:shape>
          <o:OLEObject Type="Embed" ProgID="Equation.DSMT4" ShapeID="_x0000_i1032" DrawAspect="Content" ObjectID="_1647072087" r:id="rId24"/>
        </w:object>
      </w:r>
      <w:r w:rsidR="00EA1814" w:rsidRPr="00114EA7">
        <w:rPr>
          <w:rFonts w:ascii="Times New Roman"/>
          <w:color w:val="000000" w:themeColor="text1"/>
          <w:sz w:val="24"/>
          <w:szCs w:val="24"/>
        </w:rPr>
        <w:t xml:space="preserve">                          </w:t>
      </w:r>
      <w:r w:rsidR="00EA1814" w:rsidRPr="00114EA7">
        <w:rPr>
          <w:rFonts w:ascii="Times New Roman"/>
          <w:color w:val="000000" w:themeColor="text1"/>
          <w:sz w:val="24"/>
          <w:szCs w:val="24"/>
        </w:rPr>
        <w:t>（</w:t>
      </w:r>
      <w:r w:rsidR="007626BB" w:rsidRPr="00114EA7">
        <w:rPr>
          <w:rFonts w:ascii="Times New Roman"/>
          <w:color w:val="000000" w:themeColor="text1"/>
          <w:sz w:val="24"/>
          <w:szCs w:val="24"/>
        </w:rPr>
        <w:t>8</w:t>
      </w:r>
      <w:r w:rsidR="00EA1814" w:rsidRPr="00114EA7">
        <w:rPr>
          <w:rFonts w:ascii="Times New Roman"/>
          <w:color w:val="000000" w:themeColor="text1"/>
          <w:sz w:val="24"/>
          <w:szCs w:val="24"/>
        </w:rPr>
        <w:t>.2.7</w:t>
      </w:r>
      <w:r w:rsidR="00EA1814" w:rsidRPr="00114EA7">
        <w:rPr>
          <w:rFonts w:ascii="Times New Roman"/>
          <w:color w:val="000000" w:themeColor="text1"/>
          <w:sz w:val="24"/>
          <w:szCs w:val="24"/>
        </w:rPr>
        <w:t>）</w:t>
      </w:r>
    </w:p>
    <w:p w:rsidR="00EA1814" w:rsidRPr="00114EA7" w:rsidRDefault="00EA1814" w:rsidP="001A61AF">
      <w:pPr>
        <w:pStyle w:val="affc"/>
        <w:spacing w:line="360" w:lineRule="auto"/>
        <w:ind w:firstLineChars="0" w:firstLine="0"/>
        <w:rPr>
          <w:rFonts w:ascii="Times New Roman" w:hAnsi="Times New Roman"/>
          <w:color w:val="000000" w:themeColor="text1"/>
          <w:sz w:val="24"/>
          <w:szCs w:val="24"/>
        </w:rPr>
      </w:pPr>
      <w:r w:rsidRPr="00114EA7">
        <w:rPr>
          <w:rFonts w:ascii="Times New Roman" w:hAnsi="Times New Roman"/>
          <w:color w:val="000000" w:themeColor="text1"/>
          <w:sz w:val="24"/>
          <w:szCs w:val="24"/>
        </w:rPr>
        <w:t>式中：</w:t>
      </w:r>
      <w:r w:rsidRPr="001A61AF">
        <w:rPr>
          <w:rFonts w:ascii="Times New Roman" w:hAnsi="Times New Roman"/>
          <w:i/>
          <w:color w:val="000000" w:themeColor="text1"/>
          <w:sz w:val="24"/>
          <w:szCs w:val="24"/>
        </w:rPr>
        <w:t>L</w:t>
      </w:r>
      <w:r w:rsidR="00161D97"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夹直线或夹圆线计算长度（</w:t>
      </w:r>
      <w:r w:rsidRPr="00114EA7">
        <w:rPr>
          <w:rFonts w:ascii="Times New Roman" w:hAnsi="Times New Roman"/>
          <w:color w:val="000000" w:themeColor="text1"/>
          <w:sz w:val="24"/>
          <w:szCs w:val="24"/>
        </w:rPr>
        <w:t>m</w:t>
      </w:r>
      <w:r w:rsidRPr="00114EA7">
        <w:rPr>
          <w:rFonts w:ascii="Times New Roman" w:hAnsi="Times New Roman"/>
          <w:color w:val="000000" w:themeColor="text1"/>
          <w:sz w:val="24"/>
          <w:szCs w:val="24"/>
        </w:rPr>
        <w:t>）；</w:t>
      </w:r>
    </w:p>
    <w:p w:rsidR="00EA1814" w:rsidRPr="00114EA7" w:rsidRDefault="00EA1814" w:rsidP="001A61AF">
      <w:pPr>
        <w:pStyle w:val="affc"/>
        <w:spacing w:line="360" w:lineRule="auto"/>
        <w:ind w:firstLineChars="300" w:firstLine="720"/>
        <w:rPr>
          <w:rFonts w:ascii="Times New Roman" w:hAnsi="Times New Roman"/>
          <w:color w:val="000000" w:themeColor="text1"/>
          <w:sz w:val="24"/>
          <w:szCs w:val="24"/>
        </w:rPr>
      </w:pPr>
      <w:r w:rsidRPr="00114EA7">
        <w:rPr>
          <w:rFonts w:ascii="Times New Roman" w:hAnsi="Times New Roman"/>
          <w:i/>
          <w:color w:val="000000" w:themeColor="text1"/>
          <w:sz w:val="24"/>
          <w:szCs w:val="24"/>
        </w:rPr>
        <w:t>V</w:t>
      </w:r>
      <w:r w:rsidRPr="00114EA7">
        <w:rPr>
          <w:rFonts w:ascii="Times New Roman" w:hAnsi="Times New Roman"/>
          <w:color w:val="000000" w:themeColor="text1"/>
          <w:sz w:val="24"/>
          <w:szCs w:val="24"/>
        </w:rPr>
        <w:t>－列车通过速度（</w:t>
      </w:r>
      <w:r w:rsidRPr="00114EA7">
        <w:rPr>
          <w:rFonts w:ascii="Times New Roman" w:hAnsi="Times New Roman"/>
          <w:color w:val="000000" w:themeColor="text1"/>
          <w:sz w:val="24"/>
          <w:szCs w:val="24"/>
        </w:rPr>
        <w:t>km/h</w:t>
      </w:r>
      <w:r w:rsidRPr="00114EA7">
        <w:rPr>
          <w:rFonts w:ascii="Times New Roman" w:hAnsi="Times New Roman"/>
          <w:color w:val="000000" w:themeColor="text1"/>
          <w:sz w:val="24"/>
          <w:szCs w:val="24"/>
        </w:rPr>
        <w:t>）；</w:t>
      </w:r>
    </w:p>
    <w:p w:rsidR="00EA1814" w:rsidRPr="00114EA7" w:rsidRDefault="00EA1814" w:rsidP="001A61AF">
      <w:pPr>
        <w:pStyle w:val="affc"/>
        <w:spacing w:line="360" w:lineRule="auto"/>
        <w:ind w:firstLineChars="300" w:firstLine="720"/>
        <w:rPr>
          <w:rFonts w:ascii="Times New Roman" w:hAnsi="Times New Roman"/>
          <w:color w:val="000000" w:themeColor="text1"/>
          <w:sz w:val="24"/>
          <w:szCs w:val="24"/>
        </w:rPr>
      </w:pPr>
      <w:r w:rsidRPr="00114EA7">
        <w:rPr>
          <w:rFonts w:ascii="Times New Roman" w:hAnsi="Times New Roman"/>
          <w:i/>
          <w:color w:val="000000" w:themeColor="text1"/>
          <w:sz w:val="24"/>
          <w:szCs w:val="24"/>
        </w:rPr>
        <w:t>m</w:t>
      </w:r>
      <w:r w:rsidRPr="00114EA7">
        <w:rPr>
          <w:rFonts w:ascii="Times New Roman" w:hAnsi="Times New Roman"/>
          <w:color w:val="000000" w:themeColor="text1"/>
          <w:sz w:val="24"/>
          <w:szCs w:val="24"/>
        </w:rPr>
        <w:t>－振动衰减次数（次），取</w:t>
      </w:r>
      <w:r w:rsidRPr="00114EA7">
        <w:rPr>
          <w:rFonts w:ascii="Times New Roman" w:hAnsi="Times New Roman"/>
          <w:color w:val="000000" w:themeColor="text1"/>
          <w:sz w:val="24"/>
          <w:szCs w:val="24"/>
        </w:rPr>
        <w:t>1.5</w:t>
      </w:r>
      <w:r w:rsidRPr="00114EA7">
        <w:rPr>
          <w:rFonts w:ascii="Times New Roman" w:hAnsi="Times New Roman"/>
          <w:color w:val="000000" w:themeColor="text1"/>
          <w:sz w:val="24"/>
          <w:szCs w:val="24"/>
        </w:rPr>
        <w:t>；</w:t>
      </w:r>
    </w:p>
    <w:p w:rsidR="00EA1814" w:rsidRPr="00114EA7" w:rsidRDefault="00EA1814" w:rsidP="001A61AF">
      <w:pPr>
        <w:pStyle w:val="affc"/>
        <w:spacing w:line="360" w:lineRule="auto"/>
        <w:ind w:firstLineChars="300" w:firstLine="720"/>
        <w:rPr>
          <w:rFonts w:ascii="Times New Roman" w:hAnsi="Times New Roman"/>
          <w:color w:val="000000" w:themeColor="text1"/>
          <w:sz w:val="24"/>
          <w:szCs w:val="24"/>
        </w:rPr>
      </w:pPr>
      <w:r w:rsidRPr="00114EA7">
        <w:rPr>
          <w:rFonts w:ascii="Times New Roman" w:hAnsi="Times New Roman"/>
          <w:i/>
          <w:color w:val="000000" w:themeColor="text1"/>
          <w:sz w:val="24"/>
          <w:szCs w:val="24"/>
        </w:rPr>
        <w:t>T</w:t>
      </w:r>
      <w:r w:rsidRPr="00114EA7">
        <w:rPr>
          <w:rFonts w:ascii="Times New Roman" w:hAnsi="Times New Roman"/>
          <w:color w:val="000000" w:themeColor="text1"/>
          <w:sz w:val="24"/>
          <w:szCs w:val="24"/>
        </w:rPr>
        <w:t>－振动周期（</w:t>
      </w:r>
      <w:r w:rsidRPr="00114EA7">
        <w:rPr>
          <w:rFonts w:ascii="Times New Roman" w:hAnsi="Times New Roman"/>
          <w:color w:val="000000" w:themeColor="text1"/>
          <w:sz w:val="24"/>
          <w:szCs w:val="24"/>
        </w:rPr>
        <w:t>s</w:t>
      </w:r>
      <w:r w:rsidRPr="00114EA7">
        <w:rPr>
          <w:rFonts w:ascii="Times New Roman" w:hAnsi="Times New Roman"/>
          <w:color w:val="000000" w:themeColor="text1"/>
          <w:sz w:val="24"/>
          <w:szCs w:val="24"/>
        </w:rPr>
        <w:t>），取</w:t>
      </w:r>
      <w:r w:rsidRPr="00114EA7">
        <w:rPr>
          <w:rFonts w:ascii="Times New Roman" w:hAnsi="Times New Roman"/>
          <w:color w:val="000000" w:themeColor="text1"/>
          <w:sz w:val="24"/>
          <w:szCs w:val="24"/>
        </w:rPr>
        <w:t>1.2</w:t>
      </w:r>
      <w:r w:rsidRPr="00114EA7">
        <w:rPr>
          <w:rFonts w:ascii="Times New Roman" w:hAnsi="Times New Roman"/>
          <w:color w:val="000000" w:themeColor="text1"/>
          <w:sz w:val="24"/>
          <w:szCs w:val="24"/>
        </w:rPr>
        <w:t>。</w:t>
      </w:r>
    </w:p>
    <w:bookmarkEnd w:id="218"/>
    <w:p w:rsidR="00EA1814" w:rsidRPr="00114EA7" w:rsidRDefault="007626BB" w:rsidP="00A40AB2">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.2.8</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车场线圆曲线长度不应小于</w:t>
      </w:r>
      <w:r w:rsidR="00EA1814" w:rsidRPr="00114EA7">
        <w:rPr>
          <w:rFonts w:ascii="Times New Roman" w:eastAsiaTheme="minorEastAsia" w:hAnsi="Times New Roman"/>
          <w:color w:val="000000" w:themeColor="text1"/>
          <w:sz w:val="24"/>
          <w:szCs w:val="24"/>
        </w:rPr>
        <w:t>3m</w:t>
      </w:r>
      <w:r w:rsidR="00EA1814" w:rsidRPr="00114EA7">
        <w:rPr>
          <w:rFonts w:ascii="Times New Roman" w:eastAsiaTheme="minorEastAsia" w:hAnsi="Times New Roman"/>
          <w:color w:val="000000" w:themeColor="text1"/>
          <w:sz w:val="24"/>
          <w:szCs w:val="24"/>
        </w:rPr>
        <w:t>，可不设缓和曲线。</w:t>
      </w:r>
    </w:p>
    <w:p w:rsidR="00EA1814" w:rsidRPr="00114EA7" w:rsidRDefault="007626BB" w:rsidP="00A40AB2">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.2.9</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正线上直线段最小线间距应根据限界和安全间隙计算确定；曲线段最小线间距的加宽量需根据曲线</w:t>
      </w:r>
      <w:r w:rsidR="005965CF" w:rsidRPr="00114EA7">
        <w:rPr>
          <w:rFonts w:ascii="Times New Roman" w:eastAsiaTheme="minorEastAsia" w:hAnsi="Times New Roman"/>
          <w:color w:val="000000" w:themeColor="text1"/>
          <w:sz w:val="24"/>
          <w:szCs w:val="24"/>
        </w:rPr>
        <w:t>半径、车辆参数、车辆竖向偏角，以及最不利运行状态等因素计算确定</w:t>
      </w:r>
      <w:r w:rsidR="005965CF" w:rsidRPr="00114EA7">
        <w:rPr>
          <w:rFonts w:ascii="Times New Roman" w:eastAsiaTheme="minorEastAsia" w:hAnsi="Times New Roman" w:hint="eastAsia"/>
          <w:color w:val="000000" w:themeColor="text1"/>
          <w:sz w:val="24"/>
          <w:szCs w:val="24"/>
        </w:rPr>
        <w:t>。</w:t>
      </w:r>
    </w:p>
    <w:p w:rsidR="00EA1814" w:rsidRPr="00114EA7" w:rsidRDefault="007626BB" w:rsidP="002452F9">
      <w:pPr>
        <w:spacing w:line="360" w:lineRule="auto"/>
        <w:jc w:val="center"/>
        <w:outlineLvl w:val="1"/>
        <w:rPr>
          <w:rFonts w:ascii="Times New Roman" w:eastAsia="黑体" w:hAnsi="Times New Roman"/>
          <w:color w:val="000000" w:themeColor="text1"/>
          <w:sz w:val="24"/>
          <w:szCs w:val="24"/>
        </w:rPr>
      </w:pPr>
      <w:bookmarkStart w:id="219" w:name="_Toc415209204"/>
      <w:bookmarkStart w:id="220" w:name="_Toc447877253"/>
      <w:bookmarkStart w:id="221" w:name="_Toc448739442"/>
      <w:bookmarkStart w:id="222" w:name="_Toc470359821"/>
      <w:bookmarkStart w:id="223" w:name="_Toc472498829"/>
      <w:bookmarkStart w:id="224" w:name="_Toc472947858"/>
      <w:bookmarkStart w:id="225" w:name="_Toc474314939"/>
      <w:bookmarkStart w:id="226" w:name="_Toc474315197"/>
      <w:bookmarkStart w:id="227" w:name="_Toc498965427"/>
      <w:bookmarkStart w:id="228" w:name="_Toc13390324"/>
      <w:bookmarkStart w:id="229" w:name="_Toc19174813"/>
      <w:bookmarkStart w:id="230" w:name="_Toc19176100"/>
      <w:bookmarkStart w:id="231" w:name="_Toc34395521"/>
      <w:r w:rsidRPr="00114EA7">
        <w:rPr>
          <w:rFonts w:ascii="Times New Roman" w:eastAsia="黑体" w:hAnsi="Times New Roman"/>
          <w:color w:val="000000" w:themeColor="text1"/>
          <w:sz w:val="24"/>
          <w:szCs w:val="24"/>
        </w:rPr>
        <w:t>8</w:t>
      </w:r>
      <w:r w:rsidR="00EA1814" w:rsidRPr="00114EA7">
        <w:rPr>
          <w:rFonts w:ascii="Times New Roman" w:eastAsia="黑体" w:hAnsi="Times New Roman" w:hint="eastAsia"/>
          <w:color w:val="000000" w:themeColor="text1"/>
          <w:sz w:val="24"/>
          <w:szCs w:val="24"/>
        </w:rPr>
        <w:t>.3</w:t>
      </w:r>
      <w:r w:rsidR="00EA1814" w:rsidRPr="00114EA7">
        <w:rPr>
          <w:rFonts w:ascii="Times New Roman" w:eastAsia="黑体" w:hAnsi="Times New Roman"/>
          <w:color w:val="000000" w:themeColor="text1"/>
          <w:sz w:val="24"/>
          <w:szCs w:val="24"/>
        </w:rPr>
        <w:t xml:space="preserve"> </w:t>
      </w:r>
      <w:r w:rsidR="00EA1814" w:rsidRPr="00114EA7">
        <w:rPr>
          <w:rFonts w:ascii="Times New Roman" w:eastAsia="黑体" w:hAnsi="Times New Roman" w:hint="eastAsia"/>
          <w:color w:val="000000" w:themeColor="text1"/>
          <w:sz w:val="24"/>
          <w:szCs w:val="24"/>
        </w:rPr>
        <w:t>线路纵断面</w:t>
      </w:r>
      <w:bookmarkEnd w:id="219"/>
      <w:bookmarkEnd w:id="220"/>
      <w:bookmarkEnd w:id="221"/>
      <w:bookmarkEnd w:id="222"/>
      <w:bookmarkEnd w:id="223"/>
      <w:bookmarkEnd w:id="224"/>
      <w:bookmarkEnd w:id="225"/>
      <w:bookmarkEnd w:id="226"/>
      <w:bookmarkEnd w:id="227"/>
      <w:bookmarkEnd w:id="228"/>
      <w:bookmarkEnd w:id="229"/>
      <w:bookmarkEnd w:id="230"/>
      <w:bookmarkEnd w:id="231"/>
    </w:p>
    <w:p w:rsidR="00EA1814" w:rsidRPr="00114EA7" w:rsidRDefault="007626BB" w:rsidP="00A40AB2">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.3.1</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区间正线、出入线、联络线最大坡度不宜大于</w:t>
      </w:r>
      <w:r w:rsidR="005965CF" w:rsidRPr="00114EA7">
        <w:rPr>
          <w:rFonts w:ascii="Times New Roman" w:eastAsiaTheme="minorEastAsia" w:hAnsi="Times New Roman" w:hint="eastAsia"/>
          <w:color w:val="000000" w:themeColor="text1"/>
          <w:sz w:val="24"/>
          <w:szCs w:val="24"/>
        </w:rPr>
        <w:t>6</w:t>
      </w:r>
      <w:r w:rsidR="00EA1814" w:rsidRPr="00114EA7">
        <w:rPr>
          <w:rFonts w:ascii="Times New Roman" w:eastAsiaTheme="minorEastAsia" w:hAnsi="Times New Roman"/>
          <w:color w:val="000000" w:themeColor="text1"/>
          <w:sz w:val="24"/>
          <w:szCs w:val="24"/>
        </w:rPr>
        <w:t>0‰</w:t>
      </w:r>
      <w:r w:rsidR="005965CF" w:rsidRPr="00114EA7">
        <w:rPr>
          <w:rFonts w:ascii="Times New Roman" w:eastAsiaTheme="minorEastAsia" w:hAnsi="Times New Roman" w:hint="eastAsia"/>
          <w:color w:val="000000" w:themeColor="text1"/>
          <w:sz w:val="24"/>
          <w:szCs w:val="24"/>
        </w:rPr>
        <w:t>，困难条件下不应大于</w:t>
      </w:r>
      <w:r w:rsidR="005965CF" w:rsidRPr="00114EA7">
        <w:rPr>
          <w:rFonts w:ascii="Times New Roman" w:eastAsiaTheme="minorEastAsia" w:hAnsi="Times New Roman" w:hint="eastAsia"/>
          <w:color w:val="000000" w:themeColor="text1"/>
          <w:sz w:val="24"/>
          <w:szCs w:val="24"/>
        </w:rPr>
        <w:t>80</w:t>
      </w:r>
      <w:r w:rsidR="005965CF" w:rsidRPr="00114EA7">
        <w:rPr>
          <w:rFonts w:ascii="Times New Roman" w:eastAsiaTheme="minorEastAsia" w:hAnsi="Times New Roman" w:hint="eastAsia"/>
          <w:color w:val="000000" w:themeColor="text1"/>
          <w:sz w:val="24"/>
          <w:szCs w:val="24"/>
        </w:rPr>
        <w:t>‰</w:t>
      </w:r>
      <w:r w:rsidR="005965CF" w:rsidRPr="00114EA7">
        <w:rPr>
          <w:rFonts w:ascii="Times New Roman" w:eastAsiaTheme="minorEastAsia" w:hAnsi="Times New Roman"/>
          <w:color w:val="000000" w:themeColor="text1"/>
          <w:sz w:val="24"/>
          <w:szCs w:val="24"/>
        </w:rPr>
        <w:t>；索轨式交通系统不</w:t>
      </w:r>
      <w:r w:rsidR="005965CF" w:rsidRPr="00114EA7">
        <w:rPr>
          <w:rFonts w:ascii="Times New Roman" w:eastAsiaTheme="minorEastAsia" w:hAnsi="Times New Roman" w:hint="eastAsia"/>
          <w:color w:val="000000" w:themeColor="text1"/>
          <w:sz w:val="24"/>
          <w:szCs w:val="24"/>
        </w:rPr>
        <w:t>应</w:t>
      </w:r>
      <w:r w:rsidR="00EA1814" w:rsidRPr="00114EA7">
        <w:rPr>
          <w:rFonts w:ascii="Times New Roman" w:eastAsiaTheme="minorEastAsia" w:hAnsi="Times New Roman"/>
          <w:color w:val="000000" w:themeColor="text1"/>
          <w:sz w:val="24"/>
          <w:szCs w:val="24"/>
        </w:rPr>
        <w:t>大于</w:t>
      </w:r>
      <w:r w:rsidR="00EA1814" w:rsidRPr="00114EA7">
        <w:rPr>
          <w:rFonts w:ascii="Times New Roman" w:eastAsiaTheme="minorEastAsia" w:hAnsi="Times New Roman"/>
          <w:color w:val="000000" w:themeColor="text1"/>
          <w:sz w:val="24"/>
          <w:szCs w:val="24"/>
        </w:rPr>
        <w:t>70‰</w:t>
      </w:r>
      <w:r w:rsidR="00EA1814" w:rsidRPr="00114EA7">
        <w:rPr>
          <w:rFonts w:ascii="Times New Roman" w:eastAsiaTheme="minorEastAsia" w:hAnsi="Times New Roman"/>
          <w:color w:val="000000" w:themeColor="text1"/>
          <w:sz w:val="24"/>
          <w:szCs w:val="24"/>
        </w:rPr>
        <w:t>。</w:t>
      </w:r>
    </w:p>
    <w:p w:rsidR="00EA1814" w:rsidRPr="00114EA7" w:rsidRDefault="007626BB" w:rsidP="00A40AB2">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.3.2</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最小坡段长度不应短于远期列车编组长度。</w:t>
      </w:r>
    </w:p>
    <w:p w:rsidR="00EA1814" w:rsidRPr="00B90895" w:rsidRDefault="007626BB" w:rsidP="00A40AB2">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.3.3</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车站站台范围内纵坡设置应</w:t>
      </w:r>
      <w:r w:rsidR="00EA1814" w:rsidRPr="00B90895">
        <w:rPr>
          <w:rFonts w:ascii="Times New Roman" w:eastAsiaTheme="minorEastAsia" w:hAnsi="Times New Roman"/>
          <w:sz w:val="24"/>
          <w:szCs w:val="24"/>
        </w:rPr>
        <w:t>符合下列</w:t>
      </w:r>
      <w:r w:rsidR="00241D7C"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sz w:val="24"/>
          <w:szCs w:val="24"/>
        </w:rPr>
        <w:t>：</w:t>
      </w:r>
    </w:p>
    <w:p w:rsidR="00EA1814" w:rsidRPr="00B90895" w:rsidRDefault="00EA1814" w:rsidP="004E09FE">
      <w:pPr>
        <w:spacing w:line="360" w:lineRule="auto"/>
        <w:ind w:firstLineChars="150" w:firstLine="360"/>
        <w:rPr>
          <w:rFonts w:ascii="Times New Roman" w:eastAsiaTheme="minorEastAsia" w:hAnsi="Times New Roman"/>
          <w:sz w:val="24"/>
          <w:szCs w:val="24"/>
        </w:rPr>
      </w:pPr>
      <w:r w:rsidRPr="00B90895">
        <w:rPr>
          <w:rFonts w:ascii="Times New Roman" w:eastAsiaTheme="minorEastAsia" w:hAnsi="Times New Roman"/>
          <w:sz w:val="24"/>
          <w:szCs w:val="24"/>
        </w:rPr>
        <w:t>1</w:t>
      </w:r>
      <w:r w:rsidR="004E09FE" w:rsidRPr="00B90895">
        <w:rPr>
          <w:rFonts w:ascii="Times New Roman" w:eastAsiaTheme="minorEastAsia" w:hAnsi="Times New Roman" w:hint="eastAsia"/>
          <w:sz w:val="24"/>
          <w:szCs w:val="24"/>
        </w:rPr>
        <w:t xml:space="preserve"> </w:t>
      </w:r>
      <w:r w:rsidRPr="00B90895">
        <w:rPr>
          <w:rFonts w:ascii="Times New Roman" w:eastAsiaTheme="minorEastAsia" w:hAnsi="Times New Roman"/>
          <w:sz w:val="24"/>
          <w:szCs w:val="24"/>
        </w:rPr>
        <w:t xml:space="preserve"> </w:t>
      </w:r>
      <w:r w:rsidRPr="00B90895">
        <w:rPr>
          <w:rFonts w:ascii="Times New Roman" w:eastAsiaTheme="minorEastAsia" w:hAnsi="Times New Roman"/>
          <w:sz w:val="24"/>
          <w:szCs w:val="24"/>
        </w:rPr>
        <w:t>高架站、地面站宜设在平坡上；</w:t>
      </w:r>
    </w:p>
    <w:p w:rsidR="00EA1814" w:rsidRPr="00B90895" w:rsidRDefault="00EA1814" w:rsidP="004E09FE">
      <w:pPr>
        <w:spacing w:line="360" w:lineRule="auto"/>
        <w:ind w:firstLineChars="150" w:firstLine="360"/>
        <w:rPr>
          <w:rFonts w:ascii="Times New Roman" w:eastAsiaTheme="minorEastAsia" w:hAnsi="Times New Roman"/>
          <w:sz w:val="24"/>
          <w:szCs w:val="24"/>
        </w:rPr>
      </w:pPr>
      <w:r w:rsidRPr="00B90895">
        <w:rPr>
          <w:rFonts w:ascii="Times New Roman" w:eastAsiaTheme="minorEastAsia" w:hAnsi="Times New Roman"/>
          <w:sz w:val="24"/>
          <w:szCs w:val="24"/>
        </w:rPr>
        <w:t xml:space="preserve">2 </w:t>
      </w:r>
      <w:r w:rsidR="004E09FE" w:rsidRPr="00B90895">
        <w:rPr>
          <w:rFonts w:ascii="Times New Roman" w:eastAsiaTheme="minorEastAsia" w:hAnsi="Times New Roman" w:hint="eastAsia"/>
          <w:sz w:val="24"/>
          <w:szCs w:val="24"/>
        </w:rPr>
        <w:t xml:space="preserve"> </w:t>
      </w:r>
      <w:r w:rsidRPr="00B90895">
        <w:rPr>
          <w:rFonts w:ascii="Times New Roman" w:eastAsiaTheme="minorEastAsia" w:hAnsi="Times New Roman"/>
          <w:sz w:val="24"/>
          <w:szCs w:val="24"/>
        </w:rPr>
        <w:t>当车站范围需设置纵坡时，应设置在坡度不大于</w:t>
      </w:r>
      <w:r w:rsidRPr="00B90895">
        <w:rPr>
          <w:rFonts w:ascii="Times New Roman" w:eastAsiaTheme="minorEastAsia" w:hAnsi="Times New Roman"/>
          <w:sz w:val="24"/>
          <w:szCs w:val="24"/>
        </w:rPr>
        <w:t>3‰</w:t>
      </w:r>
      <w:r w:rsidRPr="00B90895">
        <w:rPr>
          <w:rFonts w:ascii="Times New Roman" w:eastAsiaTheme="minorEastAsia" w:hAnsi="Times New Roman"/>
          <w:sz w:val="24"/>
          <w:szCs w:val="24"/>
        </w:rPr>
        <w:t>单一坡道上，且竖曲线不得侵入车站站台有效长度内。</w:t>
      </w:r>
    </w:p>
    <w:p w:rsidR="00EA1814" w:rsidRPr="00B90895" w:rsidRDefault="007626BB" w:rsidP="00A40AB2">
      <w:pPr>
        <w:spacing w:line="360" w:lineRule="auto"/>
        <w:rPr>
          <w:rFonts w:ascii="Times New Roman" w:eastAsiaTheme="minorEastAsia" w:hAnsi="Times New Roman"/>
          <w:sz w:val="24"/>
          <w:szCs w:val="24"/>
        </w:rPr>
      </w:pPr>
      <w:r w:rsidRPr="00B90895">
        <w:rPr>
          <w:rFonts w:ascii="Times New Roman" w:eastAsiaTheme="minorEastAsia" w:hAnsi="Times New Roman"/>
          <w:b/>
          <w:sz w:val="24"/>
          <w:szCs w:val="24"/>
        </w:rPr>
        <w:t>8</w:t>
      </w:r>
      <w:r w:rsidR="00EA1814" w:rsidRPr="00B90895">
        <w:rPr>
          <w:rFonts w:ascii="Times New Roman" w:eastAsiaTheme="minorEastAsia" w:hAnsi="Times New Roman"/>
          <w:b/>
          <w:sz w:val="24"/>
          <w:szCs w:val="24"/>
        </w:rPr>
        <w:t>.3.4</w:t>
      </w:r>
      <w:r w:rsidR="00EA1814" w:rsidRPr="00B90895">
        <w:rPr>
          <w:rFonts w:ascii="Times New Roman" w:eastAsiaTheme="minorEastAsia" w:hAnsi="Times New Roman"/>
          <w:sz w:val="24"/>
          <w:szCs w:val="24"/>
        </w:rPr>
        <w:t xml:space="preserve">  </w:t>
      </w:r>
      <w:r w:rsidR="00EA1814" w:rsidRPr="00B90895">
        <w:rPr>
          <w:rFonts w:ascii="Times New Roman" w:eastAsiaTheme="minorEastAsia" w:hAnsi="Times New Roman"/>
          <w:sz w:val="24"/>
          <w:szCs w:val="24"/>
        </w:rPr>
        <w:t>竖曲线设置应符合下列</w:t>
      </w:r>
      <w:r w:rsidR="00241D7C"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sz w:val="24"/>
          <w:szCs w:val="24"/>
        </w:rPr>
        <w:t>：</w:t>
      </w:r>
    </w:p>
    <w:p w:rsidR="00EA1814" w:rsidRPr="00114EA7" w:rsidRDefault="00EA1814" w:rsidP="00506350">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506350"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相邻坡段的连接宜设计为较小的坡度差，当相邻坡度代数差为</w:t>
      </w:r>
      <w:r w:rsidRPr="00114EA7">
        <w:rPr>
          <w:rFonts w:ascii="Times New Roman" w:eastAsiaTheme="minorEastAsia" w:hAnsi="Times New Roman"/>
          <w:color w:val="000000" w:themeColor="text1"/>
          <w:sz w:val="24"/>
          <w:szCs w:val="24"/>
        </w:rPr>
        <w:t>5‰</w:t>
      </w:r>
      <w:r w:rsidRPr="00114EA7">
        <w:rPr>
          <w:rFonts w:ascii="Times New Roman" w:eastAsiaTheme="minorEastAsia" w:hAnsi="Times New Roman"/>
          <w:color w:val="000000" w:themeColor="text1"/>
          <w:sz w:val="24"/>
          <w:szCs w:val="24"/>
        </w:rPr>
        <w:t>及其以上时，应采用圆曲线型竖曲线连接。当平曲线半径不大于</w:t>
      </w:r>
      <w:r w:rsidRPr="00114EA7">
        <w:rPr>
          <w:rFonts w:ascii="Times New Roman" w:eastAsiaTheme="minorEastAsia" w:hAnsi="Times New Roman"/>
          <w:color w:val="000000" w:themeColor="text1"/>
          <w:sz w:val="24"/>
          <w:szCs w:val="24"/>
        </w:rPr>
        <w:t>200m</w:t>
      </w:r>
      <w:r w:rsidRPr="00114EA7">
        <w:rPr>
          <w:rFonts w:ascii="Times New Roman" w:eastAsiaTheme="minorEastAsia" w:hAnsi="Times New Roman"/>
          <w:color w:val="000000" w:themeColor="text1"/>
          <w:sz w:val="24"/>
          <w:szCs w:val="24"/>
        </w:rPr>
        <w:t>时，竖曲线半径</w:t>
      </w:r>
      <w:r w:rsidRPr="00114EA7">
        <w:rPr>
          <w:rFonts w:ascii="Times New Roman" w:eastAsiaTheme="minorEastAsia" w:hAnsi="Times New Roman"/>
          <w:color w:val="000000" w:themeColor="text1"/>
          <w:sz w:val="24"/>
          <w:szCs w:val="24"/>
        </w:rPr>
        <w:t>Rv</w:t>
      </w:r>
      <w:r w:rsidRPr="00114EA7">
        <w:rPr>
          <w:rFonts w:ascii="Times New Roman" w:eastAsiaTheme="minorEastAsia" w:hAnsi="Times New Roman"/>
          <w:color w:val="000000" w:themeColor="text1"/>
          <w:sz w:val="24"/>
          <w:szCs w:val="24"/>
        </w:rPr>
        <w:t>不应小于</w:t>
      </w:r>
      <w:r w:rsidRPr="00114EA7">
        <w:rPr>
          <w:rFonts w:ascii="Times New Roman" w:eastAsiaTheme="minorEastAsia" w:hAnsi="Times New Roman"/>
          <w:color w:val="000000" w:themeColor="text1"/>
          <w:sz w:val="24"/>
          <w:szCs w:val="24"/>
        </w:rPr>
        <w:t>4000m</w:t>
      </w:r>
      <w:r w:rsidRPr="00114EA7">
        <w:rPr>
          <w:rFonts w:ascii="Times New Roman" w:eastAsiaTheme="minorEastAsia" w:hAnsi="Times New Roman"/>
          <w:color w:val="000000" w:themeColor="text1"/>
          <w:sz w:val="24"/>
          <w:szCs w:val="24"/>
        </w:rPr>
        <w:t>。当平曲线半径大于</w:t>
      </w:r>
      <w:r w:rsidRPr="00114EA7">
        <w:rPr>
          <w:rFonts w:ascii="Times New Roman" w:eastAsiaTheme="minorEastAsia" w:hAnsi="Times New Roman"/>
          <w:color w:val="000000" w:themeColor="text1"/>
          <w:sz w:val="24"/>
          <w:szCs w:val="24"/>
        </w:rPr>
        <w:t>200m</w:t>
      </w:r>
      <w:r w:rsidRPr="00114EA7">
        <w:rPr>
          <w:rFonts w:ascii="Times New Roman" w:eastAsiaTheme="minorEastAsia" w:hAnsi="Times New Roman"/>
          <w:color w:val="000000" w:themeColor="text1"/>
          <w:sz w:val="24"/>
          <w:szCs w:val="24"/>
        </w:rPr>
        <w:t>时，竖曲线半径</w:t>
      </w:r>
      <w:r w:rsidRPr="00114EA7">
        <w:rPr>
          <w:rFonts w:ascii="Times New Roman" w:eastAsiaTheme="minorEastAsia" w:hAnsi="Times New Roman"/>
          <w:color w:val="000000" w:themeColor="text1"/>
          <w:sz w:val="24"/>
          <w:szCs w:val="24"/>
        </w:rPr>
        <w:t>Rv</w:t>
      </w:r>
      <w:r w:rsidRPr="00114EA7">
        <w:rPr>
          <w:rFonts w:ascii="Times New Roman" w:eastAsiaTheme="minorEastAsia" w:hAnsi="Times New Roman"/>
          <w:color w:val="000000" w:themeColor="text1"/>
          <w:sz w:val="24"/>
          <w:szCs w:val="24"/>
        </w:rPr>
        <w:t>不应小于</w:t>
      </w:r>
      <w:smartTag w:uri="urn:schemas-microsoft-com:office:smarttags" w:element="chmetcnv">
        <w:smartTagPr>
          <w:attr w:name="UnitName" w:val="m"/>
          <w:attr w:name="SourceValue" w:val="2000"/>
          <w:attr w:name="HasSpace" w:val="False"/>
          <w:attr w:name="Negative" w:val="False"/>
          <w:attr w:name="NumberType" w:val="1"/>
          <w:attr w:name="TCSC" w:val="0"/>
        </w:smartTagPr>
        <w:r w:rsidRPr="00114EA7">
          <w:rPr>
            <w:rFonts w:ascii="Times New Roman" w:eastAsiaTheme="minorEastAsia" w:hAnsi="Times New Roman"/>
            <w:color w:val="000000" w:themeColor="text1"/>
            <w:sz w:val="24"/>
            <w:szCs w:val="24"/>
          </w:rPr>
          <w:t>2000m</w:t>
        </w:r>
        <w:r w:rsidR="00161D97" w:rsidRPr="00114EA7">
          <w:rPr>
            <w:rFonts w:ascii="Times New Roman" w:eastAsiaTheme="minorEastAsia" w:hAnsi="Times New Roman" w:hint="eastAsia"/>
            <w:color w:val="000000" w:themeColor="text1"/>
            <w:sz w:val="24"/>
            <w:szCs w:val="24"/>
          </w:rPr>
          <w:t>；</w:t>
        </w:r>
      </w:smartTag>
      <w:r w:rsidRPr="00114EA7">
        <w:rPr>
          <w:rFonts w:ascii="Times New Roman" w:eastAsiaTheme="minorEastAsia" w:hAnsi="Times New Roman"/>
          <w:color w:val="000000" w:themeColor="text1"/>
          <w:sz w:val="24"/>
          <w:szCs w:val="24"/>
        </w:rPr>
        <w:t>困难地段及车站两端竖曲线半径</w:t>
      </w:r>
      <w:r w:rsidRPr="00114EA7">
        <w:rPr>
          <w:rFonts w:ascii="Times New Roman" w:eastAsiaTheme="minorEastAsia" w:hAnsi="Times New Roman"/>
          <w:color w:val="000000" w:themeColor="text1"/>
          <w:sz w:val="24"/>
          <w:szCs w:val="24"/>
        </w:rPr>
        <w:t>Rv</w:t>
      </w:r>
      <w:r w:rsidRPr="00114EA7">
        <w:rPr>
          <w:rFonts w:ascii="Times New Roman" w:eastAsiaTheme="minorEastAsia" w:hAnsi="Times New Roman"/>
          <w:color w:val="000000" w:themeColor="text1"/>
          <w:sz w:val="24"/>
          <w:szCs w:val="24"/>
        </w:rPr>
        <w:t>可减至</w:t>
      </w:r>
      <w:r w:rsidRPr="00114EA7">
        <w:rPr>
          <w:rFonts w:ascii="Times New Roman" w:eastAsiaTheme="minorEastAsia" w:hAnsi="Times New Roman"/>
          <w:color w:val="000000" w:themeColor="text1"/>
          <w:sz w:val="24"/>
          <w:szCs w:val="24"/>
        </w:rPr>
        <w:t>1000m</w:t>
      </w:r>
      <w:r w:rsidRPr="00114EA7">
        <w:rPr>
          <w:rFonts w:ascii="Times New Roman" w:eastAsiaTheme="minorEastAsia" w:hAnsi="Times New Roman"/>
          <w:color w:val="000000" w:themeColor="text1"/>
          <w:sz w:val="24"/>
          <w:szCs w:val="24"/>
        </w:rPr>
        <w:t>；</w:t>
      </w:r>
    </w:p>
    <w:p w:rsidR="00EA1814" w:rsidRPr="00114EA7" w:rsidRDefault="00EA1814" w:rsidP="00506350">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2</w:t>
      </w:r>
      <w:r w:rsidR="00506350"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车站站台计算长度和道岔范围内不得设置竖曲线，竖曲线离开站台端部和道岔端部的距离均不应小于</w:t>
      </w:r>
      <w:r w:rsidRPr="00114EA7">
        <w:rPr>
          <w:rFonts w:ascii="Times New Roman" w:eastAsiaTheme="minorEastAsia" w:hAnsi="Times New Roman"/>
          <w:color w:val="000000" w:themeColor="text1"/>
          <w:sz w:val="24"/>
          <w:szCs w:val="24"/>
        </w:rPr>
        <w:t>5m</w:t>
      </w:r>
      <w:r w:rsidRPr="00114EA7">
        <w:rPr>
          <w:rFonts w:ascii="Times New Roman" w:eastAsiaTheme="minorEastAsia" w:hAnsi="Times New Roman"/>
          <w:color w:val="000000" w:themeColor="text1"/>
          <w:sz w:val="24"/>
          <w:szCs w:val="24"/>
        </w:rPr>
        <w:t>；</w:t>
      </w:r>
    </w:p>
    <w:p w:rsidR="00EA1814" w:rsidRPr="00114EA7" w:rsidRDefault="00EA1814" w:rsidP="00506350">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3 </w:t>
      </w:r>
      <w:r w:rsidR="00506350"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两相邻竖曲线端距离不宜小于</w:t>
      </w:r>
      <w:smartTag w:uri="urn:schemas-microsoft-com:office:smarttags" w:element="chmetcnv">
        <w:smartTagPr>
          <w:attr w:name="UnitName" w:val="m"/>
          <w:attr w:name="SourceValue" w:val="40"/>
          <w:attr w:name="HasSpace" w:val="False"/>
          <w:attr w:name="Negative" w:val="False"/>
          <w:attr w:name="NumberType" w:val="1"/>
          <w:attr w:name="TCSC" w:val="0"/>
        </w:smartTagPr>
        <w:r w:rsidRPr="00114EA7">
          <w:rPr>
            <w:rFonts w:ascii="Times New Roman" w:eastAsiaTheme="minorEastAsia" w:hAnsi="Times New Roman"/>
            <w:color w:val="000000" w:themeColor="text1"/>
            <w:sz w:val="24"/>
            <w:szCs w:val="24"/>
          </w:rPr>
          <w:t>40m</w:t>
        </w:r>
      </w:smartTag>
      <w:r w:rsidRPr="00114EA7">
        <w:rPr>
          <w:rFonts w:ascii="Times New Roman" w:eastAsiaTheme="minorEastAsia" w:hAnsi="Times New Roman"/>
          <w:color w:val="000000" w:themeColor="text1"/>
          <w:sz w:val="24"/>
          <w:szCs w:val="24"/>
        </w:rPr>
        <w:t>，困难条件下不应小于</w:t>
      </w:r>
      <w:r w:rsidRPr="00114EA7">
        <w:rPr>
          <w:rFonts w:ascii="Times New Roman" w:eastAsiaTheme="minorEastAsia" w:hAnsi="Times New Roman"/>
          <w:color w:val="000000" w:themeColor="text1"/>
          <w:sz w:val="24"/>
          <w:szCs w:val="24"/>
        </w:rPr>
        <w:t>20m</w:t>
      </w:r>
      <w:r w:rsidRPr="00114EA7">
        <w:rPr>
          <w:rFonts w:ascii="Times New Roman" w:eastAsiaTheme="minorEastAsia" w:hAnsi="Times New Roman"/>
          <w:color w:val="000000" w:themeColor="text1"/>
          <w:sz w:val="24"/>
          <w:szCs w:val="24"/>
        </w:rPr>
        <w:t>；</w:t>
      </w:r>
    </w:p>
    <w:p w:rsidR="00EA1814" w:rsidRPr="00114EA7" w:rsidRDefault="00506350" w:rsidP="00506350">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4</w:t>
      </w:r>
      <w:r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竖曲线和缓和曲线不得重叠。</w:t>
      </w:r>
    </w:p>
    <w:p w:rsidR="00EA1814" w:rsidRPr="00B90895" w:rsidRDefault="007626BB" w:rsidP="001A61AF">
      <w:pPr>
        <w:pStyle w:val="affc"/>
        <w:spacing w:line="360" w:lineRule="auto"/>
        <w:ind w:firstLineChars="0"/>
      </w:pPr>
      <w:r w:rsidRPr="00114EA7">
        <w:rPr>
          <w:rFonts w:ascii="Times New Roman" w:eastAsia="黑体"/>
          <w:b/>
          <w:color w:val="000000" w:themeColor="text1"/>
          <w:sz w:val="24"/>
          <w:szCs w:val="24"/>
        </w:rPr>
        <w:t>8</w:t>
      </w:r>
      <w:r w:rsidR="00EA1814" w:rsidRPr="00114EA7">
        <w:rPr>
          <w:rFonts w:ascii="Times New Roman" w:eastAsia="黑体"/>
          <w:b/>
          <w:color w:val="000000" w:themeColor="text1"/>
          <w:sz w:val="24"/>
          <w:szCs w:val="24"/>
        </w:rPr>
        <w:t>.3.5</w:t>
      </w:r>
      <w:r w:rsidR="00EA1814" w:rsidRPr="00114EA7">
        <w:rPr>
          <w:rFonts w:ascii="Times New Roman"/>
          <w:color w:val="000000" w:themeColor="text1"/>
          <w:sz w:val="24"/>
          <w:szCs w:val="24"/>
        </w:rPr>
        <w:t xml:space="preserve">  </w:t>
      </w:r>
      <w:r w:rsidR="00EA1814" w:rsidRPr="00114EA7">
        <w:rPr>
          <w:rFonts w:ascii="Times New Roman"/>
          <w:color w:val="000000" w:themeColor="text1"/>
          <w:sz w:val="24"/>
          <w:szCs w:val="24"/>
        </w:rPr>
        <w:t>当纵坡等于或大于</w:t>
      </w:r>
      <w:r w:rsidR="00EA1814" w:rsidRPr="00114EA7">
        <w:rPr>
          <w:rFonts w:ascii="Times New Roman"/>
          <w:color w:val="000000" w:themeColor="text1"/>
          <w:sz w:val="24"/>
          <w:szCs w:val="24"/>
        </w:rPr>
        <w:t>30</w:t>
      </w:r>
      <w:r w:rsidR="00EA1814" w:rsidRPr="00114EA7">
        <w:rPr>
          <w:rFonts w:ascii="Times New Roman"/>
          <w:color w:val="000000" w:themeColor="text1"/>
          <w:sz w:val="24"/>
          <w:szCs w:val="24"/>
        </w:rPr>
        <w:t>‰时，坡段限制长度可按式（</w:t>
      </w:r>
      <w:r w:rsidRPr="00114EA7">
        <w:rPr>
          <w:rFonts w:ascii="Times New Roman"/>
          <w:color w:val="000000" w:themeColor="text1"/>
          <w:sz w:val="24"/>
          <w:szCs w:val="24"/>
        </w:rPr>
        <w:t>8</w:t>
      </w:r>
      <w:r w:rsidR="00EA1814" w:rsidRPr="00114EA7">
        <w:rPr>
          <w:rFonts w:ascii="Times New Roman"/>
          <w:color w:val="000000" w:themeColor="text1"/>
          <w:sz w:val="24"/>
          <w:szCs w:val="24"/>
        </w:rPr>
        <w:t>.3.5</w:t>
      </w:r>
      <w:r w:rsidR="00EA1814" w:rsidRPr="00114EA7">
        <w:rPr>
          <w:rFonts w:ascii="Times New Roman"/>
          <w:color w:val="000000" w:themeColor="text1"/>
          <w:sz w:val="24"/>
          <w:szCs w:val="24"/>
        </w:rPr>
        <w:t>）</w:t>
      </w:r>
      <w:r w:rsidR="00EA1814" w:rsidRPr="00B90895">
        <w:rPr>
          <w:rFonts w:ascii="Times New Roman"/>
          <w:sz w:val="24"/>
          <w:szCs w:val="24"/>
        </w:rPr>
        <w:t>计算</w:t>
      </w:r>
      <w:r w:rsidR="00241D7C" w:rsidRPr="00B90895">
        <w:rPr>
          <w:rFonts w:ascii="Times New Roman" w:hint="eastAsia"/>
          <w:sz w:val="24"/>
          <w:szCs w:val="24"/>
        </w:rPr>
        <w:t>，</w:t>
      </w:r>
      <w:r w:rsidR="00241D7C" w:rsidRPr="00B90895">
        <w:rPr>
          <w:rFonts w:ascii="Times New Roman" w:eastAsiaTheme="minorEastAsia" w:hAnsi="Times New Roman"/>
          <w:sz w:val="24"/>
          <w:szCs w:val="24"/>
        </w:rPr>
        <w:t>当无法满足式</w:t>
      </w:r>
      <w:r w:rsidR="00241D7C" w:rsidRPr="00B90895">
        <w:rPr>
          <w:rFonts w:ascii="Times New Roman" w:eastAsiaTheme="minorEastAsia" w:hAnsi="Times New Roman" w:hint="eastAsia"/>
          <w:sz w:val="24"/>
          <w:szCs w:val="24"/>
        </w:rPr>
        <w:t>（</w:t>
      </w:r>
      <w:r w:rsidR="00241D7C" w:rsidRPr="00B90895">
        <w:rPr>
          <w:rFonts w:ascii="Times New Roman" w:eastAsiaTheme="minorEastAsia" w:hAnsi="Times New Roman" w:hint="eastAsia"/>
          <w:sz w:val="24"/>
          <w:szCs w:val="24"/>
        </w:rPr>
        <w:t>8.3.5</w:t>
      </w:r>
      <w:r w:rsidR="00241D7C" w:rsidRPr="00B90895">
        <w:rPr>
          <w:rFonts w:ascii="Times New Roman" w:eastAsiaTheme="minorEastAsia" w:hAnsi="Times New Roman" w:hint="eastAsia"/>
          <w:sz w:val="24"/>
          <w:szCs w:val="24"/>
        </w:rPr>
        <w:t>）的</w:t>
      </w:r>
      <w:r w:rsidR="00241D7C" w:rsidRPr="00B90895">
        <w:rPr>
          <w:rFonts w:ascii="Times New Roman" w:eastAsiaTheme="minorEastAsia" w:hAnsi="Times New Roman"/>
          <w:sz w:val="24"/>
          <w:szCs w:val="24"/>
        </w:rPr>
        <w:t>要求时，应根据车辆特性通过牵引计算对坡段长度进行限制。</w:t>
      </w:r>
    </w:p>
    <w:p w:rsidR="00B734B8" w:rsidRPr="00B90895" w:rsidRDefault="00EA1814" w:rsidP="00684528">
      <w:pPr>
        <w:pStyle w:val="afffe"/>
        <w:spacing w:line="360" w:lineRule="auto"/>
        <w:ind w:firstLineChars="1100" w:firstLine="2640"/>
        <w:rPr>
          <w:rFonts w:ascii="Times New Roman"/>
          <w:sz w:val="24"/>
          <w:szCs w:val="24"/>
        </w:rPr>
      </w:pPr>
      <w:r w:rsidRPr="00B90895">
        <w:rPr>
          <w:rFonts w:ascii="Times New Roman"/>
          <w:sz w:val="24"/>
          <w:szCs w:val="24"/>
        </w:rPr>
        <w:t xml:space="preserve">L≤24/i                           </w:t>
      </w:r>
      <w:r w:rsidRPr="00B90895">
        <w:rPr>
          <w:rFonts w:ascii="Times New Roman"/>
          <w:sz w:val="24"/>
          <w:szCs w:val="24"/>
        </w:rPr>
        <w:t>（</w:t>
      </w:r>
      <w:r w:rsidR="007626BB" w:rsidRPr="00B90895">
        <w:rPr>
          <w:rFonts w:ascii="Times New Roman"/>
          <w:sz w:val="24"/>
          <w:szCs w:val="24"/>
        </w:rPr>
        <w:t>8</w:t>
      </w:r>
      <w:r w:rsidRPr="00B90895">
        <w:rPr>
          <w:rFonts w:ascii="Times New Roman"/>
          <w:sz w:val="24"/>
          <w:szCs w:val="24"/>
        </w:rPr>
        <w:t>.3.5</w:t>
      </w:r>
      <w:r w:rsidRPr="00B90895">
        <w:rPr>
          <w:rFonts w:ascii="Times New Roman"/>
          <w:sz w:val="24"/>
          <w:szCs w:val="24"/>
        </w:rPr>
        <w:t>）</w:t>
      </w:r>
    </w:p>
    <w:p w:rsidR="00EA1814" w:rsidRPr="00114EA7" w:rsidRDefault="00EA1814" w:rsidP="001A61AF">
      <w:pPr>
        <w:pStyle w:val="affc"/>
        <w:spacing w:line="360" w:lineRule="auto"/>
        <w:ind w:firstLineChars="0" w:firstLine="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式中：</w:t>
      </w:r>
      <w:r w:rsidRPr="00114EA7">
        <w:rPr>
          <w:rFonts w:ascii="Times New Roman" w:eastAsiaTheme="minorEastAsia" w:hAnsi="Times New Roman"/>
          <w:i/>
          <w:color w:val="000000" w:themeColor="text1"/>
          <w:sz w:val="24"/>
          <w:szCs w:val="24"/>
        </w:rPr>
        <w:t>L</w:t>
      </w:r>
      <w:r w:rsidRPr="00114EA7">
        <w:rPr>
          <w:rFonts w:ascii="Times New Roman" w:eastAsiaTheme="minorEastAsia" w:hAnsi="Times New Roman"/>
          <w:color w:val="000000" w:themeColor="text1"/>
          <w:sz w:val="24"/>
          <w:szCs w:val="24"/>
        </w:rPr>
        <w:t>—</w:t>
      </w:r>
      <w:r w:rsidRPr="00114EA7">
        <w:rPr>
          <w:rFonts w:ascii="Times New Roman" w:eastAsiaTheme="minorEastAsia" w:hAnsi="Times New Roman"/>
          <w:color w:val="000000" w:themeColor="text1"/>
          <w:sz w:val="24"/>
          <w:szCs w:val="24"/>
        </w:rPr>
        <w:t>坡段限</w:t>
      </w:r>
      <w:r w:rsidR="00241D7C">
        <w:rPr>
          <w:rFonts w:ascii="Times New Roman" w:eastAsiaTheme="minorEastAsia" w:hAnsi="Times New Roman" w:hint="eastAsia"/>
          <w:color w:val="000000" w:themeColor="text1"/>
          <w:sz w:val="24"/>
          <w:szCs w:val="24"/>
        </w:rPr>
        <w:t>制</w:t>
      </w:r>
      <w:r w:rsidRPr="00114EA7">
        <w:rPr>
          <w:rFonts w:ascii="Times New Roman" w:eastAsiaTheme="minorEastAsia" w:hAnsi="Times New Roman"/>
          <w:color w:val="000000" w:themeColor="text1"/>
          <w:sz w:val="24"/>
          <w:szCs w:val="24"/>
        </w:rPr>
        <w:t>长</w:t>
      </w:r>
      <w:r w:rsidR="00241D7C">
        <w:rPr>
          <w:rFonts w:ascii="Times New Roman" w:eastAsiaTheme="minorEastAsia" w:hAnsi="Times New Roman" w:hint="eastAsia"/>
          <w:color w:val="000000" w:themeColor="text1"/>
          <w:sz w:val="24"/>
          <w:szCs w:val="24"/>
        </w:rPr>
        <w:t>度</w:t>
      </w:r>
      <w:r w:rsidRPr="00114EA7">
        <w:rPr>
          <w:rFonts w:ascii="Times New Roman" w:eastAsiaTheme="minorEastAsia" w:hAnsi="Times New Roman"/>
          <w:color w:val="000000" w:themeColor="text1"/>
          <w:sz w:val="24"/>
          <w:szCs w:val="24"/>
        </w:rPr>
        <w:t>（</w:t>
      </w:r>
      <w:r w:rsidRPr="00114EA7">
        <w:rPr>
          <w:rFonts w:ascii="Times New Roman" w:eastAsiaTheme="minorEastAsia" w:hAnsi="Times New Roman"/>
          <w:color w:val="000000" w:themeColor="text1"/>
          <w:sz w:val="24"/>
          <w:szCs w:val="24"/>
        </w:rPr>
        <w:t>m</w:t>
      </w:r>
      <w:r w:rsidRPr="00114EA7">
        <w:rPr>
          <w:rFonts w:ascii="Times New Roman" w:eastAsiaTheme="minorEastAsia" w:hAnsi="Times New Roman"/>
          <w:color w:val="000000" w:themeColor="text1"/>
          <w:sz w:val="24"/>
          <w:szCs w:val="24"/>
        </w:rPr>
        <w:t>）；</w:t>
      </w:r>
    </w:p>
    <w:p w:rsidR="00EA1814" w:rsidRPr="00114EA7" w:rsidRDefault="00EA1814" w:rsidP="001A61AF">
      <w:pPr>
        <w:pStyle w:val="affc"/>
        <w:spacing w:line="360" w:lineRule="auto"/>
        <w:ind w:firstLineChars="300" w:firstLine="720"/>
        <w:rPr>
          <w:rFonts w:ascii="Times New Roman" w:eastAsiaTheme="minorEastAsia" w:hAnsi="Times New Roman"/>
          <w:color w:val="000000" w:themeColor="text1"/>
          <w:sz w:val="24"/>
          <w:szCs w:val="24"/>
        </w:rPr>
      </w:pPr>
      <w:r w:rsidRPr="00114EA7">
        <w:rPr>
          <w:rFonts w:ascii="Times New Roman" w:eastAsiaTheme="minorEastAsia" w:hAnsi="Times New Roman"/>
          <w:i/>
          <w:color w:val="000000" w:themeColor="text1"/>
          <w:sz w:val="24"/>
          <w:szCs w:val="24"/>
        </w:rPr>
        <w:t>i</w:t>
      </w:r>
      <w:r w:rsidRPr="00114EA7">
        <w:rPr>
          <w:rFonts w:ascii="Times New Roman" w:eastAsiaTheme="minorEastAsia" w:hAnsi="Times New Roman"/>
          <w:color w:val="000000" w:themeColor="text1"/>
          <w:sz w:val="24"/>
          <w:szCs w:val="24"/>
        </w:rPr>
        <w:t>—</w:t>
      </w:r>
      <w:r w:rsidRPr="00114EA7">
        <w:rPr>
          <w:rFonts w:ascii="Times New Roman" w:eastAsiaTheme="minorEastAsia" w:hAnsi="Times New Roman"/>
          <w:color w:val="000000" w:themeColor="text1"/>
          <w:sz w:val="24"/>
          <w:szCs w:val="24"/>
        </w:rPr>
        <w:t>坡度值（</w:t>
      </w:r>
      <w:r w:rsidRPr="00114EA7">
        <w:rPr>
          <w:rFonts w:ascii="Times New Roman" w:eastAsiaTheme="minorEastAsia" w:hAnsi="Times New Roman"/>
          <w:color w:val="000000" w:themeColor="text1"/>
          <w:sz w:val="24"/>
          <w:szCs w:val="24"/>
        </w:rPr>
        <w:t>‰</w:t>
      </w:r>
      <w:r w:rsidR="00161D97" w:rsidRPr="00114EA7">
        <w:rPr>
          <w:rFonts w:ascii="Times New Roman" w:eastAsiaTheme="minorEastAsia" w:hAnsi="Times New Roman"/>
          <w:color w:val="000000" w:themeColor="text1"/>
          <w:sz w:val="24"/>
          <w:szCs w:val="24"/>
        </w:rPr>
        <w:t>）</w:t>
      </w:r>
      <w:r w:rsidR="00161D97" w:rsidRPr="00114EA7">
        <w:rPr>
          <w:rFonts w:ascii="Times New Roman" w:eastAsiaTheme="minorEastAsia" w:hAnsi="Times New Roman" w:hint="eastAsia"/>
          <w:color w:val="000000" w:themeColor="text1"/>
          <w:sz w:val="24"/>
          <w:szCs w:val="24"/>
        </w:rPr>
        <w:t>。</w:t>
      </w:r>
    </w:p>
    <w:p w:rsidR="00EA1814" w:rsidRPr="00114EA7" w:rsidRDefault="007626BB" w:rsidP="002452F9">
      <w:pPr>
        <w:spacing w:line="360" w:lineRule="auto"/>
        <w:jc w:val="center"/>
        <w:outlineLvl w:val="1"/>
        <w:rPr>
          <w:rFonts w:ascii="Times New Roman" w:eastAsia="黑体" w:hAnsi="Times New Roman"/>
          <w:color w:val="000000" w:themeColor="text1"/>
          <w:sz w:val="24"/>
          <w:szCs w:val="24"/>
        </w:rPr>
      </w:pPr>
      <w:bookmarkStart w:id="232" w:name="_Toc447877254"/>
      <w:bookmarkStart w:id="233" w:name="_Toc470359822"/>
      <w:bookmarkStart w:id="234" w:name="_Toc472498830"/>
      <w:bookmarkStart w:id="235" w:name="_Toc472947859"/>
      <w:bookmarkStart w:id="236" w:name="_Toc474314940"/>
      <w:bookmarkStart w:id="237" w:name="_Toc474315198"/>
      <w:bookmarkStart w:id="238" w:name="_Toc498965428"/>
      <w:bookmarkStart w:id="239" w:name="_Toc13390325"/>
      <w:bookmarkStart w:id="240" w:name="_Toc19174814"/>
      <w:bookmarkStart w:id="241" w:name="_Toc19176101"/>
      <w:bookmarkStart w:id="242" w:name="_Toc34395522"/>
      <w:r w:rsidRPr="00114EA7">
        <w:rPr>
          <w:rFonts w:ascii="Times New Roman" w:eastAsia="黑体" w:hAnsi="Times New Roman"/>
          <w:color w:val="000000" w:themeColor="text1"/>
          <w:sz w:val="24"/>
          <w:szCs w:val="24"/>
        </w:rPr>
        <w:t>8</w:t>
      </w:r>
      <w:r w:rsidR="00EA1814" w:rsidRPr="00114EA7">
        <w:rPr>
          <w:rFonts w:ascii="Times New Roman" w:eastAsia="黑体" w:hAnsi="Times New Roman" w:hint="eastAsia"/>
          <w:color w:val="000000" w:themeColor="text1"/>
          <w:sz w:val="24"/>
          <w:szCs w:val="24"/>
        </w:rPr>
        <w:t>.4</w:t>
      </w:r>
      <w:r w:rsidR="00EA1814" w:rsidRPr="00114EA7">
        <w:rPr>
          <w:rFonts w:ascii="Times New Roman" w:eastAsia="黑体" w:hAnsi="Times New Roman"/>
          <w:color w:val="000000" w:themeColor="text1"/>
          <w:sz w:val="24"/>
          <w:szCs w:val="24"/>
        </w:rPr>
        <w:t xml:space="preserve"> </w:t>
      </w:r>
      <w:r w:rsidR="00EA1814" w:rsidRPr="00114EA7">
        <w:rPr>
          <w:rFonts w:ascii="Times New Roman" w:eastAsia="黑体" w:hAnsi="Times New Roman" w:hint="eastAsia"/>
          <w:color w:val="000000" w:themeColor="text1"/>
          <w:sz w:val="24"/>
          <w:szCs w:val="24"/>
        </w:rPr>
        <w:t>配线设置</w:t>
      </w:r>
      <w:bookmarkEnd w:id="232"/>
      <w:bookmarkEnd w:id="233"/>
      <w:bookmarkEnd w:id="234"/>
      <w:bookmarkEnd w:id="235"/>
      <w:bookmarkEnd w:id="236"/>
      <w:bookmarkEnd w:id="237"/>
      <w:bookmarkEnd w:id="238"/>
      <w:bookmarkEnd w:id="239"/>
      <w:bookmarkEnd w:id="240"/>
      <w:bookmarkEnd w:id="241"/>
      <w:bookmarkEnd w:id="242"/>
    </w:p>
    <w:p w:rsidR="00EA1814" w:rsidRPr="00B90895" w:rsidRDefault="007626BB" w:rsidP="00543F27">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.4.1</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配线设置应符合本标准第</w:t>
      </w:r>
      <w:r w:rsidRPr="00114EA7">
        <w:rPr>
          <w:rFonts w:ascii="Times New Roman" w:eastAsiaTheme="minorEastAsia" w:hAnsi="Times New Roman"/>
          <w:color w:val="000000" w:themeColor="text1"/>
          <w:sz w:val="24"/>
          <w:szCs w:val="24"/>
        </w:rPr>
        <w:t>4</w:t>
      </w:r>
      <w:r w:rsidR="00EA1814" w:rsidRPr="00114EA7">
        <w:rPr>
          <w:rFonts w:ascii="Times New Roman" w:eastAsiaTheme="minorEastAsia" w:hAnsi="Times New Roman"/>
          <w:color w:val="000000" w:themeColor="text1"/>
          <w:sz w:val="24"/>
          <w:szCs w:val="24"/>
        </w:rPr>
        <w:t>.4</w:t>
      </w:r>
      <w:r w:rsidR="00EA1814" w:rsidRPr="00114EA7">
        <w:rPr>
          <w:rFonts w:ascii="Times New Roman" w:eastAsiaTheme="minorEastAsia" w:hAnsi="Times New Roman"/>
          <w:color w:val="000000" w:themeColor="text1"/>
          <w:sz w:val="24"/>
          <w:szCs w:val="24"/>
        </w:rPr>
        <w:t>节</w:t>
      </w:r>
      <w:r w:rsidR="00EA1814" w:rsidRPr="00B90895">
        <w:rPr>
          <w:rFonts w:ascii="Times New Roman" w:eastAsiaTheme="minorEastAsia" w:hAnsi="Times New Roman"/>
          <w:sz w:val="24"/>
          <w:szCs w:val="24"/>
        </w:rPr>
        <w:t>的</w:t>
      </w:r>
      <w:r w:rsidR="00FE4695"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sz w:val="24"/>
          <w:szCs w:val="24"/>
        </w:rPr>
        <w:t>。</w:t>
      </w:r>
    </w:p>
    <w:p w:rsidR="00EA1814" w:rsidRPr="00114EA7" w:rsidRDefault="007626BB" w:rsidP="00543F27">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.4.2</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车场出入线设置应符合下列规定：</w:t>
      </w:r>
    </w:p>
    <w:p w:rsidR="00EA1814" w:rsidRPr="00114EA7" w:rsidRDefault="00EA1814" w:rsidP="00543F2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1</w:t>
      </w:r>
      <w:r w:rsidR="00543F2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出入线宜在车站端部接轨；</w:t>
      </w:r>
    </w:p>
    <w:p w:rsidR="00EA1814" w:rsidRPr="00114EA7" w:rsidRDefault="00EA1814" w:rsidP="00543F2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2</w:t>
      </w:r>
      <w:r w:rsidR="00543F2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出入线数目及与正线接驳方式应在满足运营需求的基础上，结合工程条件确定。</w:t>
      </w:r>
    </w:p>
    <w:p w:rsidR="00EA1814" w:rsidRPr="00114EA7" w:rsidRDefault="007626BB" w:rsidP="00543F27">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.4.3</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联络线设置应符合下列规定：</w:t>
      </w:r>
    </w:p>
    <w:p w:rsidR="00EA1814" w:rsidRPr="00114EA7" w:rsidRDefault="00EA1814" w:rsidP="00543F2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543F2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联络线与正线的接轨点宜靠近车站设置；</w:t>
      </w:r>
    </w:p>
    <w:p w:rsidR="00EA1814" w:rsidRPr="00114EA7" w:rsidRDefault="00EA1814" w:rsidP="00543F2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2</w:t>
      </w:r>
      <w:r w:rsidR="00543F2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采用同层换乘方式的车站，宜设置联络线。</w:t>
      </w:r>
    </w:p>
    <w:p w:rsidR="00EA1814" w:rsidRPr="00114EA7" w:rsidRDefault="007626BB" w:rsidP="00543F27">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.4.4</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折返线与停车线设置应符合下列规定：</w:t>
      </w:r>
    </w:p>
    <w:p w:rsidR="00EA1814" w:rsidRPr="00114EA7" w:rsidRDefault="00EA1814" w:rsidP="00543F2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543F2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折返线设置应根据行车组织交路设计确定；</w:t>
      </w:r>
    </w:p>
    <w:p w:rsidR="00EA1814" w:rsidRPr="00114EA7" w:rsidRDefault="00EA1814" w:rsidP="00543F2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2 </w:t>
      </w:r>
      <w:r w:rsidR="00543F27"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尽头式折返线、停车线有效长度宜按远期列车长度加</w:t>
      </w:r>
      <w:r w:rsidRPr="00114EA7">
        <w:rPr>
          <w:rFonts w:ascii="Times New Roman" w:eastAsiaTheme="minorEastAsia" w:hAnsi="Times New Roman"/>
          <w:color w:val="000000" w:themeColor="text1"/>
          <w:sz w:val="24"/>
          <w:szCs w:val="24"/>
        </w:rPr>
        <w:t>40m</w:t>
      </w:r>
      <w:r w:rsidRPr="00114EA7">
        <w:rPr>
          <w:rFonts w:ascii="Times New Roman" w:eastAsiaTheme="minorEastAsia" w:hAnsi="Times New Roman"/>
          <w:color w:val="000000" w:themeColor="text1"/>
          <w:sz w:val="24"/>
          <w:szCs w:val="24"/>
        </w:rPr>
        <w:t>计（不含车挡长度）；</w:t>
      </w:r>
    </w:p>
    <w:p w:rsidR="00EA1814" w:rsidRPr="00114EA7" w:rsidRDefault="009D23A5" w:rsidP="00543F27">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3</w:t>
      </w:r>
      <w:r w:rsidR="00543F27"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贯通式折返线、停车线有效长度宜按远期列车长度加</w:t>
      </w:r>
      <w:r w:rsidR="00EA1814" w:rsidRPr="00114EA7">
        <w:rPr>
          <w:rFonts w:ascii="Times New Roman" w:eastAsiaTheme="minorEastAsia" w:hAnsi="Times New Roman"/>
          <w:color w:val="000000" w:themeColor="text1"/>
          <w:sz w:val="24"/>
          <w:szCs w:val="24"/>
        </w:rPr>
        <w:t>10m</w:t>
      </w:r>
      <w:r w:rsidR="00EA1814" w:rsidRPr="00114EA7">
        <w:rPr>
          <w:rFonts w:ascii="Times New Roman" w:eastAsiaTheme="minorEastAsia" w:hAnsi="Times New Roman"/>
          <w:color w:val="000000" w:themeColor="text1"/>
          <w:sz w:val="24"/>
          <w:szCs w:val="24"/>
        </w:rPr>
        <w:t>计。</w:t>
      </w:r>
    </w:p>
    <w:p w:rsidR="00EA1814" w:rsidRPr="00114EA7" w:rsidRDefault="007626BB" w:rsidP="00D23BE7">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.4.5</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渡线设置应符合下列规定：</w:t>
      </w:r>
    </w:p>
    <w:p w:rsidR="00EA1814" w:rsidRPr="00114EA7" w:rsidRDefault="00EA1814" w:rsidP="007B1F0B">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1</w:t>
      </w:r>
      <w:r w:rsidR="007B1F0B"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渡线应靠近车站设置；</w:t>
      </w:r>
    </w:p>
    <w:p w:rsidR="00EA1814" w:rsidRPr="00114EA7" w:rsidRDefault="00EA1814" w:rsidP="007B1F0B">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2</w:t>
      </w:r>
      <w:r w:rsidR="007B1F0B"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00161D97" w:rsidRPr="00114EA7">
        <w:rPr>
          <w:rFonts w:ascii="Times New Roman" w:eastAsiaTheme="minorEastAsia" w:hAnsi="Times New Roman"/>
          <w:color w:val="000000" w:themeColor="text1"/>
          <w:sz w:val="24"/>
          <w:szCs w:val="24"/>
        </w:rPr>
        <w:t>当线间距较大时，可采用缩短渡线的方式设置渡线</w:t>
      </w:r>
      <w:r w:rsidR="00161D97" w:rsidRPr="00114EA7">
        <w:rPr>
          <w:rFonts w:ascii="Times New Roman" w:eastAsiaTheme="minorEastAsia" w:hAnsi="Times New Roman" w:hint="eastAsia"/>
          <w:color w:val="000000" w:themeColor="text1"/>
          <w:sz w:val="24"/>
          <w:szCs w:val="24"/>
        </w:rPr>
        <w:t>。</w:t>
      </w:r>
    </w:p>
    <w:p w:rsidR="00EA1814" w:rsidRPr="00114EA7" w:rsidRDefault="007626BB" w:rsidP="00D23BE7">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.4.6</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安全线设置及安全距离应符合下列规定：</w:t>
      </w:r>
    </w:p>
    <w:p w:rsidR="00EA1814" w:rsidRPr="00114EA7" w:rsidRDefault="00EA1814" w:rsidP="007B1F0B">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1 </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支线与干线接轨的车站应设置平行进路；在出站方向接轨点道岔最外端距站台端部距离不宜小于</w:t>
      </w:r>
      <w:r w:rsidRPr="00114EA7">
        <w:rPr>
          <w:rFonts w:ascii="Times New Roman" w:eastAsiaTheme="minorEastAsia" w:hAnsi="Times New Roman"/>
          <w:color w:val="000000" w:themeColor="text1"/>
          <w:sz w:val="24"/>
          <w:szCs w:val="24"/>
        </w:rPr>
        <w:t>40m</w:t>
      </w:r>
      <w:r w:rsidRPr="00114EA7">
        <w:rPr>
          <w:rFonts w:ascii="Times New Roman" w:eastAsiaTheme="minorEastAsia" w:hAnsi="Times New Roman"/>
          <w:color w:val="000000" w:themeColor="text1"/>
          <w:sz w:val="24"/>
          <w:szCs w:val="24"/>
        </w:rPr>
        <w:t>，小于</w:t>
      </w:r>
      <w:r w:rsidRPr="00114EA7">
        <w:rPr>
          <w:rFonts w:ascii="Times New Roman" w:eastAsiaTheme="minorEastAsia" w:hAnsi="Times New Roman"/>
          <w:color w:val="000000" w:themeColor="text1"/>
          <w:sz w:val="24"/>
          <w:szCs w:val="24"/>
        </w:rPr>
        <w:t>40m</w:t>
      </w:r>
      <w:r w:rsidRPr="00114EA7">
        <w:rPr>
          <w:rFonts w:ascii="Times New Roman" w:eastAsiaTheme="minorEastAsia" w:hAnsi="Times New Roman"/>
          <w:color w:val="000000" w:themeColor="text1"/>
          <w:sz w:val="24"/>
          <w:szCs w:val="24"/>
        </w:rPr>
        <w:t>时应设安全线；</w:t>
      </w:r>
    </w:p>
    <w:p w:rsidR="00EA1814" w:rsidRPr="00114EA7" w:rsidRDefault="00EA1814" w:rsidP="00976F0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2 </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车场出入线，在车站接轨点前，线路不具备一度停车条件或停车信号机至接轨点道岔最外端之间距离小于</w:t>
      </w:r>
      <w:r w:rsidRPr="00114EA7">
        <w:rPr>
          <w:rFonts w:ascii="Times New Roman" w:eastAsiaTheme="minorEastAsia" w:hAnsi="Times New Roman"/>
          <w:color w:val="000000" w:themeColor="text1"/>
          <w:sz w:val="24"/>
          <w:szCs w:val="24"/>
        </w:rPr>
        <w:t>40m</w:t>
      </w:r>
      <w:r w:rsidRPr="00114EA7">
        <w:rPr>
          <w:rFonts w:ascii="Times New Roman" w:eastAsiaTheme="minorEastAsia" w:hAnsi="Times New Roman"/>
          <w:color w:val="000000" w:themeColor="text1"/>
          <w:sz w:val="24"/>
          <w:szCs w:val="24"/>
        </w:rPr>
        <w:t>时，应设置安全线。</w:t>
      </w:r>
      <w:r w:rsidR="00161D97" w:rsidRPr="00114EA7">
        <w:rPr>
          <w:rFonts w:ascii="Times New Roman" w:eastAsiaTheme="minorEastAsia" w:hAnsi="Times New Roman"/>
          <w:color w:val="000000" w:themeColor="text1"/>
          <w:sz w:val="24"/>
          <w:szCs w:val="24"/>
        </w:rPr>
        <w:t>出入线采用八字形布置在区间与正线接轨时，应设置安全线</w:t>
      </w:r>
      <w:r w:rsidR="00161D97" w:rsidRPr="00114EA7">
        <w:rPr>
          <w:rFonts w:ascii="Times New Roman" w:eastAsiaTheme="minorEastAsia" w:hAnsi="Times New Roman" w:hint="eastAsia"/>
          <w:color w:val="000000" w:themeColor="text1"/>
          <w:sz w:val="24"/>
          <w:szCs w:val="24"/>
        </w:rPr>
        <w:t>；</w:t>
      </w:r>
    </w:p>
    <w:p w:rsidR="00EA1814" w:rsidRPr="00114EA7" w:rsidRDefault="00EA1814" w:rsidP="00976F0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3</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安全线自道岔端部（含道岔）至车挡前长度（不含车挡）为车辆制动距离，特殊情况下，缩短长度可采取限速或增加阻尼</w:t>
      </w:r>
      <w:r w:rsidR="002866FD" w:rsidRPr="00114EA7">
        <w:rPr>
          <w:rFonts w:ascii="Times New Roman" w:eastAsiaTheme="minorEastAsia" w:hAnsi="Times New Roman" w:hint="eastAsia"/>
          <w:color w:val="000000" w:themeColor="text1"/>
          <w:sz w:val="24"/>
          <w:szCs w:val="24"/>
        </w:rPr>
        <w:t>等</w:t>
      </w:r>
      <w:r w:rsidRPr="00114EA7">
        <w:rPr>
          <w:rFonts w:ascii="Times New Roman" w:eastAsiaTheme="minorEastAsia" w:hAnsi="Times New Roman"/>
          <w:color w:val="000000" w:themeColor="text1"/>
          <w:sz w:val="24"/>
          <w:szCs w:val="24"/>
        </w:rPr>
        <w:t>措施。</w:t>
      </w:r>
    </w:p>
    <w:p w:rsidR="00EA1814" w:rsidRPr="00B90895" w:rsidRDefault="007626BB" w:rsidP="00D23BE7">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8</w:t>
      </w:r>
      <w:r w:rsidR="00EA1814" w:rsidRPr="00114EA7">
        <w:rPr>
          <w:rFonts w:ascii="Times New Roman" w:eastAsiaTheme="minorEastAsia" w:hAnsi="Times New Roman"/>
          <w:b/>
          <w:color w:val="000000" w:themeColor="text1"/>
          <w:sz w:val="24"/>
          <w:szCs w:val="24"/>
        </w:rPr>
        <w:t>.4.7</w:t>
      </w:r>
      <w:r w:rsidR="00EA1814" w:rsidRPr="00114EA7">
        <w:rPr>
          <w:rFonts w:ascii="Times New Roman" w:eastAsiaTheme="minorEastAsia" w:hAnsi="Times New Roman"/>
          <w:color w:val="000000" w:themeColor="text1"/>
          <w:sz w:val="24"/>
          <w:szCs w:val="24"/>
        </w:rPr>
        <w:t xml:space="preserve">  </w:t>
      </w:r>
      <w:r w:rsidR="00EA1814" w:rsidRPr="00114EA7">
        <w:rPr>
          <w:rFonts w:ascii="Times New Roman" w:eastAsiaTheme="minorEastAsia" w:hAnsi="Times New Roman"/>
          <w:color w:val="000000" w:themeColor="text1"/>
          <w:sz w:val="24"/>
          <w:szCs w:val="24"/>
        </w:rPr>
        <w:t>道岔区线形设计应符合下</w:t>
      </w:r>
      <w:r w:rsidR="00EA1814" w:rsidRPr="00B90895">
        <w:rPr>
          <w:rFonts w:ascii="Times New Roman" w:eastAsiaTheme="minorEastAsia" w:hAnsi="Times New Roman"/>
          <w:sz w:val="24"/>
          <w:szCs w:val="24"/>
        </w:rPr>
        <w:t>列</w:t>
      </w:r>
      <w:r w:rsidR="006627E6"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sz w:val="24"/>
          <w:szCs w:val="24"/>
        </w:rPr>
        <w:t>：</w:t>
      </w:r>
    </w:p>
    <w:p w:rsidR="00EA1814" w:rsidRPr="00114EA7" w:rsidRDefault="00EA1814" w:rsidP="00976F0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1</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道岔设置应满足正线运营、乘客舒适度、折返间隔时间及列车出入车场和车场内调车的需要；</w:t>
      </w:r>
    </w:p>
    <w:p w:rsidR="00EA1814" w:rsidRPr="00114EA7" w:rsidRDefault="00EA1814" w:rsidP="00976F0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2</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 xml:space="preserve"> </w:t>
      </w:r>
      <w:r w:rsidRPr="00114EA7">
        <w:rPr>
          <w:rFonts w:ascii="Times New Roman" w:eastAsiaTheme="minorEastAsia" w:hAnsi="Times New Roman"/>
          <w:color w:val="000000" w:themeColor="text1"/>
          <w:sz w:val="24"/>
          <w:szCs w:val="24"/>
        </w:rPr>
        <w:t>道岔应设在直线地段，道岔端部至平面曲线起点的距离不宜小于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114EA7">
          <w:rPr>
            <w:rFonts w:ascii="Times New Roman" w:eastAsiaTheme="minorEastAsia" w:hAnsi="Times New Roman"/>
            <w:color w:val="000000" w:themeColor="text1"/>
            <w:sz w:val="24"/>
            <w:szCs w:val="24"/>
          </w:rPr>
          <w:t>5m</w:t>
        </w:r>
      </w:smartTag>
      <w:r w:rsidRPr="00114EA7">
        <w:rPr>
          <w:rFonts w:ascii="Times New Roman" w:eastAsiaTheme="minorEastAsia" w:hAnsi="Times New Roman"/>
          <w:color w:val="000000" w:themeColor="text1"/>
          <w:sz w:val="24"/>
          <w:szCs w:val="24"/>
        </w:rPr>
        <w:t>，车场线不应小于</w:t>
      </w:r>
      <w:r w:rsidRPr="00114EA7">
        <w:rPr>
          <w:rFonts w:ascii="Times New Roman" w:eastAsiaTheme="minorEastAsia" w:hAnsi="Times New Roman"/>
          <w:color w:val="000000" w:themeColor="text1"/>
          <w:sz w:val="24"/>
          <w:szCs w:val="24"/>
        </w:rPr>
        <w:t>3m</w:t>
      </w:r>
      <w:r w:rsidRPr="00114EA7">
        <w:rPr>
          <w:rFonts w:ascii="Times New Roman" w:eastAsiaTheme="minorEastAsia" w:hAnsi="Times New Roman"/>
          <w:color w:val="000000" w:themeColor="text1"/>
          <w:sz w:val="24"/>
          <w:szCs w:val="24"/>
        </w:rPr>
        <w:t>；</w:t>
      </w:r>
    </w:p>
    <w:p w:rsidR="00EA1814" w:rsidRPr="00114EA7" w:rsidRDefault="00EA1814" w:rsidP="00976F0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3 </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道岔宜靠近车站设置，道岔端部至车站站台计算长度端部的距离不应小于</w:t>
      </w:r>
      <w:r w:rsidRPr="00114EA7">
        <w:rPr>
          <w:rFonts w:ascii="Times New Roman" w:eastAsiaTheme="minorEastAsia" w:hAnsi="Times New Roman"/>
          <w:color w:val="000000" w:themeColor="text1"/>
          <w:sz w:val="24"/>
          <w:szCs w:val="24"/>
        </w:rPr>
        <w:t>5m</w:t>
      </w:r>
      <w:r w:rsidRPr="00114EA7">
        <w:rPr>
          <w:rFonts w:ascii="Times New Roman" w:eastAsiaTheme="minorEastAsia" w:hAnsi="Times New Roman"/>
          <w:color w:val="000000" w:themeColor="text1"/>
          <w:sz w:val="24"/>
          <w:szCs w:val="24"/>
        </w:rPr>
        <w:t>；</w:t>
      </w:r>
    </w:p>
    <w:p w:rsidR="00EA1814" w:rsidRPr="00114EA7" w:rsidRDefault="00EA1814" w:rsidP="00976F0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4 </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道岔应设在平坡上，困难条件下允许设在不大于</w:t>
      </w:r>
      <w:r w:rsidRPr="00114EA7">
        <w:rPr>
          <w:rFonts w:ascii="Times New Roman" w:eastAsiaTheme="minorEastAsia" w:hAnsi="Times New Roman"/>
          <w:color w:val="000000" w:themeColor="text1"/>
          <w:sz w:val="24"/>
          <w:szCs w:val="24"/>
        </w:rPr>
        <w:t>3‰</w:t>
      </w:r>
      <w:r w:rsidRPr="00114EA7">
        <w:rPr>
          <w:rFonts w:ascii="Times New Roman" w:eastAsiaTheme="minorEastAsia" w:hAnsi="Times New Roman"/>
          <w:color w:val="000000" w:themeColor="text1"/>
          <w:sz w:val="24"/>
          <w:szCs w:val="24"/>
        </w:rPr>
        <w:t>的坡道上，道岔端部至竖曲线起点的距离不应小于</w:t>
      </w:r>
      <w:r w:rsidRPr="00114EA7">
        <w:rPr>
          <w:rFonts w:ascii="Times New Roman" w:eastAsiaTheme="minorEastAsia" w:hAnsi="Times New Roman"/>
          <w:color w:val="000000" w:themeColor="text1"/>
          <w:sz w:val="24"/>
          <w:szCs w:val="24"/>
        </w:rPr>
        <w:t>5m</w:t>
      </w:r>
      <w:r w:rsidRPr="00114EA7">
        <w:rPr>
          <w:rFonts w:ascii="Times New Roman" w:eastAsiaTheme="minorEastAsia" w:hAnsi="Times New Roman"/>
          <w:color w:val="000000" w:themeColor="text1"/>
          <w:sz w:val="24"/>
          <w:szCs w:val="24"/>
        </w:rPr>
        <w:t>；</w:t>
      </w:r>
    </w:p>
    <w:p w:rsidR="00EA1814" w:rsidRPr="00114EA7" w:rsidRDefault="00EA1814" w:rsidP="00976F0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 xml:space="preserve">5 </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道岔的附带曲线应满足下列要求：</w:t>
      </w:r>
    </w:p>
    <w:p w:rsidR="00EA1814" w:rsidRPr="00114EA7" w:rsidRDefault="00EA1814" w:rsidP="00976F0F">
      <w:pPr>
        <w:spacing w:line="360" w:lineRule="auto"/>
        <w:ind w:firstLineChars="200" w:firstLine="48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1</w:t>
      </w:r>
      <w:r w:rsidRPr="00114EA7">
        <w:rPr>
          <w:rFonts w:ascii="Times New Roman" w:eastAsiaTheme="minorEastAsia" w:hAnsi="Times New Roman"/>
          <w:color w:val="000000" w:themeColor="text1"/>
          <w:sz w:val="24"/>
          <w:szCs w:val="24"/>
        </w:rPr>
        <w:t>）附带曲线半径不应小于道岔导曲线半径；</w:t>
      </w:r>
    </w:p>
    <w:p w:rsidR="00EA1814" w:rsidRPr="00114EA7" w:rsidRDefault="00EA1814" w:rsidP="00976F0F">
      <w:pPr>
        <w:spacing w:line="360" w:lineRule="auto"/>
        <w:ind w:firstLineChars="200" w:firstLine="480"/>
        <w:rPr>
          <w:rFonts w:ascii="Times New Roman" w:eastAsiaTheme="minorEastAsia" w:hAnsi="Times New Roman"/>
          <w:color w:val="000000" w:themeColor="text1"/>
          <w:sz w:val="24"/>
          <w:szCs w:val="24"/>
        </w:rPr>
      </w:pPr>
      <w:r w:rsidRPr="00114EA7">
        <w:rPr>
          <w:rFonts w:ascii="Times New Roman" w:eastAsiaTheme="minorEastAsia" w:hAnsi="Times New Roman"/>
          <w:color w:val="000000" w:themeColor="text1"/>
          <w:sz w:val="24"/>
          <w:szCs w:val="24"/>
        </w:rPr>
        <w:t>2</w:t>
      </w:r>
      <w:r w:rsidRPr="00114EA7">
        <w:rPr>
          <w:rFonts w:ascii="Times New Roman" w:eastAsiaTheme="minorEastAsia" w:hAnsi="Times New Roman"/>
          <w:color w:val="000000" w:themeColor="text1"/>
          <w:sz w:val="24"/>
          <w:szCs w:val="24"/>
        </w:rPr>
        <w:t>）反向曲线间夹直线长不宜小于</w:t>
      </w:r>
      <w:smartTag w:uri="urn:schemas-microsoft-com:office:smarttags" w:element="chmetcnv">
        <w:smartTagPr>
          <w:attr w:name="UnitName" w:val="m"/>
          <w:attr w:name="SourceValue" w:val="10"/>
          <w:attr w:name="HasSpace" w:val="False"/>
          <w:attr w:name="Negative" w:val="False"/>
          <w:attr w:name="NumberType" w:val="1"/>
          <w:attr w:name="TCSC" w:val="0"/>
        </w:smartTagPr>
        <w:r w:rsidRPr="00114EA7">
          <w:rPr>
            <w:rFonts w:ascii="Times New Roman" w:eastAsiaTheme="minorEastAsia" w:hAnsi="Times New Roman"/>
            <w:color w:val="000000" w:themeColor="text1"/>
            <w:sz w:val="24"/>
            <w:szCs w:val="24"/>
          </w:rPr>
          <w:t>10m</w:t>
        </w:r>
      </w:smartTag>
      <w:r w:rsidRPr="00114EA7">
        <w:rPr>
          <w:rFonts w:ascii="Times New Roman" w:eastAsiaTheme="minorEastAsia" w:hAnsi="Times New Roman"/>
          <w:color w:val="000000" w:themeColor="text1"/>
          <w:sz w:val="24"/>
          <w:szCs w:val="24"/>
        </w:rPr>
        <w:t>。</w:t>
      </w:r>
    </w:p>
    <w:p w:rsidR="00B734B8" w:rsidRPr="00114EA7" w:rsidRDefault="00EA1814" w:rsidP="00684528">
      <w:pPr>
        <w:spacing w:line="360" w:lineRule="auto"/>
        <w:ind w:firstLineChars="150" w:firstLine="360"/>
        <w:rPr>
          <w:rFonts w:ascii="楷体" w:eastAsia="楷体" w:hAnsi="楷体" w:cs="Courier New"/>
          <w:color w:val="000000" w:themeColor="text1"/>
          <w:szCs w:val="28"/>
        </w:rPr>
      </w:pPr>
      <w:r w:rsidRPr="00114EA7">
        <w:rPr>
          <w:rFonts w:ascii="Times New Roman" w:eastAsiaTheme="minorEastAsia" w:hAnsi="Times New Roman"/>
          <w:color w:val="000000" w:themeColor="text1"/>
          <w:sz w:val="24"/>
          <w:szCs w:val="24"/>
        </w:rPr>
        <w:t xml:space="preserve">6 </w:t>
      </w:r>
      <w:r w:rsidR="00976F0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color w:val="000000" w:themeColor="text1"/>
          <w:sz w:val="24"/>
          <w:szCs w:val="24"/>
        </w:rPr>
        <w:t>配线线形设计应根据道岔选型、道岔线形确定。</w:t>
      </w:r>
    </w:p>
    <w:p w:rsidR="00EA1814" w:rsidRPr="00114EA7" w:rsidRDefault="00EA1814" w:rsidP="00EA1814">
      <w:pPr>
        <w:snapToGrid w:val="0"/>
        <w:spacing w:line="580" w:lineRule="exact"/>
        <w:ind w:rightChars="8" w:right="17" w:firstLineChars="1000" w:firstLine="2100"/>
        <w:rPr>
          <w:rFonts w:ascii="楷体" w:eastAsia="楷体" w:hAnsi="楷体" w:cs="Courier New"/>
          <w:color w:val="000000" w:themeColor="text1"/>
          <w:szCs w:val="28"/>
        </w:rPr>
      </w:pPr>
    </w:p>
    <w:p w:rsidR="00EA1814" w:rsidRPr="00114EA7" w:rsidRDefault="00EA1814" w:rsidP="00EA1814">
      <w:pPr>
        <w:snapToGrid w:val="0"/>
        <w:spacing w:line="580" w:lineRule="exact"/>
        <w:ind w:rightChars="8" w:right="17" w:firstLineChars="1000" w:firstLine="2100"/>
        <w:rPr>
          <w:rFonts w:ascii="华文琥珀" w:eastAsia="华文琥珀" w:hAnsi="宋体" w:cs="Courier New"/>
          <w:color w:val="000000" w:themeColor="text1"/>
          <w:szCs w:val="28"/>
        </w:rPr>
      </w:pPr>
    </w:p>
    <w:p w:rsidR="00EA1814" w:rsidRPr="00114EA7" w:rsidRDefault="00EA1814" w:rsidP="00EA1814">
      <w:pPr>
        <w:snapToGrid w:val="0"/>
        <w:spacing w:line="580" w:lineRule="exact"/>
        <w:ind w:rightChars="8" w:right="17" w:firstLineChars="1000" w:firstLine="2100"/>
        <w:rPr>
          <w:rFonts w:ascii="华文琥珀" w:eastAsia="华文琥珀" w:hAnsi="宋体" w:cs="Courier New"/>
          <w:color w:val="000000" w:themeColor="text1"/>
          <w:szCs w:val="28"/>
        </w:rPr>
      </w:pPr>
    </w:p>
    <w:p w:rsidR="00EA1814" w:rsidRPr="00114EA7" w:rsidRDefault="00EA1814" w:rsidP="008F7B6A">
      <w:pPr>
        <w:ind w:firstLine="420"/>
        <w:rPr>
          <w:color w:val="000000" w:themeColor="text1"/>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7626BB" w:rsidP="002452F9">
      <w:pPr>
        <w:jc w:val="center"/>
        <w:outlineLvl w:val="0"/>
        <w:rPr>
          <w:rFonts w:ascii="Times New Roman" w:eastAsiaTheme="minorEastAsia" w:hAnsi="Times New Roman"/>
          <w:b/>
          <w:color w:val="000000" w:themeColor="text1"/>
          <w:sz w:val="28"/>
          <w:szCs w:val="28"/>
        </w:rPr>
      </w:pPr>
      <w:bookmarkStart w:id="243" w:name="_Toc13390326"/>
      <w:bookmarkStart w:id="244" w:name="_Toc19174815"/>
      <w:bookmarkStart w:id="245" w:name="_Toc19176102"/>
      <w:bookmarkStart w:id="246" w:name="_Toc34395523"/>
      <w:r w:rsidRPr="00114EA7">
        <w:rPr>
          <w:rFonts w:ascii="Times New Roman" w:eastAsiaTheme="minorEastAsia" w:hAnsi="Times New Roman"/>
          <w:b/>
          <w:color w:val="000000" w:themeColor="text1"/>
          <w:sz w:val="28"/>
          <w:szCs w:val="28"/>
        </w:rPr>
        <w:t>9</w:t>
      </w:r>
      <w:r w:rsidR="00EA1814" w:rsidRPr="00114EA7">
        <w:rPr>
          <w:rFonts w:ascii="Times New Roman" w:eastAsiaTheme="minorEastAsia" w:hAnsi="Times New Roman"/>
          <w:b/>
          <w:color w:val="000000" w:themeColor="text1"/>
          <w:sz w:val="28"/>
          <w:szCs w:val="28"/>
        </w:rPr>
        <w:t xml:space="preserve"> </w:t>
      </w:r>
      <w:r w:rsidR="0042228D" w:rsidRPr="00114EA7">
        <w:rPr>
          <w:rFonts w:ascii="Times New Roman" w:eastAsiaTheme="minorEastAsia" w:hAnsi="Times New Roman" w:hint="eastAsia"/>
          <w:b/>
          <w:color w:val="000000" w:themeColor="text1"/>
          <w:sz w:val="28"/>
          <w:szCs w:val="28"/>
        </w:rPr>
        <w:t xml:space="preserve"> </w:t>
      </w:r>
      <w:r w:rsidR="00EA1814" w:rsidRPr="00114EA7">
        <w:rPr>
          <w:rFonts w:ascii="Times New Roman" w:eastAsiaTheme="minorEastAsia" w:hAnsi="Times New Roman"/>
          <w:b/>
          <w:color w:val="000000" w:themeColor="text1"/>
          <w:sz w:val="28"/>
          <w:szCs w:val="28"/>
        </w:rPr>
        <w:t>道</w:t>
      </w:r>
      <w:r w:rsidR="0042228D" w:rsidRPr="00114EA7">
        <w:rPr>
          <w:rFonts w:ascii="Times New Roman" w:eastAsiaTheme="minorEastAsia" w:hAnsi="Times New Roman" w:hint="eastAsia"/>
          <w:b/>
          <w:color w:val="000000" w:themeColor="text1"/>
          <w:sz w:val="28"/>
          <w:szCs w:val="28"/>
        </w:rPr>
        <w:t xml:space="preserve"> </w:t>
      </w:r>
      <w:r w:rsidR="00B40B70" w:rsidRPr="00114EA7">
        <w:rPr>
          <w:rFonts w:ascii="Times New Roman" w:eastAsiaTheme="minorEastAsia" w:hAnsi="Times New Roman" w:hint="eastAsia"/>
          <w:b/>
          <w:color w:val="000000" w:themeColor="text1"/>
          <w:sz w:val="28"/>
          <w:szCs w:val="28"/>
        </w:rPr>
        <w:t xml:space="preserve"> </w:t>
      </w:r>
      <w:r w:rsidR="0042228D" w:rsidRPr="00114EA7">
        <w:rPr>
          <w:rFonts w:ascii="Times New Roman" w:eastAsiaTheme="minorEastAsia" w:hAnsi="Times New Roman" w:hint="eastAsia"/>
          <w:b/>
          <w:color w:val="000000" w:themeColor="text1"/>
          <w:sz w:val="28"/>
          <w:szCs w:val="28"/>
        </w:rPr>
        <w:t xml:space="preserve"> </w:t>
      </w:r>
      <w:r w:rsidR="00EA1814" w:rsidRPr="00114EA7">
        <w:rPr>
          <w:rFonts w:ascii="Times New Roman" w:eastAsiaTheme="minorEastAsia" w:hAnsi="Times New Roman"/>
          <w:b/>
          <w:color w:val="000000" w:themeColor="text1"/>
          <w:sz w:val="28"/>
          <w:szCs w:val="28"/>
        </w:rPr>
        <w:t>岔</w:t>
      </w:r>
      <w:bookmarkEnd w:id="243"/>
      <w:bookmarkEnd w:id="244"/>
      <w:bookmarkEnd w:id="245"/>
      <w:bookmarkEnd w:id="246"/>
    </w:p>
    <w:p w:rsidR="00EA1814" w:rsidRPr="00114EA7" w:rsidRDefault="007626BB" w:rsidP="002452F9">
      <w:pPr>
        <w:spacing w:line="360" w:lineRule="auto"/>
        <w:jc w:val="center"/>
        <w:outlineLvl w:val="1"/>
        <w:rPr>
          <w:rFonts w:ascii="Times New Roman" w:eastAsia="黑体" w:hAnsi="Times New Roman"/>
          <w:color w:val="000000" w:themeColor="text1"/>
          <w:sz w:val="24"/>
          <w:szCs w:val="24"/>
        </w:rPr>
      </w:pPr>
      <w:bookmarkStart w:id="247" w:name="_Toc13390327"/>
      <w:bookmarkStart w:id="248" w:name="_Toc19174816"/>
      <w:bookmarkStart w:id="249" w:name="_Toc19176103"/>
      <w:bookmarkStart w:id="250" w:name="_Toc34395524"/>
      <w:r w:rsidRPr="00114EA7">
        <w:rPr>
          <w:rFonts w:ascii="Times New Roman" w:eastAsia="黑体" w:hAnsi="Times New Roman"/>
          <w:color w:val="000000" w:themeColor="text1"/>
          <w:sz w:val="24"/>
          <w:szCs w:val="24"/>
        </w:rPr>
        <w:t>9</w:t>
      </w:r>
      <w:r w:rsidR="0042228D" w:rsidRPr="00114EA7">
        <w:rPr>
          <w:rFonts w:ascii="Times New Roman" w:eastAsia="黑体" w:hAnsi="Times New Roman"/>
          <w:color w:val="000000" w:themeColor="text1"/>
          <w:sz w:val="24"/>
          <w:szCs w:val="24"/>
        </w:rPr>
        <w:t>.1</w:t>
      </w:r>
      <w:r w:rsidR="00EA1814" w:rsidRPr="00114EA7">
        <w:rPr>
          <w:rFonts w:ascii="Times New Roman" w:eastAsia="黑体" w:hAnsi="Times New Roman"/>
          <w:color w:val="000000" w:themeColor="text1"/>
          <w:sz w:val="24"/>
          <w:szCs w:val="24"/>
        </w:rPr>
        <w:t xml:space="preserve">  </w:t>
      </w:r>
      <w:r w:rsidR="00EA1814" w:rsidRPr="00114EA7">
        <w:rPr>
          <w:rFonts w:ascii="Times New Roman" w:eastAsia="黑体" w:hAnsi="Times New Roman"/>
          <w:color w:val="000000" w:themeColor="text1"/>
          <w:sz w:val="24"/>
          <w:szCs w:val="24"/>
        </w:rPr>
        <w:t>一般规定</w:t>
      </w:r>
      <w:bookmarkEnd w:id="247"/>
      <w:bookmarkEnd w:id="248"/>
      <w:bookmarkEnd w:id="249"/>
      <w:bookmarkEnd w:id="250"/>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悬挂式单轨交通道岔应根据列车转线、折返及车场内调车作业的需要设置。</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.1.2</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悬挂式单轨交通道岔应符合故障</w:t>
      </w:r>
      <w:r w:rsidR="00EA1814" w:rsidRPr="00114EA7">
        <w:rPr>
          <w:rFonts w:ascii="Times New Roman" w:eastAsiaTheme="minorEastAsia" w:hAnsi="Times New Roman"/>
          <w:color w:val="000000" w:themeColor="text1"/>
          <w:sz w:val="24"/>
          <w:szCs w:val="24"/>
        </w:rPr>
        <w:t>—</w:t>
      </w:r>
      <w:r w:rsidR="00EA1814" w:rsidRPr="00114EA7">
        <w:rPr>
          <w:rFonts w:ascii="Times New Roman" w:eastAsiaTheme="minorEastAsia" w:hAnsi="Times New Roman"/>
          <w:color w:val="000000" w:themeColor="text1"/>
          <w:sz w:val="24"/>
          <w:szCs w:val="24"/>
        </w:rPr>
        <w:t>安全原则，并应满足车辆运行平稳、安全可靠的要求。</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.1.3</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道岔应满足车辆相关技术条件和参数的要求。</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.1.4</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道岔的设计和安装必须满足悬挂式单轨交通的限界要求。</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.1.5</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道岔的供电应采用一级负荷。</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.1.6</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道岔在锁定状态下应能承受车辆运行荷载的竖向力、摇摆力、离心力、冲击力、制动力等的反复作用，并应具有足够的刚度</w:t>
      </w:r>
      <w:r w:rsidR="00A9106E"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color w:val="000000" w:themeColor="text1"/>
          <w:sz w:val="24"/>
          <w:szCs w:val="24"/>
        </w:rPr>
        <w:t>强度</w:t>
      </w:r>
      <w:r w:rsidR="00A9106E" w:rsidRPr="00114EA7">
        <w:rPr>
          <w:rFonts w:ascii="Times New Roman" w:eastAsiaTheme="minorEastAsia" w:hAnsi="Times New Roman" w:hint="eastAsia"/>
          <w:color w:val="000000" w:themeColor="text1"/>
          <w:sz w:val="24"/>
          <w:szCs w:val="24"/>
        </w:rPr>
        <w:t>和</w:t>
      </w:r>
      <w:r w:rsidR="00EA1814" w:rsidRPr="00114EA7">
        <w:rPr>
          <w:rFonts w:ascii="Times New Roman" w:eastAsiaTheme="minorEastAsia" w:hAnsi="Times New Roman"/>
          <w:color w:val="000000" w:themeColor="text1"/>
          <w:sz w:val="24"/>
          <w:szCs w:val="24"/>
        </w:rPr>
        <w:t>抗倾覆的能力。</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.1.7</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道岔接地电阻值应小于</w:t>
      </w:r>
      <w:r w:rsidR="00EA1814" w:rsidRPr="00114EA7">
        <w:rPr>
          <w:rFonts w:ascii="Times New Roman" w:eastAsiaTheme="minorEastAsia" w:hAnsi="Times New Roman"/>
          <w:color w:val="000000" w:themeColor="text1"/>
          <w:sz w:val="24"/>
          <w:szCs w:val="24"/>
        </w:rPr>
        <w:t>4Ω</w:t>
      </w:r>
      <w:r w:rsidR="00EA1814" w:rsidRPr="00114EA7">
        <w:rPr>
          <w:rFonts w:ascii="Times New Roman" w:eastAsiaTheme="minorEastAsia" w:hAnsi="Times New Roman"/>
          <w:color w:val="000000" w:themeColor="text1"/>
          <w:sz w:val="24"/>
          <w:szCs w:val="24"/>
        </w:rPr>
        <w:t>，防雷接地电阻值应小于</w:t>
      </w:r>
      <w:r w:rsidR="00EA1814" w:rsidRPr="00114EA7">
        <w:rPr>
          <w:rFonts w:ascii="Times New Roman" w:eastAsiaTheme="minorEastAsia" w:hAnsi="Times New Roman"/>
          <w:color w:val="000000" w:themeColor="text1"/>
          <w:sz w:val="24"/>
          <w:szCs w:val="24"/>
        </w:rPr>
        <w:t>10Ω</w:t>
      </w:r>
      <w:r w:rsidR="00EA1814" w:rsidRPr="00114EA7">
        <w:rPr>
          <w:rFonts w:ascii="Times New Roman" w:eastAsiaTheme="minorEastAsia" w:hAnsi="Times New Roman"/>
          <w:color w:val="000000" w:themeColor="text1"/>
          <w:sz w:val="24"/>
          <w:szCs w:val="24"/>
        </w:rPr>
        <w:t>。</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.1.8</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道岔应由信号系统进行控制。道岔控制装置应具有集中控制、现场控制、手动控制三种控制方式。当信号系统或道岔控制电路发生故障时，应能通过手动装置完成解锁、转辙和锁定。控制系统应具有安全保护功能。</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.1.9</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当道岔处于曲线或折线接通状态下车辆通过时应限速行驶。当道岔处于直线接通状态下应满足线路最高运行速度的要求。</w:t>
      </w:r>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.1.10</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color w:val="000000" w:themeColor="text1"/>
          <w:sz w:val="24"/>
          <w:szCs w:val="24"/>
        </w:rPr>
        <w:t>道岔主体结构的设计使用年限应满足悬挂式单轨交通主体结构的设计使用年限要求。</w:t>
      </w:r>
    </w:p>
    <w:p w:rsidR="00EA1814" w:rsidRPr="00114EA7" w:rsidRDefault="007626BB" w:rsidP="002452F9">
      <w:pPr>
        <w:spacing w:line="360" w:lineRule="auto"/>
        <w:jc w:val="center"/>
        <w:outlineLvl w:val="1"/>
        <w:rPr>
          <w:rFonts w:ascii="Times New Roman" w:eastAsia="黑体" w:hAnsi="Times New Roman"/>
          <w:color w:val="000000" w:themeColor="text1"/>
          <w:sz w:val="24"/>
          <w:szCs w:val="24"/>
        </w:rPr>
      </w:pPr>
      <w:bookmarkStart w:id="251" w:name="_Toc13390328"/>
      <w:bookmarkStart w:id="252" w:name="_Toc19174817"/>
      <w:bookmarkStart w:id="253" w:name="_Toc19176104"/>
      <w:bookmarkStart w:id="254" w:name="_Toc34395525"/>
      <w:r w:rsidRPr="00114EA7">
        <w:rPr>
          <w:rFonts w:ascii="Times New Roman" w:eastAsia="黑体" w:hAnsi="Times New Roman"/>
          <w:color w:val="000000" w:themeColor="text1"/>
          <w:sz w:val="24"/>
          <w:szCs w:val="24"/>
        </w:rPr>
        <w:t>9</w:t>
      </w:r>
      <w:r w:rsidR="0042228D" w:rsidRPr="00114EA7">
        <w:rPr>
          <w:rFonts w:ascii="Times New Roman" w:eastAsia="黑体" w:hAnsi="Times New Roman"/>
          <w:color w:val="000000" w:themeColor="text1"/>
          <w:sz w:val="24"/>
          <w:szCs w:val="24"/>
        </w:rPr>
        <w:t>.2</w:t>
      </w:r>
      <w:r w:rsidR="0042228D"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道岔类型</w:t>
      </w:r>
      <w:bookmarkEnd w:id="251"/>
      <w:bookmarkEnd w:id="252"/>
      <w:bookmarkEnd w:id="253"/>
      <w:bookmarkEnd w:id="254"/>
    </w:p>
    <w:p w:rsidR="00EA1814" w:rsidRPr="00114EA7" w:rsidRDefault="007626BB" w:rsidP="0042228D">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.2.1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悬挂式单轨交通道岔根据其换轨原理可分为可动心型、替换梁型、枢轴型三类（</w:t>
      </w:r>
      <w:r w:rsidR="00EA1814" w:rsidRPr="00114EA7">
        <w:rPr>
          <w:rFonts w:ascii="Times New Roman" w:eastAsiaTheme="minorEastAsia" w:hAnsi="Times New Roman"/>
          <w:color w:val="000000" w:themeColor="text1"/>
          <w:sz w:val="24"/>
          <w:szCs w:val="24"/>
        </w:rPr>
        <w:t>图</w:t>
      </w:r>
      <w:r w:rsidRPr="00114EA7">
        <w:rPr>
          <w:rFonts w:ascii="Times New Roman" w:eastAsiaTheme="minorEastAsia" w:hAnsi="Times New Roman"/>
          <w:color w:val="000000" w:themeColor="text1"/>
          <w:sz w:val="24"/>
          <w:szCs w:val="24"/>
        </w:rPr>
        <w:t>9</w:t>
      </w:r>
      <w:r w:rsidR="00EA1814" w:rsidRPr="00114EA7">
        <w:rPr>
          <w:rFonts w:ascii="Times New Roman" w:eastAsiaTheme="minorEastAsia" w:hAnsi="Times New Roman" w:hint="eastAsia"/>
          <w:color w:val="000000" w:themeColor="text1"/>
          <w:sz w:val="24"/>
          <w:szCs w:val="24"/>
        </w:rPr>
        <w:t>.2.1</w:t>
      </w:r>
      <w:r w:rsidR="00EA1814" w:rsidRPr="00114EA7">
        <w:rPr>
          <w:rFonts w:ascii="Times New Roman" w:eastAsiaTheme="minorEastAsia" w:hAnsi="Times New Roman" w:hint="eastAsia"/>
          <w:color w:val="000000" w:themeColor="text1"/>
          <w:sz w:val="24"/>
          <w:szCs w:val="24"/>
        </w:rPr>
        <w:t>），其中替换梁型道岔可分为平移式和旋转式。</w:t>
      </w:r>
    </w:p>
    <w:p w:rsidR="00EA1814" w:rsidRPr="00114EA7" w:rsidRDefault="00EA1814" w:rsidP="00EA1814">
      <w:pPr>
        <w:pStyle w:val="af3"/>
        <w:numPr>
          <w:ilvl w:val="0"/>
          <w:numId w:val="0"/>
        </w:numPr>
        <w:rPr>
          <w:color w:val="000000" w:themeColor="text1"/>
        </w:rPr>
      </w:pPr>
    </w:p>
    <w:tbl>
      <w:tblPr>
        <w:tblStyle w:val="afff2"/>
        <w:tblW w:w="8306" w:type="dxa"/>
        <w:jc w:val="center"/>
        <w:tblLook w:val="04A0" w:firstRow="1" w:lastRow="0" w:firstColumn="1" w:lastColumn="0" w:noHBand="0" w:noVBand="1"/>
      </w:tblPr>
      <w:tblGrid>
        <w:gridCol w:w="4153"/>
        <w:gridCol w:w="4153"/>
      </w:tblGrid>
      <w:tr w:rsidR="00EA1814" w:rsidRPr="00114EA7" w:rsidTr="0042228D">
        <w:trPr>
          <w:jc w:val="center"/>
        </w:trPr>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noProof/>
                <w:color w:val="000000" w:themeColor="text1"/>
              </w:rPr>
              <w:drawing>
                <wp:inline distT="0" distB="0" distL="0" distR="0">
                  <wp:extent cx="1800000" cy="67152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800000" cy="671528"/>
                          </a:xfrm>
                          <a:prstGeom prst="rect">
                            <a:avLst/>
                          </a:prstGeom>
                          <a:noFill/>
                          <a:ln>
                            <a:noFill/>
                          </a:ln>
                        </pic:spPr>
                      </pic:pic>
                    </a:graphicData>
                  </a:graphic>
                </wp:inline>
              </w:drawing>
            </w:r>
          </w:p>
        </w:tc>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color w:val="000000" w:themeColor="text1"/>
              </w:rPr>
            </w:pPr>
            <w:r w:rsidRPr="00114EA7">
              <w:rPr>
                <w:noProof/>
                <w:color w:val="000000" w:themeColor="text1"/>
              </w:rPr>
              <w:drawing>
                <wp:inline distT="0" distB="0" distL="0" distR="0">
                  <wp:extent cx="1800000" cy="67152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800000" cy="671528"/>
                          </a:xfrm>
                          <a:prstGeom prst="rect">
                            <a:avLst/>
                          </a:prstGeom>
                          <a:noFill/>
                          <a:ln>
                            <a:noFill/>
                          </a:ln>
                        </pic:spPr>
                      </pic:pic>
                    </a:graphicData>
                  </a:graphic>
                </wp:inline>
              </w:drawing>
            </w:r>
          </w:p>
        </w:tc>
      </w:tr>
      <w:tr w:rsidR="00EA1814" w:rsidRPr="00114EA7" w:rsidTr="0042228D">
        <w:trPr>
          <w:jc w:val="center"/>
        </w:trPr>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sz w:val="21"/>
                <w:szCs w:val="21"/>
              </w:rPr>
            </w:pPr>
            <w:r w:rsidRPr="00114EA7">
              <w:rPr>
                <w:color w:val="000000" w:themeColor="text1"/>
                <w:sz w:val="21"/>
                <w:szCs w:val="21"/>
              </w:rPr>
              <w:t>(a)</w:t>
            </w:r>
            <w:r w:rsidRPr="00114EA7">
              <w:rPr>
                <w:color w:val="000000" w:themeColor="text1"/>
                <w:sz w:val="21"/>
                <w:szCs w:val="21"/>
              </w:rPr>
              <w:t>直线通过</w:t>
            </w:r>
          </w:p>
        </w:tc>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rFonts w:hint="eastAsia"/>
                <w:color w:val="000000" w:themeColor="text1"/>
                <w:sz w:val="21"/>
                <w:szCs w:val="21"/>
              </w:rPr>
              <w:t>(</w:t>
            </w:r>
            <w:r w:rsidRPr="00114EA7">
              <w:rPr>
                <w:color w:val="000000" w:themeColor="text1"/>
                <w:sz w:val="21"/>
                <w:szCs w:val="21"/>
              </w:rPr>
              <w:t>b)</w:t>
            </w:r>
            <w:r w:rsidRPr="00114EA7">
              <w:rPr>
                <w:rFonts w:hint="eastAsia"/>
                <w:color w:val="000000" w:themeColor="text1"/>
                <w:sz w:val="21"/>
                <w:szCs w:val="21"/>
              </w:rPr>
              <w:t>曲线通过</w:t>
            </w:r>
          </w:p>
        </w:tc>
      </w:tr>
      <w:tr w:rsidR="00EA1814" w:rsidRPr="00114EA7" w:rsidTr="0042228D">
        <w:trPr>
          <w:jc w:val="center"/>
        </w:trPr>
        <w:tc>
          <w:tcPr>
            <w:tcW w:w="8306" w:type="dxa"/>
            <w:gridSpan w:val="2"/>
            <w:tcBorders>
              <w:top w:val="nil"/>
              <w:left w:val="nil"/>
              <w:bottom w:val="nil"/>
              <w:right w:val="nil"/>
            </w:tcBorders>
            <w:vAlign w:val="center"/>
          </w:tcPr>
          <w:p w:rsidR="00EA1814" w:rsidRDefault="00EA1814" w:rsidP="00FD053C">
            <w:pPr>
              <w:pStyle w:val="af3"/>
              <w:numPr>
                <w:ilvl w:val="0"/>
                <w:numId w:val="0"/>
              </w:numPr>
              <w:jc w:val="center"/>
              <w:rPr>
                <w:rFonts w:ascii="黑体" w:eastAsia="黑体" w:hAnsi="黑体"/>
                <w:color w:val="000000" w:themeColor="text1"/>
                <w:sz w:val="21"/>
                <w:szCs w:val="21"/>
              </w:rPr>
            </w:pPr>
            <w:r w:rsidRPr="00114EA7">
              <w:rPr>
                <w:rFonts w:ascii="黑体" w:eastAsia="黑体" w:hAnsi="黑体" w:hint="eastAsia"/>
                <w:color w:val="000000" w:themeColor="text1"/>
                <w:sz w:val="21"/>
                <w:szCs w:val="21"/>
              </w:rPr>
              <w:t>图</w:t>
            </w:r>
            <w:r w:rsidR="007626BB" w:rsidRPr="00114EA7">
              <w:rPr>
                <w:rFonts w:ascii="黑体" w:eastAsia="黑体" w:hAnsi="黑体" w:hint="eastAsia"/>
                <w:color w:val="000000" w:themeColor="text1"/>
                <w:sz w:val="21"/>
                <w:szCs w:val="21"/>
              </w:rPr>
              <w:t>9</w:t>
            </w:r>
            <w:r w:rsidRPr="00114EA7">
              <w:rPr>
                <w:rFonts w:ascii="黑体" w:eastAsia="黑体" w:hAnsi="黑体" w:hint="eastAsia"/>
                <w:color w:val="000000" w:themeColor="text1"/>
                <w:sz w:val="21"/>
                <w:szCs w:val="21"/>
              </w:rPr>
              <w:t>.2.1</w:t>
            </w:r>
            <w:r w:rsidRPr="00114EA7">
              <w:rPr>
                <w:rFonts w:ascii="黑体" w:eastAsia="黑体" w:hAnsi="黑体"/>
                <w:color w:val="000000" w:themeColor="text1"/>
                <w:sz w:val="21"/>
                <w:szCs w:val="21"/>
              </w:rPr>
              <w:t>-1</w:t>
            </w:r>
            <w:r w:rsidR="00BE5362" w:rsidRPr="00114EA7">
              <w:rPr>
                <w:rFonts w:ascii="黑体" w:eastAsia="黑体" w:hAnsi="黑体" w:hint="eastAsia"/>
                <w:color w:val="000000" w:themeColor="text1"/>
                <w:sz w:val="21"/>
                <w:szCs w:val="21"/>
              </w:rPr>
              <w:t xml:space="preserve"> </w:t>
            </w:r>
            <w:r w:rsidRPr="00114EA7">
              <w:rPr>
                <w:rFonts w:ascii="黑体" w:eastAsia="黑体" w:hAnsi="黑体"/>
                <w:color w:val="000000" w:themeColor="text1"/>
                <w:sz w:val="21"/>
                <w:szCs w:val="21"/>
              </w:rPr>
              <w:t xml:space="preserve"> </w:t>
            </w:r>
            <w:r w:rsidRPr="00114EA7">
              <w:rPr>
                <w:rFonts w:ascii="黑体" w:eastAsia="黑体" w:hAnsi="黑体" w:hint="eastAsia"/>
                <w:color w:val="000000" w:themeColor="text1"/>
                <w:sz w:val="21"/>
                <w:szCs w:val="21"/>
              </w:rPr>
              <w:t>可动心型道岔</w:t>
            </w:r>
          </w:p>
          <w:p w:rsidR="00FD053C" w:rsidRPr="00B90895" w:rsidRDefault="00FD053C" w:rsidP="00CB5C66">
            <w:pPr>
              <w:pStyle w:val="af3"/>
              <w:numPr>
                <w:ilvl w:val="0"/>
                <w:numId w:val="0"/>
              </w:numPr>
              <w:jc w:val="center"/>
              <w:rPr>
                <w:rFonts w:ascii="黑体" w:eastAsia="黑体" w:hAnsi="黑体"/>
                <w:sz w:val="21"/>
                <w:szCs w:val="21"/>
              </w:rPr>
            </w:pPr>
            <w:r w:rsidRPr="00B90895">
              <w:rPr>
                <w:sz w:val="21"/>
                <w:szCs w:val="21"/>
              </w:rPr>
              <w:t>1</w:t>
            </w:r>
            <w:r w:rsidRPr="00B90895">
              <w:rPr>
                <w:rFonts w:hint="eastAsia"/>
                <w:sz w:val="21"/>
                <w:szCs w:val="21"/>
              </w:rPr>
              <w:t>——道岔梁；</w:t>
            </w:r>
            <w:r w:rsidRPr="00B90895">
              <w:rPr>
                <w:sz w:val="21"/>
                <w:szCs w:val="21"/>
              </w:rPr>
              <w:t>2</w:t>
            </w:r>
            <w:r w:rsidRPr="00B90895">
              <w:rPr>
                <w:rFonts w:hint="eastAsia"/>
                <w:sz w:val="21"/>
                <w:szCs w:val="21"/>
              </w:rPr>
              <w:t>——可动心及其配套装置；</w:t>
            </w:r>
            <w:r w:rsidRPr="00B90895">
              <w:rPr>
                <w:rFonts w:hint="eastAsia"/>
                <w:sz w:val="21"/>
                <w:szCs w:val="21"/>
              </w:rPr>
              <w:t>3</w:t>
            </w:r>
            <w:r w:rsidRPr="00B90895">
              <w:rPr>
                <w:rFonts w:hint="eastAsia"/>
                <w:sz w:val="21"/>
                <w:szCs w:val="21"/>
              </w:rPr>
              <w:t>——回转中心</w:t>
            </w:r>
          </w:p>
          <w:p w:rsidR="00EA1814" w:rsidRPr="00114EA7" w:rsidRDefault="00EA1814" w:rsidP="00CB5C66">
            <w:pPr>
              <w:pStyle w:val="af3"/>
              <w:numPr>
                <w:ilvl w:val="0"/>
                <w:numId w:val="0"/>
              </w:numPr>
              <w:rPr>
                <w:noProof/>
                <w:color w:val="000000" w:themeColor="text1"/>
              </w:rPr>
            </w:pPr>
          </w:p>
        </w:tc>
      </w:tr>
      <w:tr w:rsidR="00EA1814" w:rsidRPr="00114EA7" w:rsidTr="0042228D">
        <w:trPr>
          <w:jc w:val="center"/>
        </w:trPr>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noProof/>
                <w:color w:val="000000" w:themeColor="text1"/>
              </w:rPr>
              <w:drawing>
                <wp:inline distT="0" distB="0" distL="0" distR="0">
                  <wp:extent cx="1800000" cy="1192334"/>
                  <wp:effectExtent l="0" t="0" r="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00000" cy="1192334"/>
                          </a:xfrm>
                          <a:prstGeom prst="rect">
                            <a:avLst/>
                          </a:prstGeom>
                          <a:noFill/>
                          <a:ln>
                            <a:noFill/>
                          </a:ln>
                        </pic:spPr>
                      </pic:pic>
                    </a:graphicData>
                  </a:graphic>
                </wp:inline>
              </w:drawing>
            </w:r>
          </w:p>
        </w:tc>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color w:val="000000" w:themeColor="text1"/>
              </w:rPr>
            </w:pPr>
            <w:r w:rsidRPr="00114EA7">
              <w:rPr>
                <w:noProof/>
                <w:color w:val="000000" w:themeColor="text1"/>
              </w:rPr>
              <w:drawing>
                <wp:inline distT="0" distB="0" distL="0" distR="0">
                  <wp:extent cx="1800000" cy="125828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00000" cy="1258286"/>
                          </a:xfrm>
                          <a:prstGeom prst="rect">
                            <a:avLst/>
                          </a:prstGeom>
                          <a:noFill/>
                          <a:ln>
                            <a:noFill/>
                          </a:ln>
                        </pic:spPr>
                      </pic:pic>
                    </a:graphicData>
                  </a:graphic>
                </wp:inline>
              </w:drawing>
            </w:r>
          </w:p>
        </w:tc>
      </w:tr>
      <w:tr w:rsidR="00EA1814" w:rsidRPr="00114EA7" w:rsidTr="0042228D">
        <w:trPr>
          <w:jc w:val="center"/>
        </w:trPr>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rFonts w:hint="eastAsia"/>
                <w:color w:val="000000" w:themeColor="text1"/>
                <w:sz w:val="21"/>
                <w:szCs w:val="21"/>
              </w:rPr>
              <w:t>(</w:t>
            </w:r>
            <w:r w:rsidRPr="00114EA7">
              <w:rPr>
                <w:color w:val="000000" w:themeColor="text1"/>
                <w:sz w:val="21"/>
                <w:szCs w:val="21"/>
              </w:rPr>
              <w:t>a)</w:t>
            </w:r>
            <w:r w:rsidRPr="00114EA7">
              <w:rPr>
                <w:rFonts w:hint="eastAsia"/>
                <w:color w:val="000000" w:themeColor="text1"/>
                <w:sz w:val="21"/>
                <w:szCs w:val="21"/>
              </w:rPr>
              <w:t>直线通过</w:t>
            </w:r>
          </w:p>
        </w:tc>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rFonts w:hint="eastAsia"/>
                <w:color w:val="000000" w:themeColor="text1"/>
                <w:sz w:val="21"/>
                <w:szCs w:val="21"/>
              </w:rPr>
              <w:t>(</w:t>
            </w:r>
            <w:r w:rsidRPr="00114EA7">
              <w:rPr>
                <w:color w:val="000000" w:themeColor="text1"/>
                <w:sz w:val="21"/>
                <w:szCs w:val="21"/>
              </w:rPr>
              <w:t>b)</w:t>
            </w:r>
            <w:r w:rsidRPr="00114EA7">
              <w:rPr>
                <w:rFonts w:hint="eastAsia"/>
                <w:color w:val="000000" w:themeColor="text1"/>
                <w:sz w:val="21"/>
                <w:szCs w:val="21"/>
              </w:rPr>
              <w:t>曲线通过</w:t>
            </w:r>
          </w:p>
        </w:tc>
      </w:tr>
      <w:tr w:rsidR="00EA1814" w:rsidRPr="00114EA7" w:rsidTr="0042228D">
        <w:trPr>
          <w:jc w:val="center"/>
        </w:trPr>
        <w:tc>
          <w:tcPr>
            <w:tcW w:w="8306" w:type="dxa"/>
            <w:gridSpan w:val="2"/>
            <w:tcBorders>
              <w:top w:val="nil"/>
              <w:left w:val="nil"/>
              <w:bottom w:val="nil"/>
              <w:right w:val="nil"/>
            </w:tcBorders>
            <w:vAlign w:val="center"/>
          </w:tcPr>
          <w:p w:rsidR="00EA1814" w:rsidRPr="00B90895" w:rsidRDefault="00EA1814" w:rsidP="00FD053C">
            <w:pPr>
              <w:pStyle w:val="af3"/>
              <w:numPr>
                <w:ilvl w:val="0"/>
                <w:numId w:val="0"/>
              </w:numPr>
              <w:jc w:val="center"/>
              <w:rPr>
                <w:rFonts w:ascii="黑体" w:eastAsia="黑体" w:hAnsi="黑体"/>
                <w:sz w:val="21"/>
                <w:szCs w:val="21"/>
              </w:rPr>
            </w:pPr>
            <w:r w:rsidRPr="00B90895">
              <w:rPr>
                <w:rFonts w:ascii="黑体" w:eastAsia="黑体" w:hAnsi="黑体" w:hint="eastAsia"/>
                <w:sz w:val="21"/>
                <w:szCs w:val="21"/>
              </w:rPr>
              <w:t>图</w:t>
            </w:r>
            <w:r w:rsidR="007626BB" w:rsidRPr="00B90895">
              <w:rPr>
                <w:rFonts w:ascii="黑体" w:eastAsia="黑体" w:hAnsi="黑体" w:hint="eastAsia"/>
                <w:sz w:val="21"/>
                <w:szCs w:val="21"/>
              </w:rPr>
              <w:t>9</w:t>
            </w:r>
            <w:r w:rsidRPr="00B90895">
              <w:rPr>
                <w:rFonts w:ascii="黑体" w:eastAsia="黑体" w:hAnsi="黑体" w:hint="eastAsia"/>
                <w:sz w:val="21"/>
                <w:szCs w:val="21"/>
              </w:rPr>
              <w:t>.2.1</w:t>
            </w:r>
            <w:r w:rsidRPr="00B90895">
              <w:rPr>
                <w:rFonts w:ascii="黑体" w:eastAsia="黑体" w:hAnsi="黑体"/>
                <w:sz w:val="21"/>
                <w:szCs w:val="21"/>
              </w:rPr>
              <w:t>-2</w:t>
            </w:r>
            <w:r w:rsidR="00DB0121" w:rsidRPr="00B90895">
              <w:rPr>
                <w:rFonts w:ascii="黑体" w:eastAsia="黑体" w:hAnsi="黑体" w:hint="eastAsia"/>
                <w:sz w:val="21"/>
                <w:szCs w:val="21"/>
              </w:rPr>
              <w:t xml:space="preserve"> </w:t>
            </w:r>
            <w:r w:rsidRPr="00B90895">
              <w:rPr>
                <w:rFonts w:ascii="黑体" w:eastAsia="黑体" w:hAnsi="黑体"/>
                <w:sz w:val="21"/>
                <w:szCs w:val="21"/>
              </w:rPr>
              <w:t xml:space="preserve"> </w:t>
            </w:r>
            <w:r w:rsidRPr="00B90895">
              <w:rPr>
                <w:rFonts w:ascii="黑体" w:eastAsia="黑体" w:hAnsi="黑体" w:hint="eastAsia"/>
                <w:sz w:val="21"/>
                <w:szCs w:val="21"/>
              </w:rPr>
              <w:t>平移式替换梁型道岔</w:t>
            </w:r>
          </w:p>
          <w:p w:rsidR="00FD053C" w:rsidRPr="00B90895" w:rsidRDefault="00FD053C" w:rsidP="00CB5C66">
            <w:pPr>
              <w:pStyle w:val="af3"/>
              <w:numPr>
                <w:ilvl w:val="0"/>
                <w:numId w:val="0"/>
              </w:numPr>
              <w:jc w:val="center"/>
              <w:rPr>
                <w:rFonts w:ascii="黑体" w:eastAsia="黑体" w:hAnsi="黑体"/>
                <w:sz w:val="21"/>
                <w:szCs w:val="21"/>
              </w:rPr>
            </w:pPr>
            <w:r w:rsidRPr="00B90895">
              <w:rPr>
                <w:sz w:val="21"/>
                <w:szCs w:val="21"/>
              </w:rPr>
              <w:t>1</w:t>
            </w:r>
            <w:r w:rsidRPr="00B90895">
              <w:rPr>
                <w:rFonts w:hint="eastAsia"/>
                <w:sz w:val="21"/>
                <w:szCs w:val="21"/>
              </w:rPr>
              <w:t>——入岔端固定段；</w:t>
            </w:r>
            <w:r w:rsidRPr="00B90895">
              <w:rPr>
                <w:rFonts w:hint="eastAsia"/>
                <w:sz w:val="21"/>
                <w:szCs w:val="21"/>
              </w:rPr>
              <w:t>2</w:t>
            </w:r>
            <w:r w:rsidRPr="00B90895">
              <w:rPr>
                <w:rFonts w:hint="eastAsia"/>
                <w:sz w:val="21"/>
                <w:szCs w:val="21"/>
              </w:rPr>
              <w:t>——吊轨；</w:t>
            </w:r>
            <w:r w:rsidRPr="00B90895">
              <w:rPr>
                <w:rFonts w:hint="eastAsia"/>
                <w:sz w:val="21"/>
                <w:szCs w:val="21"/>
              </w:rPr>
              <w:t>3</w:t>
            </w:r>
            <w:r w:rsidRPr="00B90895">
              <w:rPr>
                <w:rFonts w:hint="eastAsia"/>
                <w:sz w:val="21"/>
                <w:szCs w:val="21"/>
              </w:rPr>
              <w:t>——曲线道岔梁；</w:t>
            </w:r>
            <w:r w:rsidRPr="00B90895">
              <w:rPr>
                <w:rFonts w:hint="eastAsia"/>
                <w:sz w:val="21"/>
                <w:szCs w:val="21"/>
              </w:rPr>
              <w:t>4</w:t>
            </w:r>
            <w:r w:rsidRPr="00B90895">
              <w:rPr>
                <w:rFonts w:hint="eastAsia"/>
                <w:sz w:val="21"/>
                <w:szCs w:val="21"/>
              </w:rPr>
              <w:t>——联系梁；</w:t>
            </w:r>
            <w:r w:rsidRPr="00B90895">
              <w:rPr>
                <w:rFonts w:hint="eastAsia"/>
                <w:sz w:val="21"/>
                <w:szCs w:val="21"/>
              </w:rPr>
              <w:t>5</w:t>
            </w:r>
            <w:r w:rsidRPr="00B90895">
              <w:rPr>
                <w:rFonts w:hint="eastAsia"/>
                <w:sz w:val="21"/>
                <w:szCs w:val="21"/>
              </w:rPr>
              <w:t>——曲线出岔端固定段；</w:t>
            </w:r>
            <w:r w:rsidRPr="00B90895">
              <w:rPr>
                <w:rFonts w:hint="eastAsia"/>
                <w:sz w:val="21"/>
                <w:szCs w:val="21"/>
              </w:rPr>
              <w:t>6</w:t>
            </w:r>
            <w:r w:rsidRPr="00B90895">
              <w:rPr>
                <w:rFonts w:hint="eastAsia"/>
                <w:sz w:val="21"/>
                <w:szCs w:val="21"/>
              </w:rPr>
              <w:t>——直线道岔梁；</w:t>
            </w:r>
            <w:r w:rsidRPr="00B90895">
              <w:rPr>
                <w:sz w:val="21"/>
                <w:szCs w:val="21"/>
              </w:rPr>
              <w:t>7</w:t>
            </w:r>
            <w:r w:rsidRPr="00B90895">
              <w:rPr>
                <w:rFonts w:hint="eastAsia"/>
                <w:sz w:val="21"/>
                <w:szCs w:val="21"/>
              </w:rPr>
              <w:t>——直线出岔端固定段</w:t>
            </w:r>
          </w:p>
          <w:p w:rsidR="00EA1814" w:rsidRPr="00B90895" w:rsidRDefault="00EA1814" w:rsidP="00CB5C66">
            <w:pPr>
              <w:pStyle w:val="af3"/>
              <w:numPr>
                <w:ilvl w:val="0"/>
                <w:numId w:val="0"/>
              </w:numPr>
              <w:rPr>
                <w:noProof/>
              </w:rPr>
            </w:pPr>
          </w:p>
        </w:tc>
      </w:tr>
      <w:tr w:rsidR="00EA1814" w:rsidRPr="00114EA7" w:rsidTr="0042228D">
        <w:trPr>
          <w:jc w:val="center"/>
        </w:trPr>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color w:val="000000" w:themeColor="text1"/>
              </w:rPr>
            </w:pPr>
            <w:r w:rsidRPr="00114EA7">
              <w:rPr>
                <w:noProof/>
                <w:color w:val="000000" w:themeColor="text1"/>
              </w:rPr>
              <w:drawing>
                <wp:inline distT="0" distB="0" distL="0" distR="0">
                  <wp:extent cx="1800000" cy="11522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00000" cy="1152200"/>
                          </a:xfrm>
                          <a:prstGeom prst="rect">
                            <a:avLst/>
                          </a:prstGeom>
                          <a:noFill/>
                          <a:ln>
                            <a:noFill/>
                          </a:ln>
                        </pic:spPr>
                      </pic:pic>
                    </a:graphicData>
                  </a:graphic>
                </wp:inline>
              </w:drawing>
            </w:r>
          </w:p>
        </w:tc>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color w:val="000000" w:themeColor="text1"/>
              </w:rPr>
            </w:pPr>
            <w:r w:rsidRPr="00114EA7">
              <w:rPr>
                <w:noProof/>
                <w:color w:val="000000" w:themeColor="text1"/>
              </w:rPr>
              <w:drawing>
                <wp:inline distT="0" distB="0" distL="0" distR="0">
                  <wp:extent cx="1800000" cy="1178016"/>
                  <wp:effectExtent l="0" t="0" r="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800000" cy="1178016"/>
                          </a:xfrm>
                          <a:prstGeom prst="rect">
                            <a:avLst/>
                          </a:prstGeom>
                          <a:noFill/>
                          <a:ln>
                            <a:noFill/>
                          </a:ln>
                        </pic:spPr>
                      </pic:pic>
                    </a:graphicData>
                  </a:graphic>
                </wp:inline>
              </w:drawing>
            </w:r>
          </w:p>
        </w:tc>
      </w:tr>
      <w:tr w:rsidR="00EA1814" w:rsidRPr="00114EA7" w:rsidTr="0042228D">
        <w:trPr>
          <w:jc w:val="center"/>
        </w:trPr>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rFonts w:hint="eastAsia"/>
                <w:color w:val="000000" w:themeColor="text1"/>
                <w:sz w:val="21"/>
                <w:szCs w:val="21"/>
              </w:rPr>
              <w:t>(</w:t>
            </w:r>
            <w:r w:rsidRPr="00114EA7">
              <w:rPr>
                <w:color w:val="000000" w:themeColor="text1"/>
                <w:sz w:val="21"/>
                <w:szCs w:val="21"/>
              </w:rPr>
              <w:t>a)</w:t>
            </w:r>
            <w:r w:rsidRPr="00114EA7">
              <w:rPr>
                <w:rFonts w:hint="eastAsia"/>
                <w:color w:val="000000" w:themeColor="text1"/>
                <w:sz w:val="21"/>
                <w:szCs w:val="21"/>
              </w:rPr>
              <w:t>直线通过</w:t>
            </w:r>
          </w:p>
        </w:tc>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rFonts w:hint="eastAsia"/>
                <w:color w:val="000000" w:themeColor="text1"/>
                <w:sz w:val="21"/>
                <w:szCs w:val="21"/>
              </w:rPr>
              <w:t>(</w:t>
            </w:r>
            <w:r w:rsidRPr="00114EA7">
              <w:rPr>
                <w:color w:val="000000" w:themeColor="text1"/>
                <w:sz w:val="21"/>
                <w:szCs w:val="21"/>
              </w:rPr>
              <w:t>b)</w:t>
            </w:r>
            <w:r w:rsidRPr="00114EA7">
              <w:rPr>
                <w:rFonts w:hint="eastAsia"/>
                <w:color w:val="000000" w:themeColor="text1"/>
                <w:sz w:val="21"/>
                <w:szCs w:val="21"/>
              </w:rPr>
              <w:t>曲线通过</w:t>
            </w:r>
          </w:p>
        </w:tc>
      </w:tr>
      <w:tr w:rsidR="00EA1814" w:rsidRPr="00B90895" w:rsidTr="0042228D">
        <w:trPr>
          <w:jc w:val="center"/>
        </w:trPr>
        <w:tc>
          <w:tcPr>
            <w:tcW w:w="8306" w:type="dxa"/>
            <w:gridSpan w:val="2"/>
            <w:tcBorders>
              <w:top w:val="nil"/>
              <w:left w:val="nil"/>
              <w:bottom w:val="nil"/>
              <w:right w:val="nil"/>
            </w:tcBorders>
            <w:vAlign w:val="center"/>
          </w:tcPr>
          <w:p w:rsidR="00EA1814" w:rsidRPr="00B90895" w:rsidRDefault="00EA1814" w:rsidP="00FD053C">
            <w:pPr>
              <w:pStyle w:val="af3"/>
              <w:numPr>
                <w:ilvl w:val="0"/>
                <w:numId w:val="0"/>
              </w:numPr>
              <w:jc w:val="center"/>
              <w:rPr>
                <w:rFonts w:ascii="黑体" w:eastAsia="黑体" w:hAnsi="黑体"/>
                <w:sz w:val="21"/>
                <w:szCs w:val="21"/>
              </w:rPr>
            </w:pPr>
            <w:r w:rsidRPr="00B90895">
              <w:rPr>
                <w:rFonts w:ascii="黑体" w:eastAsia="黑体" w:hAnsi="黑体" w:hint="eastAsia"/>
                <w:sz w:val="21"/>
                <w:szCs w:val="21"/>
              </w:rPr>
              <w:t>图</w:t>
            </w:r>
            <w:r w:rsidR="007626BB" w:rsidRPr="00B90895">
              <w:rPr>
                <w:rFonts w:ascii="黑体" w:eastAsia="黑体" w:hAnsi="黑体" w:hint="eastAsia"/>
                <w:sz w:val="21"/>
                <w:szCs w:val="21"/>
              </w:rPr>
              <w:t>9</w:t>
            </w:r>
            <w:r w:rsidRPr="00B90895">
              <w:rPr>
                <w:rFonts w:ascii="黑体" w:eastAsia="黑体" w:hAnsi="黑体" w:hint="eastAsia"/>
                <w:sz w:val="21"/>
                <w:szCs w:val="21"/>
              </w:rPr>
              <w:t>.2.1</w:t>
            </w:r>
            <w:r w:rsidRPr="00B90895">
              <w:rPr>
                <w:rFonts w:ascii="黑体" w:eastAsia="黑体" w:hAnsi="黑体"/>
                <w:sz w:val="21"/>
                <w:szCs w:val="21"/>
              </w:rPr>
              <w:t xml:space="preserve">-3 </w:t>
            </w:r>
            <w:r w:rsidR="0098091E" w:rsidRPr="00B90895">
              <w:rPr>
                <w:rFonts w:ascii="黑体" w:eastAsia="黑体" w:hAnsi="黑体" w:hint="eastAsia"/>
                <w:sz w:val="21"/>
                <w:szCs w:val="21"/>
              </w:rPr>
              <w:t xml:space="preserve"> </w:t>
            </w:r>
            <w:r w:rsidRPr="00B90895">
              <w:rPr>
                <w:rFonts w:ascii="黑体" w:eastAsia="黑体" w:hAnsi="黑体" w:hint="eastAsia"/>
                <w:sz w:val="21"/>
                <w:szCs w:val="21"/>
              </w:rPr>
              <w:t>旋转式替换梁型道岔</w:t>
            </w:r>
          </w:p>
          <w:p w:rsidR="00EA1814" w:rsidRPr="00B90895" w:rsidRDefault="00FD053C" w:rsidP="001A61AF">
            <w:pPr>
              <w:pStyle w:val="af3"/>
              <w:numPr>
                <w:ilvl w:val="0"/>
                <w:numId w:val="0"/>
              </w:numPr>
              <w:jc w:val="center"/>
              <w:rPr>
                <w:sz w:val="21"/>
                <w:szCs w:val="21"/>
              </w:rPr>
            </w:pPr>
            <w:r w:rsidRPr="00B90895">
              <w:rPr>
                <w:rFonts w:hint="eastAsia"/>
                <w:sz w:val="21"/>
                <w:szCs w:val="21"/>
              </w:rPr>
              <w:t>1</w:t>
            </w:r>
            <w:r w:rsidRPr="00B90895">
              <w:rPr>
                <w:rFonts w:hint="eastAsia"/>
                <w:sz w:val="21"/>
                <w:szCs w:val="21"/>
              </w:rPr>
              <w:t>——入岔端固定段；</w:t>
            </w:r>
            <w:r w:rsidRPr="00B90895">
              <w:rPr>
                <w:rFonts w:hint="eastAsia"/>
                <w:sz w:val="21"/>
                <w:szCs w:val="21"/>
              </w:rPr>
              <w:t>2</w:t>
            </w:r>
            <w:r w:rsidRPr="00B90895">
              <w:rPr>
                <w:rFonts w:hint="eastAsia"/>
                <w:sz w:val="21"/>
                <w:szCs w:val="21"/>
              </w:rPr>
              <w:t>——吊轨；</w:t>
            </w:r>
            <w:r w:rsidRPr="00B90895">
              <w:rPr>
                <w:rFonts w:hint="eastAsia"/>
                <w:sz w:val="21"/>
                <w:szCs w:val="21"/>
              </w:rPr>
              <w:t>3</w:t>
            </w:r>
            <w:r w:rsidRPr="00B90895">
              <w:rPr>
                <w:rFonts w:hint="eastAsia"/>
                <w:sz w:val="21"/>
                <w:szCs w:val="21"/>
              </w:rPr>
              <w:t>——曲线道岔梁；</w:t>
            </w:r>
            <w:r w:rsidRPr="00B90895">
              <w:rPr>
                <w:rFonts w:hint="eastAsia"/>
                <w:sz w:val="21"/>
                <w:szCs w:val="21"/>
              </w:rPr>
              <w:t>4</w:t>
            </w:r>
            <w:r w:rsidRPr="00B90895">
              <w:rPr>
                <w:rFonts w:hint="eastAsia"/>
                <w:sz w:val="21"/>
                <w:szCs w:val="21"/>
              </w:rPr>
              <w:t>——回转中心；</w:t>
            </w:r>
            <w:r w:rsidRPr="00B90895">
              <w:rPr>
                <w:rFonts w:hint="eastAsia"/>
                <w:sz w:val="21"/>
                <w:szCs w:val="21"/>
              </w:rPr>
              <w:t>5</w:t>
            </w:r>
            <w:r w:rsidRPr="00B90895">
              <w:rPr>
                <w:rFonts w:hint="eastAsia"/>
                <w:sz w:val="21"/>
                <w:szCs w:val="21"/>
              </w:rPr>
              <w:t>——曲线出岔端固定段；</w:t>
            </w:r>
            <w:r w:rsidRPr="00B90895">
              <w:rPr>
                <w:rFonts w:hint="eastAsia"/>
                <w:sz w:val="21"/>
                <w:szCs w:val="21"/>
              </w:rPr>
              <w:t>6</w:t>
            </w:r>
            <w:r w:rsidRPr="00B90895">
              <w:rPr>
                <w:rFonts w:hint="eastAsia"/>
                <w:sz w:val="21"/>
                <w:szCs w:val="21"/>
              </w:rPr>
              <w:t>——联系梁；</w:t>
            </w:r>
            <w:r w:rsidRPr="00B90895">
              <w:rPr>
                <w:rFonts w:hint="eastAsia"/>
                <w:sz w:val="21"/>
                <w:szCs w:val="21"/>
              </w:rPr>
              <w:t>7</w:t>
            </w:r>
            <w:r w:rsidRPr="00B90895">
              <w:rPr>
                <w:rFonts w:hint="eastAsia"/>
                <w:sz w:val="21"/>
                <w:szCs w:val="21"/>
              </w:rPr>
              <w:t>——直线道岔梁；</w:t>
            </w:r>
            <w:r w:rsidRPr="00B90895">
              <w:rPr>
                <w:rFonts w:hint="eastAsia"/>
                <w:sz w:val="21"/>
                <w:szCs w:val="21"/>
              </w:rPr>
              <w:t>8</w:t>
            </w:r>
            <w:r w:rsidRPr="00B90895">
              <w:rPr>
                <w:rFonts w:hint="eastAsia"/>
                <w:sz w:val="21"/>
                <w:szCs w:val="21"/>
              </w:rPr>
              <w:t>——直线出岔端固定段</w:t>
            </w:r>
          </w:p>
          <w:p w:rsidR="001A61AF" w:rsidRPr="00B90895" w:rsidRDefault="001A61AF" w:rsidP="001A61AF">
            <w:pPr>
              <w:pStyle w:val="af3"/>
              <w:numPr>
                <w:ilvl w:val="0"/>
                <w:numId w:val="0"/>
              </w:numPr>
              <w:jc w:val="center"/>
            </w:pPr>
          </w:p>
        </w:tc>
      </w:tr>
      <w:tr w:rsidR="00EA1814" w:rsidRPr="00114EA7" w:rsidTr="0042228D">
        <w:trPr>
          <w:trHeight w:val="527"/>
          <w:jc w:val="center"/>
        </w:trPr>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noProof/>
                <w:color w:val="000000" w:themeColor="text1"/>
              </w:rPr>
              <w:drawing>
                <wp:inline distT="0" distB="0" distL="0" distR="0">
                  <wp:extent cx="1800000" cy="987020"/>
                  <wp:effectExtent l="0" t="0" r="0" b="381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00000" cy="987020"/>
                          </a:xfrm>
                          <a:prstGeom prst="rect">
                            <a:avLst/>
                          </a:prstGeom>
                          <a:noFill/>
                          <a:ln>
                            <a:noFill/>
                          </a:ln>
                        </pic:spPr>
                      </pic:pic>
                    </a:graphicData>
                  </a:graphic>
                </wp:inline>
              </w:drawing>
            </w:r>
          </w:p>
        </w:tc>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color w:val="000000" w:themeColor="text1"/>
              </w:rPr>
            </w:pPr>
            <w:r w:rsidRPr="00114EA7">
              <w:rPr>
                <w:noProof/>
                <w:color w:val="000000" w:themeColor="text1"/>
              </w:rPr>
              <w:drawing>
                <wp:inline distT="0" distB="0" distL="0" distR="0">
                  <wp:extent cx="1800000" cy="987020"/>
                  <wp:effectExtent l="0" t="0" r="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00000" cy="987020"/>
                          </a:xfrm>
                          <a:prstGeom prst="rect">
                            <a:avLst/>
                          </a:prstGeom>
                          <a:noFill/>
                          <a:ln>
                            <a:noFill/>
                          </a:ln>
                        </pic:spPr>
                      </pic:pic>
                    </a:graphicData>
                  </a:graphic>
                </wp:inline>
              </w:drawing>
            </w:r>
          </w:p>
        </w:tc>
      </w:tr>
      <w:tr w:rsidR="00EA1814" w:rsidRPr="00114EA7" w:rsidTr="0042228D">
        <w:trPr>
          <w:trHeight w:val="527"/>
          <w:jc w:val="center"/>
        </w:trPr>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rFonts w:hint="eastAsia"/>
                <w:color w:val="000000" w:themeColor="text1"/>
                <w:sz w:val="21"/>
                <w:szCs w:val="21"/>
              </w:rPr>
              <w:t>(</w:t>
            </w:r>
            <w:r w:rsidRPr="00114EA7">
              <w:rPr>
                <w:color w:val="000000" w:themeColor="text1"/>
                <w:sz w:val="21"/>
                <w:szCs w:val="21"/>
              </w:rPr>
              <w:t>a)</w:t>
            </w:r>
            <w:r w:rsidRPr="00114EA7">
              <w:rPr>
                <w:rFonts w:hint="eastAsia"/>
                <w:color w:val="000000" w:themeColor="text1"/>
                <w:sz w:val="21"/>
                <w:szCs w:val="21"/>
              </w:rPr>
              <w:t>直线通过</w:t>
            </w:r>
          </w:p>
        </w:tc>
        <w:tc>
          <w:tcPr>
            <w:tcW w:w="4153" w:type="dxa"/>
            <w:tcBorders>
              <w:top w:val="nil"/>
              <w:left w:val="nil"/>
              <w:bottom w:val="nil"/>
              <w:right w:val="nil"/>
            </w:tcBorders>
            <w:vAlign w:val="center"/>
          </w:tcPr>
          <w:p w:rsidR="00EA1814" w:rsidRPr="00114EA7" w:rsidRDefault="00EA1814" w:rsidP="00CB5C66">
            <w:pPr>
              <w:pStyle w:val="af3"/>
              <w:numPr>
                <w:ilvl w:val="0"/>
                <w:numId w:val="0"/>
              </w:numPr>
              <w:jc w:val="center"/>
              <w:rPr>
                <w:noProof/>
                <w:color w:val="000000" w:themeColor="text1"/>
              </w:rPr>
            </w:pPr>
            <w:r w:rsidRPr="00114EA7">
              <w:rPr>
                <w:rFonts w:hint="eastAsia"/>
                <w:color w:val="000000" w:themeColor="text1"/>
                <w:sz w:val="21"/>
                <w:szCs w:val="21"/>
              </w:rPr>
              <w:t>(</w:t>
            </w:r>
            <w:r w:rsidRPr="00114EA7">
              <w:rPr>
                <w:color w:val="000000" w:themeColor="text1"/>
                <w:sz w:val="21"/>
                <w:szCs w:val="21"/>
              </w:rPr>
              <w:t>b)</w:t>
            </w:r>
            <w:r w:rsidRPr="00114EA7">
              <w:rPr>
                <w:rFonts w:hint="eastAsia"/>
                <w:color w:val="000000" w:themeColor="text1"/>
                <w:sz w:val="21"/>
                <w:szCs w:val="21"/>
              </w:rPr>
              <w:t>曲线通过</w:t>
            </w:r>
          </w:p>
        </w:tc>
      </w:tr>
      <w:tr w:rsidR="00EA1814" w:rsidRPr="00114EA7" w:rsidTr="0042228D">
        <w:trPr>
          <w:trHeight w:val="349"/>
          <w:jc w:val="center"/>
        </w:trPr>
        <w:tc>
          <w:tcPr>
            <w:tcW w:w="8306" w:type="dxa"/>
            <w:gridSpan w:val="2"/>
            <w:tcBorders>
              <w:top w:val="nil"/>
              <w:left w:val="nil"/>
              <w:bottom w:val="nil"/>
              <w:right w:val="nil"/>
            </w:tcBorders>
            <w:vAlign w:val="center"/>
          </w:tcPr>
          <w:p w:rsidR="009870D3" w:rsidRPr="00114EA7" w:rsidRDefault="00EA1814" w:rsidP="009870D3">
            <w:pPr>
              <w:pStyle w:val="af3"/>
              <w:numPr>
                <w:ilvl w:val="0"/>
                <w:numId w:val="0"/>
              </w:numPr>
              <w:jc w:val="center"/>
              <w:rPr>
                <w:rFonts w:ascii="黑体" w:eastAsia="黑体" w:hAnsi="黑体"/>
                <w:color w:val="000000" w:themeColor="text1"/>
                <w:sz w:val="21"/>
                <w:szCs w:val="21"/>
              </w:rPr>
            </w:pPr>
            <w:r w:rsidRPr="00114EA7">
              <w:rPr>
                <w:rFonts w:ascii="黑体" w:eastAsia="黑体" w:hAnsi="黑体" w:hint="eastAsia"/>
                <w:color w:val="000000" w:themeColor="text1"/>
                <w:sz w:val="21"/>
                <w:szCs w:val="21"/>
              </w:rPr>
              <w:t>图</w:t>
            </w:r>
            <w:r w:rsidR="007626BB" w:rsidRPr="00114EA7">
              <w:rPr>
                <w:rFonts w:ascii="黑体" w:eastAsia="黑体" w:hAnsi="黑体" w:hint="eastAsia"/>
                <w:color w:val="000000" w:themeColor="text1"/>
                <w:sz w:val="21"/>
                <w:szCs w:val="21"/>
              </w:rPr>
              <w:t>9</w:t>
            </w:r>
            <w:r w:rsidRPr="00114EA7">
              <w:rPr>
                <w:rFonts w:ascii="黑体" w:eastAsia="黑体" w:hAnsi="黑体" w:hint="eastAsia"/>
                <w:color w:val="000000" w:themeColor="text1"/>
                <w:sz w:val="21"/>
                <w:szCs w:val="21"/>
              </w:rPr>
              <w:t>.2.1</w:t>
            </w:r>
            <w:r w:rsidRPr="00114EA7">
              <w:rPr>
                <w:rFonts w:ascii="黑体" w:eastAsia="黑体" w:hAnsi="黑体"/>
                <w:color w:val="000000" w:themeColor="text1"/>
                <w:sz w:val="21"/>
                <w:szCs w:val="21"/>
              </w:rPr>
              <w:t xml:space="preserve">-4 </w:t>
            </w:r>
            <w:r w:rsidR="0098091E" w:rsidRPr="00114EA7">
              <w:rPr>
                <w:rFonts w:ascii="黑体" w:eastAsia="黑体" w:hAnsi="黑体" w:hint="eastAsia"/>
                <w:color w:val="000000" w:themeColor="text1"/>
                <w:sz w:val="21"/>
                <w:szCs w:val="21"/>
              </w:rPr>
              <w:t xml:space="preserve"> </w:t>
            </w:r>
            <w:r w:rsidRPr="00114EA7">
              <w:rPr>
                <w:rFonts w:ascii="黑体" w:eastAsia="黑体" w:hAnsi="黑体" w:hint="eastAsia"/>
                <w:color w:val="000000" w:themeColor="text1"/>
                <w:sz w:val="21"/>
                <w:szCs w:val="21"/>
              </w:rPr>
              <w:t>枢轴型道岔</w:t>
            </w:r>
          </w:p>
        </w:tc>
      </w:tr>
    </w:tbl>
    <w:p w:rsidR="00FD053C" w:rsidRPr="00B90895" w:rsidRDefault="00FD053C" w:rsidP="001A61AF">
      <w:pPr>
        <w:pStyle w:val="af3"/>
        <w:numPr>
          <w:ilvl w:val="0"/>
          <w:numId w:val="0"/>
        </w:numPr>
        <w:jc w:val="center"/>
        <w:rPr>
          <w:sz w:val="21"/>
          <w:szCs w:val="21"/>
        </w:rPr>
      </w:pPr>
      <w:r w:rsidRPr="00B90895">
        <w:rPr>
          <w:sz w:val="21"/>
          <w:szCs w:val="21"/>
        </w:rPr>
        <w:t>1</w:t>
      </w:r>
      <w:r w:rsidRPr="00B90895">
        <w:rPr>
          <w:rFonts w:hint="eastAsia"/>
          <w:sz w:val="21"/>
          <w:szCs w:val="21"/>
        </w:rPr>
        <w:t>——入岔端固定段；</w:t>
      </w:r>
      <w:r w:rsidRPr="00B90895">
        <w:rPr>
          <w:sz w:val="21"/>
          <w:szCs w:val="21"/>
        </w:rPr>
        <w:t>2</w:t>
      </w:r>
      <w:r w:rsidRPr="00B90895">
        <w:rPr>
          <w:rFonts w:hint="eastAsia"/>
          <w:sz w:val="21"/>
          <w:szCs w:val="21"/>
        </w:rPr>
        <w:t>——回转中心；</w:t>
      </w:r>
      <w:r w:rsidRPr="00B90895">
        <w:rPr>
          <w:sz w:val="21"/>
          <w:szCs w:val="21"/>
        </w:rPr>
        <w:t>3</w:t>
      </w:r>
      <w:r w:rsidRPr="00B90895">
        <w:rPr>
          <w:rFonts w:hint="eastAsia"/>
          <w:sz w:val="21"/>
          <w:szCs w:val="21"/>
        </w:rPr>
        <w:t>——道岔梁；</w:t>
      </w:r>
      <w:r w:rsidRPr="00B90895">
        <w:rPr>
          <w:sz w:val="21"/>
          <w:szCs w:val="21"/>
        </w:rPr>
        <w:t>4</w:t>
      </w:r>
      <w:r w:rsidRPr="00B90895">
        <w:rPr>
          <w:rFonts w:hint="eastAsia"/>
          <w:sz w:val="21"/>
          <w:szCs w:val="21"/>
        </w:rPr>
        <w:t>——吊轨；</w:t>
      </w:r>
      <w:r w:rsidRPr="00B90895">
        <w:rPr>
          <w:sz w:val="21"/>
          <w:szCs w:val="21"/>
        </w:rPr>
        <w:t>5</w:t>
      </w:r>
      <w:r w:rsidRPr="00B90895">
        <w:rPr>
          <w:rFonts w:hint="eastAsia"/>
          <w:sz w:val="21"/>
          <w:szCs w:val="21"/>
        </w:rPr>
        <w:t>——折线出岔端固定段；</w:t>
      </w:r>
      <w:r w:rsidRPr="00B90895">
        <w:rPr>
          <w:sz w:val="21"/>
          <w:szCs w:val="21"/>
        </w:rPr>
        <w:t>6</w:t>
      </w:r>
      <w:r w:rsidRPr="00B90895">
        <w:rPr>
          <w:rFonts w:hint="eastAsia"/>
          <w:sz w:val="21"/>
          <w:szCs w:val="21"/>
        </w:rPr>
        <w:t>——直线出岔端固定段</w:t>
      </w:r>
    </w:p>
    <w:p w:rsidR="009870D3" w:rsidRPr="00B90895" w:rsidRDefault="009870D3" w:rsidP="00EA1814">
      <w:pPr>
        <w:pStyle w:val="af3"/>
        <w:numPr>
          <w:ilvl w:val="0"/>
          <w:numId w:val="0"/>
        </w:numPr>
        <w:rPr>
          <w:b/>
        </w:rPr>
      </w:pPr>
    </w:p>
    <w:p w:rsidR="009870D3" w:rsidRPr="00114EA7" w:rsidRDefault="009870D3">
      <w:pPr>
        <w:widowControl/>
        <w:spacing w:line="590" w:lineRule="exact"/>
        <w:jc w:val="left"/>
        <w:rPr>
          <w:rFonts w:ascii="Times New Roman" w:eastAsiaTheme="minorEastAsia" w:hAnsi="Times New Roman"/>
          <w:b/>
          <w:color w:val="000000" w:themeColor="text1"/>
          <w:sz w:val="24"/>
          <w:szCs w:val="24"/>
        </w:rPr>
      </w:pPr>
      <w:r w:rsidRPr="00114EA7">
        <w:rPr>
          <w:b/>
          <w:color w:val="000000" w:themeColor="text1"/>
        </w:rPr>
        <w:br w:type="page"/>
      </w:r>
    </w:p>
    <w:p w:rsidR="00EA1814" w:rsidRPr="00114EA7" w:rsidRDefault="007626BB" w:rsidP="009870D3">
      <w:pPr>
        <w:pStyle w:val="af3"/>
        <w:numPr>
          <w:ilvl w:val="0"/>
          <w:numId w:val="0"/>
        </w:numPr>
        <w:rPr>
          <w:color w:val="000000" w:themeColor="text1"/>
        </w:rPr>
      </w:pPr>
      <w:r w:rsidRPr="00114EA7">
        <w:rPr>
          <w:b/>
          <w:color w:val="000000" w:themeColor="text1"/>
        </w:rPr>
        <w:t>9</w:t>
      </w:r>
      <w:r w:rsidR="00EA1814" w:rsidRPr="00114EA7">
        <w:rPr>
          <w:b/>
          <w:color w:val="000000" w:themeColor="text1"/>
        </w:rPr>
        <w:t xml:space="preserve">.2.2 </w:t>
      </w:r>
      <w:r w:rsidR="00EA1814" w:rsidRPr="00114EA7">
        <w:rPr>
          <w:color w:val="000000" w:themeColor="text1"/>
        </w:rPr>
        <w:t xml:space="preserve"> </w:t>
      </w:r>
      <w:r w:rsidR="00EA1814" w:rsidRPr="00114EA7">
        <w:rPr>
          <w:color w:val="000000" w:themeColor="text1"/>
        </w:rPr>
        <w:t>各型道岔的主要技术参数宜符合表</w:t>
      </w:r>
      <w:r w:rsidRPr="00114EA7">
        <w:rPr>
          <w:color w:val="000000" w:themeColor="text1"/>
        </w:rPr>
        <w:t>9</w:t>
      </w:r>
      <w:r w:rsidR="00EA1814" w:rsidRPr="00114EA7">
        <w:rPr>
          <w:color w:val="000000" w:themeColor="text1"/>
        </w:rPr>
        <w:t>.2.2</w:t>
      </w:r>
      <w:r w:rsidR="00EA1814" w:rsidRPr="00114EA7">
        <w:rPr>
          <w:color w:val="000000" w:themeColor="text1"/>
        </w:rPr>
        <w:t>的规定。</w:t>
      </w:r>
    </w:p>
    <w:p w:rsidR="00EA1814" w:rsidRPr="00114EA7" w:rsidRDefault="00EA1814" w:rsidP="007E5D0E">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7626BB" w:rsidRPr="00114EA7">
        <w:rPr>
          <w:rFonts w:ascii="Times New Roman" w:eastAsia="黑体" w:hAnsi="Times New Roman"/>
          <w:color w:val="000000" w:themeColor="text1"/>
          <w:szCs w:val="21"/>
        </w:rPr>
        <w:t>9</w:t>
      </w:r>
      <w:r w:rsidRPr="00114EA7">
        <w:rPr>
          <w:rFonts w:ascii="Times New Roman" w:eastAsia="黑体" w:hAnsi="Times New Roman"/>
          <w:color w:val="000000" w:themeColor="text1"/>
          <w:szCs w:val="21"/>
        </w:rPr>
        <w:t>.</w:t>
      </w:r>
      <w:r w:rsidRPr="00114EA7">
        <w:rPr>
          <w:rFonts w:ascii="Times New Roman" w:eastAsia="黑体" w:hAnsi="Times New Roman" w:hint="eastAsia"/>
          <w:color w:val="000000" w:themeColor="text1"/>
          <w:szCs w:val="21"/>
        </w:rPr>
        <w:t>2</w:t>
      </w:r>
      <w:r w:rsidRPr="00114EA7">
        <w:rPr>
          <w:rFonts w:ascii="Times New Roman" w:eastAsia="黑体" w:hAnsi="Times New Roman"/>
          <w:color w:val="000000" w:themeColor="text1"/>
          <w:szCs w:val="21"/>
        </w:rPr>
        <w:t xml:space="preserve">.2  </w:t>
      </w:r>
      <w:r w:rsidRPr="00114EA7">
        <w:rPr>
          <w:rFonts w:ascii="Times New Roman" w:eastAsia="黑体" w:hAnsi="Times New Roman" w:hint="eastAsia"/>
          <w:color w:val="000000" w:themeColor="text1"/>
          <w:szCs w:val="21"/>
        </w:rPr>
        <w:t>道岔主要技术参数</w:t>
      </w:r>
    </w:p>
    <w:tbl>
      <w:tblPr>
        <w:tblStyle w:val="afff2"/>
        <w:tblW w:w="4750" w:type="pct"/>
        <w:tblInd w:w="-5"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098"/>
        <w:gridCol w:w="2747"/>
        <w:gridCol w:w="2190"/>
        <w:gridCol w:w="2061"/>
      </w:tblGrid>
      <w:tr w:rsidR="00EA1814" w:rsidRPr="00114EA7" w:rsidTr="00847CC0">
        <w:trPr>
          <w:trHeight w:val="369"/>
        </w:trPr>
        <w:tc>
          <w:tcPr>
            <w:tcW w:w="1098"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类型</w:t>
            </w:r>
          </w:p>
        </w:tc>
        <w:tc>
          <w:tcPr>
            <w:tcW w:w="2747"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曲线或折线允许通过最高</w:t>
            </w:r>
            <w:r w:rsidRPr="00114EA7">
              <w:rPr>
                <w:rFonts w:ascii="Times New Roman" w:hAnsi="Times New Roman"/>
                <w:color w:val="000000" w:themeColor="text1"/>
                <w:szCs w:val="21"/>
              </w:rPr>
              <w:t>速度</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km/h</w:t>
            </w:r>
            <w:r w:rsidRPr="00114EA7">
              <w:rPr>
                <w:rFonts w:ascii="Times New Roman" w:hAnsi="Times New Roman" w:hint="eastAsia"/>
                <w:color w:val="000000" w:themeColor="text1"/>
                <w:szCs w:val="21"/>
              </w:rPr>
              <w:t>）</w:t>
            </w:r>
          </w:p>
        </w:tc>
        <w:tc>
          <w:tcPr>
            <w:tcW w:w="2190"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相邻位</w:t>
            </w:r>
            <w:r w:rsidRPr="00114EA7">
              <w:rPr>
                <w:rFonts w:ascii="Times New Roman" w:hAnsi="Times New Roman"/>
                <w:color w:val="000000" w:themeColor="text1"/>
                <w:szCs w:val="21"/>
              </w:rPr>
              <w:t>转换时间</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s</w:t>
            </w:r>
            <w:r w:rsidRPr="00114EA7">
              <w:rPr>
                <w:rFonts w:ascii="Times New Roman" w:hAnsi="Times New Roman" w:hint="eastAsia"/>
                <w:color w:val="000000" w:themeColor="text1"/>
                <w:szCs w:val="21"/>
              </w:rPr>
              <w:t>）</w:t>
            </w:r>
          </w:p>
        </w:tc>
        <w:tc>
          <w:tcPr>
            <w:tcW w:w="2061"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最小</w:t>
            </w:r>
            <w:r w:rsidRPr="00114EA7">
              <w:rPr>
                <w:rFonts w:ascii="Times New Roman" w:hAnsi="Times New Roman"/>
                <w:color w:val="000000" w:themeColor="text1"/>
                <w:szCs w:val="21"/>
              </w:rPr>
              <w:t>曲线半径</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m</w:t>
            </w:r>
            <w:r w:rsidRPr="00114EA7">
              <w:rPr>
                <w:rFonts w:ascii="Times New Roman" w:hAnsi="Times New Roman" w:hint="eastAsia"/>
                <w:color w:val="000000" w:themeColor="text1"/>
                <w:szCs w:val="21"/>
              </w:rPr>
              <w:t>）</w:t>
            </w:r>
          </w:p>
        </w:tc>
      </w:tr>
      <w:tr w:rsidR="00EA1814" w:rsidRPr="00114EA7" w:rsidTr="00847CC0">
        <w:trPr>
          <w:trHeight w:val="369"/>
        </w:trPr>
        <w:tc>
          <w:tcPr>
            <w:tcW w:w="1098"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可动心</w:t>
            </w:r>
            <w:r w:rsidRPr="00114EA7">
              <w:rPr>
                <w:rFonts w:ascii="Times New Roman" w:hAnsi="Times New Roman"/>
                <w:color w:val="000000" w:themeColor="text1"/>
                <w:szCs w:val="21"/>
              </w:rPr>
              <w:t>型</w:t>
            </w:r>
          </w:p>
        </w:tc>
        <w:tc>
          <w:tcPr>
            <w:tcW w:w="2747"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15</w:t>
            </w:r>
          </w:p>
        </w:tc>
        <w:tc>
          <w:tcPr>
            <w:tcW w:w="2190" w:type="dxa"/>
            <w:vMerge w:val="restart"/>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15s</w:t>
            </w:r>
          </w:p>
        </w:tc>
        <w:tc>
          <w:tcPr>
            <w:tcW w:w="2061"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50</w:t>
            </w:r>
            <w:r w:rsidRPr="00114EA7">
              <w:rPr>
                <w:rFonts w:ascii="Times New Roman" w:hAnsi="Times New Roman"/>
                <w:color w:val="000000" w:themeColor="text1"/>
                <w:szCs w:val="21"/>
              </w:rPr>
              <w:t>m</w:t>
            </w:r>
          </w:p>
        </w:tc>
      </w:tr>
      <w:tr w:rsidR="00EA1814" w:rsidRPr="00114EA7" w:rsidTr="00847CC0">
        <w:trPr>
          <w:trHeight w:val="369"/>
        </w:trPr>
        <w:tc>
          <w:tcPr>
            <w:tcW w:w="1098"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替换梁型</w:t>
            </w:r>
          </w:p>
        </w:tc>
        <w:tc>
          <w:tcPr>
            <w:tcW w:w="2747"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20</w:t>
            </w:r>
          </w:p>
        </w:tc>
        <w:tc>
          <w:tcPr>
            <w:tcW w:w="2190" w:type="dxa"/>
            <w:vMerge/>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p>
        </w:tc>
        <w:tc>
          <w:tcPr>
            <w:tcW w:w="2061"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30</w:t>
            </w:r>
            <w:r w:rsidRPr="00114EA7">
              <w:rPr>
                <w:rFonts w:ascii="Times New Roman" w:hAnsi="Times New Roman"/>
                <w:color w:val="000000" w:themeColor="text1"/>
                <w:szCs w:val="21"/>
              </w:rPr>
              <w:t>m</w:t>
            </w:r>
          </w:p>
        </w:tc>
      </w:tr>
      <w:tr w:rsidR="00EA1814" w:rsidRPr="00114EA7" w:rsidTr="00847CC0">
        <w:trPr>
          <w:trHeight w:val="369"/>
        </w:trPr>
        <w:tc>
          <w:tcPr>
            <w:tcW w:w="1098"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枢轴型</w:t>
            </w:r>
          </w:p>
        </w:tc>
        <w:tc>
          <w:tcPr>
            <w:tcW w:w="2747"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10</w:t>
            </w:r>
          </w:p>
        </w:tc>
        <w:tc>
          <w:tcPr>
            <w:tcW w:w="2190" w:type="dxa"/>
            <w:vMerge/>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p>
        </w:tc>
        <w:tc>
          <w:tcPr>
            <w:tcW w:w="2061" w:type="dxa"/>
            <w:shd w:val="clear" w:color="auto" w:fill="auto"/>
            <w:vAlign w:val="center"/>
          </w:tcPr>
          <w:p w:rsidR="00EA1814" w:rsidRPr="00114EA7" w:rsidRDefault="00EA1814" w:rsidP="007E5D0E">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p>
        </w:tc>
      </w:tr>
    </w:tbl>
    <w:p w:rsidR="00847CC0" w:rsidRPr="00114EA7" w:rsidRDefault="00847CC0" w:rsidP="00847CC0">
      <w:pPr>
        <w:pStyle w:val="af2"/>
        <w:numPr>
          <w:ilvl w:val="0"/>
          <w:numId w:val="0"/>
        </w:numPr>
        <w:ind w:firstLineChars="200" w:firstLine="420"/>
        <w:jc w:val="both"/>
        <w:outlineLvl w:val="9"/>
        <w:rPr>
          <w:b/>
          <w:color w:val="000000" w:themeColor="text1"/>
        </w:rPr>
      </w:pPr>
      <w:bookmarkStart w:id="255" w:name="_Toc13251236"/>
      <w:bookmarkStart w:id="256" w:name="_Toc13390329"/>
      <w:bookmarkStart w:id="257" w:name="_Toc19174818"/>
      <w:bookmarkStart w:id="258" w:name="_Toc19176105"/>
      <w:bookmarkStart w:id="259" w:name="_Toc19179797"/>
      <w:bookmarkStart w:id="260" w:name="_Toc34395526"/>
      <w:r w:rsidRPr="00114EA7">
        <w:rPr>
          <w:rFonts w:eastAsia="宋体" w:hint="eastAsia"/>
          <w:color w:val="000000" w:themeColor="text1"/>
          <w:sz w:val="21"/>
          <w:szCs w:val="21"/>
        </w:rPr>
        <w:t>注：道岔的转换时间应包括信号发出、解锁、转辙、锁定、信号回馈全过程。</w:t>
      </w:r>
      <w:bookmarkEnd w:id="255"/>
      <w:bookmarkEnd w:id="256"/>
      <w:bookmarkEnd w:id="257"/>
      <w:bookmarkEnd w:id="258"/>
      <w:bookmarkEnd w:id="259"/>
      <w:bookmarkEnd w:id="260"/>
    </w:p>
    <w:p w:rsidR="00EA1814" w:rsidRPr="00114EA7" w:rsidRDefault="007626BB" w:rsidP="002452F9">
      <w:pPr>
        <w:spacing w:line="360" w:lineRule="auto"/>
        <w:jc w:val="center"/>
        <w:outlineLvl w:val="1"/>
        <w:rPr>
          <w:rFonts w:ascii="Times New Roman" w:eastAsia="黑体" w:hAnsi="Times New Roman"/>
          <w:color w:val="000000" w:themeColor="text1"/>
          <w:sz w:val="24"/>
          <w:szCs w:val="24"/>
        </w:rPr>
      </w:pPr>
      <w:bookmarkStart w:id="261" w:name="_Toc13390330"/>
      <w:bookmarkStart w:id="262" w:name="_Toc19174819"/>
      <w:bookmarkStart w:id="263" w:name="_Toc19176106"/>
      <w:bookmarkStart w:id="264" w:name="_Toc34395527"/>
      <w:r w:rsidRPr="00114EA7">
        <w:rPr>
          <w:rFonts w:ascii="Times New Roman" w:eastAsia="黑体" w:hAnsi="Times New Roman"/>
          <w:color w:val="000000" w:themeColor="text1"/>
          <w:sz w:val="24"/>
          <w:szCs w:val="24"/>
        </w:rPr>
        <w:t>9</w:t>
      </w:r>
      <w:r w:rsidR="00847CC0" w:rsidRPr="00114EA7">
        <w:rPr>
          <w:rFonts w:ascii="Times New Roman" w:eastAsia="黑体" w:hAnsi="Times New Roman"/>
          <w:color w:val="000000" w:themeColor="text1"/>
          <w:sz w:val="24"/>
          <w:szCs w:val="24"/>
        </w:rPr>
        <w:t>.3</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道岔组成</w:t>
      </w:r>
      <w:bookmarkEnd w:id="261"/>
      <w:bookmarkEnd w:id="262"/>
      <w:bookmarkEnd w:id="263"/>
      <w:bookmarkEnd w:id="264"/>
    </w:p>
    <w:p w:rsidR="00EA1814" w:rsidRPr="00114EA7" w:rsidRDefault="007626BB"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道岔应由墩顶以上的主体结构、机械装置、驱动装置、锁定装置、控制装置等组成。</w:t>
      </w:r>
    </w:p>
    <w:p w:rsidR="00EA1814" w:rsidRPr="00114EA7" w:rsidRDefault="007626BB"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.3.2</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可动心型道岔的道岔梁应为主体结构；替换梁型和枢轴型道岔，主体结构除道岔梁外尚应包括固定段梁、吊轨梁等。</w:t>
      </w:r>
    </w:p>
    <w:p w:rsidR="00EA1814" w:rsidRPr="00B90895" w:rsidRDefault="007626BB" w:rsidP="00847CC0">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.3.3</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道岔梁设计应符合下列</w:t>
      </w:r>
      <w:r w:rsidR="001C1A64"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hint="eastAsia"/>
          <w:sz w:val="24"/>
          <w:szCs w:val="24"/>
        </w:rPr>
        <w:t>：</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1</w:t>
      </w:r>
      <w:r w:rsidR="0095593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道岔梁的设计荷载、强度、刚度、耐久性应符合本标准第</w:t>
      </w:r>
      <w:r w:rsidR="00D3261C" w:rsidRPr="00114EA7">
        <w:rPr>
          <w:rFonts w:ascii="Times New Roman" w:eastAsiaTheme="minorEastAsia" w:hAnsi="Times New Roman" w:hint="eastAsia"/>
          <w:color w:val="000000" w:themeColor="text1"/>
          <w:sz w:val="24"/>
          <w:szCs w:val="24"/>
        </w:rPr>
        <w:t>10</w:t>
      </w:r>
      <w:r w:rsidRPr="00114EA7">
        <w:rPr>
          <w:rFonts w:ascii="Times New Roman" w:eastAsiaTheme="minorEastAsia" w:hAnsi="Times New Roman" w:hint="eastAsia"/>
          <w:color w:val="000000" w:themeColor="text1"/>
          <w:sz w:val="24"/>
          <w:szCs w:val="24"/>
        </w:rPr>
        <w:t>章</w:t>
      </w:r>
      <w:r w:rsidR="001C1A64" w:rsidRPr="00D54FCE">
        <w:rPr>
          <w:rFonts w:ascii="Times New Roman" w:eastAsiaTheme="minorEastAsia" w:hAnsi="Times New Roman" w:hint="eastAsia"/>
          <w:sz w:val="24"/>
          <w:szCs w:val="24"/>
        </w:rPr>
        <w:t>的</w:t>
      </w:r>
      <w:r w:rsidRPr="00D54FCE">
        <w:rPr>
          <w:rFonts w:ascii="Times New Roman" w:eastAsiaTheme="minorEastAsia" w:hAnsi="Times New Roman" w:hint="eastAsia"/>
          <w:sz w:val="24"/>
          <w:szCs w:val="24"/>
        </w:rPr>
        <w:t>规</w:t>
      </w:r>
      <w:r w:rsidRPr="00114EA7">
        <w:rPr>
          <w:rFonts w:ascii="Times New Roman" w:eastAsiaTheme="minorEastAsia" w:hAnsi="Times New Roman" w:hint="eastAsia"/>
          <w:color w:val="000000" w:themeColor="text1"/>
          <w:sz w:val="24"/>
          <w:szCs w:val="24"/>
        </w:rPr>
        <w:t>定；</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2 </w:t>
      </w:r>
      <w:r w:rsidR="0095593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应具有车辆走行、导向和支承作用，并应能承受车辆通过时产生的各种载荷；</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3</w:t>
      </w:r>
      <w:r w:rsidR="0095593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梁体上应根据信号系统、供电系统等专业的需要预留安装条件。</w:t>
      </w:r>
    </w:p>
    <w:p w:rsidR="00EA1814" w:rsidRPr="00114EA7" w:rsidRDefault="007626BB"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.3.4</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道岔梁和固定端梁梁端应根据车辆走行需要设置接缝板，并应采取防雨雪措施。</w:t>
      </w:r>
      <w:r w:rsidR="00EA1814" w:rsidRPr="00114EA7">
        <w:rPr>
          <w:rFonts w:ascii="Times New Roman" w:eastAsiaTheme="minorEastAsia" w:hAnsi="Times New Roman" w:hint="eastAsia"/>
          <w:color w:val="000000" w:themeColor="text1"/>
          <w:sz w:val="24"/>
          <w:szCs w:val="24"/>
        </w:rPr>
        <w:t xml:space="preserve">                     </w:t>
      </w:r>
    </w:p>
    <w:p w:rsidR="00EA1814" w:rsidRPr="00114EA7" w:rsidRDefault="007626BB"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.3.5</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可动心型道岔机械装置宜包括可动轨、修正轨、补偿轨；替换梁型道岔机械装置应包括吊挂轮装置；枢轴型道岔机械装置应包括吊挂轮装置和尾轴装置。</w:t>
      </w:r>
    </w:p>
    <w:p w:rsidR="00EA1814" w:rsidRPr="00114EA7" w:rsidRDefault="007626BB"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.3.6</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驱动装置应能使道岔在规定时间内完成启动、加速、匀速、减速、停止等动作过程。</w:t>
      </w:r>
    </w:p>
    <w:p w:rsidR="00EA1814" w:rsidRPr="00114EA7" w:rsidRDefault="007626BB"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.3.7</w:t>
      </w:r>
      <w:r w:rsidR="00EA1814" w:rsidRPr="00114EA7">
        <w:rPr>
          <w:rFonts w:ascii="Times New Roman" w:eastAsiaTheme="minorEastAsia" w:hAnsi="Times New Roman" w:hint="eastAsia"/>
          <w:color w:val="000000" w:themeColor="text1"/>
          <w:sz w:val="24"/>
          <w:szCs w:val="24"/>
        </w:rPr>
        <w:t xml:space="preserve"> </w:t>
      </w:r>
      <w:r w:rsidR="0095593F"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锁定装置应定位准确、锁定牢固、安全可靠，并能承受车辆通过时产生的各种载荷。</w:t>
      </w:r>
    </w:p>
    <w:p w:rsidR="00EA1814" w:rsidRPr="00B90895" w:rsidRDefault="007626BB" w:rsidP="00847CC0">
      <w:pPr>
        <w:spacing w:line="360" w:lineRule="auto"/>
        <w:rPr>
          <w:rFonts w:ascii="Times New Roman" w:eastAsiaTheme="minorEastAsia" w:hAnsi="Times New Roman"/>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.3.8</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道岔控制装置应符合下列</w:t>
      </w:r>
      <w:r w:rsidR="007F0F0D" w:rsidRPr="00B90895">
        <w:rPr>
          <w:rFonts w:ascii="Times New Roman" w:eastAsiaTheme="minorEastAsia" w:hAnsi="Times New Roman" w:hint="eastAsia"/>
          <w:sz w:val="24"/>
          <w:szCs w:val="24"/>
        </w:rPr>
        <w:t>规定</w:t>
      </w:r>
      <w:r w:rsidR="00EA1814" w:rsidRPr="00B90895">
        <w:rPr>
          <w:rFonts w:ascii="Times New Roman" w:eastAsiaTheme="minorEastAsia" w:hAnsi="Times New Roman" w:hint="eastAsia"/>
          <w:sz w:val="24"/>
          <w:szCs w:val="24"/>
        </w:rPr>
        <w:t>：</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1</w:t>
      </w:r>
      <w:r w:rsidR="0095593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道岔控制装置应具备对道岔的各机构进行控制和检测的功能，并能按信号系统发出的指令，使道岔完成解锁、转辙、锁闭和信号回馈的动作，同时将道岔位置表示传给信号系统，并应与信号系统之间设置授权、收权联锁电路；</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2 </w:t>
      </w:r>
      <w:r w:rsidR="0095593F"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应具有集中控制、现场控制、手动控制功能，并应具有系统检测、故障诊断、故障保护和报警功能；</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3 </w:t>
      </w:r>
      <w:r w:rsidR="00FA42D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控制电路应满足故障—安全原则；</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4 </w:t>
      </w:r>
      <w:r w:rsidR="00FA42D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在各种环境条件下，应能保证锁定装置准确锁定；</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5 </w:t>
      </w:r>
      <w:r w:rsidR="00FA42D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检测点应采用保证检测信息可靠的技术措施；</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6 </w:t>
      </w:r>
      <w:r w:rsidR="00FA42D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联锁控制应采用安全型继电器；</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7 </w:t>
      </w:r>
      <w:r w:rsidR="00FA42D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电机应有一定的容量裕度，绝缘等级、防护等级应适合道岔的使用环境；</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 xml:space="preserve">8 </w:t>
      </w:r>
      <w:r w:rsidR="00FA42D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使用的电缆应为无卤、低烟、阻燃、防蚀、防潮和无放射性成分的产品；</w:t>
      </w:r>
    </w:p>
    <w:p w:rsidR="00EA1814" w:rsidRPr="00114EA7" w:rsidRDefault="00EA1814" w:rsidP="0095593F">
      <w:pPr>
        <w:spacing w:line="360" w:lineRule="auto"/>
        <w:ind w:firstLineChars="150" w:firstLine="360"/>
        <w:rPr>
          <w:rFonts w:ascii="Times New Roman" w:eastAsiaTheme="minorEastAsia" w:hAnsi="Times New Roman"/>
          <w:color w:val="000000" w:themeColor="text1"/>
          <w:sz w:val="24"/>
          <w:szCs w:val="24"/>
        </w:rPr>
      </w:pPr>
      <w:r w:rsidRPr="00114EA7">
        <w:rPr>
          <w:rFonts w:ascii="Times New Roman" w:eastAsiaTheme="minorEastAsia" w:hAnsi="Times New Roman" w:hint="eastAsia"/>
          <w:color w:val="000000" w:themeColor="text1"/>
          <w:sz w:val="24"/>
          <w:szCs w:val="24"/>
        </w:rPr>
        <w:t>9</w:t>
      </w:r>
      <w:r w:rsidR="00FA42DE"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 xml:space="preserve"> </w:t>
      </w:r>
      <w:r w:rsidRPr="00114EA7">
        <w:rPr>
          <w:rFonts w:ascii="Times New Roman" w:eastAsiaTheme="minorEastAsia" w:hAnsi="Times New Roman" w:hint="eastAsia"/>
          <w:color w:val="000000" w:themeColor="text1"/>
          <w:sz w:val="24"/>
          <w:szCs w:val="24"/>
        </w:rPr>
        <w:t>控制柜应采取</w:t>
      </w:r>
      <w:r w:rsidRPr="00114EA7">
        <w:rPr>
          <w:rFonts w:ascii="Times New Roman" w:eastAsiaTheme="minorEastAsia" w:hAnsi="Times New Roman"/>
          <w:color w:val="000000" w:themeColor="text1"/>
          <w:sz w:val="24"/>
          <w:szCs w:val="24"/>
        </w:rPr>
        <w:t>隔热、</w:t>
      </w:r>
      <w:r w:rsidRPr="00114EA7">
        <w:rPr>
          <w:rFonts w:ascii="Times New Roman" w:eastAsiaTheme="minorEastAsia" w:hAnsi="Times New Roman" w:hint="eastAsia"/>
          <w:color w:val="000000" w:themeColor="text1"/>
          <w:sz w:val="24"/>
          <w:szCs w:val="24"/>
        </w:rPr>
        <w:t>防寒、防雨雪、防潮、防鼠害、防虫进入措施。</w:t>
      </w:r>
    </w:p>
    <w:p w:rsidR="00EA1814" w:rsidRPr="00114EA7" w:rsidRDefault="00A16874"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.3.9</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渡线道岔应在其各组道岔都在规定位置时</w:t>
      </w:r>
      <w:r w:rsidR="00EA1814" w:rsidRPr="00114EA7">
        <w:rPr>
          <w:rFonts w:ascii="Times New Roman" w:hAnsi="Times New Roman" w:hint="eastAsia"/>
          <w:color w:val="000000" w:themeColor="text1"/>
        </w:rPr>
        <w:t>，</w:t>
      </w:r>
      <w:r w:rsidR="00EA1814" w:rsidRPr="00114EA7">
        <w:rPr>
          <w:rFonts w:ascii="Times New Roman" w:eastAsiaTheme="minorEastAsia" w:hAnsi="Times New Roman" w:hint="eastAsia"/>
          <w:color w:val="000000" w:themeColor="text1"/>
          <w:sz w:val="24"/>
          <w:szCs w:val="24"/>
        </w:rPr>
        <w:t>才能构成位置表示。</w:t>
      </w:r>
    </w:p>
    <w:p w:rsidR="00EA1814" w:rsidRPr="00114EA7" w:rsidRDefault="00A16874"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.3.10</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道岔的电源设备应包括电源切换箱及接地端子箱。</w:t>
      </w:r>
    </w:p>
    <w:p w:rsidR="00EA1814" w:rsidRPr="00114EA7" w:rsidRDefault="00A16874"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EA1814" w:rsidRPr="00114EA7">
        <w:rPr>
          <w:rFonts w:ascii="Times New Roman" w:eastAsiaTheme="minorEastAsia" w:hAnsi="Times New Roman" w:hint="eastAsia"/>
          <w:b/>
          <w:color w:val="000000" w:themeColor="text1"/>
          <w:sz w:val="24"/>
          <w:szCs w:val="24"/>
        </w:rPr>
        <w:t>.3.11</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道岔的转辙电机、锁定电机应使用</w:t>
      </w:r>
      <w:r w:rsidR="00EA1814" w:rsidRPr="00114EA7">
        <w:rPr>
          <w:rFonts w:ascii="Times New Roman" w:eastAsiaTheme="minorEastAsia" w:hAnsi="Times New Roman" w:hint="eastAsia"/>
          <w:color w:val="000000" w:themeColor="text1"/>
          <w:sz w:val="24"/>
          <w:szCs w:val="24"/>
        </w:rPr>
        <w:t xml:space="preserve"> AC380V</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50Hz</w:t>
      </w:r>
      <w:r w:rsidR="00EA1814" w:rsidRPr="00114EA7">
        <w:rPr>
          <w:rFonts w:ascii="Times New Roman" w:eastAsiaTheme="minorEastAsia" w:hAnsi="Times New Roman" w:hint="eastAsia"/>
          <w:color w:val="000000" w:themeColor="text1"/>
          <w:sz w:val="24"/>
          <w:szCs w:val="24"/>
        </w:rPr>
        <w:t>三相电源，控制电源应使用</w:t>
      </w:r>
      <w:r w:rsidR="00EA1814" w:rsidRPr="00114EA7">
        <w:rPr>
          <w:rFonts w:ascii="Times New Roman" w:eastAsiaTheme="minorEastAsia" w:hAnsi="Times New Roman" w:hint="eastAsia"/>
          <w:color w:val="000000" w:themeColor="text1"/>
          <w:sz w:val="24"/>
          <w:szCs w:val="24"/>
        </w:rPr>
        <w:t xml:space="preserve"> AC220V</w:t>
      </w:r>
      <w:r w:rsidR="00EA1814" w:rsidRPr="00114EA7">
        <w:rPr>
          <w:rFonts w:ascii="Times New Roman" w:eastAsiaTheme="minorEastAsia" w:hAnsi="Times New Roman" w:hint="eastAsia"/>
          <w:color w:val="000000" w:themeColor="text1"/>
          <w:sz w:val="24"/>
          <w:szCs w:val="24"/>
        </w:rPr>
        <w:t>、</w:t>
      </w:r>
      <w:r w:rsidR="00EA1814" w:rsidRPr="00114EA7">
        <w:rPr>
          <w:rFonts w:ascii="Times New Roman" w:eastAsiaTheme="minorEastAsia" w:hAnsi="Times New Roman" w:hint="eastAsia"/>
          <w:color w:val="000000" w:themeColor="text1"/>
          <w:sz w:val="24"/>
          <w:szCs w:val="24"/>
        </w:rPr>
        <w:t>50Hz</w:t>
      </w:r>
      <w:r w:rsidR="00EA1814" w:rsidRPr="00114EA7">
        <w:rPr>
          <w:rFonts w:ascii="Times New Roman" w:eastAsiaTheme="minorEastAsia" w:hAnsi="Times New Roman" w:hint="eastAsia"/>
          <w:color w:val="000000" w:themeColor="text1"/>
          <w:sz w:val="24"/>
          <w:szCs w:val="24"/>
        </w:rPr>
        <w:t>单相电源，信号控制应使用</w:t>
      </w:r>
      <w:r w:rsidR="00EA1814" w:rsidRPr="00114EA7">
        <w:rPr>
          <w:rFonts w:ascii="Times New Roman" w:eastAsiaTheme="minorEastAsia" w:hAnsi="Times New Roman" w:hint="eastAsia"/>
          <w:color w:val="000000" w:themeColor="text1"/>
          <w:sz w:val="24"/>
          <w:szCs w:val="24"/>
        </w:rPr>
        <w:t>DC24V</w:t>
      </w:r>
      <w:r w:rsidR="00EA1814" w:rsidRPr="00114EA7">
        <w:rPr>
          <w:rFonts w:ascii="Times New Roman" w:eastAsiaTheme="minorEastAsia" w:hAnsi="Times New Roman" w:hint="eastAsia"/>
          <w:color w:val="000000" w:themeColor="text1"/>
          <w:sz w:val="24"/>
          <w:szCs w:val="24"/>
        </w:rPr>
        <w:t>电源。</w:t>
      </w:r>
    </w:p>
    <w:p w:rsidR="00EA1814" w:rsidRPr="00114EA7" w:rsidRDefault="00A16874" w:rsidP="00847CC0">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9</w:t>
      </w:r>
      <w:r w:rsidR="00FA42DE" w:rsidRPr="00114EA7">
        <w:rPr>
          <w:rFonts w:ascii="Times New Roman" w:eastAsiaTheme="minorEastAsia" w:hAnsi="Times New Roman"/>
          <w:b/>
          <w:color w:val="000000" w:themeColor="text1"/>
          <w:sz w:val="24"/>
          <w:szCs w:val="24"/>
        </w:rPr>
        <w:t>.3.12</w:t>
      </w:r>
      <w:r w:rsidR="00FA42DE"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 xml:space="preserve"> </w:t>
      </w:r>
      <w:r w:rsidR="00EA1814" w:rsidRPr="00114EA7">
        <w:rPr>
          <w:rFonts w:ascii="Times New Roman" w:eastAsiaTheme="minorEastAsia" w:hAnsi="Times New Roman" w:hint="eastAsia"/>
          <w:color w:val="000000" w:themeColor="text1"/>
          <w:sz w:val="24"/>
          <w:szCs w:val="24"/>
        </w:rPr>
        <w:t>外露的运动构件应设置防护设施。</w:t>
      </w:r>
    </w:p>
    <w:p w:rsidR="00EA1814" w:rsidRPr="00114EA7" w:rsidRDefault="00A16874" w:rsidP="00583C2A">
      <w:pPr>
        <w:spacing w:line="360" w:lineRule="auto"/>
        <w:jc w:val="center"/>
        <w:outlineLvl w:val="1"/>
        <w:rPr>
          <w:rFonts w:ascii="Times New Roman" w:eastAsia="黑体" w:hAnsi="Times New Roman"/>
          <w:color w:val="000000" w:themeColor="text1"/>
          <w:sz w:val="24"/>
          <w:szCs w:val="24"/>
        </w:rPr>
      </w:pPr>
      <w:bookmarkStart w:id="265" w:name="_Toc13390331"/>
      <w:bookmarkStart w:id="266" w:name="_Toc19174820"/>
      <w:bookmarkStart w:id="267" w:name="_Toc19176107"/>
      <w:bookmarkStart w:id="268" w:name="_Toc34395528"/>
      <w:r w:rsidRPr="00114EA7">
        <w:rPr>
          <w:rFonts w:ascii="Times New Roman" w:eastAsia="黑体" w:hAnsi="Times New Roman"/>
          <w:color w:val="000000" w:themeColor="text1"/>
          <w:sz w:val="24"/>
          <w:szCs w:val="24"/>
        </w:rPr>
        <w:t>9</w:t>
      </w:r>
      <w:r w:rsidR="00FA42DE" w:rsidRPr="00114EA7">
        <w:rPr>
          <w:rFonts w:ascii="Times New Roman" w:eastAsia="黑体" w:hAnsi="Times New Roman" w:hint="eastAsia"/>
          <w:color w:val="000000" w:themeColor="text1"/>
          <w:sz w:val="24"/>
          <w:szCs w:val="24"/>
        </w:rPr>
        <w:t xml:space="preserve">.4 </w:t>
      </w:r>
      <w:r w:rsidR="00EA1814" w:rsidRPr="00114EA7">
        <w:rPr>
          <w:rFonts w:ascii="Times New Roman" w:eastAsia="黑体" w:hAnsi="Times New Roman" w:hint="eastAsia"/>
          <w:color w:val="000000" w:themeColor="text1"/>
          <w:sz w:val="24"/>
          <w:szCs w:val="24"/>
        </w:rPr>
        <w:t>道岔设计及安装</w:t>
      </w:r>
      <w:bookmarkEnd w:id="265"/>
      <w:bookmarkEnd w:id="266"/>
      <w:bookmarkEnd w:id="267"/>
      <w:bookmarkEnd w:id="268"/>
    </w:p>
    <w:p w:rsidR="00EA1814" w:rsidRPr="00114EA7" w:rsidRDefault="00A16874" w:rsidP="00FA42DE">
      <w:pPr>
        <w:pStyle w:val="af3"/>
        <w:numPr>
          <w:ilvl w:val="0"/>
          <w:numId w:val="0"/>
        </w:numPr>
        <w:rPr>
          <w:rFonts w:ascii="华文琥珀" w:eastAsia="华文琥珀"/>
          <w:color w:val="000000" w:themeColor="text1"/>
        </w:rPr>
      </w:pPr>
      <w:r w:rsidRPr="00114EA7">
        <w:rPr>
          <w:b/>
          <w:color w:val="000000" w:themeColor="text1"/>
        </w:rPr>
        <w:t>9</w:t>
      </w:r>
      <w:r w:rsidR="00EA1814" w:rsidRPr="00114EA7">
        <w:rPr>
          <w:rFonts w:hint="eastAsia"/>
          <w:b/>
          <w:color w:val="000000" w:themeColor="text1"/>
        </w:rPr>
        <w:t>.4.1</w:t>
      </w:r>
      <w:r w:rsidR="00EA1814" w:rsidRPr="00114EA7">
        <w:rPr>
          <w:rFonts w:hint="eastAsia"/>
          <w:color w:val="000000" w:themeColor="text1"/>
        </w:rPr>
        <w:t xml:space="preserve">  </w:t>
      </w:r>
      <w:r w:rsidR="00EA1814" w:rsidRPr="00114EA7">
        <w:rPr>
          <w:rFonts w:hint="eastAsia"/>
          <w:color w:val="000000" w:themeColor="text1"/>
        </w:rPr>
        <w:t>道岔的设置应由线路设计确定，并应根据选择的结果提出系统要求，同时应符合本标准第</w:t>
      </w:r>
      <w:r w:rsidRPr="00114EA7">
        <w:rPr>
          <w:color w:val="000000" w:themeColor="text1"/>
        </w:rPr>
        <w:t>8</w:t>
      </w:r>
      <w:r w:rsidR="00EA1814" w:rsidRPr="00114EA7">
        <w:rPr>
          <w:rFonts w:hint="eastAsia"/>
          <w:color w:val="000000" w:themeColor="text1"/>
        </w:rPr>
        <w:t>章</w:t>
      </w:r>
      <w:r w:rsidR="008D2B51" w:rsidRPr="00CD7F72">
        <w:rPr>
          <w:rFonts w:hint="eastAsia"/>
        </w:rPr>
        <w:t>的</w:t>
      </w:r>
      <w:r w:rsidR="00EA1814" w:rsidRPr="00114EA7">
        <w:rPr>
          <w:rFonts w:hint="eastAsia"/>
          <w:color w:val="000000" w:themeColor="text1"/>
        </w:rPr>
        <w:t>规定。</w:t>
      </w:r>
      <w:r w:rsidR="00EA1814" w:rsidRPr="00114EA7">
        <w:rPr>
          <w:rFonts w:hint="eastAsia"/>
          <w:color w:val="000000" w:themeColor="text1"/>
        </w:rPr>
        <w:t xml:space="preserve">   </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.4.2 </w:t>
      </w:r>
      <w:r w:rsidR="00EA1814" w:rsidRPr="00114EA7">
        <w:rPr>
          <w:rFonts w:hint="eastAsia"/>
          <w:color w:val="000000" w:themeColor="text1"/>
        </w:rPr>
        <w:t xml:space="preserve"> </w:t>
      </w:r>
      <w:r w:rsidR="00EA1814" w:rsidRPr="00114EA7">
        <w:rPr>
          <w:rFonts w:hint="eastAsia"/>
          <w:color w:val="000000" w:themeColor="text1"/>
        </w:rPr>
        <w:t>道岔的类型、基本线形、几何尺寸、线间距及道岔安装支座应根据线路条件和运营要求选型和设计。</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.4.3 </w:t>
      </w:r>
      <w:r w:rsidR="00EA1814" w:rsidRPr="00114EA7">
        <w:rPr>
          <w:rFonts w:hint="eastAsia"/>
          <w:color w:val="000000" w:themeColor="text1"/>
        </w:rPr>
        <w:t xml:space="preserve"> </w:t>
      </w:r>
      <w:r w:rsidR="00EA1814" w:rsidRPr="00114EA7">
        <w:rPr>
          <w:rFonts w:hint="eastAsia"/>
          <w:color w:val="000000" w:themeColor="text1"/>
        </w:rPr>
        <w:t>道岔区间的墩顶弹性水平位移、基础沉降容许值应符合本标准第</w:t>
      </w:r>
      <w:r w:rsidRPr="00114EA7">
        <w:rPr>
          <w:color w:val="000000" w:themeColor="text1"/>
        </w:rPr>
        <w:t>10</w:t>
      </w:r>
      <w:r w:rsidR="00EA1814" w:rsidRPr="00114EA7">
        <w:rPr>
          <w:rFonts w:hint="eastAsia"/>
          <w:color w:val="000000" w:themeColor="text1"/>
        </w:rPr>
        <w:t>章的规定。</w:t>
      </w:r>
    </w:p>
    <w:p w:rsidR="00EA1814" w:rsidRPr="00114EA7" w:rsidRDefault="00A16874" w:rsidP="00EA1814">
      <w:pPr>
        <w:pStyle w:val="af3"/>
        <w:numPr>
          <w:ilvl w:val="0"/>
          <w:numId w:val="0"/>
        </w:numPr>
        <w:rPr>
          <w:rFonts w:ascii="楷体" w:eastAsia="楷体" w:hAnsi="楷体"/>
          <w:color w:val="000000" w:themeColor="text1"/>
        </w:rPr>
      </w:pPr>
      <w:r w:rsidRPr="00114EA7">
        <w:rPr>
          <w:b/>
          <w:color w:val="000000" w:themeColor="text1"/>
        </w:rPr>
        <w:t>9</w:t>
      </w:r>
      <w:r w:rsidR="00EA1814" w:rsidRPr="00114EA7">
        <w:rPr>
          <w:rFonts w:hint="eastAsia"/>
          <w:b/>
          <w:color w:val="000000" w:themeColor="text1"/>
        </w:rPr>
        <w:t xml:space="preserve">.4.4 </w:t>
      </w:r>
      <w:r w:rsidR="00EA1814" w:rsidRPr="00114EA7">
        <w:rPr>
          <w:rFonts w:hint="eastAsia"/>
          <w:color w:val="000000" w:themeColor="text1"/>
        </w:rPr>
        <w:t xml:space="preserve"> </w:t>
      </w:r>
      <w:r w:rsidR="00EA1814" w:rsidRPr="00114EA7">
        <w:rPr>
          <w:rFonts w:hint="eastAsia"/>
          <w:color w:val="000000" w:themeColor="text1"/>
        </w:rPr>
        <w:t>道岔区不应有积水。</w:t>
      </w:r>
      <w:r w:rsidR="00EA1814" w:rsidRPr="00114EA7">
        <w:rPr>
          <w:rFonts w:hint="eastAsia"/>
          <w:color w:val="000000" w:themeColor="text1"/>
        </w:rPr>
        <w:t xml:space="preserve">     </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.4.5 </w:t>
      </w:r>
      <w:r w:rsidR="00EA1814" w:rsidRPr="00114EA7">
        <w:rPr>
          <w:rFonts w:hint="eastAsia"/>
          <w:color w:val="000000" w:themeColor="text1"/>
        </w:rPr>
        <w:t xml:space="preserve"> </w:t>
      </w:r>
      <w:r w:rsidR="00EA1814" w:rsidRPr="00114EA7">
        <w:rPr>
          <w:rFonts w:hint="eastAsia"/>
          <w:color w:val="000000" w:themeColor="text1"/>
        </w:rPr>
        <w:t>道岔不宜设置在有坡道的线路上。当设置在有坡道的线路上时应有防止车轮打滑和空转等措施。</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.4.6 </w:t>
      </w:r>
      <w:r w:rsidR="00EA1814" w:rsidRPr="00114EA7">
        <w:rPr>
          <w:rFonts w:hint="eastAsia"/>
          <w:color w:val="000000" w:themeColor="text1"/>
        </w:rPr>
        <w:t xml:space="preserve"> </w:t>
      </w:r>
      <w:r w:rsidR="00EA1814" w:rsidRPr="00114EA7">
        <w:rPr>
          <w:rFonts w:hint="eastAsia"/>
          <w:color w:val="000000" w:themeColor="text1"/>
        </w:rPr>
        <w:t>道岔设计时，应标明道岔安装支座和道岔走行面的标高值，</w:t>
      </w:r>
      <w:r w:rsidR="001051EF" w:rsidRPr="00114EA7">
        <w:rPr>
          <w:rFonts w:hint="eastAsia"/>
          <w:color w:val="000000" w:themeColor="text1"/>
        </w:rPr>
        <w:t>以及</w:t>
      </w:r>
      <w:r w:rsidR="00EA1814" w:rsidRPr="00114EA7">
        <w:rPr>
          <w:rFonts w:hint="eastAsia"/>
          <w:color w:val="000000" w:themeColor="text1"/>
        </w:rPr>
        <w:t>道岔的岔前点和岔后点的里程坐标及位置坐标、道岔区间线间距值。</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.4.7 </w:t>
      </w:r>
      <w:r w:rsidR="00EA1814" w:rsidRPr="00114EA7">
        <w:rPr>
          <w:rFonts w:hint="eastAsia"/>
          <w:color w:val="000000" w:themeColor="text1"/>
        </w:rPr>
        <w:t xml:space="preserve"> </w:t>
      </w:r>
      <w:r w:rsidR="00EA1814" w:rsidRPr="00114EA7">
        <w:rPr>
          <w:rFonts w:hint="eastAsia"/>
          <w:color w:val="000000" w:themeColor="text1"/>
        </w:rPr>
        <w:t>对于换梁型道岔和枢轴型道岔，道岔梁的端面与相邻的固定段端面的间隙应满足道岔转辙、道岔梁热胀冷缩及接触轨供电等需要。</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.4.8 </w:t>
      </w:r>
      <w:r w:rsidR="00EA1814" w:rsidRPr="00114EA7">
        <w:rPr>
          <w:rFonts w:hint="eastAsia"/>
          <w:color w:val="000000" w:themeColor="text1"/>
        </w:rPr>
        <w:t xml:space="preserve"> </w:t>
      </w:r>
      <w:r w:rsidR="00EA1814" w:rsidRPr="00114EA7">
        <w:rPr>
          <w:rFonts w:hint="eastAsia"/>
          <w:color w:val="000000" w:themeColor="text1"/>
        </w:rPr>
        <w:t>道岔梁上的供电电缆、通信及信号电缆、道岔控制电缆等应按强弱电分别布置。</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.4.9  </w:t>
      </w:r>
      <w:r w:rsidR="00EA1814" w:rsidRPr="00114EA7">
        <w:rPr>
          <w:rFonts w:hint="eastAsia"/>
          <w:color w:val="000000" w:themeColor="text1"/>
        </w:rPr>
        <w:t>道岔区应有检修空间、通道和安装附属设施的条件。</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.4.10</w:t>
      </w:r>
      <w:r w:rsidR="00EA1814" w:rsidRPr="00114EA7">
        <w:rPr>
          <w:rFonts w:hint="eastAsia"/>
          <w:color w:val="000000" w:themeColor="text1"/>
        </w:rPr>
        <w:t xml:space="preserve">  </w:t>
      </w:r>
      <w:r w:rsidR="00EA1814" w:rsidRPr="00114EA7">
        <w:rPr>
          <w:rFonts w:hint="eastAsia"/>
          <w:color w:val="000000" w:themeColor="text1"/>
        </w:rPr>
        <w:t>道岔区应有检修照明设施，其照度不宜小于</w:t>
      </w:r>
      <w:r w:rsidR="00EA1814" w:rsidRPr="00114EA7">
        <w:rPr>
          <w:color w:val="000000" w:themeColor="text1"/>
        </w:rPr>
        <w:t xml:space="preserve">100 </w:t>
      </w:r>
      <w:r w:rsidR="00EA1814" w:rsidRPr="00114EA7">
        <w:rPr>
          <w:rFonts w:hint="eastAsia"/>
          <w:color w:val="000000" w:themeColor="text1"/>
        </w:rPr>
        <w:t>lx</w:t>
      </w:r>
      <w:r w:rsidR="00EA1814" w:rsidRPr="00114EA7">
        <w:rPr>
          <w:rFonts w:hint="eastAsia"/>
          <w:color w:val="000000" w:themeColor="text1"/>
        </w:rPr>
        <w:t>。</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.4.11</w:t>
      </w:r>
      <w:r w:rsidR="00EA1814" w:rsidRPr="00114EA7">
        <w:rPr>
          <w:rFonts w:hint="eastAsia"/>
          <w:color w:val="000000" w:themeColor="text1"/>
        </w:rPr>
        <w:t xml:space="preserve">  </w:t>
      </w:r>
      <w:r w:rsidR="00EA1814" w:rsidRPr="00114EA7">
        <w:rPr>
          <w:rFonts w:hint="eastAsia"/>
          <w:color w:val="000000" w:themeColor="text1"/>
        </w:rPr>
        <w:t>道岔区应设置供维修使用的电源设施。</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.4.12</w:t>
      </w:r>
      <w:r w:rsidR="00EA1814" w:rsidRPr="00114EA7">
        <w:rPr>
          <w:rFonts w:hint="eastAsia"/>
          <w:color w:val="000000" w:themeColor="text1"/>
        </w:rPr>
        <w:t xml:space="preserve">  </w:t>
      </w:r>
      <w:r w:rsidR="00EA1814" w:rsidRPr="00114EA7">
        <w:rPr>
          <w:rFonts w:hint="eastAsia"/>
          <w:color w:val="000000" w:themeColor="text1"/>
        </w:rPr>
        <w:t>道岔区应设置视频监视设施，设置位置和数量应根据运营需要确定。</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.4.13</w:t>
      </w:r>
      <w:r w:rsidR="00EA1814" w:rsidRPr="00114EA7">
        <w:rPr>
          <w:rFonts w:hint="eastAsia"/>
          <w:color w:val="000000" w:themeColor="text1"/>
        </w:rPr>
        <w:t xml:space="preserve">  </w:t>
      </w:r>
      <w:r w:rsidR="00EA1814" w:rsidRPr="00114EA7">
        <w:rPr>
          <w:rFonts w:hint="eastAsia"/>
          <w:color w:val="000000" w:themeColor="text1"/>
        </w:rPr>
        <w:t>道岔区应根据需要设置电话。</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.4.14 </w:t>
      </w:r>
      <w:r w:rsidR="00EA1814" w:rsidRPr="00114EA7">
        <w:rPr>
          <w:rFonts w:hint="eastAsia"/>
          <w:color w:val="000000" w:themeColor="text1"/>
        </w:rPr>
        <w:t xml:space="preserve"> </w:t>
      </w:r>
      <w:r w:rsidR="00EA1814" w:rsidRPr="00114EA7">
        <w:rPr>
          <w:rFonts w:hint="eastAsia"/>
          <w:color w:val="000000" w:themeColor="text1"/>
        </w:rPr>
        <w:t>道岔</w:t>
      </w:r>
      <w:r w:rsidR="00EA1814" w:rsidRPr="00114EA7">
        <w:rPr>
          <w:rFonts w:ascii="宋体" w:eastAsia="宋体" w:hint="eastAsia"/>
          <w:color w:val="000000" w:themeColor="text1"/>
          <w:szCs w:val="21"/>
        </w:rPr>
        <w:t>精度要求</w:t>
      </w:r>
      <w:r w:rsidR="00EA1814" w:rsidRPr="00114EA7">
        <w:rPr>
          <w:rFonts w:hint="eastAsia"/>
          <w:color w:val="000000" w:themeColor="text1"/>
        </w:rPr>
        <w:t>应符合表</w:t>
      </w:r>
      <w:r w:rsidRPr="00114EA7">
        <w:rPr>
          <w:color w:val="000000" w:themeColor="text1"/>
        </w:rPr>
        <w:t>9</w:t>
      </w:r>
      <w:r w:rsidR="00EA1814" w:rsidRPr="00114EA7">
        <w:rPr>
          <w:color w:val="000000" w:themeColor="text1"/>
        </w:rPr>
        <w:t>.4.</w:t>
      </w:r>
      <w:r w:rsidR="00EA1814" w:rsidRPr="00114EA7">
        <w:rPr>
          <w:rFonts w:hint="eastAsia"/>
          <w:color w:val="000000" w:themeColor="text1"/>
        </w:rPr>
        <w:t>14</w:t>
      </w:r>
      <w:r w:rsidR="00EA1814" w:rsidRPr="00114EA7">
        <w:rPr>
          <w:rFonts w:hint="eastAsia"/>
          <w:color w:val="000000" w:themeColor="text1"/>
        </w:rPr>
        <w:t>的规定。</w:t>
      </w:r>
    </w:p>
    <w:p w:rsidR="00771EA5" w:rsidRPr="00114EA7" w:rsidRDefault="00771EA5" w:rsidP="00771EA5">
      <w:pPr>
        <w:pStyle w:val="af3"/>
        <w:numPr>
          <w:ilvl w:val="0"/>
          <w:numId w:val="0"/>
        </w:numPr>
        <w:jc w:val="center"/>
        <w:rPr>
          <w:rFonts w:eastAsia="黑体"/>
          <w:color w:val="000000" w:themeColor="text1"/>
          <w:sz w:val="21"/>
          <w:szCs w:val="21"/>
        </w:rPr>
      </w:pPr>
      <w:r w:rsidRPr="00114EA7">
        <w:rPr>
          <w:rFonts w:eastAsia="黑体"/>
          <w:color w:val="000000" w:themeColor="text1"/>
          <w:sz w:val="21"/>
          <w:szCs w:val="21"/>
        </w:rPr>
        <w:t>表</w:t>
      </w:r>
      <w:r w:rsidR="00A16874" w:rsidRPr="00114EA7">
        <w:rPr>
          <w:rFonts w:eastAsia="黑体"/>
          <w:color w:val="000000" w:themeColor="text1"/>
          <w:sz w:val="21"/>
          <w:szCs w:val="21"/>
        </w:rPr>
        <w:t>9</w:t>
      </w:r>
      <w:r w:rsidRPr="00114EA7">
        <w:rPr>
          <w:rFonts w:eastAsia="黑体"/>
          <w:color w:val="000000" w:themeColor="text1"/>
          <w:sz w:val="21"/>
          <w:szCs w:val="21"/>
        </w:rPr>
        <w:t xml:space="preserve">.4.14  </w:t>
      </w:r>
      <w:r w:rsidRPr="00114EA7">
        <w:rPr>
          <w:rFonts w:eastAsia="黑体"/>
          <w:color w:val="000000" w:themeColor="text1"/>
          <w:sz w:val="21"/>
          <w:szCs w:val="21"/>
        </w:rPr>
        <w:t>道岔精度要求</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39"/>
        <w:gridCol w:w="5943"/>
        <w:gridCol w:w="1514"/>
      </w:tblGrid>
      <w:tr w:rsidR="00EA1814" w:rsidRPr="00114EA7" w:rsidTr="00771EA5">
        <w:trPr>
          <w:trHeight w:val="369"/>
          <w:tblHeader/>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序号</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项目名称</w:t>
            </w:r>
          </w:p>
        </w:tc>
        <w:tc>
          <w:tcPr>
            <w:tcW w:w="1514"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精度</w:t>
            </w:r>
          </w:p>
        </w:tc>
      </w:tr>
      <w:tr w:rsidR="00EA1814" w:rsidRPr="00114EA7" w:rsidTr="00771EA5">
        <w:trPr>
          <w:trHeight w:val="369"/>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道岔梁长度</w:t>
            </w:r>
          </w:p>
        </w:tc>
        <w:tc>
          <w:tcPr>
            <w:tcW w:w="1514"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±6mm</w:t>
            </w:r>
          </w:p>
        </w:tc>
      </w:tr>
      <w:tr w:rsidR="00EA1814" w:rsidRPr="00114EA7" w:rsidTr="00771EA5">
        <w:trPr>
          <w:trHeight w:val="369"/>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2</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道岔内净宽</w:t>
            </w:r>
          </w:p>
        </w:tc>
        <w:tc>
          <w:tcPr>
            <w:tcW w:w="1514"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±2mm</w:t>
            </w:r>
          </w:p>
        </w:tc>
      </w:tr>
      <w:tr w:rsidR="00EA1814" w:rsidRPr="00114EA7" w:rsidTr="00771EA5">
        <w:trPr>
          <w:trHeight w:val="369"/>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3</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梁内局部直线度和平直度</w:t>
            </w:r>
          </w:p>
        </w:tc>
        <w:tc>
          <w:tcPr>
            <w:tcW w:w="1514"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3mm/4m</w:t>
            </w:r>
          </w:p>
        </w:tc>
      </w:tr>
      <w:tr w:rsidR="00EA1814" w:rsidRPr="00114EA7" w:rsidTr="00771EA5">
        <w:trPr>
          <w:trHeight w:val="369"/>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4</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梁内底板和腹板的垂直度</w:t>
            </w:r>
          </w:p>
        </w:tc>
        <w:tc>
          <w:tcPr>
            <w:tcW w:w="1514"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5/1000rad</w:t>
            </w:r>
          </w:p>
        </w:tc>
      </w:tr>
      <w:tr w:rsidR="00EA1814" w:rsidRPr="00114EA7" w:rsidTr="00771EA5">
        <w:trPr>
          <w:trHeight w:val="369"/>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道岔梁腹板、底板与相应接缝板表面高差</w:t>
            </w:r>
          </w:p>
        </w:tc>
        <w:tc>
          <w:tcPr>
            <w:tcW w:w="1514"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0.5mm</w:t>
            </w:r>
          </w:p>
        </w:tc>
      </w:tr>
      <w:tr w:rsidR="00EA1814" w:rsidRPr="00114EA7" w:rsidTr="00771EA5">
        <w:trPr>
          <w:trHeight w:val="369"/>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6</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道岔梁接缝板与轨道梁接缝板错位</w:t>
            </w:r>
          </w:p>
        </w:tc>
        <w:tc>
          <w:tcPr>
            <w:tcW w:w="1514"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2mm</w:t>
            </w:r>
          </w:p>
        </w:tc>
      </w:tr>
      <w:tr w:rsidR="00EA1814" w:rsidRPr="00114EA7" w:rsidTr="00771EA5">
        <w:trPr>
          <w:trHeight w:val="369"/>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7</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安装轴线与线路轴线竖向和横向误差</w:t>
            </w:r>
          </w:p>
        </w:tc>
        <w:tc>
          <w:tcPr>
            <w:tcW w:w="1514" w:type="dxa"/>
            <w:shd w:val="clear" w:color="auto" w:fill="auto"/>
            <w:vAlign w:val="center"/>
          </w:tcPr>
          <w:p w:rsidR="00EA1814" w:rsidRPr="00114EA7" w:rsidDel="00E13DD2"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w:t>
            </w:r>
            <w:smartTag w:uri="urn:schemas-microsoft-com:office:smarttags" w:element="chmetcnv">
              <w:smartTagPr>
                <w:attr w:name="UnitName" w:val="mm"/>
                <w:attr w:name="SourceValue" w:val="3"/>
                <w:attr w:name="HasSpace" w:val="False"/>
                <w:attr w:name="Negative" w:val="False"/>
                <w:attr w:name="NumberType" w:val="1"/>
                <w:attr w:name="TCSC" w:val="0"/>
              </w:smartTagPr>
              <w:r w:rsidRPr="00114EA7">
                <w:rPr>
                  <w:rFonts w:ascii="Times New Roman" w:hAnsi="Times New Roman"/>
                  <w:color w:val="000000" w:themeColor="text1"/>
                  <w:szCs w:val="21"/>
                </w:rPr>
                <w:t>3mm</w:t>
              </w:r>
            </w:smartTag>
          </w:p>
        </w:tc>
      </w:tr>
      <w:tr w:rsidR="00EA1814" w:rsidRPr="00114EA7" w:rsidTr="00771EA5">
        <w:trPr>
          <w:trHeight w:val="369"/>
          <w:jc w:val="center"/>
        </w:trPr>
        <w:tc>
          <w:tcPr>
            <w:tcW w:w="639"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8</w:t>
            </w:r>
          </w:p>
        </w:tc>
        <w:tc>
          <w:tcPr>
            <w:tcW w:w="5943"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道岔安装底板平面度</w:t>
            </w:r>
          </w:p>
        </w:tc>
        <w:tc>
          <w:tcPr>
            <w:tcW w:w="1514" w:type="dxa"/>
            <w:shd w:val="clear" w:color="auto" w:fill="auto"/>
            <w:vAlign w:val="center"/>
          </w:tcPr>
          <w:p w:rsidR="00EA1814" w:rsidRPr="00114EA7" w:rsidRDefault="00EA1814" w:rsidP="00771EA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&lt; 2‰</w:t>
            </w:r>
          </w:p>
        </w:tc>
      </w:tr>
    </w:tbl>
    <w:p w:rsidR="00EA1814" w:rsidRPr="00114EA7" w:rsidRDefault="00A16874" w:rsidP="00D54FCE">
      <w:pPr>
        <w:spacing w:beforeLines="50" w:before="156" w:line="360" w:lineRule="auto"/>
        <w:jc w:val="center"/>
        <w:outlineLvl w:val="1"/>
        <w:rPr>
          <w:rFonts w:ascii="Times New Roman" w:eastAsia="黑体" w:hAnsi="Times New Roman"/>
          <w:color w:val="000000" w:themeColor="text1"/>
          <w:sz w:val="24"/>
          <w:szCs w:val="24"/>
        </w:rPr>
      </w:pPr>
      <w:bookmarkStart w:id="269" w:name="_Toc13390332"/>
      <w:bookmarkStart w:id="270" w:name="_Toc19174821"/>
      <w:bookmarkStart w:id="271" w:name="_Toc19176108"/>
      <w:bookmarkStart w:id="272" w:name="_Toc34395529"/>
      <w:r w:rsidRPr="00114EA7">
        <w:rPr>
          <w:rFonts w:ascii="Times New Roman" w:eastAsia="黑体" w:hAnsi="Times New Roman"/>
          <w:color w:val="000000" w:themeColor="text1"/>
          <w:sz w:val="24"/>
          <w:szCs w:val="24"/>
        </w:rPr>
        <w:t>9</w:t>
      </w:r>
      <w:r w:rsidR="00771EA5" w:rsidRPr="00114EA7">
        <w:rPr>
          <w:rFonts w:ascii="Times New Roman" w:eastAsia="黑体" w:hAnsi="Times New Roman" w:hint="eastAsia"/>
          <w:color w:val="000000" w:themeColor="text1"/>
          <w:sz w:val="24"/>
          <w:szCs w:val="24"/>
        </w:rPr>
        <w:t>.5</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试验及验收</w:t>
      </w:r>
      <w:bookmarkEnd w:id="269"/>
      <w:bookmarkEnd w:id="270"/>
      <w:bookmarkEnd w:id="271"/>
      <w:bookmarkEnd w:id="272"/>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.5.1</w:t>
      </w:r>
      <w:r w:rsidR="00EA1814" w:rsidRPr="00114EA7">
        <w:rPr>
          <w:rFonts w:hint="eastAsia"/>
          <w:color w:val="000000" w:themeColor="text1"/>
        </w:rPr>
        <w:t xml:space="preserve">  </w:t>
      </w:r>
      <w:r w:rsidR="00EA1814" w:rsidRPr="00114EA7">
        <w:rPr>
          <w:rFonts w:hint="eastAsia"/>
          <w:color w:val="000000" w:themeColor="text1"/>
        </w:rPr>
        <w:t>道岔在现场安装后，应进行不少于</w:t>
      </w:r>
      <w:r w:rsidR="00EA1814" w:rsidRPr="00114EA7">
        <w:rPr>
          <w:rFonts w:hint="eastAsia"/>
          <w:color w:val="000000" w:themeColor="text1"/>
        </w:rPr>
        <w:t>3000</w:t>
      </w:r>
      <w:r w:rsidR="00EA1814" w:rsidRPr="00114EA7">
        <w:rPr>
          <w:rFonts w:hint="eastAsia"/>
          <w:color w:val="000000" w:themeColor="text1"/>
        </w:rPr>
        <w:t>次的单机连续运转试验，发生故障修复后，需重新进行试验。</w:t>
      </w:r>
      <w:r w:rsidR="00EA1814" w:rsidRPr="00114EA7">
        <w:rPr>
          <w:rFonts w:hint="eastAsia"/>
          <w:color w:val="000000" w:themeColor="text1"/>
        </w:rPr>
        <w:t xml:space="preserve">  </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.5.2</w:t>
      </w:r>
      <w:r w:rsidR="00EA1814" w:rsidRPr="00114EA7">
        <w:rPr>
          <w:rFonts w:hint="eastAsia"/>
          <w:color w:val="000000" w:themeColor="text1"/>
        </w:rPr>
        <w:t xml:space="preserve">  </w:t>
      </w:r>
      <w:r w:rsidR="00EA1814" w:rsidRPr="00114EA7">
        <w:rPr>
          <w:rFonts w:hint="eastAsia"/>
          <w:color w:val="000000" w:themeColor="text1"/>
        </w:rPr>
        <w:t>在联调联试和试运行时，道岔的运转和通信信号的反馈应满足控制要求。</w:t>
      </w:r>
    </w:p>
    <w:p w:rsidR="00EA1814" w:rsidRPr="00114EA7" w:rsidRDefault="00A16874" w:rsidP="002452F9">
      <w:pPr>
        <w:spacing w:line="360" w:lineRule="auto"/>
        <w:jc w:val="center"/>
        <w:outlineLvl w:val="1"/>
        <w:rPr>
          <w:rFonts w:ascii="Times New Roman" w:eastAsia="黑体" w:hAnsi="Times New Roman"/>
          <w:color w:val="000000" w:themeColor="text1"/>
          <w:sz w:val="24"/>
          <w:szCs w:val="24"/>
        </w:rPr>
      </w:pPr>
      <w:bookmarkStart w:id="273" w:name="_Toc13390333"/>
      <w:bookmarkStart w:id="274" w:name="_Toc19174822"/>
      <w:bookmarkStart w:id="275" w:name="_Toc19176109"/>
      <w:bookmarkStart w:id="276" w:name="_Toc34395530"/>
      <w:r w:rsidRPr="00114EA7">
        <w:rPr>
          <w:rFonts w:ascii="Times New Roman" w:eastAsia="黑体" w:hAnsi="Times New Roman"/>
          <w:color w:val="000000" w:themeColor="text1"/>
          <w:sz w:val="24"/>
          <w:szCs w:val="24"/>
        </w:rPr>
        <w:t>9</w:t>
      </w:r>
      <w:r w:rsidR="00771EA5" w:rsidRPr="00114EA7">
        <w:rPr>
          <w:rFonts w:ascii="Times New Roman" w:eastAsia="黑体" w:hAnsi="Times New Roman" w:hint="eastAsia"/>
          <w:color w:val="000000" w:themeColor="text1"/>
          <w:sz w:val="24"/>
          <w:szCs w:val="24"/>
        </w:rPr>
        <w:t>.6</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检修与维护</w:t>
      </w:r>
      <w:bookmarkEnd w:id="273"/>
      <w:bookmarkEnd w:id="274"/>
      <w:bookmarkEnd w:id="275"/>
      <w:bookmarkEnd w:id="276"/>
    </w:p>
    <w:p w:rsidR="00EA1814" w:rsidRPr="00B90895" w:rsidRDefault="00A16874" w:rsidP="00EA1814">
      <w:pPr>
        <w:pStyle w:val="af3"/>
        <w:numPr>
          <w:ilvl w:val="0"/>
          <w:numId w:val="0"/>
        </w:numPr>
      </w:pPr>
      <w:r w:rsidRPr="00114EA7">
        <w:rPr>
          <w:b/>
          <w:color w:val="000000" w:themeColor="text1"/>
        </w:rPr>
        <w:t>9</w:t>
      </w:r>
      <w:r w:rsidR="00EA1814" w:rsidRPr="00114EA7">
        <w:rPr>
          <w:rFonts w:hint="eastAsia"/>
          <w:b/>
          <w:color w:val="000000" w:themeColor="text1"/>
        </w:rPr>
        <w:t xml:space="preserve">.6.1 </w:t>
      </w:r>
      <w:r w:rsidR="00EA1814" w:rsidRPr="00114EA7">
        <w:rPr>
          <w:rFonts w:hint="eastAsia"/>
          <w:color w:val="000000" w:themeColor="text1"/>
        </w:rPr>
        <w:t xml:space="preserve"> </w:t>
      </w:r>
      <w:r w:rsidR="00EA1814" w:rsidRPr="00114EA7">
        <w:rPr>
          <w:rFonts w:hint="eastAsia"/>
          <w:color w:val="000000" w:themeColor="text1"/>
        </w:rPr>
        <w:t>道岔</w:t>
      </w:r>
      <w:r w:rsidR="00EA1814" w:rsidRPr="00114EA7">
        <w:rPr>
          <w:color w:val="000000" w:themeColor="text1"/>
        </w:rPr>
        <w:t>的</w:t>
      </w:r>
      <w:r w:rsidR="00EA1814" w:rsidRPr="00114EA7">
        <w:rPr>
          <w:rFonts w:hint="eastAsia"/>
          <w:color w:val="000000" w:themeColor="text1"/>
        </w:rPr>
        <w:t>检修与</w:t>
      </w:r>
      <w:r w:rsidR="00EA1814" w:rsidRPr="00B90895">
        <w:t>维护</w:t>
      </w:r>
      <w:r w:rsidR="00EA1814" w:rsidRPr="00B90895">
        <w:rPr>
          <w:rFonts w:hint="eastAsia"/>
        </w:rPr>
        <w:t>应包括日常</w:t>
      </w:r>
      <w:r w:rsidR="00EA1814" w:rsidRPr="00B90895">
        <w:t>维护和</w:t>
      </w:r>
      <w:r w:rsidR="00EA1814" w:rsidRPr="00B90895">
        <w:rPr>
          <w:rFonts w:hint="eastAsia"/>
        </w:rPr>
        <w:t>定期检修</w:t>
      </w:r>
      <w:r w:rsidR="00EA1814" w:rsidRPr="00B90895">
        <w:t>。</w:t>
      </w:r>
      <w:r w:rsidR="00EA1814" w:rsidRPr="00B90895">
        <w:rPr>
          <w:rFonts w:hint="eastAsia"/>
        </w:rPr>
        <w:t>日常维护和定期检修周期应按线路运行</w:t>
      </w:r>
      <w:r w:rsidR="00EA1814" w:rsidRPr="00B90895">
        <w:t>要求</w:t>
      </w:r>
      <w:r w:rsidR="00EA1814" w:rsidRPr="00B90895">
        <w:rPr>
          <w:rFonts w:hint="eastAsia"/>
        </w:rPr>
        <w:t>执行。</w:t>
      </w:r>
    </w:p>
    <w:p w:rsidR="00EA1814" w:rsidRPr="00B90895" w:rsidRDefault="00A16874" w:rsidP="00EA1814">
      <w:pPr>
        <w:pStyle w:val="af3"/>
        <w:numPr>
          <w:ilvl w:val="0"/>
          <w:numId w:val="0"/>
        </w:numPr>
      </w:pPr>
      <w:r w:rsidRPr="00B90895">
        <w:rPr>
          <w:b/>
        </w:rPr>
        <w:t>9</w:t>
      </w:r>
      <w:r w:rsidR="00EA1814" w:rsidRPr="00B90895">
        <w:rPr>
          <w:rFonts w:hint="eastAsia"/>
          <w:b/>
        </w:rPr>
        <w:t xml:space="preserve">.6.2 </w:t>
      </w:r>
      <w:r w:rsidR="00EA1814" w:rsidRPr="00B90895">
        <w:rPr>
          <w:rFonts w:hint="eastAsia"/>
        </w:rPr>
        <w:t xml:space="preserve"> </w:t>
      </w:r>
      <w:r w:rsidR="00EA1814" w:rsidRPr="00B90895">
        <w:rPr>
          <w:rFonts w:hint="eastAsia"/>
        </w:rPr>
        <w:t>日常维护应包括下列内容：</w:t>
      </w:r>
    </w:p>
    <w:p w:rsidR="00EA1814" w:rsidRPr="00114EA7" w:rsidRDefault="00EA1814" w:rsidP="00E317F9">
      <w:pPr>
        <w:pStyle w:val="af4"/>
        <w:numPr>
          <w:ilvl w:val="0"/>
          <w:numId w:val="0"/>
        </w:numPr>
        <w:ind w:firstLineChars="150" w:firstLine="360"/>
        <w:rPr>
          <w:color w:val="000000" w:themeColor="text1"/>
        </w:rPr>
      </w:pPr>
      <w:r w:rsidRPr="00114EA7">
        <w:rPr>
          <w:rFonts w:hint="eastAsia"/>
          <w:color w:val="000000" w:themeColor="text1"/>
        </w:rPr>
        <w:t>1</w:t>
      </w:r>
      <w:r w:rsidR="00771EA5"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检查</w:t>
      </w:r>
      <w:r w:rsidRPr="00114EA7">
        <w:rPr>
          <w:rFonts w:hint="eastAsia"/>
          <w:color w:val="000000" w:themeColor="text1"/>
        </w:rPr>
        <w:t>联结螺栓是否紧固，</w:t>
      </w:r>
      <w:r w:rsidRPr="00114EA7">
        <w:rPr>
          <w:color w:val="000000" w:themeColor="text1"/>
        </w:rPr>
        <w:t>若存在松动的情况，查明原因</w:t>
      </w:r>
      <w:r w:rsidRPr="00114EA7">
        <w:rPr>
          <w:rFonts w:hint="eastAsia"/>
          <w:color w:val="000000" w:themeColor="text1"/>
        </w:rPr>
        <w:t>后处理；</w:t>
      </w:r>
    </w:p>
    <w:p w:rsidR="00EA1814" w:rsidRPr="00114EA7" w:rsidRDefault="00EA1814" w:rsidP="00E317F9">
      <w:pPr>
        <w:pStyle w:val="af4"/>
        <w:numPr>
          <w:ilvl w:val="0"/>
          <w:numId w:val="0"/>
        </w:numPr>
        <w:ind w:firstLineChars="150" w:firstLine="360"/>
        <w:rPr>
          <w:color w:val="000000" w:themeColor="text1"/>
        </w:rPr>
      </w:pPr>
      <w:r w:rsidRPr="00114EA7">
        <w:rPr>
          <w:rFonts w:hint="eastAsia"/>
          <w:color w:val="000000" w:themeColor="text1"/>
        </w:rPr>
        <w:t xml:space="preserve">2 </w:t>
      </w:r>
      <w:r w:rsidR="00771EA5" w:rsidRPr="00114EA7">
        <w:rPr>
          <w:rFonts w:hint="eastAsia"/>
          <w:color w:val="000000" w:themeColor="text1"/>
        </w:rPr>
        <w:t xml:space="preserve"> </w:t>
      </w:r>
      <w:r w:rsidRPr="00114EA7">
        <w:rPr>
          <w:rFonts w:hint="eastAsia"/>
          <w:color w:val="000000" w:themeColor="text1"/>
        </w:rPr>
        <w:t>检查各运动机构动作是否准确可靠；</w:t>
      </w:r>
    </w:p>
    <w:p w:rsidR="00EA1814" w:rsidRPr="00114EA7" w:rsidRDefault="00EA1814" w:rsidP="00E317F9">
      <w:pPr>
        <w:pStyle w:val="af4"/>
        <w:numPr>
          <w:ilvl w:val="0"/>
          <w:numId w:val="0"/>
        </w:numPr>
        <w:ind w:firstLineChars="150" w:firstLine="360"/>
        <w:rPr>
          <w:color w:val="000000" w:themeColor="text1"/>
        </w:rPr>
      </w:pPr>
      <w:r w:rsidRPr="00114EA7">
        <w:rPr>
          <w:rFonts w:hint="eastAsia"/>
          <w:color w:val="000000" w:themeColor="text1"/>
        </w:rPr>
        <w:t xml:space="preserve">3 </w:t>
      </w:r>
      <w:r w:rsidR="00771EA5" w:rsidRPr="00114EA7">
        <w:rPr>
          <w:rFonts w:hint="eastAsia"/>
          <w:color w:val="000000" w:themeColor="text1"/>
        </w:rPr>
        <w:t xml:space="preserve"> </w:t>
      </w:r>
      <w:r w:rsidRPr="00114EA7">
        <w:rPr>
          <w:rFonts w:hint="eastAsia"/>
          <w:color w:val="000000" w:themeColor="text1"/>
        </w:rPr>
        <w:t>检查所有的电气设备的功能和绝缘情况；</w:t>
      </w:r>
    </w:p>
    <w:p w:rsidR="00EA1814" w:rsidRPr="00114EA7" w:rsidRDefault="00EA1814" w:rsidP="00E317F9">
      <w:pPr>
        <w:pStyle w:val="af4"/>
        <w:numPr>
          <w:ilvl w:val="0"/>
          <w:numId w:val="0"/>
        </w:numPr>
        <w:ind w:firstLineChars="150" w:firstLine="360"/>
        <w:rPr>
          <w:color w:val="000000" w:themeColor="text1"/>
        </w:rPr>
      </w:pPr>
      <w:r w:rsidRPr="00114EA7">
        <w:rPr>
          <w:rFonts w:hint="eastAsia"/>
          <w:color w:val="000000" w:themeColor="text1"/>
        </w:rPr>
        <w:t xml:space="preserve">4 </w:t>
      </w:r>
      <w:r w:rsidR="00771EA5" w:rsidRPr="00114EA7">
        <w:rPr>
          <w:rFonts w:hint="eastAsia"/>
          <w:color w:val="000000" w:themeColor="text1"/>
        </w:rPr>
        <w:t xml:space="preserve"> </w:t>
      </w:r>
      <w:r w:rsidRPr="00114EA7">
        <w:rPr>
          <w:rFonts w:hint="eastAsia"/>
          <w:color w:val="000000" w:themeColor="text1"/>
        </w:rPr>
        <w:t>检查运动部位</w:t>
      </w:r>
      <w:r w:rsidRPr="00114EA7">
        <w:rPr>
          <w:color w:val="000000" w:themeColor="text1"/>
        </w:rPr>
        <w:t>的</w:t>
      </w:r>
      <w:r w:rsidRPr="00114EA7">
        <w:rPr>
          <w:rFonts w:hint="eastAsia"/>
          <w:color w:val="000000" w:themeColor="text1"/>
        </w:rPr>
        <w:t>磨损和</w:t>
      </w:r>
      <w:r w:rsidRPr="00114EA7">
        <w:rPr>
          <w:color w:val="000000" w:themeColor="text1"/>
        </w:rPr>
        <w:t>润滑情况；</w:t>
      </w:r>
    </w:p>
    <w:p w:rsidR="00EA1814" w:rsidRPr="00114EA7" w:rsidRDefault="00771EA5" w:rsidP="00E317F9">
      <w:pPr>
        <w:pStyle w:val="af4"/>
        <w:numPr>
          <w:ilvl w:val="0"/>
          <w:numId w:val="0"/>
        </w:numPr>
        <w:ind w:firstLineChars="150" w:firstLine="360"/>
        <w:rPr>
          <w:color w:val="000000" w:themeColor="text1"/>
        </w:rPr>
      </w:pPr>
      <w:r w:rsidRPr="00114EA7">
        <w:rPr>
          <w:color w:val="000000" w:themeColor="text1"/>
        </w:rPr>
        <w:t>5</w:t>
      </w:r>
      <w:r w:rsidRPr="00114EA7">
        <w:rPr>
          <w:rFonts w:hint="eastAsia"/>
          <w:color w:val="000000" w:themeColor="text1"/>
        </w:rPr>
        <w:t xml:space="preserve">  </w:t>
      </w:r>
      <w:r w:rsidR="00EA1814" w:rsidRPr="00114EA7">
        <w:rPr>
          <w:rFonts w:hint="eastAsia"/>
          <w:color w:val="000000" w:themeColor="text1"/>
        </w:rPr>
        <w:t>清理道岔区的</w:t>
      </w:r>
      <w:r w:rsidR="00EA1814" w:rsidRPr="00114EA7">
        <w:rPr>
          <w:color w:val="000000" w:themeColor="text1"/>
        </w:rPr>
        <w:t>垃圾</w:t>
      </w:r>
      <w:r w:rsidR="00EA1814" w:rsidRPr="00114EA7">
        <w:rPr>
          <w:rFonts w:hint="eastAsia"/>
          <w:color w:val="000000" w:themeColor="text1"/>
        </w:rPr>
        <w:t>。</w:t>
      </w:r>
    </w:p>
    <w:p w:rsidR="00EA1814" w:rsidRPr="00114EA7" w:rsidRDefault="00A16874" w:rsidP="00EA1814">
      <w:pPr>
        <w:pStyle w:val="af3"/>
        <w:numPr>
          <w:ilvl w:val="0"/>
          <w:numId w:val="0"/>
        </w:numPr>
        <w:rPr>
          <w:color w:val="000000" w:themeColor="text1"/>
        </w:rPr>
      </w:pPr>
      <w:r w:rsidRPr="00114EA7">
        <w:rPr>
          <w:b/>
          <w:color w:val="000000" w:themeColor="text1"/>
        </w:rPr>
        <w:t>9</w:t>
      </w:r>
      <w:r w:rsidR="00EA1814" w:rsidRPr="00114EA7">
        <w:rPr>
          <w:rFonts w:hint="eastAsia"/>
          <w:b/>
          <w:color w:val="000000" w:themeColor="text1"/>
        </w:rPr>
        <w:t xml:space="preserve">.6.3  </w:t>
      </w:r>
      <w:r w:rsidR="00EA1814" w:rsidRPr="00114EA7">
        <w:rPr>
          <w:rFonts w:hint="eastAsia"/>
          <w:color w:val="000000" w:themeColor="text1"/>
        </w:rPr>
        <w:t>定期检修除日常维护内容外，尚应包括下列内容：</w:t>
      </w:r>
    </w:p>
    <w:p w:rsidR="00EA1814" w:rsidRPr="00114EA7" w:rsidRDefault="00EA1814" w:rsidP="00E317F9">
      <w:pPr>
        <w:pStyle w:val="af4"/>
        <w:numPr>
          <w:ilvl w:val="0"/>
          <w:numId w:val="0"/>
        </w:numPr>
        <w:ind w:firstLineChars="150" w:firstLine="360"/>
        <w:rPr>
          <w:color w:val="000000" w:themeColor="text1"/>
        </w:rPr>
      </w:pPr>
      <w:r w:rsidRPr="00114EA7">
        <w:rPr>
          <w:rFonts w:hint="eastAsia"/>
          <w:color w:val="000000" w:themeColor="text1"/>
        </w:rPr>
        <w:t xml:space="preserve">1 </w:t>
      </w:r>
      <w:r w:rsidR="00E317F9" w:rsidRPr="00114EA7">
        <w:rPr>
          <w:rFonts w:hint="eastAsia"/>
          <w:color w:val="000000" w:themeColor="text1"/>
        </w:rPr>
        <w:t xml:space="preserve"> </w:t>
      </w:r>
      <w:r w:rsidRPr="00114EA7">
        <w:rPr>
          <w:rFonts w:hint="eastAsia"/>
          <w:color w:val="000000" w:themeColor="text1"/>
        </w:rPr>
        <w:t>检查金属结构是否符合技术条件规定的几何形状，</w:t>
      </w:r>
      <w:r w:rsidRPr="00114EA7">
        <w:rPr>
          <w:color w:val="000000" w:themeColor="text1"/>
        </w:rPr>
        <w:t>加载后是否满足技术要求</w:t>
      </w:r>
      <w:r w:rsidRPr="00114EA7">
        <w:rPr>
          <w:rFonts w:hint="eastAsia"/>
          <w:color w:val="000000" w:themeColor="text1"/>
        </w:rPr>
        <w:t>；</w:t>
      </w:r>
    </w:p>
    <w:p w:rsidR="00EA1814" w:rsidRPr="00114EA7" w:rsidRDefault="00EA1814" w:rsidP="00E317F9">
      <w:pPr>
        <w:pStyle w:val="af4"/>
        <w:numPr>
          <w:ilvl w:val="0"/>
          <w:numId w:val="0"/>
        </w:numPr>
        <w:ind w:firstLineChars="150" w:firstLine="360"/>
        <w:rPr>
          <w:color w:val="000000" w:themeColor="text1"/>
        </w:rPr>
      </w:pPr>
      <w:r w:rsidRPr="00114EA7">
        <w:rPr>
          <w:rFonts w:hint="eastAsia"/>
          <w:color w:val="000000" w:themeColor="text1"/>
        </w:rPr>
        <w:t>2</w:t>
      </w:r>
      <w:r w:rsidR="00E317F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检查结构件焊缝及螺栓的连接情况；</w:t>
      </w:r>
    </w:p>
    <w:p w:rsidR="00EA1814" w:rsidRPr="00114EA7" w:rsidRDefault="00EA1814" w:rsidP="00E317F9">
      <w:pPr>
        <w:pStyle w:val="af4"/>
        <w:numPr>
          <w:ilvl w:val="0"/>
          <w:numId w:val="0"/>
        </w:numPr>
        <w:ind w:firstLineChars="150" w:firstLine="360"/>
        <w:rPr>
          <w:color w:val="000000" w:themeColor="text1"/>
        </w:rPr>
      </w:pPr>
      <w:r w:rsidRPr="00114EA7">
        <w:rPr>
          <w:rFonts w:hint="eastAsia"/>
          <w:color w:val="000000" w:themeColor="text1"/>
        </w:rPr>
        <w:t>3</w:t>
      </w:r>
      <w:r w:rsidR="00E317F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检查油漆情况，若掉漆</w:t>
      </w:r>
      <w:r w:rsidRPr="00114EA7">
        <w:rPr>
          <w:color w:val="000000" w:themeColor="text1"/>
        </w:rPr>
        <w:t>情况严重，需</w:t>
      </w:r>
      <w:r w:rsidRPr="00114EA7">
        <w:rPr>
          <w:rFonts w:hint="eastAsia"/>
          <w:color w:val="000000" w:themeColor="text1"/>
        </w:rPr>
        <w:t>在</w:t>
      </w:r>
      <w:r w:rsidRPr="00114EA7">
        <w:rPr>
          <w:color w:val="000000" w:themeColor="text1"/>
        </w:rPr>
        <w:t>处理后</w:t>
      </w:r>
      <w:r w:rsidRPr="00114EA7">
        <w:rPr>
          <w:rFonts w:hint="eastAsia"/>
          <w:color w:val="000000" w:themeColor="text1"/>
        </w:rPr>
        <w:t>重新涂油漆装饰、防腐。</w:t>
      </w:r>
    </w:p>
    <w:p w:rsidR="000604C6" w:rsidRPr="00114EA7" w:rsidRDefault="000604C6" w:rsidP="00E317F9">
      <w:pPr>
        <w:pStyle w:val="af4"/>
        <w:numPr>
          <w:ilvl w:val="0"/>
          <w:numId w:val="0"/>
        </w:numPr>
        <w:ind w:firstLineChars="150" w:firstLine="360"/>
        <w:rPr>
          <w:color w:val="000000" w:themeColor="text1"/>
        </w:rPr>
      </w:pPr>
    </w:p>
    <w:p w:rsidR="00EA1814" w:rsidRPr="00114EA7" w:rsidRDefault="00EA1814" w:rsidP="00EA1814">
      <w:pPr>
        <w:pStyle w:val="affff0"/>
        <w:ind w:left="480" w:firstLineChars="0" w:firstLine="0"/>
        <w:rPr>
          <w:color w:val="000000" w:themeColor="text1"/>
        </w:rPr>
      </w:pPr>
    </w:p>
    <w:p w:rsidR="00EA1814" w:rsidRPr="00114EA7" w:rsidRDefault="00EA1814" w:rsidP="00EA1814">
      <w:pPr>
        <w:pStyle w:val="affff0"/>
        <w:ind w:left="480" w:firstLineChars="0" w:firstLine="0"/>
        <w:rPr>
          <w:color w:val="000000" w:themeColor="text1"/>
        </w:rPr>
      </w:pPr>
    </w:p>
    <w:p w:rsidR="00EA1814" w:rsidRPr="00114EA7" w:rsidRDefault="00EA1814" w:rsidP="00EA1814">
      <w:pPr>
        <w:pStyle w:val="affff0"/>
        <w:ind w:left="480" w:firstLineChars="0" w:firstLine="0"/>
        <w:rPr>
          <w:color w:val="000000" w:themeColor="text1"/>
        </w:rPr>
      </w:pPr>
    </w:p>
    <w:p w:rsidR="00314A44" w:rsidRPr="00114EA7" w:rsidRDefault="00314A44">
      <w:pPr>
        <w:widowControl/>
        <w:spacing w:line="590" w:lineRule="exact"/>
        <w:jc w:val="left"/>
        <w:rPr>
          <w:rFonts w:ascii="Times New Roman" w:eastAsiaTheme="minorEastAsia" w:hAnsi="Times New Roman"/>
          <w:color w:val="000000" w:themeColor="text1"/>
          <w:sz w:val="24"/>
          <w:szCs w:val="24"/>
        </w:rPr>
      </w:pPr>
      <w:r w:rsidRPr="00114EA7">
        <w:rPr>
          <w:color w:val="000000" w:themeColor="text1"/>
        </w:rPr>
        <w:br w:type="page"/>
      </w:r>
    </w:p>
    <w:p w:rsidR="00EA1814" w:rsidRPr="00114EA7" w:rsidRDefault="00A16874" w:rsidP="002452F9">
      <w:pPr>
        <w:spacing w:line="360" w:lineRule="auto"/>
        <w:jc w:val="center"/>
        <w:outlineLvl w:val="0"/>
        <w:rPr>
          <w:rFonts w:ascii="Times New Roman" w:eastAsiaTheme="minorEastAsia" w:hAnsi="Times New Roman"/>
          <w:b/>
          <w:color w:val="000000" w:themeColor="text1"/>
          <w:sz w:val="28"/>
          <w:szCs w:val="28"/>
        </w:rPr>
      </w:pPr>
      <w:bookmarkStart w:id="277" w:name="_Toc13390334"/>
      <w:bookmarkStart w:id="278" w:name="_Toc19174823"/>
      <w:bookmarkStart w:id="279" w:name="_Toc19176110"/>
      <w:bookmarkStart w:id="280" w:name="_Toc34395531"/>
      <w:r w:rsidRPr="00114EA7">
        <w:rPr>
          <w:rFonts w:ascii="Times New Roman" w:eastAsiaTheme="minorEastAsia" w:hAnsi="Times New Roman"/>
          <w:b/>
          <w:color w:val="000000" w:themeColor="text1"/>
          <w:sz w:val="28"/>
          <w:szCs w:val="28"/>
        </w:rPr>
        <w:t>10</w:t>
      </w:r>
      <w:r w:rsidR="00EA1814" w:rsidRPr="00114EA7">
        <w:rPr>
          <w:rFonts w:ascii="Times New Roman" w:eastAsiaTheme="minorEastAsia" w:hAnsi="Times New Roman"/>
          <w:b/>
          <w:color w:val="000000" w:themeColor="text1"/>
          <w:sz w:val="28"/>
          <w:szCs w:val="28"/>
        </w:rPr>
        <w:t xml:space="preserve">  </w:t>
      </w:r>
      <w:r w:rsidR="00EA1814" w:rsidRPr="00114EA7">
        <w:rPr>
          <w:rFonts w:ascii="Times New Roman" w:eastAsiaTheme="minorEastAsia" w:hAnsi="Times New Roman"/>
          <w:b/>
          <w:color w:val="000000" w:themeColor="text1"/>
          <w:sz w:val="28"/>
          <w:szCs w:val="28"/>
        </w:rPr>
        <w:t>轨道梁桥</w:t>
      </w:r>
      <w:bookmarkEnd w:id="277"/>
      <w:bookmarkEnd w:id="278"/>
      <w:bookmarkEnd w:id="279"/>
      <w:bookmarkEnd w:id="280"/>
    </w:p>
    <w:p w:rsidR="00EA1814" w:rsidRPr="00114EA7" w:rsidRDefault="00A16874" w:rsidP="002452F9">
      <w:pPr>
        <w:spacing w:line="360" w:lineRule="auto"/>
        <w:jc w:val="center"/>
        <w:outlineLvl w:val="1"/>
        <w:rPr>
          <w:rFonts w:ascii="Times New Roman" w:eastAsia="黑体" w:hAnsi="Times New Roman"/>
          <w:color w:val="000000" w:themeColor="text1"/>
          <w:sz w:val="24"/>
          <w:szCs w:val="24"/>
        </w:rPr>
      </w:pPr>
      <w:bookmarkStart w:id="281" w:name="_Toc13390335"/>
      <w:bookmarkStart w:id="282" w:name="_Toc19174824"/>
      <w:bookmarkStart w:id="283" w:name="_Toc19176111"/>
      <w:bookmarkStart w:id="284" w:name="_Toc34395532"/>
      <w:r w:rsidRPr="00114EA7">
        <w:rPr>
          <w:rFonts w:ascii="Times New Roman" w:eastAsia="黑体" w:hAnsi="Times New Roman"/>
          <w:color w:val="000000" w:themeColor="text1"/>
          <w:sz w:val="24"/>
          <w:szCs w:val="24"/>
        </w:rPr>
        <w:t>10</w:t>
      </w:r>
      <w:r w:rsidR="00BC0985" w:rsidRPr="00114EA7">
        <w:rPr>
          <w:rFonts w:ascii="Times New Roman" w:eastAsia="黑体" w:hAnsi="Times New Roman" w:hint="eastAsia"/>
          <w:color w:val="000000" w:themeColor="text1"/>
          <w:sz w:val="24"/>
          <w:szCs w:val="24"/>
        </w:rPr>
        <w:t>.1</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一般规定</w:t>
      </w:r>
      <w:bookmarkEnd w:id="281"/>
      <w:bookmarkEnd w:id="282"/>
      <w:bookmarkEnd w:id="283"/>
      <w:bookmarkEnd w:id="284"/>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.1.1</w:t>
      </w:r>
      <w:r w:rsidR="00EA1814" w:rsidRPr="00636AD9">
        <w:rPr>
          <w:rFonts w:hint="eastAsia"/>
        </w:rPr>
        <w:t xml:space="preserve">  </w:t>
      </w:r>
      <w:r w:rsidR="00EA1814" w:rsidRPr="00636AD9">
        <w:rPr>
          <w:rFonts w:hint="eastAsia"/>
        </w:rPr>
        <w:t>悬挂式单轨交通工程采用</w:t>
      </w:r>
      <w:r w:rsidR="00EA1814" w:rsidRPr="00114EA7">
        <w:rPr>
          <w:rFonts w:hint="eastAsia"/>
          <w:color w:val="000000" w:themeColor="text1"/>
        </w:rPr>
        <w:t>梁轨</w:t>
      </w:r>
      <w:r w:rsidR="00584314" w:rsidRPr="00114EA7">
        <w:rPr>
          <w:rFonts w:hint="eastAsia"/>
          <w:color w:val="000000" w:themeColor="text1"/>
        </w:rPr>
        <w:t>式</w:t>
      </w:r>
      <w:r w:rsidR="00EA1814" w:rsidRPr="00114EA7">
        <w:rPr>
          <w:rFonts w:hint="eastAsia"/>
          <w:color w:val="000000" w:themeColor="text1"/>
        </w:rPr>
        <w:t>的梁轨桥跨度不宜大于</w:t>
      </w:r>
      <w:r w:rsidR="00EA1814" w:rsidRPr="00114EA7">
        <w:rPr>
          <w:rFonts w:hint="eastAsia"/>
          <w:color w:val="000000" w:themeColor="text1"/>
        </w:rPr>
        <w:t>80m</w:t>
      </w:r>
      <w:r w:rsidR="00EA1814" w:rsidRPr="00114EA7">
        <w:rPr>
          <w:rFonts w:hint="eastAsia"/>
          <w:color w:val="000000" w:themeColor="text1"/>
        </w:rPr>
        <w:t>，采用索轨</w:t>
      </w:r>
      <w:r w:rsidR="00584314" w:rsidRPr="00114EA7">
        <w:rPr>
          <w:rFonts w:hint="eastAsia"/>
          <w:color w:val="000000" w:themeColor="text1"/>
        </w:rPr>
        <w:t>式</w:t>
      </w:r>
      <w:r w:rsidR="00EA1814" w:rsidRPr="00114EA7">
        <w:rPr>
          <w:rFonts w:hint="eastAsia"/>
          <w:color w:val="000000" w:themeColor="text1"/>
        </w:rPr>
        <w:t>的索轨塔架间跨度不宜大于</w:t>
      </w:r>
      <w:r w:rsidR="00EA1814" w:rsidRPr="00114EA7">
        <w:rPr>
          <w:rFonts w:hint="eastAsia"/>
          <w:color w:val="000000" w:themeColor="text1"/>
        </w:rPr>
        <w:t>300m</w:t>
      </w:r>
      <w:r w:rsidR="00EA1814" w:rsidRPr="00114EA7">
        <w:rPr>
          <w:rFonts w:hint="eastAsia"/>
          <w:color w:val="000000" w:themeColor="text1"/>
        </w:rPr>
        <w:t>。</w:t>
      </w:r>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.1.2</w:t>
      </w:r>
      <w:r w:rsidR="00EA1814" w:rsidRPr="00114EA7">
        <w:rPr>
          <w:rFonts w:hint="eastAsia"/>
          <w:color w:val="000000" w:themeColor="text1"/>
        </w:rPr>
        <w:t xml:space="preserve">  </w:t>
      </w:r>
      <w:r w:rsidR="00B61195" w:rsidRPr="00114EA7">
        <w:rPr>
          <w:rFonts w:hint="eastAsia"/>
          <w:color w:val="000000" w:themeColor="text1"/>
        </w:rPr>
        <w:t>悬挂式单轨交通</w:t>
      </w:r>
      <w:r w:rsidR="00EA1814" w:rsidRPr="00114EA7">
        <w:rPr>
          <w:rFonts w:hint="eastAsia"/>
          <w:color w:val="000000" w:themeColor="text1"/>
        </w:rPr>
        <w:t>轨道梁应满足线路平面曲线、竖曲线和列车走行要求。</w:t>
      </w:r>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.1.3</w:t>
      </w:r>
      <w:r w:rsidR="00EA1814" w:rsidRPr="00114EA7">
        <w:rPr>
          <w:rFonts w:hint="eastAsia"/>
          <w:color w:val="000000" w:themeColor="text1"/>
        </w:rPr>
        <w:t xml:space="preserve">  </w:t>
      </w:r>
      <w:r w:rsidR="00EA1814" w:rsidRPr="00114EA7">
        <w:rPr>
          <w:rFonts w:hint="eastAsia"/>
          <w:color w:val="000000" w:themeColor="text1"/>
        </w:rPr>
        <w:t>轨道梁桥布置应符合城市规划和环境保护要求，以及与道路、铁路、水利、航运等的相互关系要求。</w:t>
      </w:r>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.1.4</w:t>
      </w:r>
      <w:r w:rsidR="00EA1814" w:rsidRPr="00114EA7">
        <w:rPr>
          <w:rFonts w:hint="eastAsia"/>
          <w:color w:val="000000" w:themeColor="text1"/>
        </w:rPr>
        <w:t xml:space="preserve">  </w:t>
      </w:r>
      <w:r w:rsidR="00EA1814" w:rsidRPr="00114EA7">
        <w:rPr>
          <w:rFonts w:hint="eastAsia"/>
          <w:color w:val="000000" w:themeColor="text1"/>
        </w:rPr>
        <w:t>梁轨桥常用跨度宜采用</w:t>
      </w:r>
      <w:r w:rsidR="00EA1814" w:rsidRPr="00114EA7">
        <w:rPr>
          <w:rFonts w:hint="eastAsia"/>
          <w:color w:val="000000" w:themeColor="text1"/>
        </w:rPr>
        <w:t>20m</w:t>
      </w:r>
      <w:r w:rsidR="00EA1814" w:rsidRPr="00114EA7">
        <w:rPr>
          <w:rFonts w:hint="eastAsia"/>
          <w:color w:val="000000" w:themeColor="text1"/>
        </w:rPr>
        <w:t>～</w:t>
      </w:r>
      <w:r w:rsidR="00EA1814" w:rsidRPr="00114EA7">
        <w:rPr>
          <w:rFonts w:hint="eastAsia"/>
          <w:color w:val="000000" w:themeColor="text1"/>
        </w:rPr>
        <w:t>30m</w:t>
      </w:r>
      <w:r w:rsidR="00EA1814" w:rsidRPr="00114EA7">
        <w:rPr>
          <w:rFonts w:hint="eastAsia"/>
          <w:color w:val="000000" w:themeColor="text1"/>
        </w:rPr>
        <w:t>。</w:t>
      </w:r>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.1.</w:t>
      </w:r>
      <w:r w:rsidR="000C6C2E" w:rsidRPr="00114EA7">
        <w:rPr>
          <w:rFonts w:hint="eastAsia"/>
          <w:b/>
          <w:color w:val="000000" w:themeColor="text1"/>
        </w:rPr>
        <w:t>5</w:t>
      </w:r>
      <w:r w:rsidR="00EA1814" w:rsidRPr="00114EA7">
        <w:rPr>
          <w:rFonts w:hint="eastAsia"/>
          <w:color w:val="000000" w:themeColor="text1"/>
        </w:rPr>
        <w:t xml:space="preserve">  </w:t>
      </w:r>
      <w:r w:rsidR="00EA1814" w:rsidRPr="00114EA7">
        <w:rPr>
          <w:rFonts w:hint="eastAsia"/>
          <w:color w:val="000000" w:themeColor="text1"/>
        </w:rPr>
        <w:t>轨道梁桥结构在制造、运输、安装和运营过程中，应具有规定的强度、刚度和稳定性。</w:t>
      </w:r>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.1.</w:t>
      </w:r>
      <w:r w:rsidR="000C6C2E" w:rsidRPr="00114EA7">
        <w:rPr>
          <w:rFonts w:hint="eastAsia"/>
          <w:b/>
          <w:color w:val="000000" w:themeColor="text1"/>
        </w:rPr>
        <w:t>6</w:t>
      </w:r>
      <w:r w:rsidR="00EA1814" w:rsidRPr="00114EA7">
        <w:rPr>
          <w:rFonts w:hint="eastAsia"/>
          <w:color w:val="000000" w:themeColor="text1"/>
        </w:rPr>
        <w:t xml:space="preserve">  </w:t>
      </w:r>
      <w:r w:rsidR="00EA1814" w:rsidRPr="00114EA7">
        <w:rPr>
          <w:rFonts w:hint="eastAsia"/>
          <w:color w:val="000000" w:themeColor="text1"/>
        </w:rPr>
        <w:t>轨道梁桥结构应简洁美观，便于制造和养护维修，并应满足使用耐久性要求。</w:t>
      </w:r>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.1.</w:t>
      </w:r>
      <w:r w:rsidR="000C6C2E" w:rsidRPr="00114EA7">
        <w:rPr>
          <w:rFonts w:hint="eastAsia"/>
          <w:b/>
          <w:color w:val="000000" w:themeColor="text1"/>
        </w:rPr>
        <w:t>7</w:t>
      </w:r>
      <w:r w:rsidR="00EA1814" w:rsidRPr="00114EA7">
        <w:rPr>
          <w:rFonts w:hint="eastAsia"/>
          <w:color w:val="000000" w:themeColor="text1"/>
        </w:rPr>
        <w:t xml:space="preserve">  </w:t>
      </w:r>
      <w:r w:rsidR="00EA1814" w:rsidRPr="00114EA7">
        <w:rPr>
          <w:rFonts w:hint="eastAsia"/>
          <w:color w:val="000000" w:themeColor="text1"/>
        </w:rPr>
        <w:t>轨道梁桥的工程材料应根据结构型式、受力条件、使用要求和所处环境等选用。</w:t>
      </w:r>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.1.</w:t>
      </w:r>
      <w:r w:rsidR="000C6C2E" w:rsidRPr="00114EA7">
        <w:rPr>
          <w:rFonts w:hint="eastAsia"/>
          <w:b/>
          <w:color w:val="000000" w:themeColor="text1"/>
        </w:rPr>
        <w:t>8</w:t>
      </w:r>
      <w:r w:rsidR="00EA1814" w:rsidRPr="00114EA7">
        <w:rPr>
          <w:rFonts w:hint="eastAsia"/>
          <w:color w:val="000000" w:themeColor="text1"/>
        </w:rPr>
        <w:t xml:space="preserve">  </w:t>
      </w:r>
      <w:r w:rsidR="00EA1814" w:rsidRPr="00114EA7">
        <w:rPr>
          <w:rFonts w:hint="eastAsia"/>
          <w:color w:val="000000" w:themeColor="text1"/>
        </w:rPr>
        <w:t>轨道梁桥跨越河流时，应符合现行国家标准《城市轨道交通桥梁设计规范》</w:t>
      </w:r>
      <w:r w:rsidR="00EA1814" w:rsidRPr="00114EA7">
        <w:rPr>
          <w:rFonts w:hint="eastAsia"/>
          <w:color w:val="000000" w:themeColor="text1"/>
        </w:rPr>
        <w:t>GB/T 51234</w:t>
      </w:r>
      <w:r w:rsidR="00EA1814" w:rsidRPr="00114EA7">
        <w:rPr>
          <w:rFonts w:hint="eastAsia"/>
          <w:color w:val="000000" w:themeColor="text1"/>
        </w:rPr>
        <w:t>的规定。</w:t>
      </w:r>
    </w:p>
    <w:p w:rsidR="00EA1814" w:rsidRPr="00114EA7" w:rsidRDefault="00A16874" w:rsidP="002452F9">
      <w:pPr>
        <w:spacing w:line="360" w:lineRule="auto"/>
        <w:jc w:val="center"/>
        <w:outlineLvl w:val="1"/>
        <w:rPr>
          <w:rFonts w:ascii="Times New Roman" w:eastAsia="黑体" w:hAnsi="Times New Roman"/>
          <w:color w:val="000000" w:themeColor="text1"/>
          <w:sz w:val="24"/>
          <w:szCs w:val="24"/>
        </w:rPr>
      </w:pPr>
      <w:bookmarkStart w:id="285" w:name="_Toc13390336"/>
      <w:bookmarkStart w:id="286" w:name="_Toc19174825"/>
      <w:bookmarkStart w:id="287" w:name="_Toc19176112"/>
      <w:bookmarkStart w:id="288" w:name="_Toc34395533"/>
      <w:r w:rsidRPr="00114EA7">
        <w:rPr>
          <w:rFonts w:ascii="Times New Roman" w:eastAsia="黑体" w:hAnsi="Times New Roman"/>
          <w:color w:val="000000" w:themeColor="text1"/>
          <w:sz w:val="24"/>
          <w:szCs w:val="24"/>
        </w:rPr>
        <w:t>10</w:t>
      </w:r>
      <w:r w:rsidR="00BC0985" w:rsidRPr="00114EA7">
        <w:rPr>
          <w:rFonts w:ascii="Times New Roman" w:eastAsia="黑体" w:hAnsi="Times New Roman" w:hint="eastAsia"/>
          <w:color w:val="000000" w:themeColor="text1"/>
          <w:sz w:val="24"/>
          <w:szCs w:val="24"/>
        </w:rPr>
        <w:t>.2</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设计荷载</w:t>
      </w:r>
      <w:bookmarkEnd w:id="285"/>
      <w:bookmarkEnd w:id="286"/>
      <w:bookmarkEnd w:id="287"/>
      <w:bookmarkEnd w:id="288"/>
    </w:p>
    <w:p w:rsidR="00EA1814" w:rsidRPr="00114EA7" w:rsidRDefault="00A16874" w:rsidP="00BC0985">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w:t>
      </w:r>
      <w:r w:rsidR="00EA1814" w:rsidRPr="00114EA7">
        <w:rPr>
          <w:rFonts w:hint="eastAsia"/>
          <w:color w:val="000000" w:themeColor="text1"/>
        </w:rPr>
        <w:t xml:space="preserve">  </w:t>
      </w:r>
      <w:r w:rsidR="00EA1814" w:rsidRPr="00114EA7">
        <w:rPr>
          <w:rFonts w:hint="eastAsia"/>
          <w:color w:val="000000" w:themeColor="text1"/>
        </w:rPr>
        <w:t>轨道梁桥设计应根据结构特性，按表</w:t>
      </w:r>
      <w:r w:rsidRPr="00114EA7">
        <w:rPr>
          <w:color w:val="000000" w:themeColor="text1"/>
        </w:rPr>
        <w:t>10</w:t>
      </w:r>
      <w:r w:rsidR="00EA1814" w:rsidRPr="00114EA7">
        <w:rPr>
          <w:rFonts w:hint="eastAsia"/>
          <w:color w:val="000000" w:themeColor="text1"/>
        </w:rPr>
        <w:t>.2.1</w:t>
      </w:r>
      <w:r w:rsidR="00EA1814" w:rsidRPr="00114EA7">
        <w:rPr>
          <w:rFonts w:hint="eastAsia"/>
          <w:color w:val="000000" w:themeColor="text1"/>
        </w:rPr>
        <w:t>所列的荷载，就其可能的最不利组合进行计算。</w:t>
      </w:r>
    </w:p>
    <w:p w:rsidR="00EA1814" w:rsidRPr="00114EA7" w:rsidRDefault="00EA1814" w:rsidP="003F77D7">
      <w:pPr>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A16874" w:rsidRPr="00114EA7">
        <w:rPr>
          <w:rFonts w:ascii="Times New Roman" w:eastAsia="黑体" w:hAnsi="Times New Roman"/>
          <w:color w:val="000000" w:themeColor="text1"/>
          <w:szCs w:val="21"/>
        </w:rPr>
        <w:t>10</w:t>
      </w:r>
      <w:r w:rsidRPr="00114EA7">
        <w:rPr>
          <w:rFonts w:ascii="Times New Roman" w:eastAsia="黑体" w:hAnsi="Times New Roman" w:hint="eastAsia"/>
          <w:color w:val="000000" w:themeColor="text1"/>
          <w:szCs w:val="21"/>
        </w:rPr>
        <w:t xml:space="preserve">.2.1 </w:t>
      </w:r>
      <w:r w:rsidRPr="00114EA7">
        <w:rPr>
          <w:rFonts w:ascii="Times New Roman" w:eastAsia="黑体" w:hAnsi="Times New Roman" w:hint="eastAsia"/>
          <w:color w:val="000000" w:themeColor="text1"/>
          <w:szCs w:val="21"/>
        </w:rPr>
        <w:t>设计荷载</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20"/>
        <w:gridCol w:w="1520"/>
        <w:gridCol w:w="5282"/>
      </w:tblGrid>
      <w:tr w:rsidR="00EA1814" w:rsidRPr="00114EA7" w:rsidTr="00BC0985">
        <w:trPr>
          <w:trHeight w:val="369"/>
          <w:jc w:val="center"/>
        </w:trPr>
        <w:tc>
          <w:tcPr>
            <w:tcW w:w="3040" w:type="dxa"/>
            <w:gridSpan w:val="2"/>
            <w:shd w:val="clear" w:color="auto" w:fill="auto"/>
            <w:noWrap/>
            <w:vAlign w:val="center"/>
            <w:hideMark/>
          </w:tcPr>
          <w:p w:rsidR="00EA1814" w:rsidRPr="00114EA7" w:rsidRDefault="00EA1814" w:rsidP="00BC098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荷</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载</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分</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类</w:t>
            </w:r>
          </w:p>
        </w:tc>
        <w:tc>
          <w:tcPr>
            <w:tcW w:w="5282" w:type="dxa"/>
            <w:shd w:val="clear" w:color="auto" w:fill="auto"/>
            <w:noWrap/>
            <w:vAlign w:val="center"/>
            <w:hideMark/>
          </w:tcPr>
          <w:p w:rsidR="00EA1814" w:rsidRPr="00114EA7" w:rsidRDefault="00EA1814" w:rsidP="00BC098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荷</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载</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名</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称</w:t>
            </w:r>
          </w:p>
        </w:tc>
      </w:tr>
      <w:tr w:rsidR="00EA1814" w:rsidRPr="00114EA7" w:rsidTr="00BC0985">
        <w:trPr>
          <w:trHeight w:val="369"/>
          <w:jc w:val="center"/>
        </w:trPr>
        <w:tc>
          <w:tcPr>
            <w:tcW w:w="1520" w:type="dxa"/>
            <w:vMerge w:val="restart"/>
            <w:shd w:val="clear" w:color="auto" w:fill="auto"/>
            <w:noWrap/>
            <w:vAlign w:val="center"/>
            <w:hideMark/>
          </w:tcPr>
          <w:p w:rsidR="00EA1814" w:rsidRPr="00114EA7" w:rsidRDefault="00EA1814" w:rsidP="00BC098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主</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力</w:t>
            </w:r>
          </w:p>
        </w:tc>
        <w:tc>
          <w:tcPr>
            <w:tcW w:w="1520" w:type="dxa"/>
            <w:shd w:val="clear" w:color="auto" w:fill="auto"/>
            <w:noWrap/>
            <w:vAlign w:val="center"/>
            <w:hideMark/>
          </w:tcPr>
          <w:p w:rsidR="00EA1814" w:rsidRPr="00114EA7" w:rsidRDefault="00EA1814" w:rsidP="00BC098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恒</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载</w:t>
            </w:r>
          </w:p>
        </w:tc>
        <w:tc>
          <w:tcPr>
            <w:tcW w:w="5282" w:type="dxa"/>
            <w:shd w:val="clear" w:color="auto" w:fill="auto"/>
            <w:noWrap/>
            <w:vAlign w:val="center"/>
            <w:hideMark/>
          </w:tcPr>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结构自重及附属设备自重</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预加力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土压力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静水压力及浮力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基础变位的影响</w:t>
            </w:r>
          </w:p>
        </w:tc>
      </w:tr>
      <w:tr w:rsidR="00EA1814" w:rsidRPr="00114EA7" w:rsidTr="00BC0985">
        <w:trPr>
          <w:trHeight w:val="369"/>
          <w:jc w:val="center"/>
        </w:trPr>
        <w:tc>
          <w:tcPr>
            <w:tcW w:w="1520" w:type="dxa"/>
            <w:vMerge/>
            <w:shd w:val="clear" w:color="auto" w:fill="auto"/>
            <w:vAlign w:val="center"/>
            <w:hideMark/>
          </w:tcPr>
          <w:p w:rsidR="00EA1814" w:rsidRPr="00114EA7" w:rsidRDefault="00EA1814" w:rsidP="00BC0985">
            <w:pPr>
              <w:spacing w:line="240" w:lineRule="exact"/>
              <w:jc w:val="center"/>
              <w:rPr>
                <w:rFonts w:ascii="Times New Roman" w:hAnsi="Times New Roman"/>
                <w:color w:val="000000" w:themeColor="text1"/>
                <w:kern w:val="0"/>
                <w:szCs w:val="21"/>
              </w:rPr>
            </w:pPr>
          </w:p>
        </w:tc>
        <w:tc>
          <w:tcPr>
            <w:tcW w:w="1520" w:type="dxa"/>
            <w:shd w:val="clear" w:color="auto" w:fill="auto"/>
            <w:noWrap/>
            <w:vAlign w:val="center"/>
            <w:hideMark/>
          </w:tcPr>
          <w:p w:rsidR="00EA1814" w:rsidRPr="00114EA7" w:rsidRDefault="00EA1814" w:rsidP="00BC098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活</w:t>
            </w:r>
            <w:r w:rsidRPr="00114EA7">
              <w:rPr>
                <w:rFonts w:ascii="Times New Roman" w:hAnsi="Times New Roman" w:hint="eastAsia"/>
                <w:color w:val="000000" w:themeColor="text1"/>
                <w:kern w:val="0"/>
                <w:szCs w:val="21"/>
              </w:rPr>
              <w:t xml:space="preserve">  </w:t>
            </w:r>
            <w:r w:rsidRPr="00114EA7">
              <w:rPr>
                <w:rFonts w:ascii="Times New Roman" w:hAnsi="Times New Roman" w:hint="eastAsia"/>
                <w:color w:val="000000" w:themeColor="text1"/>
                <w:kern w:val="0"/>
                <w:szCs w:val="21"/>
              </w:rPr>
              <w:t>载</w:t>
            </w:r>
          </w:p>
        </w:tc>
        <w:tc>
          <w:tcPr>
            <w:tcW w:w="5282" w:type="dxa"/>
            <w:shd w:val="clear" w:color="auto" w:fill="auto"/>
            <w:noWrap/>
            <w:vAlign w:val="center"/>
            <w:hideMark/>
          </w:tcPr>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列车竖向静活载</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列车竖向动力作用</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列车离心力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列车横向摇摆力</w:t>
            </w:r>
          </w:p>
        </w:tc>
      </w:tr>
      <w:tr w:rsidR="00EA1814" w:rsidRPr="00114EA7" w:rsidTr="00BC0985">
        <w:trPr>
          <w:trHeight w:val="369"/>
          <w:jc w:val="center"/>
        </w:trPr>
        <w:tc>
          <w:tcPr>
            <w:tcW w:w="3040" w:type="dxa"/>
            <w:gridSpan w:val="2"/>
            <w:shd w:val="clear" w:color="auto" w:fill="auto"/>
            <w:noWrap/>
            <w:vAlign w:val="center"/>
            <w:hideMark/>
          </w:tcPr>
          <w:p w:rsidR="00EA1814" w:rsidRPr="00114EA7" w:rsidRDefault="00EA1814" w:rsidP="00BC098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附</w:t>
            </w:r>
            <w:r w:rsidRPr="00114EA7">
              <w:rPr>
                <w:rFonts w:ascii="Times New Roman" w:hAnsi="Times New Roman"/>
                <w:color w:val="000000" w:themeColor="text1"/>
                <w:kern w:val="0"/>
                <w:szCs w:val="21"/>
              </w:rPr>
              <w:t xml:space="preserve"> </w:t>
            </w:r>
            <w:r w:rsidRPr="00114EA7">
              <w:rPr>
                <w:rFonts w:ascii="Times New Roman" w:hAnsi="Times New Roman" w:hint="eastAsia"/>
                <w:color w:val="000000" w:themeColor="text1"/>
                <w:kern w:val="0"/>
                <w:szCs w:val="21"/>
              </w:rPr>
              <w:t>加</w:t>
            </w:r>
            <w:r w:rsidRPr="00114EA7">
              <w:rPr>
                <w:rFonts w:ascii="Times New Roman" w:hAnsi="Times New Roman"/>
                <w:color w:val="000000" w:themeColor="text1"/>
                <w:kern w:val="0"/>
                <w:szCs w:val="21"/>
              </w:rPr>
              <w:t xml:space="preserve"> </w:t>
            </w:r>
            <w:r w:rsidRPr="00114EA7">
              <w:rPr>
                <w:rFonts w:ascii="Times New Roman" w:hAnsi="Times New Roman" w:hint="eastAsia"/>
                <w:color w:val="000000" w:themeColor="text1"/>
                <w:kern w:val="0"/>
                <w:szCs w:val="21"/>
              </w:rPr>
              <w:t>力</w:t>
            </w:r>
          </w:p>
        </w:tc>
        <w:tc>
          <w:tcPr>
            <w:tcW w:w="5282" w:type="dxa"/>
            <w:shd w:val="clear" w:color="auto" w:fill="auto"/>
            <w:noWrap/>
            <w:vAlign w:val="center"/>
            <w:hideMark/>
          </w:tcPr>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列车制动力或牵引力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救援、检修列车荷载</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风力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温度影响力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流水压力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冰（雪）荷载</w:t>
            </w:r>
          </w:p>
        </w:tc>
      </w:tr>
      <w:tr w:rsidR="00EA1814" w:rsidRPr="00114EA7" w:rsidTr="00BC0985">
        <w:trPr>
          <w:trHeight w:val="369"/>
          <w:jc w:val="center"/>
        </w:trPr>
        <w:tc>
          <w:tcPr>
            <w:tcW w:w="3040" w:type="dxa"/>
            <w:gridSpan w:val="2"/>
            <w:shd w:val="clear" w:color="auto" w:fill="auto"/>
            <w:noWrap/>
            <w:vAlign w:val="center"/>
            <w:hideMark/>
          </w:tcPr>
          <w:p w:rsidR="00EA1814" w:rsidRPr="00114EA7" w:rsidRDefault="00EA1814" w:rsidP="00BC098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特殊荷载</w:t>
            </w:r>
          </w:p>
        </w:tc>
        <w:tc>
          <w:tcPr>
            <w:tcW w:w="5282" w:type="dxa"/>
            <w:shd w:val="clear" w:color="auto" w:fill="auto"/>
            <w:noWrap/>
            <w:vAlign w:val="center"/>
            <w:hideMark/>
          </w:tcPr>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船只或汽车的撞击力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地震力</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施工临时荷载</w:t>
            </w:r>
          </w:p>
          <w:p w:rsidR="00EA1814" w:rsidRPr="00114EA7" w:rsidRDefault="00EA1814" w:rsidP="00BC098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车挡冲击力</w:t>
            </w:r>
          </w:p>
        </w:tc>
      </w:tr>
    </w:tbl>
    <w:p w:rsidR="00EA1814" w:rsidRPr="00114EA7" w:rsidRDefault="00EA1814" w:rsidP="005F289A">
      <w:pPr>
        <w:spacing w:line="360" w:lineRule="auto"/>
        <w:rPr>
          <w:rFonts w:ascii="Times New Roman" w:eastAsiaTheme="minorEastAsia" w:hAnsi="Times New Roman"/>
          <w:color w:val="000000" w:themeColor="text1"/>
          <w:szCs w:val="21"/>
        </w:rPr>
      </w:pPr>
      <w:r w:rsidRPr="00114EA7">
        <w:rPr>
          <w:rFonts w:ascii="Times New Roman" w:eastAsiaTheme="minorEastAsia" w:hAnsi="Times New Roman"/>
          <w:color w:val="000000" w:themeColor="text1"/>
          <w:szCs w:val="21"/>
        </w:rPr>
        <w:t>注：</w:t>
      </w:r>
      <w:r w:rsidRPr="00114EA7">
        <w:rPr>
          <w:rFonts w:ascii="Times New Roman" w:eastAsiaTheme="minorEastAsia" w:hAnsi="Times New Roman"/>
          <w:color w:val="000000" w:themeColor="text1"/>
          <w:szCs w:val="21"/>
        </w:rPr>
        <w:t xml:space="preserve">1 </w:t>
      </w:r>
      <w:r w:rsidRPr="00114EA7">
        <w:rPr>
          <w:rFonts w:ascii="Times New Roman" w:eastAsiaTheme="minorEastAsia" w:hAnsi="Times New Roman"/>
          <w:color w:val="000000" w:themeColor="text1"/>
          <w:szCs w:val="21"/>
        </w:rPr>
        <w:t>如杆件的主</w:t>
      </w:r>
      <w:r w:rsidR="00DF5A8B">
        <w:rPr>
          <w:rFonts w:ascii="Times New Roman" w:eastAsiaTheme="minorEastAsia" w:hAnsi="Times New Roman"/>
          <w:color w:val="000000" w:themeColor="text1"/>
          <w:szCs w:val="21"/>
        </w:rPr>
        <w:t>要用途为承受某种附加力，则在计算此杆件时，该附加力应按主力计算</w:t>
      </w:r>
      <w:r w:rsidR="00DF5A8B">
        <w:rPr>
          <w:rFonts w:ascii="Times New Roman" w:eastAsiaTheme="minorEastAsia" w:hAnsi="Times New Roman" w:hint="eastAsia"/>
          <w:color w:val="000000" w:themeColor="text1"/>
          <w:szCs w:val="21"/>
        </w:rPr>
        <w:t>。</w:t>
      </w:r>
    </w:p>
    <w:p w:rsidR="00EA1814" w:rsidRPr="00114EA7" w:rsidRDefault="00EA1814" w:rsidP="00043DA6">
      <w:pPr>
        <w:spacing w:line="360" w:lineRule="auto"/>
        <w:ind w:firstLineChars="200" w:firstLine="420"/>
        <w:rPr>
          <w:rFonts w:ascii="Times New Roman" w:eastAsiaTheme="minorEastAsia" w:hAnsi="Times New Roman"/>
          <w:color w:val="000000" w:themeColor="text1"/>
          <w:szCs w:val="21"/>
        </w:rPr>
      </w:pPr>
      <w:r w:rsidRPr="00114EA7">
        <w:rPr>
          <w:rFonts w:ascii="Times New Roman" w:eastAsiaTheme="minorEastAsia" w:hAnsi="Times New Roman"/>
          <w:color w:val="000000" w:themeColor="text1"/>
          <w:szCs w:val="21"/>
        </w:rPr>
        <w:t xml:space="preserve">2 </w:t>
      </w:r>
      <w:r w:rsidR="00DF5A8B">
        <w:rPr>
          <w:rFonts w:ascii="Times New Roman" w:eastAsiaTheme="minorEastAsia" w:hAnsi="Times New Roman"/>
          <w:color w:val="000000" w:themeColor="text1"/>
          <w:szCs w:val="21"/>
        </w:rPr>
        <w:t>流水压力不与制动力或牵引力组合</w:t>
      </w:r>
      <w:r w:rsidR="00DF5A8B">
        <w:rPr>
          <w:rFonts w:ascii="Times New Roman" w:eastAsiaTheme="minorEastAsia" w:hAnsi="Times New Roman" w:hint="eastAsia"/>
          <w:color w:val="000000" w:themeColor="text1"/>
          <w:szCs w:val="21"/>
        </w:rPr>
        <w:t>。</w:t>
      </w:r>
    </w:p>
    <w:p w:rsidR="00EA1814" w:rsidRPr="00114EA7" w:rsidRDefault="00EA1814" w:rsidP="00043DA6">
      <w:pPr>
        <w:spacing w:line="360" w:lineRule="auto"/>
        <w:ind w:firstLineChars="200" w:firstLine="420"/>
        <w:rPr>
          <w:rFonts w:ascii="Times New Roman" w:eastAsiaTheme="minorEastAsia" w:hAnsi="Times New Roman"/>
          <w:color w:val="000000" w:themeColor="text1"/>
          <w:szCs w:val="21"/>
        </w:rPr>
      </w:pPr>
      <w:r w:rsidRPr="00114EA7">
        <w:rPr>
          <w:rFonts w:ascii="Times New Roman" w:eastAsiaTheme="minorEastAsia" w:hAnsi="Times New Roman"/>
          <w:color w:val="000000" w:themeColor="text1"/>
          <w:szCs w:val="21"/>
        </w:rPr>
        <w:t xml:space="preserve">3 </w:t>
      </w:r>
      <w:r w:rsidRPr="00114EA7">
        <w:rPr>
          <w:rFonts w:ascii="Times New Roman" w:eastAsiaTheme="minorEastAsia" w:hAnsi="Times New Roman"/>
          <w:color w:val="000000" w:themeColor="text1"/>
          <w:szCs w:val="21"/>
        </w:rPr>
        <w:t>计算中要求计入的其他荷载，可根据其性质，分别列入上述三类荷载中。</w:t>
      </w:r>
    </w:p>
    <w:p w:rsidR="00EA1814" w:rsidRPr="00114EA7" w:rsidRDefault="00A16874" w:rsidP="009E476A">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.2.2</w:t>
      </w:r>
      <w:r w:rsidR="00EA1814" w:rsidRPr="00114EA7">
        <w:rPr>
          <w:rFonts w:hint="eastAsia"/>
          <w:color w:val="000000" w:themeColor="text1"/>
        </w:rPr>
        <w:t xml:space="preserve">  </w:t>
      </w:r>
      <w:r w:rsidR="00EA1814" w:rsidRPr="00114EA7">
        <w:rPr>
          <w:rFonts w:hint="eastAsia"/>
          <w:color w:val="000000" w:themeColor="text1"/>
        </w:rPr>
        <w:t>轨道梁桥设计时，主力应仅与一个方向（顺桥向或横桥向）的附加力组合。</w:t>
      </w:r>
    </w:p>
    <w:p w:rsidR="00EA1814" w:rsidRPr="00114EA7" w:rsidRDefault="00A16874" w:rsidP="009E476A">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.2.3</w:t>
      </w:r>
      <w:r w:rsidR="00EA1814" w:rsidRPr="00114EA7">
        <w:rPr>
          <w:rFonts w:hint="eastAsia"/>
          <w:color w:val="000000" w:themeColor="text1"/>
        </w:rPr>
        <w:t xml:space="preserve">  </w:t>
      </w:r>
      <w:r w:rsidR="00EA1814" w:rsidRPr="00114EA7">
        <w:rPr>
          <w:rFonts w:hint="eastAsia"/>
          <w:color w:val="000000" w:themeColor="text1"/>
        </w:rPr>
        <w:t>计算结构自重时，一般材料容重应按现行行业标准《铁路桥涵设计规范》</w:t>
      </w:r>
      <w:r w:rsidR="00EA1814" w:rsidRPr="00114EA7">
        <w:rPr>
          <w:rFonts w:hint="eastAsia"/>
          <w:color w:val="000000" w:themeColor="text1"/>
        </w:rPr>
        <w:t>TB 10002</w:t>
      </w:r>
      <w:r w:rsidR="00EA1814" w:rsidRPr="00114EA7">
        <w:rPr>
          <w:rFonts w:hint="eastAsia"/>
          <w:color w:val="000000" w:themeColor="text1"/>
        </w:rPr>
        <w:t>的规定取用；附属设备自重，应按所属专业要求取用。</w:t>
      </w:r>
    </w:p>
    <w:p w:rsidR="00EA1814" w:rsidRPr="00114EA7" w:rsidRDefault="00A16874" w:rsidP="009E476A">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.2.4</w:t>
      </w:r>
      <w:r w:rsidR="00EA1814" w:rsidRPr="00114EA7">
        <w:rPr>
          <w:rFonts w:hint="eastAsia"/>
          <w:color w:val="000000" w:themeColor="text1"/>
        </w:rPr>
        <w:t xml:space="preserve">  </w:t>
      </w:r>
      <w:r w:rsidR="00EA1814" w:rsidRPr="00114EA7">
        <w:rPr>
          <w:rFonts w:hint="eastAsia"/>
          <w:color w:val="000000" w:themeColor="text1"/>
        </w:rPr>
        <w:t>列车竖向静活载应按超员、定员和空车三种状态确定：</w:t>
      </w:r>
    </w:p>
    <w:p w:rsidR="00EA1814" w:rsidRPr="00114EA7" w:rsidRDefault="00EA1814" w:rsidP="00BC52C8">
      <w:pPr>
        <w:pStyle w:val="af3"/>
        <w:numPr>
          <w:ilvl w:val="0"/>
          <w:numId w:val="0"/>
        </w:numPr>
        <w:ind w:firstLineChars="150" w:firstLine="360"/>
        <w:rPr>
          <w:color w:val="000000" w:themeColor="text1"/>
        </w:rPr>
      </w:pPr>
      <w:r w:rsidRPr="00114EA7">
        <w:rPr>
          <w:rFonts w:hint="eastAsia"/>
          <w:color w:val="000000" w:themeColor="text1"/>
        </w:rPr>
        <w:t>1</w:t>
      </w:r>
      <w:r w:rsidR="00BC52C8"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正线、出入线、试车线、折返线、故障车停车线应按超员状态计算；</w:t>
      </w:r>
    </w:p>
    <w:p w:rsidR="00EA1814" w:rsidRPr="00114EA7" w:rsidRDefault="00EA1814" w:rsidP="00BC52C8">
      <w:pPr>
        <w:pStyle w:val="af3"/>
        <w:numPr>
          <w:ilvl w:val="0"/>
          <w:numId w:val="0"/>
        </w:numPr>
        <w:ind w:firstLineChars="150" w:firstLine="360"/>
        <w:rPr>
          <w:color w:val="000000" w:themeColor="text1"/>
        </w:rPr>
      </w:pPr>
      <w:r w:rsidRPr="00114EA7">
        <w:rPr>
          <w:rFonts w:hint="eastAsia"/>
          <w:color w:val="000000" w:themeColor="text1"/>
        </w:rPr>
        <w:t>2</w:t>
      </w:r>
      <w:r w:rsidR="00BC52C8"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车场内其他库线应按定员状态计算；</w:t>
      </w:r>
    </w:p>
    <w:p w:rsidR="00EA1814" w:rsidRPr="00114EA7" w:rsidRDefault="00EA1814" w:rsidP="00BC52C8">
      <w:pPr>
        <w:pStyle w:val="af3"/>
        <w:numPr>
          <w:ilvl w:val="0"/>
          <w:numId w:val="0"/>
        </w:numPr>
        <w:ind w:firstLineChars="150" w:firstLine="360"/>
        <w:rPr>
          <w:color w:val="000000" w:themeColor="text1"/>
        </w:rPr>
      </w:pPr>
      <w:r w:rsidRPr="00114EA7">
        <w:rPr>
          <w:rFonts w:hint="eastAsia"/>
          <w:color w:val="000000" w:themeColor="text1"/>
        </w:rPr>
        <w:t xml:space="preserve">3 </w:t>
      </w:r>
      <w:r w:rsidR="00BC52C8" w:rsidRPr="00114EA7">
        <w:rPr>
          <w:rFonts w:hint="eastAsia"/>
          <w:color w:val="000000" w:themeColor="text1"/>
        </w:rPr>
        <w:t xml:space="preserve"> </w:t>
      </w:r>
      <w:r w:rsidRPr="00114EA7">
        <w:rPr>
          <w:rFonts w:hint="eastAsia"/>
          <w:color w:val="000000" w:themeColor="text1"/>
        </w:rPr>
        <w:t>疲劳和地震工况应按定员状态计算；</w:t>
      </w:r>
    </w:p>
    <w:p w:rsidR="00EA1814" w:rsidRPr="00114EA7" w:rsidRDefault="00EA1814" w:rsidP="00BC52C8">
      <w:pPr>
        <w:pStyle w:val="af3"/>
        <w:numPr>
          <w:ilvl w:val="0"/>
          <w:numId w:val="0"/>
        </w:numPr>
        <w:ind w:firstLineChars="150" w:firstLine="360"/>
        <w:rPr>
          <w:color w:val="000000" w:themeColor="text1"/>
        </w:rPr>
      </w:pPr>
      <w:r w:rsidRPr="00114EA7">
        <w:rPr>
          <w:rFonts w:hint="eastAsia"/>
          <w:color w:val="000000" w:themeColor="text1"/>
        </w:rPr>
        <w:t xml:space="preserve">4 </w:t>
      </w:r>
      <w:r w:rsidR="00BC52C8" w:rsidRPr="00114EA7">
        <w:rPr>
          <w:rFonts w:hint="eastAsia"/>
          <w:color w:val="000000" w:themeColor="text1"/>
        </w:rPr>
        <w:t xml:space="preserve"> </w:t>
      </w:r>
      <w:r w:rsidRPr="00114EA7">
        <w:rPr>
          <w:rFonts w:hint="eastAsia"/>
          <w:color w:val="000000" w:themeColor="text1"/>
        </w:rPr>
        <w:t>车挡冲击力应按空车状态计算。</w:t>
      </w:r>
    </w:p>
    <w:p w:rsidR="00EA1814" w:rsidRPr="00114EA7" w:rsidRDefault="00A16874" w:rsidP="009E476A">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.2.5</w:t>
      </w:r>
      <w:r w:rsidR="00EA1814" w:rsidRPr="00114EA7">
        <w:rPr>
          <w:rFonts w:hint="eastAsia"/>
          <w:color w:val="000000" w:themeColor="text1"/>
        </w:rPr>
        <w:t xml:space="preserve">  </w:t>
      </w:r>
      <w:r w:rsidR="00EA1814" w:rsidRPr="00114EA7">
        <w:rPr>
          <w:rFonts w:hint="eastAsia"/>
          <w:color w:val="000000" w:themeColor="text1"/>
        </w:rPr>
        <w:t>列车竖向静活载确定应符合下列规定：</w:t>
      </w:r>
    </w:p>
    <w:p w:rsidR="00EA1814" w:rsidRPr="00114EA7" w:rsidRDefault="00EA1814" w:rsidP="004B76DE">
      <w:pPr>
        <w:pStyle w:val="af3"/>
        <w:numPr>
          <w:ilvl w:val="0"/>
          <w:numId w:val="0"/>
        </w:numPr>
        <w:ind w:firstLineChars="150" w:firstLine="360"/>
        <w:rPr>
          <w:color w:val="000000" w:themeColor="text1"/>
        </w:rPr>
      </w:pPr>
      <w:r w:rsidRPr="00114EA7">
        <w:rPr>
          <w:rFonts w:hint="eastAsia"/>
          <w:color w:val="000000" w:themeColor="text1"/>
        </w:rPr>
        <w:t xml:space="preserve">1 </w:t>
      </w:r>
      <w:r w:rsidR="004B76DE" w:rsidRPr="00114EA7">
        <w:rPr>
          <w:rFonts w:hint="eastAsia"/>
          <w:color w:val="000000" w:themeColor="text1"/>
        </w:rPr>
        <w:t xml:space="preserve"> </w:t>
      </w:r>
      <w:r w:rsidRPr="00114EA7">
        <w:rPr>
          <w:rFonts w:hint="eastAsia"/>
          <w:color w:val="000000" w:themeColor="text1"/>
        </w:rPr>
        <w:t>列车竖向静活载图式应按本线列车的最大轴重、轴距及近、远期中最长的列车编组确定；</w:t>
      </w:r>
    </w:p>
    <w:p w:rsidR="00EA1814" w:rsidRPr="00114EA7" w:rsidRDefault="00EA1814" w:rsidP="004B76DE">
      <w:pPr>
        <w:pStyle w:val="af3"/>
        <w:numPr>
          <w:ilvl w:val="0"/>
          <w:numId w:val="0"/>
        </w:numPr>
        <w:ind w:firstLineChars="150" w:firstLine="360"/>
        <w:rPr>
          <w:color w:val="000000" w:themeColor="text1"/>
        </w:rPr>
      </w:pPr>
      <w:r w:rsidRPr="00114EA7">
        <w:rPr>
          <w:rFonts w:hint="eastAsia"/>
          <w:color w:val="000000" w:themeColor="text1"/>
        </w:rPr>
        <w:t>2</w:t>
      </w:r>
      <w:r w:rsidR="004B76D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轨道梁设计应按单线行驶列车竖向荷载布置；</w:t>
      </w:r>
    </w:p>
    <w:p w:rsidR="00EA1814" w:rsidRPr="00114EA7" w:rsidRDefault="00EA1814" w:rsidP="004B76DE">
      <w:pPr>
        <w:pStyle w:val="af3"/>
        <w:numPr>
          <w:ilvl w:val="0"/>
          <w:numId w:val="0"/>
        </w:numPr>
        <w:ind w:firstLineChars="150" w:firstLine="360"/>
        <w:rPr>
          <w:color w:val="000000" w:themeColor="text1"/>
        </w:rPr>
      </w:pPr>
      <w:r w:rsidRPr="00114EA7">
        <w:rPr>
          <w:rFonts w:hint="eastAsia"/>
          <w:color w:val="000000" w:themeColor="text1"/>
        </w:rPr>
        <w:t>3</w:t>
      </w:r>
      <w:r w:rsidR="004B76D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轨道梁桥下部结构的设计，应按列车最不利加载确定，单线及双线列车荷载不作折减，三线及以上列车荷载可按现行国家标准《城市轨道交通桥梁设计规范》</w:t>
      </w:r>
      <w:r w:rsidRPr="00114EA7">
        <w:rPr>
          <w:rFonts w:hint="eastAsia"/>
          <w:color w:val="000000" w:themeColor="text1"/>
        </w:rPr>
        <w:t>GB/T 51234</w:t>
      </w:r>
      <w:r w:rsidRPr="00114EA7">
        <w:rPr>
          <w:rFonts w:hint="eastAsia"/>
          <w:color w:val="000000" w:themeColor="text1"/>
        </w:rPr>
        <w:t>的规定折减；</w:t>
      </w:r>
    </w:p>
    <w:p w:rsidR="00EA1814" w:rsidRPr="00114EA7" w:rsidRDefault="00EA1814" w:rsidP="004B76DE">
      <w:pPr>
        <w:pStyle w:val="af3"/>
        <w:numPr>
          <w:ilvl w:val="0"/>
          <w:numId w:val="0"/>
        </w:numPr>
        <w:ind w:firstLineChars="150" w:firstLine="360"/>
        <w:rPr>
          <w:color w:val="000000" w:themeColor="text1"/>
        </w:rPr>
      </w:pPr>
      <w:r w:rsidRPr="00114EA7">
        <w:rPr>
          <w:rFonts w:hint="eastAsia"/>
          <w:color w:val="000000" w:themeColor="text1"/>
        </w:rPr>
        <w:t xml:space="preserve">4 </w:t>
      </w:r>
      <w:r w:rsidR="004B76DE" w:rsidRPr="00114EA7">
        <w:rPr>
          <w:rFonts w:hint="eastAsia"/>
          <w:color w:val="000000" w:themeColor="text1"/>
        </w:rPr>
        <w:t xml:space="preserve"> </w:t>
      </w:r>
      <w:r w:rsidRPr="00114EA7">
        <w:rPr>
          <w:rFonts w:hint="eastAsia"/>
          <w:color w:val="000000" w:themeColor="text1"/>
        </w:rPr>
        <w:t>活载图式应按最不利列车编组进行加载，但对影响线异符号区段，应按空车加载。</w:t>
      </w:r>
    </w:p>
    <w:p w:rsidR="00EA1814" w:rsidRPr="00114EA7" w:rsidRDefault="00A16874" w:rsidP="009E476A">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.2.6</w:t>
      </w:r>
      <w:r w:rsidR="00EA1814" w:rsidRPr="00114EA7">
        <w:rPr>
          <w:rFonts w:hint="eastAsia"/>
          <w:color w:val="000000" w:themeColor="text1"/>
        </w:rPr>
        <w:t xml:space="preserve">  </w:t>
      </w:r>
      <w:r w:rsidR="00EA1814" w:rsidRPr="00114EA7">
        <w:rPr>
          <w:rFonts w:hint="eastAsia"/>
          <w:color w:val="000000" w:themeColor="text1"/>
        </w:rPr>
        <w:t>列车活载的效应为列车静活载与列车竖向动力作用效应之和，列车的竖向动力作用应按列车竖向静活载乘以动力系数进行计算。基础计算可不计动力作用。</w:t>
      </w:r>
      <w:r w:rsidR="00382E6D" w:rsidRPr="00114EA7">
        <w:rPr>
          <w:rFonts w:hint="eastAsia"/>
          <w:color w:val="000000" w:themeColor="text1"/>
        </w:rPr>
        <w:t>梁轨桥结构动力系数应按下式计算：</w:t>
      </w:r>
    </w:p>
    <w:p w:rsidR="00EA1814" w:rsidRPr="00114EA7" w:rsidRDefault="00EA1814" w:rsidP="004B76DE">
      <w:pPr>
        <w:ind w:firstLineChars="400" w:firstLine="960"/>
        <w:rPr>
          <w:color w:val="000000" w:themeColor="text1"/>
          <w:sz w:val="24"/>
        </w:rPr>
      </w:pPr>
      <w:r w:rsidRPr="00114EA7">
        <w:rPr>
          <w:rFonts w:ascii="Times New Roman" w:hAnsi="Times New Roman"/>
          <w:color w:val="000000" w:themeColor="text1"/>
          <w:position w:val="-24"/>
          <w:sz w:val="24"/>
          <w:szCs w:val="24"/>
        </w:rPr>
        <w:object w:dxaOrig="1100" w:dyaOrig="620">
          <v:shape id="_x0000_i1033" type="#_x0000_t75" style="width:55.15pt;height:30.85pt" o:ole="">
            <v:imagedata r:id="rId33" o:title=""/>
          </v:shape>
          <o:OLEObject Type="Embed" ProgID="Equation.DSMT4" ShapeID="_x0000_i1033" DrawAspect="Content" ObjectID="_1647072088" r:id="rId34"/>
        </w:object>
      </w:r>
      <w:r w:rsidRPr="00114EA7">
        <w:rPr>
          <w:rFonts w:hint="eastAsia"/>
          <w:color w:val="000000" w:themeColor="text1"/>
        </w:rPr>
        <w:t xml:space="preserve">                          </w:t>
      </w:r>
      <w:r w:rsidRPr="00114EA7">
        <w:rPr>
          <w:rFonts w:hint="eastAsia"/>
          <w:color w:val="000000" w:themeColor="text1"/>
          <w:sz w:val="24"/>
        </w:rPr>
        <w:t>（</w:t>
      </w:r>
      <w:r w:rsidR="00A16874" w:rsidRPr="00114EA7">
        <w:rPr>
          <w:color w:val="000000" w:themeColor="text1"/>
          <w:sz w:val="24"/>
        </w:rPr>
        <w:t>10</w:t>
      </w:r>
      <w:r w:rsidRPr="00114EA7">
        <w:rPr>
          <w:rFonts w:hint="eastAsia"/>
          <w:color w:val="000000" w:themeColor="text1"/>
          <w:sz w:val="24"/>
        </w:rPr>
        <w:t>.2.6</w:t>
      </w:r>
      <w:r w:rsidRPr="00114EA7">
        <w:rPr>
          <w:rFonts w:hint="eastAsia"/>
          <w:color w:val="000000" w:themeColor="text1"/>
          <w:sz w:val="24"/>
        </w:rPr>
        <w:t>）</w:t>
      </w:r>
    </w:p>
    <w:p w:rsidR="006C077C" w:rsidRDefault="00EA1814" w:rsidP="005F289A">
      <w:pPr>
        <w:spacing w:line="360" w:lineRule="auto"/>
        <w:rPr>
          <w:rFonts w:ascii="Times New Roman" w:hAnsi="Times New Roman"/>
          <w:color w:val="000000" w:themeColor="text1"/>
          <w:sz w:val="24"/>
        </w:rPr>
      </w:pPr>
      <w:r w:rsidRPr="00114EA7">
        <w:rPr>
          <w:rFonts w:ascii="Times New Roman" w:hAnsi="Times New Roman"/>
          <w:color w:val="000000" w:themeColor="text1"/>
          <w:sz w:val="24"/>
        </w:rPr>
        <w:t>式中：</w:t>
      </w:r>
      <w:r w:rsidR="006C077C" w:rsidRPr="005F289A">
        <w:rPr>
          <w:rFonts w:hint="eastAsia"/>
          <w:i/>
          <w:color w:val="000000" w:themeColor="text1"/>
        </w:rPr>
        <w:t>μ</w:t>
      </w:r>
      <w:r w:rsidR="006C077C">
        <w:rPr>
          <w:rFonts w:hint="eastAsia"/>
          <w:i/>
          <w:color w:val="000000" w:themeColor="text1"/>
        </w:rPr>
        <w:t>——</w:t>
      </w:r>
      <w:r w:rsidR="009A352E" w:rsidRPr="005F289A">
        <w:rPr>
          <w:rFonts w:hint="eastAsia"/>
          <w:color w:val="000000" w:themeColor="text1"/>
        </w:rPr>
        <w:t>梁轨桥结构动力系数</w:t>
      </w:r>
      <w:r w:rsidR="009A352E">
        <w:rPr>
          <w:rFonts w:hint="eastAsia"/>
          <w:color w:val="000000" w:themeColor="text1"/>
        </w:rPr>
        <w:t>；</w:t>
      </w:r>
    </w:p>
    <w:p w:rsidR="00EA1814" w:rsidRPr="00114EA7" w:rsidRDefault="00EA1814" w:rsidP="005F289A">
      <w:pPr>
        <w:spacing w:line="360" w:lineRule="auto"/>
        <w:ind w:firstLineChars="300" w:firstLine="720"/>
        <w:rPr>
          <w:rFonts w:ascii="Times New Roman" w:hAnsi="Times New Roman"/>
          <w:color w:val="000000" w:themeColor="text1"/>
          <w:sz w:val="24"/>
        </w:rPr>
      </w:pPr>
      <w:r w:rsidRPr="00114EA7">
        <w:rPr>
          <w:rFonts w:ascii="Times New Roman" w:hAnsi="Times New Roman"/>
          <w:i/>
          <w:color w:val="000000" w:themeColor="text1"/>
          <w:sz w:val="24"/>
        </w:rPr>
        <w:t>L</w:t>
      </w:r>
      <w:r w:rsidR="006C077C">
        <w:rPr>
          <w:rFonts w:ascii="Times New Roman" w:hAnsi="Times New Roman" w:hint="eastAsia"/>
          <w:i/>
          <w:color w:val="000000" w:themeColor="text1"/>
          <w:sz w:val="24"/>
        </w:rPr>
        <w:t>——</w:t>
      </w:r>
      <w:r w:rsidRPr="00114EA7">
        <w:rPr>
          <w:rFonts w:ascii="Times New Roman" w:hAnsi="Times New Roman"/>
          <w:color w:val="000000" w:themeColor="text1"/>
          <w:sz w:val="24"/>
        </w:rPr>
        <w:t>轨道梁的跨度（</w:t>
      </w:r>
      <w:r w:rsidRPr="00114EA7">
        <w:rPr>
          <w:rFonts w:ascii="Times New Roman" w:hAnsi="Times New Roman"/>
          <w:color w:val="000000" w:themeColor="text1"/>
          <w:sz w:val="24"/>
        </w:rPr>
        <w:t>m</w:t>
      </w:r>
      <w:r w:rsidRPr="00114EA7">
        <w:rPr>
          <w:rFonts w:ascii="Times New Roman" w:hAnsi="Times New Roman"/>
          <w:color w:val="000000" w:themeColor="text1"/>
          <w:sz w:val="24"/>
        </w:rPr>
        <w:t>）。</w:t>
      </w:r>
    </w:p>
    <w:p w:rsidR="00EA1814" w:rsidRPr="00114EA7" w:rsidRDefault="00A16874" w:rsidP="008A3BC7">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.2.7</w:t>
      </w:r>
      <w:r w:rsidR="00EA1814" w:rsidRPr="00114EA7">
        <w:rPr>
          <w:rFonts w:hint="eastAsia"/>
          <w:color w:val="000000" w:themeColor="text1"/>
        </w:rPr>
        <w:t xml:space="preserve">  </w:t>
      </w:r>
      <w:r w:rsidR="00EA1814" w:rsidRPr="00114EA7">
        <w:rPr>
          <w:rFonts w:hint="eastAsia"/>
          <w:color w:val="000000" w:themeColor="text1"/>
        </w:rPr>
        <w:t>位于曲线上的轨道梁桥应计算列车产生的离心力，离心力作用于车辆重心处，其大小等于列车静活载乘以离心率，</w:t>
      </w:r>
      <w:r w:rsidR="009A352E">
        <w:rPr>
          <w:rFonts w:hint="eastAsia"/>
          <w:color w:val="000000" w:themeColor="text1"/>
        </w:rPr>
        <w:t>离心率</w:t>
      </w:r>
      <w:r w:rsidR="00EA1814" w:rsidRPr="00114EA7">
        <w:rPr>
          <w:rFonts w:hint="eastAsia"/>
          <w:color w:val="000000" w:themeColor="text1"/>
        </w:rPr>
        <w:t>应按下式计算：</w:t>
      </w:r>
    </w:p>
    <w:p w:rsidR="00EA1814" w:rsidRPr="00114EA7" w:rsidRDefault="00EA1814" w:rsidP="008A3BC7">
      <w:pPr>
        <w:spacing w:line="360" w:lineRule="auto"/>
        <w:ind w:firstLineChars="400" w:firstLine="840"/>
        <w:rPr>
          <w:rFonts w:ascii="Times New Roman" w:hAnsi="Times New Roman"/>
          <w:color w:val="000000" w:themeColor="text1"/>
          <w:sz w:val="24"/>
        </w:rPr>
      </w:pPr>
      <w:r w:rsidRPr="00114EA7">
        <w:rPr>
          <w:rFonts w:ascii="Times New Roman" w:hAnsi="Times New Roman"/>
          <w:color w:val="000000" w:themeColor="text1"/>
          <w:position w:val="-24"/>
        </w:rPr>
        <w:object w:dxaOrig="1020" w:dyaOrig="660">
          <v:shape id="_x0000_i1034" type="#_x0000_t75" style="width:49.55pt;height:34.6pt" o:ole="">
            <v:imagedata r:id="rId35" o:title=""/>
          </v:shape>
          <o:OLEObject Type="Embed" ProgID="Equation.DSMT4" ShapeID="_x0000_i1034" DrawAspect="Content" ObjectID="_1647072089" r:id="rId36"/>
        </w:object>
      </w:r>
      <w:r w:rsidRPr="00114EA7">
        <w:rPr>
          <w:rFonts w:ascii="Times New Roman" w:hAnsi="Times New Roman"/>
          <w:color w:val="000000" w:themeColor="text1"/>
          <w:sz w:val="24"/>
        </w:rPr>
        <w:t xml:space="preserve">                          </w:t>
      </w:r>
      <w:r w:rsidRPr="00114EA7">
        <w:rPr>
          <w:rFonts w:ascii="Times New Roman" w:hAnsi="Times New Roman"/>
          <w:color w:val="000000" w:themeColor="text1"/>
          <w:sz w:val="24"/>
        </w:rPr>
        <w:t>（</w:t>
      </w:r>
      <w:r w:rsidR="00A16874" w:rsidRPr="00114EA7">
        <w:rPr>
          <w:rFonts w:ascii="Times New Roman" w:hAnsi="Times New Roman"/>
          <w:color w:val="000000" w:themeColor="text1"/>
          <w:sz w:val="24"/>
        </w:rPr>
        <w:t>10</w:t>
      </w:r>
      <w:r w:rsidRPr="00114EA7">
        <w:rPr>
          <w:rFonts w:ascii="Times New Roman" w:hAnsi="Times New Roman"/>
          <w:color w:val="000000" w:themeColor="text1"/>
          <w:sz w:val="24"/>
        </w:rPr>
        <w:t>.2.7</w:t>
      </w:r>
      <w:r w:rsidRPr="00114EA7">
        <w:rPr>
          <w:rFonts w:ascii="Times New Roman" w:hAnsi="Times New Roman"/>
          <w:color w:val="000000" w:themeColor="text1"/>
          <w:sz w:val="24"/>
        </w:rPr>
        <w:t>）</w:t>
      </w:r>
    </w:p>
    <w:p w:rsidR="009A352E" w:rsidRDefault="00EA1814" w:rsidP="005F289A">
      <w:pPr>
        <w:spacing w:line="360" w:lineRule="auto"/>
        <w:rPr>
          <w:rFonts w:ascii="Times New Roman" w:hAnsi="Times New Roman"/>
          <w:color w:val="000000" w:themeColor="text1"/>
          <w:sz w:val="24"/>
        </w:rPr>
      </w:pPr>
      <w:r w:rsidRPr="00114EA7">
        <w:rPr>
          <w:rFonts w:ascii="Times New Roman" w:hAnsi="Times New Roman"/>
          <w:color w:val="000000" w:themeColor="text1"/>
          <w:sz w:val="24"/>
        </w:rPr>
        <w:t>式中：</w:t>
      </w:r>
      <w:r w:rsidR="009A352E" w:rsidRPr="005F289A">
        <w:rPr>
          <w:rFonts w:ascii="Times New Roman" w:hAnsi="Times New Roman"/>
          <w:i/>
          <w:color w:val="000000" w:themeColor="text1"/>
          <w:sz w:val="24"/>
        </w:rPr>
        <w:t>C</w:t>
      </w:r>
      <w:r w:rsidR="009A352E">
        <w:rPr>
          <w:rFonts w:ascii="Times New Roman" w:hAnsi="Times New Roman" w:hint="eastAsia"/>
          <w:i/>
          <w:color w:val="000000" w:themeColor="text1"/>
          <w:sz w:val="24"/>
        </w:rPr>
        <w:t>——</w:t>
      </w:r>
      <w:r w:rsidR="009A352E" w:rsidRPr="005F289A">
        <w:rPr>
          <w:rFonts w:ascii="Times New Roman" w:hAnsi="Times New Roman" w:hint="eastAsia"/>
          <w:color w:val="000000" w:themeColor="text1"/>
          <w:sz w:val="24"/>
        </w:rPr>
        <w:t>离心率；</w:t>
      </w:r>
    </w:p>
    <w:p w:rsidR="00EA1814" w:rsidRPr="00114EA7" w:rsidRDefault="009A352E" w:rsidP="005F289A">
      <w:pPr>
        <w:spacing w:line="360" w:lineRule="auto"/>
        <w:ind w:firstLineChars="300" w:firstLine="720"/>
        <w:rPr>
          <w:rFonts w:ascii="Times New Roman" w:hAnsi="Times New Roman"/>
          <w:color w:val="000000" w:themeColor="text1"/>
          <w:sz w:val="24"/>
        </w:rPr>
      </w:pPr>
      <w:r w:rsidRPr="00114EA7">
        <w:rPr>
          <w:rFonts w:ascii="Times New Roman" w:hAnsi="Times New Roman"/>
          <w:i/>
          <w:color w:val="000000" w:themeColor="text1"/>
          <w:sz w:val="24"/>
        </w:rPr>
        <w:t>V</w:t>
      </w:r>
      <w:r>
        <w:rPr>
          <w:rFonts w:ascii="Times New Roman" w:hAnsi="Times New Roman" w:hint="eastAsia"/>
          <w:color w:val="000000" w:themeColor="text1"/>
          <w:sz w:val="24"/>
        </w:rPr>
        <w:t>——</w:t>
      </w:r>
      <w:r w:rsidR="00EA1814" w:rsidRPr="00114EA7">
        <w:rPr>
          <w:rFonts w:ascii="Times New Roman" w:hAnsi="Times New Roman"/>
          <w:color w:val="000000" w:themeColor="text1"/>
          <w:sz w:val="24"/>
        </w:rPr>
        <w:t>列车通过的最高运行速度（</w:t>
      </w:r>
      <w:r w:rsidR="00EA1814" w:rsidRPr="00114EA7">
        <w:rPr>
          <w:rFonts w:ascii="Times New Roman" w:hAnsi="Times New Roman"/>
          <w:color w:val="000000" w:themeColor="text1"/>
          <w:sz w:val="24"/>
        </w:rPr>
        <w:t>km/h</w:t>
      </w:r>
      <w:r w:rsidR="00EA1814" w:rsidRPr="00114EA7">
        <w:rPr>
          <w:rFonts w:ascii="Times New Roman" w:hAnsi="Times New Roman"/>
          <w:color w:val="000000" w:themeColor="text1"/>
          <w:sz w:val="24"/>
        </w:rPr>
        <w:t>）；</w:t>
      </w:r>
    </w:p>
    <w:p w:rsidR="00EA1814" w:rsidRPr="00114EA7" w:rsidRDefault="00EA1814" w:rsidP="008A3BC7">
      <w:pPr>
        <w:spacing w:line="360" w:lineRule="auto"/>
        <w:ind w:firstLineChars="200" w:firstLine="480"/>
        <w:rPr>
          <w:rFonts w:ascii="Times New Roman" w:hAnsi="Times New Roman"/>
          <w:color w:val="000000" w:themeColor="text1"/>
          <w:sz w:val="24"/>
        </w:rPr>
      </w:pPr>
      <w:r w:rsidRPr="00114EA7">
        <w:rPr>
          <w:rFonts w:ascii="Times New Roman" w:hAnsi="Times New Roman"/>
          <w:color w:val="000000" w:themeColor="text1"/>
          <w:sz w:val="24"/>
        </w:rPr>
        <w:t xml:space="preserve"> </w:t>
      </w:r>
      <w:r w:rsidR="008A3BC7" w:rsidRPr="00114EA7">
        <w:rPr>
          <w:rFonts w:ascii="Times New Roman" w:hAnsi="Times New Roman" w:hint="eastAsia"/>
          <w:color w:val="000000" w:themeColor="text1"/>
          <w:sz w:val="24"/>
        </w:rPr>
        <w:t xml:space="preserve"> </w:t>
      </w:r>
      <w:r w:rsidRPr="00114EA7">
        <w:rPr>
          <w:rFonts w:ascii="Times New Roman" w:hAnsi="Times New Roman"/>
          <w:i/>
          <w:color w:val="000000" w:themeColor="text1"/>
          <w:sz w:val="24"/>
        </w:rPr>
        <w:t>R</w:t>
      </w:r>
      <w:r w:rsidR="009A352E">
        <w:rPr>
          <w:rFonts w:ascii="Times New Roman" w:hAnsi="Times New Roman" w:hint="eastAsia"/>
          <w:color w:val="000000" w:themeColor="text1"/>
          <w:sz w:val="24"/>
        </w:rPr>
        <w:t>——</w:t>
      </w:r>
      <w:r w:rsidRPr="00114EA7">
        <w:rPr>
          <w:rFonts w:ascii="Times New Roman" w:hAnsi="Times New Roman"/>
          <w:color w:val="000000" w:themeColor="text1"/>
          <w:sz w:val="24"/>
        </w:rPr>
        <w:t>曲线半径（</w:t>
      </w:r>
      <w:r w:rsidRPr="00114EA7">
        <w:rPr>
          <w:rFonts w:ascii="Times New Roman" w:hAnsi="Times New Roman"/>
          <w:color w:val="000000" w:themeColor="text1"/>
          <w:sz w:val="24"/>
        </w:rPr>
        <w:t>m</w:t>
      </w:r>
      <w:r w:rsidRPr="00114EA7">
        <w:rPr>
          <w:rFonts w:ascii="Times New Roman" w:hAnsi="Times New Roman"/>
          <w:color w:val="000000" w:themeColor="text1"/>
          <w:sz w:val="24"/>
        </w:rPr>
        <w:t>）。</w:t>
      </w:r>
    </w:p>
    <w:p w:rsidR="00EA1814" w:rsidRPr="00114EA7" w:rsidRDefault="00A16874" w:rsidP="007202C0">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.2.8</w:t>
      </w:r>
      <w:r w:rsidR="00EA1814" w:rsidRPr="00114EA7">
        <w:rPr>
          <w:rFonts w:hint="eastAsia"/>
          <w:color w:val="000000" w:themeColor="text1"/>
        </w:rPr>
        <w:t xml:space="preserve">  </w:t>
      </w:r>
      <w:r w:rsidR="00EA1814" w:rsidRPr="00114EA7">
        <w:rPr>
          <w:color w:val="000000" w:themeColor="text1"/>
        </w:rPr>
        <w:t>列车横向摇摆力</w:t>
      </w:r>
      <w:r w:rsidR="00EA1814" w:rsidRPr="00114EA7">
        <w:rPr>
          <w:rFonts w:hint="eastAsia"/>
          <w:color w:val="000000" w:themeColor="text1"/>
        </w:rPr>
        <w:t>可</w:t>
      </w:r>
      <w:r w:rsidR="00EA1814" w:rsidRPr="00114EA7">
        <w:rPr>
          <w:color w:val="000000" w:themeColor="text1"/>
        </w:rPr>
        <w:t>按列车</w:t>
      </w:r>
      <w:r w:rsidR="00EA1814" w:rsidRPr="00114EA7">
        <w:rPr>
          <w:rFonts w:hint="eastAsia"/>
          <w:color w:val="000000" w:themeColor="text1"/>
        </w:rPr>
        <w:t>单</w:t>
      </w:r>
      <w:r w:rsidR="00EA1814" w:rsidRPr="00114EA7">
        <w:rPr>
          <w:color w:val="000000" w:themeColor="text1"/>
        </w:rPr>
        <w:t>轴重的</w:t>
      </w:r>
      <w:r w:rsidR="00EA1814" w:rsidRPr="00114EA7">
        <w:rPr>
          <w:color w:val="000000" w:themeColor="text1"/>
        </w:rPr>
        <w:t>25%</w:t>
      </w:r>
      <w:r w:rsidR="00EA1814" w:rsidRPr="00114EA7">
        <w:rPr>
          <w:color w:val="000000" w:themeColor="text1"/>
        </w:rPr>
        <w:t>计算，一列车以一个水平集中荷载作用在轨道梁车</w:t>
      </w:r>
      <w:r w:rsidR="00EA1814" w:rsidRPr="00114EA7">
        <w:rPr>
          <w:rFonts w:hint="eastAsia"/>
          <w:color w:val="000000" w:themeColor="text1"/>
        </w:rPr>
        <w:t>轮</w:t>
      </w:r>
      <w:r w:rsidR="00EA1814" w:rsidRPr="00114EA7">
        <w:rPr>
          <w:color w:val="000000" w:themeColor="text1"/>
        </w:rPr>
        <w:t>走行面的最不利位置，作用方向为垂直于轨道梁轴线</w:t>
      </w:r>
      <w:r w:rsidR="00EA1814" w:rsidRPr="00114EA7">
        <w:rPr>
          <w:rFonts w:hint="eastAsia"/>
          <w:color w:val="000000" w:themeColor="text1"/>
        </w:rPr>
        <w:t>。</w:t>
      </w:r>
    </w:p>
    <w:p w:rsidR="00EA1814" w:rsidRPr="00114EA7" w:rsidRDefault="00A16874" w:rsidP="007202C0">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.2.9</w:t>
      </w:r>
      <w:r w:rsidR="00EA1814" w:rsidRPr="00114EA7">
        <w:rPr>
          <w:rFonts w:hint="eastAsia"/>
          <w:color w:val="000000" w:themeColor="text1"/>
        </w:rPr>
        <w:t xml:space="preserve">  </w:t>
      </w:r>
      <w:r w:rsidR="00EA1814" w:rsidRPr="00114EA7">
        <w:rPr>
          <w:rFonts w:hint="eastAsia"/>
          <w:color w:val="000000" w:themeColor="text1"/>
        </w:rPr>
        <w:t>列车制动力或牵引力计算应符合下列规定：</w:t>
      </w:r>
    </w:p>
    <w:p w:rsidR="00EA1814" w:rsidRPr="00114EA7" w:rsidRDefault="00EA1814" w:rsidP="007202C0">
      <w:pPr>
        <w:pStyle w:val="af3"/>
        <w:numPr>
          <w:ilvl w:val="0"/>
          <w:numId w:val="0"/>
        </w:numPr>
        <w:ind w:firstLineChars="150" w:firstLine="360"/>
        <w:rPr>
          <w:color w:val="000000" w:themeColor="text1"/>
        </w:rPr>
      </w:pPr>
      <w:r w:rsidRPr="00114EA7">
        <w:rPr>
          <w:rFonts w:hint="eastAsia"/>
          <w:color w:val="000000" w:themeColor="text1"/>
        </w:rPr>
        <w:t xml:space="preserve">1 </w:t>
      </w:r>
      <w:r w:rsidR="007202C0" w:rsidRPr="00114EA7">
        <w:rPr>
          <w:rFonts w:hint="eastAsia"/>
          <w:color w:val="000000" w:themeColor="text1"/>
        </w:rPr>
        <w:t xml:space="preserve"> </w:t>
      </w:r>
      <w:r w:rsidRPr="00114EA7">
        <w:rPr>
          <w:rFonts w:hint="eastAsia"/>
          <w:color w:val="000000" w:themeColor="text1"/>
        </w:rPr>
        <w:t>区间桥梁的制动力或牵引力应按竖向静活载的</w:t>
      </w:r>
      <w:r w:rsidRPr="00114EA7">
        <w:rPr>
          <w:rFonts w:hint="eastAsia"/>
          <w:color w:val="000000" w:themeColor="text1"/>
        </w:rPr>
        <w:t>15</w:t>
      </w:r>
      <w:r w:rsidRPr="00114EA7">
        <w:rPr>
          <w:rFonts w:hint="eastAsia"/>
          <w:color w:val="000000" w:themeColor="text1"/>
        </w:rPr>
        <w:t>％计算</w:t>
      </w:r>
      <w:r w:rsidR="009A352E">
        <w:rPr>
          <w:rFonts w:hint="eastAsia"/>
          <w:color w:val="000000" w:themeColor="text1"/>
        </w:rPr>
        <w:t>，</w:t>
      </w:r>
      <w:r w:rsidRPr="00114EA7">
        <w:rPr>
          <w:rFonts w:hint="eastAsia"/>
          <w:color w:val="000000" w:themeColor="text1"/>
        </w:rPr>
        <w:t>当制动力或牵引力与离心力同时计算时，宜按竖向静活载的</w:t>
      </w:r>
      <w:r w:rsidRPr="00114EA7">
        <w:rPr>
          <w:rFonts w:hint="eastAsia"/>
          <w:color w:val="000000" w:themeColor="text1"/>
        </w:rPr>
        <w:t>10</w:t>
      </w:r>
      <w:r w:rsidRPr="00114EA7">
        <w:rPr>
          <w:rFonts w:hint="eastAsia"/>
          <w:color w:val="000000" w:themeColor="text1"/>
        </w:rPr>
        <w:t>％计算；</w:t>
      </w:r>
    </w:p>
    <w:p w:rsidR="00EA1814" w:rsidRPr="00114EA7" w:rsidRDefault="00EA1814" w:rsidP="007202C0">
      <w:pPr>
        <w:pStyle w:val="af3"/>
        <w:numPr>
          <w:ilvl w:val="0"/>
          <w:numId w:val="0"/>
        </w:numPr>
        <w:ind w:firstLineChars="150" w:firstLine="360"/>
        <w:rPr>
          <w:color w:val="000000" w:themeColor="text1"/>
        </w:rPr>
      </w:pPr>
      <w:r w:rsidRPr="00114EA7">
        <w:rPr>
          <w:rFonts w:hint="eastAsia"/>
          <w:color w:val="000000" w:themeColor="text1"/>
        </w:rPr>
        <w:t>2</w:t>
      </w:r>
      <w:r w:rsidR="007202C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区间双线桥宜仅计算一条线的制动力或牵引力</w:t>
      </w:r>
      <w:r w:rsidR="009A352E">
        <w:rPr>
          <w:rFonts w:hint="eastAsia"/>
          <w:color w:val="000000" w:themeColor="text1"/>
        </w:rPr>
        <w:t>，</w:t>
      </w:r>
      <w:r w:rsidRPr="00114EA7">
        <w:rPr>
          <w:rFonts w:hint="eastAsia"/>
          <w:color w:val="000000" w:themeColor="text1"/>
        </w:rPr>
        <w:t>多线桥宜仅计算两条线的制动力或牵引力；</w:t>
      </w:r>
    </w:p>
    <w:p w:rsidR="00EA1814" w:rsidRPr="00114EA7" w:rsidRDefault="00EA1814" w:rsidP="007202C0">
      <w:pPr>
        <w:pStyle w:val="af3"/>
        <w:numPr>
          <w:ilvl w:val="0"/>
          <w:numId w:val="0"/>
        </w:numPr>
        <w:ind w:firstLineChars="150" w:firstLine="360"/>
        <w:rPr>
          <w:color w:val="000000" w:themeColor="text1"/>
        </w:rPr>
      </w:pPr>
      <w:r w:rsidRPr="00114EA7">
        <w:rPr>
          <w:rFonts w:hint="eastAsia"/>
          <w:color w:val="000000" w:themeColor="text1"/>
        </w:rPr>
        <w:t>3</w:t>
      </w:r>
      <w:r w:rsidR="007202C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对高架车站及车站相邻两侧</w:t>
      </w:r>
      <w:r w:rsidRPr="00114EA7">
        <w:rPr>
          <w:color w:val="000000" w:themeColor="text1"/>
        </w:rPr>
        <w:t>100m</w:t>
      </w:r>
      <w:r w:rsidRPr="00114EA7">
        <w:rPr>
          <w:color w:val="000000" w:themeColor="text1"/>
        </w:rPr>
        <w:t>范围内的</w:t>
      </w:r>
      <w:r w:rsidRPr="00114EA7">
        <w:rPr>
          <w:rFonts w:hint="eastAsia"/>
          <w:color w:val="000000" w:themeColor="text1"/>
        </w:rPr>
        <w:t>区间双线桥应计算双线制动力或牵引力，每条线制动力或牵引力值应为竖向静活载的</w:t>
      </w:r>
      <w:r w:rsidRPr="00114EA7">
        <w:rPr>
          <w:rFonts w:hint="eastAsia"/>
          <w:color w:val="000000" w:themeColor="text1"/>
        </w:rPr>
        <w:t>10</w:t>
      </w:r>
      <w:r w:rsidRPr="00114EA7">
        <w:rPr>
          <w:rFonts w:hint="eastAsia"/>
          <w:color w:val="000000" w:themeColor="text1"/>
        </w:rPr>
        <w:t>％；</w:t>
      </w:r>
    </w:p>
    <w:p w:rsidR="00EA1814" w:rsidRPr="00114EA7" w:rsidRDefault="00EA1814" w:rsidP="007202C0">
      <w:pPr>
        <w:pStyle w:val="af3"/>
        <w:numPr>
          <w:ilvl w:val="0"/>
          <w:numId w:val="0"/>
        </w:numPr>
        <w:ind w:firstLineChars="150" w:firstLine="360"/>
        <w:rPr>
          <w:color w:val="000000" w:themeColor="text1"/>
        </w:rPr>
      </w:pPr>
      <w:r w:rsidRPr="00114EA7">
        <w:rPr>
          <w:rFonts w:hint="eastAsia"/>
          <w:color w:val="000000" w:themeColor="text1"/>
        </w:rPr>
        <w:t xml:space="preserve">4 </w:t>
      </w:r>
      <w:r w:rsidR="007202C0" w:rsidRPr="00114EA7">
        <w:rPr>
          <w:rFonts w:hint="eastAsia"/>
          <w:color w:val="000000" w:themeColor="text1"/>
        </w:rPr>
        <w:t xml:space="preserve"> </w:t>
      </w:r>
      <w:r w:rsidRPr="00114EA7">
        <w:rPr>
          <w:rFonts w:hint="eastAsia"/>
          <w:color w:val="000000" w:themeColor="text1"/>
        </w:rPr>
        <w:t>制动力或牵引力应作用于车辆重心处，但计算桥墩时应移至悬挂装置中心处，不计移动作用点所产生的力矩。</w:t>
      </w:r>
    </w:p>
    <w:p w:rsidR="00EA1814" w:rsidRPr="00114EA7" w:rsidRDefault="00A16874" w:rsidP="007202C0">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.2.10</w:t>
      </w:r>
      <w:r w:rsidR="00EA1814" w:rsidRPr="00114EA7">
        <w:rPr>
          <w:rFonts w:hint="eastAsia"/>
          <w:color w:val="000000" w:themeColor="text1"/>
        </w:rPr>
        <w:t xml:space="preserve">  </w:t>
      </w:r>
      <w:r w:rsidR="00EA1814" w:rsidRPr="00114EA7">
        <w:rPr>
          <w:rFonts w:hint="eastAsia"/>
          <w:color w:val="000000" w:themeColor="text1"/>
        </w:rPr>
        <w:t>梁轨桥简支轨道梁的制动力或牵引力，在悬挂装置固定支承和活动支承的分配应按下列公式计算：</w:t>
      </w:r>
    </w:p>
    <w:p w:rsidR="00EA1814" w:rsidRPr="00114EA7" w:rsidRDefault="00EA1814" w:rsidP="007202C0">
      <w:pPr>
        <w:spacing w:line="360" w:lineRule="auto"/>
        <w:rPr>
          <w:rFonts w:ascii="Times New Roman" w:hAnsi="Times New Roman"/>
          <w:color w:val="000000" w:themeColor="text1"/>
          <w:sz w:val="24"/>
        </w:rPr>
      </w:pPr>
      <w:r w:rsidRPr="00114EA7">
        <w:rPr>
          <w:rFonts w:ascii="Times New Roman" w:hAnsi="Times New Roman"/>
          <w:color w:val="000000" w:themeColor="text1"/>
          <w:sz w:val="24"/>
        </w:rPr>
        <w:t xml:space="preserve">    </w:t>
      </w:r>
      <w:r w:rsidRPr="00114EA7">
        <w:rPr>
          <w:rFonts w:ascii="Times New Roman" w:hAnsi="Times New Roman"/>
          <w:color w:val="000000" w:themeColor="text1"/>
          <w:sz w:val="24"/>
        </w:rPr>
        <w:t>固定端：</w:t>
      </w:r>
      <w:r w:rsidRPr="00114EA7">
        <w:rPr>
          <w:rFonts w:ascii="Times New Roman" w:hAnsi="Times New Roman"/>
          <w:color w:val="000000" w:themeColor="text1"/>
          <w:sz w:val="24"/>
        </w:rPr>
        <w:t xml:space="preserve">     </w:t>
      </w:r>
      <w:r w:rsidRPr="00114EA7">
        <w:rPr>
          <w:rFonts w:ascii="Times New Roman" w:hAnsi="Times New Roman"/>
          <w:i/>
          <w:color w:val="000000" w:themeColor="text1"/>
          <w:sz w:val="24"/>
        </w:rPr>
        <w:t>P</w:t>
      </w:r>
      <w:r w:rsidRPr="00114EA7">
        <w:rPr>
          <w:rFonts w:ascii="Times New Roman" w:hAnsi="Times New Roman"/>
          <w:i/>
          <w:color w:val="000000" w:themeColor="text1"/>
          <w:sz w:val="24"/>
          <w:vertAlign w:val="subscript"/>
        </w:rPr>
        <w:t>1</w:t>
      </w:r>
      <w:r w:rsidRPr="00114EA7">
        <w:rPr>
          <w:rFonts w:ascii="Times New Roman" w:hAnsi="Times New Roman"/>
          <w:i/>
          <w:color w:val="000000" w:themeColor="text1"/>
          <w:sz w:val="24"/>
        </w:rPr>
        <w:t xml:space="preserve"> = T – KR</w:t>
      </w:r>
      <w:r w:rsidR="007202C0" w:rsidRPr="00114EA7">
        <w:rPr>
          <w:rFonts w:ascii="Times New Roman" w:hAnsi="Times New Roman"/>
          <w:color w:val="000000" w:themeColor="text1"/>
          <w:sz w:val="24"/>
        </w:rPr>
        <w:t xml:space="preserve">                 </w:t>
      </w:r>
      <w:r w:rsidRPr="00114EA7">
        <w:rPr>
          <w:rFonts w:ascii="Times New Roman" w:hAnsi="Times New Roman"/>
          <w:color w:val="000000" w:themeColor="text1"/>
          <w:sz w:val="24"/>
        </w:rPr>
        <w:t xml:space="preserve">           </w:t>
      </w:r>
      <w:r w:rsidRPr="00114EA7">
        <w:rPr>
          <w:rFonts w:ascii="Times New Roman" w:hAnsi="Times New Roman"/>
          <w:color w:val="000000" w:themeColor="text1"/>
          <w:sz w:val="24"/>
        </w:rPr>
        <w:t>（</w:t>
      </w:r>
      <w:r w:rsidR="00A16874" w:rsidRPr="00114EA7">
        <w:rPr>
          <w:rFonts w:ascii="Times New Roman" w:hAnsi="Times New Roman"/>
          <w:color w:val="000000" w:themeColor="text1"/>
          <w:sz w:val="24"/>
        </w:rPr>
        <w:t>10</w:t>
      </w:r>
      <w:r w:rsidRPr="00114EA7">
        <w:rPr>
          <w:rFonts w:ascii="Times New Roman" w:hAnsi="Times New Roman"/>
          <w:color w:val="000000" w:themeColor="text1"/>
          <w:sz w:val="24"/>
        </w:rPr>
        <w:t>.2.10-1</w:t>
      </w:r>
      <w:r w:rsidRPr="00114EA7">
        <w:rPr>
          <w:rFonts w:ascii="Times New Roman" w:hAnsi="Times New Roman"/>
          <w:color w:val="000000" w:themeColor="text1"/>
          <w:sz w:val="24"/>
        </w:rPr>
        <w:t>）</w:t>
      </w:r>
    </w:p>
    <w:p w:rsidR="00EA1814" w:rsidRPr="00114EA7" w:rsidRDefault="00EA1814" w:rsidP="007202C0">
      <w:pPr>
        <w:spacing w:line="360" w:lineRule="auto"/>
        <w:rPr>
          <w:rFonts w:ascii="Times New Roman" w:hAnsi="Times New Roman"/>
          <w:color w:val="000000" w:themeColor="text1"/>
          <w:sz w:val="24"/>
        </w:rPr>
      </w:pPr>
      <w:r w:rsidRPr="00114EA7">
        <w:rPr>
          <w:rFonts w:ascii="Times New Roman" w:hAnsi="Times New Roman"/>
          <w:color w:val="000000" w:themeColor="text1"/>
          <w:sz w:val="24"/>
        </w:rPr>
        <w:t xml:space="preserve">    </w:t>
      </w:r>
      <w:r w:rsidRPr="00114EA7">
        <w:rPr>
          <w:rFonts w:ascii="Times New Roman" w:hAnsi="Times New Roman"/>
          <w:color w:val="000000" w:themeColor="text1"/>
          <w:sz w:val="24"/>
        </w:rPr>
        <w:t>活动端：</w:t>
      </w:r>
      <w:r w:rsidRPr="00114EA7">
        <w:rPr>
          <w:rFonts w:ascii="Times New Roman" w:hAnsi="Times New Roman"/>
          <w:color w:val="000000" w:themeColor="text1"/>
          <w:sz w:val="24"/>
        </w:rPr>
        <w:t xml:space="preserve">    </w:t>
      </w:r>
      <w:r w:rsidRPr="00114EA7">
        <w:rPr>
          <w:rFonts w:ascii="Times New Roman" w:hAnsi="Times New Roman"/>
          <w:i/>
          <w:color w:val="000000" w:themeColor="text1"/>
          <w:sz w:val="24"/>
        </w:rPr>
        <w:t>P</w:t>
      </w:r>
      <w:r w:rsidRPr="00114EA7">
        <w:rPr>
          <w:rFonts w:ascii="Times New Roman" w:hAnsi="Times New Roman"/>
          <w:i/>
          <w:color w:val="000000" w:themeColor="text1"/>
          <w:sz w:val="24"/>
          <w:vertAlign w:val="subscript"/>
        </w:rPr>
        <w:t>2</w:t>
      </w:r>
      <w:r w:rsidRPr="00114EA7">
        <w:rPr>
          <w:rFonts w:ascii="Times New Roman" w:hAnsi="Times New Roman"/>
          <w:i/>
          <w:color w:val="000000" w:themeColor="text1"/>
          <w:sz w:val="24"/>
        </w:rPr>
        <w:t xml:space="preserve"> = KR</w:t>
      </w:r>
      <w:r w:rsidRPr="00114EA7">
        <w:rPr>
          <w:rFonts w:ascii="Times New Roman" w:hAnsi="Times New Roman"/>
          <w:color w:val="000000" w:themeColor="text1"/>
          <w:sz w:val="24"/>
        </w:rPr>
        <w:t xml:space="preserve">                       </w:t>
      </w:r>
      <w:r w:rsidR="007202C0" w:rsidRPr="00114EA7">
        <w:rPr>
          <w:rFonts w:ascii="Times New Roman" w:hAnsi="Times New Roman"/>
          <w:color w:val="000000" w:themeColor="text1"/>
          <w:sz w:val="24"/>
        </w:rPr>
        <w:t xml:space="preserve"> </w:t>
      </w:r>
      <w:r w:rsidR="007202C0" w:rsidRPr="00114EA7">
        <w:rPr>
          <w:rFonts w:ascii="Times New Roman" w:hAnsi="Times New Roman" w:hint="eastAsia"/>
          <w:color w:val="000000" w:themeColor="text1"/>
          <w:sz w:val="24"/>
        </w:rPr>
        <w:t xml:space="preserve"> </w:t>
      </w:r>
      <w:r w:rsidRPr="00114EA7">
        <w:rPr>
          <w:rFonts w:ascii="Times New Roman" w:hAnsi="Times New Roman"/>
          <w:color w:val="000000" w:themeColor="text1"/>
          <w:sz w:val="24"/>
        </w:rPr>
        <w:t xml:space="preserve">       </w:t>
      </w:r>
      <w:r w:rsidRPr="00114EA7">
        <w:rPr>
          <w:rFonts w:ascii="Times New Roman" w:hAnsi="Times New Roman"/>
          <w:color w:val="000000" w:themeColor="text1"/>
          <w:sz w:val="24"/>
        </w:rPr>
        <w:t>（</w:t>
      </w:r>
      <w:r w:rsidR="00A16874" w:rsidRPr="00114EA7">
        <w:rPr>
          <w:rFonts w:ascii="Times New Roman" w:hAnsi="Times New Roman"/>
          <w:color w:val="000000" w:themeColor="text1"/>
          <w:sz w:val="24"/>
        </w:rPr>
        <w:t>10</w:t>
      </w:r>
      <w:r w:rsidRPr="00114EA7">
        <w:rPr>
          <w:rFonts w:ascii="Times New Roman" w:hAnsi="Times New Roman"/>
          <w:color w:val="000000" w:themeColor="text1"/>
          <w:sz w:val="24"/>
        </w:rPr>
        <w:t>.2.10-2</w:t>
      </w:r>
      <w:r w:rsidRPr="00114EA7">
        <w:rPr>
          <w:rFonts w:ascii="Times New Roman" w:hAnsi="Times New Roman"/>
          <w:color w:val="000000" w:themeColor="text1"/>
          <w:sz w:val="24"/>
        </w:rPr>
        <w:t>）</w:t>
      </w:r>
    </w:p>
    <w:p w:rsidR="00EA1814" w:rsidRPr="00114EA7" w:rsidRDefault="00374C0F" w:rsidP="007202C0">
      <w:pPr>
        <w:spacing w:line="360" w:lineRule="auto"/>
        <w:rPr>
          <w:rFonts w:ascii="Times New Roman" w:hAnsi="Times New Roman"/>
          <w:color w:val="000000" w:themeColor="text1"/>
          <w:sz w:val="24"/>
        </w:rPr>
      </w:pPr>
      <w:r>
        <w:rPr>
          <w:rFonts w:ascii="Times New Roman" w:hAnsi="Times New Roman"/>
          <w:noProof/>
          <w:color w:val="000000" w:themeColor="text1"/>
          <w:sz w:val="24"/>
        </w:rPr>
        <w:pict>
          <v:shapetype id="_x0000_t32" coordsize="21600,21600" o:spt="32" o:oned="t" path="m,l21600,21600e" filled="f">
            <v:path arrowok="t" fillok="f" o:connecttype="none"/>
            <o:lock v:ext="edit" shapetype="t"/>
          </v:shapetype>
          <v:shape id="AutoShape 6" o:spid="_x0000_s1060" type="#_x0000_t32" style="position:absolute;left:0;text-align:left;margin-left:48.75pt;margin-top:14.75pt;width:19.4pt;height:0;z-index:251662336;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"/>
        </w:pict>
      </w:r>
      <w:r w:rsidR="00EA1814" w:rsidRPr="00114EA7">
        <w:rPr>
          <w:rFonts w:ascii="Times New Roman" w:hAnsi="Times New Roman"/>
          <w:color w:val="000000" w:themeColor="text1"/>
          <w:sz w:val="24"/>
        </w:rPr>
        <w:t>式中：</w:t>
      </w:r>
      <w:r w:rsidR="00EA1814" w:rsidRPr="00114EA7">
        <w:rPr>
          <w:rFonts w:ascii="Times New Roman" w:hAnsi="Times New Roman"/>
          <w:i/>
          <w:color w:val="000000" w:themeColor="text1"/>
          <w:sz w:val="24"/>
        </w:rPr>
        <w:t>P</w:t>
      </w:r>
      <w:r w:rsidR="00EA1814" w:rsidRPr="00114EA7">
        <w:rPr>
          <w:rFonts w:ascii="Times New Roman" w:hAnsi="Times New Roman"/>
          <w:i/>
          <w:color w:val="000000" w:themeColor="text1"/>
          <w:sz w:val="24"/>
          <w:vertAlign w:val="subscript"/>
        </w:rPr>
        <w:t>1</w:t>
      </w:r>
      <w:r w:rsidR="00EA1814" w:rsidRPr="00114EA7">
        <w:rPr>
          <w:rFonts w:ascii="Times New Roman" w:hAnsi="Times New Roman"/>
          <w:color w:val="000000" w:themeColor="text1"/>
          <w:sz w:val="24"/>
        </w:rPr>
        <w:t xml:space="preserve">    </w:t>
      </w:r>
      <w:r w:rsidR="00EA1814" w:rsidRPr="00114EA7">
        <w:rPr>
          <w:rFonts w:ascii="Times New Roman" w:hAnsi="Times New Roman"/>
          <w:color w:val="000000" w:themeColor="text1"/>
          <w:sz w:val="24"/>
        </w:rPr>
        <w:t>作用于固定支承端的水平荷载（</w:t>
      </w:r>
      <w:r w:rsidR="00EA1814" w:rsidRPr="00114EA7">
        <w:rPr>
          <w:rFonts w:ascii="Times New Roman" w:hAnsi="Times New Roman"/>
          <w:color w:val="000000" w:themeColor="text1"/>
          <w:sz w:val="24"/>
        </w:rPr>
        <w:t>kN</w:t>
      </w:r>
      <w:r w:rsidR="00EA1814" w:rsidRPr="00114EA7">
        <w:rPr>
          <w:rFonts w:ascii="Times New Roman" w:hAnsi="Times New Roman"/>
          <w:color w:val="000000" w:themeColor="text1"/>
          <w:sz w:val="24"/>
        </w:rPr>
        <w:t>）；</w:t>
      </w:r>
    </w:p>
    <w:p w:rsidR="00EA1814" w:rsidRPr="00114EA7" w:rsidRDefault="00374C0F" w:rsidP="007202C0">
      <w:pPr>
        <w:spacing w:line="360" w:lineRule="auto"/>
        <w:rPr>
          <w:rFonts w:ascii="Times New Roman" w:hAnsi="Times New Roman"/>
          <w:color w:val="000000" w:themeColor="text1"/>
          <w:sz w:val="24"/>
        </w:rPr>
      </w:pPr>
      <w:r>
        <w:rPr>
          <w:rFonts w:ascii="Times New Roman" w:hAnsi="Times New Roman"/>
          <w:noProof/>
          <w:color w:val="000000" w:themeColor="text1"/>
          <w:sz w:val="24"/>
        </w:rPr>
        <w:pict>
          <v:shape id="AutoShape 7" o:spid="_x0000_s1059" type="#_x0000_t32" style="position:absolute;left:0;text-align:left;margin-left:49.4pt;margin-top:15pt;width:19.4pt;height:0;z-index:25166336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MYt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"/>
        </w:pict>
      </w:r>
      <w:r w:rsidR="00EA1814" w:rsidRPr="00114EA7">
        <w:rPr>
          <w:rFonts w:ascii="Times New Roman" w:hAnsi="Times New Roman"/>
          <w:color w:val="000000" w:themeColor="text1"/>
          <w:sz w:val="24"/>
        </w:rPr>
        <w:t xml:space="preserve">      </w:t>
      </w:r>
      <w:r w:rsidR="00EA1814" w:rsidRPr="00114EA7">
        <w:rPr>
          <w:rFonts w:ascii="Times New Roman" w:hAnsi="Times New Roman"/>
          <w:i/>
          <w:color w:val="000000" w:themeColor="text1"/>
          <w:sz w:val="24"/>
        </w:rPr>
        <w:t>P</w:t>
      </w:r>
      <w:r w:rsidR="00EA1814" w:rsidRPr="00114EA7">
        <w:rPr>
          <w:rFonts w:ascii="Times New Roman" w:hAnsi="Times New Roman"/>
          <w:i/>
          <w:color w:val="000000" w:themeColor="text1"/>
          <w:sz w:val="24"/>
          <w:vertAlign w:val="subscript"/>
        </w:rPr>
        <w:t>2</w:t>
      </w:r>
      <w:r w:rsidR="00EA1814" w:rsidRPr="00114EA7">
        <w:rPr>
          <w:rFonts w:ascii="Times New Roman" w:hAnsi="Times New Roman"/>
          <w:color w:val="000000" w:themeColor="text1"/>
          <w:sz w:val="24"/>
        </w:rPr>
        <w:t xml:space="preserve">    </w:t>
      </w:r>
      <w:r w:rsidR="00EA1814" w:rsidRPr="00114EA7">
        <w:rPr>
          <w:rFonts w:ascii="Times New Roman" w:hAnsi="Times New Roman"/>
          <w:color w:val="000000" w:themeColor="text1"/>
          <w:sz w:val="24"/>
        </w:rPr>
        <w:t>作用于活动支承端的水平荷载（</w:t>
      </w:r>
      <w:r w:rsidR="00EA1814" w:rsidRPr="00114EA7">
        <w:rPr>
          <w:rFonts w:ascii="Times New Roman" w:hAnsi="Times New Roman"/>
          <w:color w:val="000000" w:themeColor="text1"/>
          <w:sz w:val="24"/>
        </w:rPr>
        <w:t>kN</w:t>
      </w:r>
      <w:r w:rsidR="00EA1814" w:rsidRPr="00114EA7">
        <w:rPr>
          <w:rFonts w:ascii="Times New Roman" w:hAnsi="Times New Roman"/>
          <w:color w:val="000000" w:themeColor="text1"/>
          <w:sz w:val="24"/>
        </w:rPr>
        <w:t>）；</w:t>
      </w:r>
    </w:p>
    <w:p w:rsidR="00EA1814" w:rsidRPr="00114EA7" w:rsidRDefault="00374C0F" w:rsidP="007202C0">
      <w:pPr>
        <w:spacing w:line="360" w:lineRule="auto"/>
        <w:rPr>
          <w:rFonts w:ascii="Times New Roman" w:hAnsi="Times New Roman"/>
          <w:color w:val="000000" w:themeColor="text1"/>
          <w:sz w:val="24"/>
        </w:rPr>
      </w:pPr>
      <w:r>
        <w:rPr>
          <w:rFonts w:ascii="Times New Roman" w:hAnsi="Times New Roman"/>
          <w:noProof/>
          <w:color w:val="000000" w:themeColor="text1"/>
          <w:sz w:val="24"/>
        </w:rPr>
        <w:pict>
          <v:shape id="AutoShape 8" o:spid="_x0000_s1058" type="#_x0000_t32" style="position:absolute;left:0;text-align:left;margin-left:50.05pt;margin-top:12.45pt;width:19.4pt;height:0;z-index:251664384;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s0rHgIAADs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"/>
        </w:pict>
      </w:r>
      <w:r w:rsidR="00C90C51" w:rsidRPr="00114EA7">
        <w:rPr>
          <w:rFonts w:ascii="Times New Roman" w:hAnsi="Times New Roman"/>
          <w:color w:val="000000" w:themeColor="text1"/>
          <w:sz w:val="24"/>
        </w:rPr>
        <w:t xml:space="preserve">   </w:t>
      </w:r>
      <w:r w:rsidR="00EA1814" w:rsidRPr="00114EA7">
        <w:rPr>
          <w:rFonts w:ascii="Times New Roman" w:hAnsi="Times New Roman"/>
          <w:color w:val="000000" w:themeColor="text1"/>
          <w:sz w:val="24"/>
        </w:rPr>
        <w:t xml:space="preserve">   </w:t>
      </w:r>
      <w:r w:rsidR="00EA1814" w:rsidRPr="00114EA7">
        <w:rPr>
          <w:rFonts w:ascii="Times New Roman" w:hAnsi="Times New Roman"/>
          <w:i/>
          <w:color w:val="000000" w:themeColor="text1"/>
          <w:sz w:val="24"/>
        </w:rPr>
        <w:t>T</w:t>
      </w:r>
      <w:r w:rsidR="00EA1814" w:rsidRPr="00114EA7">
        <w:rPr>
          <w:rFonts w:ascii="Times New Roman" w:hAnsi="Times New Roman"/>
          <w:color w:val="000000" w:themeColor="text1"/>
          <w:sz w:val="24"/>
        </w:rPr>
        <w:t xml:space="preserve">    </w:t>
      </w:r>
      <w:r w:rsidR="00EA1814" w:rsidRPr="00114EA7">
        <w:rPr>
          <w:rFonts w:ascii="Times New Roman" w:hAnsi="Times New Roman"/>
          <w:color w:val="000000" w:themeColor="text1"/>
          <w:sz w:val="24"/>
        </w:rPr>
        <w:t>作用于梁跨内的水平荷载（</w:t>
      </w:r>
      <w:r w:rsidR="00EA1814" w:rsidRPr="00114EA7">
        <w:rPr>
          <w:rFonts w:ascii="Times New Roman" w:hAnsi="Times New Roman"/>
          <w:color w:val="000000" w:themeColor="text1"/>
          <w:sz w:val="24"/>
        </w:rPr>
        <w:t>kN</w:t>
      </w:r>
      <w:r w:rsidR="00EA1814" w:rsidRPr="00114EA7">
        <w:rPr>
          <w:rFonts w:ascii="Times New Roman" w:hAnsi="Times New Roman"/>
          <w:color w:val="000000" w:themeColor="text1"/>
          <w:sz w:val="24"/>
        </w:rPr>
        <w:t>）；</w:t>
      </w:r>
    </w:p>
    <w:p w:rsidR="00EA1814" w:rsidRPr="00114EA7" w:rsidRDefault="00374C0F" w:rsidP="007202C0">
      <w:pPr>
        <w:spacing w:line="360" w:lineRule="auto"/>
        <w:rPr>
          <w:rFonts w:ascii="Times New Roman" w:hAnsi="Times New Roman"/>
          <w:color w:val="000000" w:themeColor="text1"/>
          <w:sz w:val="24"/>
        </w:rPr>
      </w:pPr>
      <w:r>
        <w:rPr>
          <w:rFonts w:ascii="Times New Roman" w:hAnsi="Times New Roman"/>
          <w:noProof/>
          <w:color w:val="000000" w:themeColor="text1"/>
          <w:sz w:val="24"/>
        </w:rPr>
        <w:pict>
          <v:shape id="AutoShape 9" o:spid="_x0000_s1057" type="#_x0000_t32" style="position:absolute;left:0;text-align:left;margin-left:50.7pt;margin-top:12.4pt;width:19.4pt;height:0;z-index:251665408;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"/>
        </w:pict>
      </w:r>
      <w:r w:rsidR="00C90C51" w:rsidRPr="00114EA7">
        <w:rPr>
          <w:rFonts w:ascii="Times New Roman" w:hAnsi="Times New Roman"/>
          <w:color w:val="000000" w:themeColor="text1"/>
          <w:sz w:val="24"/>
        </w:rPr>
        <w:t xml:space="preserve">    </w:t>
      </w:r>
      <w:r w:rsidR="00EA1814" w:rsidRPr="00114EA7">
        <w:rPr>
          <w:rFonts w:ascii="Times New Roman" w:hAnsi="Times New Roman"/>
          <w:color w:val="000000" w:themeColor="text1"/>
          <w:sz w:val="24"/>
        </w:rPr>
        <w:t xml:space="preserve">  </w:t>
      </w:r>
      <w:r w:rsidR="00EA1814" w:rsidRPr="00114EA7">
        <w:rPr>
          <w:rFonts w:ascii="Times New Roman" w:hAnsi="Times New Roman"/>
          <w:i/>
          <w:color w:val="000000" w:themeColor="text1"/>
          <w:sz w:val="24"/>
        </w:rPr>
        <w:t>R</w:t>
      </w:r>
      <w:r w:rsidR="00EA1814" w:rsidRPr="00114EA7">
        <w:rPr>
          <w:rFonts w:ascii="Times New Roman" w:hAnsi="Times New Roman"/>
          <w:color w:val="000000" w:themeColor="text1"/>
          <w:sz w:val="24"/>
        </w:rPr>
        <w:t xml:space="preserve">    </w:t>
      </w:r>
      <w:r w:rsidR="00EA1814" w:rsidRPr="00114EA7">
        <w:rPr>
          <w:rFonts w:ascii="Times New Roman" w:hAnsi="Times New Roman"/>
          <w:color w:val="000000" w:themeColor="text1"/>
          <w:sz w:val="24"/>
        </w:rPr>
        <w:t>作用于支承上的荷载反力（</w:t>
      </w:r>
      <w:r w:rsidR="00EA1814" w:rsidRPr="00114EA7">
        <w:rPr>
          <w:rFonts w:ascii="Times New Roman" w:hAnsi="Times New Roman"/>
          <w:color w:val="000000" w:themeColor="text1"/>
          <w:sz w:val="24"/>
        </w:rPr>
        <w:t>kN</w:t>
      </w:r>
      <w:r w:rsidR="00EA1814" w:rsidRPr="00114EA7">
        <w:rPr>
          <w:rFonts w:ascii="Times New Roman" w:hAnsi="Times New Roman"/>
          <w:color w:val="000000" w:themeColor="text1"/>
          <w:sz w:val="24"/>
        </w:rPr>
        <w:t>）；</w:t>
      </w:r>
    </w:p>
    <w:p w:rsidR="00EA1814" w:rsidRPr="00114EA7" w:rsidRDefault="00374C0F" w:rsidP="007202C0">
      <w:pPr>
        <w:spacing w:line="360" w:lineRule="auto"/>
        <w:rPr>
          <w:rFonts w:ascii="Times New Roman" w:hAnsi="Times New Roman"/>
          <w:color w:val="000000" w:themeColor="text1"/>
          <w:sz w:val="24"/>
        </w:rPr>
      </w:pPr>
      <w:r>
        <w:rPr>
          <w:rFonts w:ascii="Times New Roman" w:hAnsi="Times New Roman"/>
          <w:noProof/>
          <w:color w:val="000000" w:themeColor="text1"/>
          <w:sz w:val="24"/>
        </w:rPr>
        <w:pict>
          <v:shape id="AutoShape 10" o:spid="_x0000_s1056" type="#_x0000_t32" style="position:absolute;left:0;text-align:left;margin-left:51.05pt;margin-top:12.1pt;width:19.4pt;height:0;z-index:251666432;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"/>
        </w:pict>
      </w:r>
      <w:r w:rsidR="00C90C51" w:rsidRPr="00114EA7">
        <w:rPr>
          <w:rFonts w:ascii="Times New Roman" w:hAnsi="Times New Roman"/>
          <w:color w:val="000000" w:themeColor="text1"/>
          <w:sz w:val="24"/>
        </w:rPr>
        <w:t xml:space="preserve">   </w:t>
      </w:r>
      <w:r w:rsidR="00EA1814" w:rsidRPr="00114EA7">
        <w:rPr>
          <w:rFonts w:ascii="Times New Roman" w:hAnsi="Times New Roman"/>
          <w:color w:val="000000" w:themeColor="text1"/>
          <w:sz w:val="24"/>
        </w:rPr>
        <w:t xml:space="preserve">   </w:t>
      </w:r>
      <w:r w:rsidR="00EA1814" w:rsidRPr="00114EA7">
        <w:rPr>
          <w:rFonts w:ascii="Times New Roman" w:hAnsi="Times New Roman"/>
          <w:i/>
          <w:color w:val="000000" w:themeColor="text1"/>
          <w:sz w:val="24"/>
        </w:rPr>
        <w:t>K</w:t>
      </w:r>
      <w:r w:rsidR="00EA1814" w:rsidRPr="00114EA7">
        <w:rPr>
          <w:rFonts w:ascii="Times New Roman" w:hAnsi="Times New Roman"/>
          <w:color w:val="000000" w:themeColor="text1"/>
          <w:sz w:val="24"/>
        </w:rPr>
        <w:t xml:space="preserve">    </w:t>
      </w:r>
      <w:r w:rsidR="00EA1814" w:rsidRPr="00114EA7">
        <w:rPr>
          <w:rFonts w:ascii="Times New Roman" w:hAnsi="Times New Roman"/>
          <w:color w:val="000000" w:themeColor="text1"/>
          <w:sz w:val="24"/>
        </w:rPr>
        <w:t>摩擦系数。</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.2.11</w:t>
      </w:r>
      <w:r w:rsidR="00EA1814" w:rsidRPr="00114EA7">
        <w:rPr>
          <w:rFonts w:hint="eastAsia"/>
          <w:color w:val="000000" w:themeColor="text1"/>
        </w:rPr>
        <w:t xml:space="preserve">  </w:t>
      </w:r>
      <w:r w:rsidR="00EA1814" w:rsidRPr="00114EA7">
        <w:rPr>
          <w:rFonts w:hint="eastAsia"/>
          <w:color w:val="000000" w:themeColor="text1"/>
        </w:rPr>
        <w:t>救援列车荷载应根据运营救援模式确定，检修列车荷载应根据检修列车的实际情况确定。</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b/>
          <w:color w:val="000000" w:themeColor="text1"/>
        </w:rPr>
        <w:t>.2.1</w:t>
      </w:r>
      <w:r w:rsidR="00EA1814" w:rsidRPr="00114EA7">
        <w:rPr>
          <w:rFonts w:hint="eastAsia"/>
          <w:b/>
          <w:color w:val="000000" w:themeColor="text1"/>
        </w:rPr>
        <w:t>2</w:t>
      </w:r>
      <w:r w:rsidR="00EA1814" w:rsidRPr="00114EA7">
        <w:rPr>
          <w:rFonts w:hint="eastAsia"/>
          <w:color w:val="000000" w:themeColor="text1"/>
        </w:rPr>
        <w:t xml:space="preserve">  </w:t>
      </w:r>
      <w:r w:rsidR="00EA1814" w:rsidRPr="00114EA7">
        <w:rPr>
          <w:rFonts w:hint="eastAsia"/>
          <w:color w:val="000000" w:themeColor="text1"/>
        </w:rPr>
        <w:t>轨道梁桥风荷载计算可按现行国家标准《城市轨道交通桥梁设计规范》</w:t>
      </w:r>
      <w:r w:rsidR="00EA1814" w:rsidRPr="00114EA7">
        <w:rPr>
          <w:rFonts w:hint="eastAsia"/>
          <w:color w:val="000000" w:themeColor="text1"/>
        </w:rPr>
        <w:t>GB/T 51234</w:t>
      </w:r>
      <w:r w:rsidR="00EA1814" w:rsidRPr="00114EA7">
        <w:rPr>
          <w:rFonts w:hint="eastAsia"/>
          <w:color w:val="000000" w:themeColor="text1"/>
        </w:rPr>
        <w:t>的规定执行。梁轨桥的下部结构设计尚应符合下列规定：</w:t>
      </w:r>
    </w:p>
    <w:p w:rsidR="00EA1814" w:rsidRPr="00114EA7" w:rsidRDefault="00EA1814" w:rsidP="00C90C51">
      <w:pPr>
        <w:pStyle w:val="af3"/>
        <w:numPr>
          <w:ilvl w:val="0"/>
          <w:numId w:val="0"/>
        </w:numPr>
        <w:ind w:firstLineChars="150" w:firstLine="360"/>
        <w:rPr>
          <w:color w:val="000000" w:themeColor="text1"/>
        </w:rPr>
      </w:pPr>
      <w:r w:rsidRPr="00114EA7">
        <w:rPr>
          <w:rFonts w:hint="eastAsia"/>
          <w:color w:val="000000" w:themeColor="text1"/>
        </w:rPr>
        <w:t xml:space="preserve">1 </w:t>
      </w:r>
      <w:r w:rsidR="00C90C51" w:rsidRPr="00114EA7">
        <w:rPr>
          <w:rFonts w:hint="eastAsia"/>
          <w:color w:val="000000" w:themeColor="text1"/>
        </w:rPr>
        <w:t xml:space="preserve"> </w:t>
      </w:r>
      <w:r w:rsidRPr="00114EA7">
        <w:rPr>
          <w:rFonts w:hint="eastAsia"/>
          <w:color w:val="000000" w:themeColor="text1"/>
        </w:rPr>
        <w:t>当双线轨道梁桥线路等高时，应按</w:t>
      </w:r>
      <w:r w:rsidRPr="00114EA7">
        <w:rPr>
          <w:color w:val="000000" w:themeColor="text1"/>
        </w:rPr>
        <w:t>100%</w:t>
      </w:r>
      <w:r w:rsidRPr="00114EA7">
        <w:rPr>
          <w:rFonts w:hint="eastAsia"/>
          <w:color w:val="000000" w:themeColor="text1"/>
        </w:rPr>
        <w:t>、</w:t>
      </w:r>
      <w:r w:rsidRPr="00114EA7">
        <w:rPr>
          <w:color w:val="000000" w:themeColor="text1"/>
        </w:rPr>
        <w:t>50%</w:t>
      </w:r>
      <w:r w:rsidRPr="00114EA7">
        <w:rPr>
          <w:rFonts w:hint="eastAsia"/>
          <w:color w:val="000000" w:themeColor="text1"/>
        </w:rPr>
        <w:t>分别计算两线的列车和轨道梁风荷载；</w:t>
      </w:r>
      <w:r w:rsidR="00684528" w:rsidRPr="00114EA7">
        <w:rPr>
          <w:color w:val="000000" w:themeColor="text1"/>
        </w:rPr>
        <w:t xml:space="preserve"> </w:t>
      </w:r>
    </w:p>
    <w:p w:rsidR="00EA1814" w:rsidRPr="00114EA7" w:rsidRDefault="00EA1814" w:rsidP="00C90C51">
      <w:pPr>
        <w:pStyle w:val="af3"/>
        <w:numPr>
          <w:ilvl w:val="0"/>
          <w:numId w:val="0"/>
        </w:numPr>
        <w:ind w:firstLineChars="150" w:firstLine="360"/>
        <w:rPr>
          <w:color w:val="000000" w:themeColor="text1"/>
        </w:rPr>
      </w:pPr>
      <w:r w:rsidRPr="00114EA7">
        <w:rPr>
          <w:rFonts w:hint="eastAsia"/>
          <w:color w:val="000000" w:themeColor="text1"/>
        </w:rPr>
        <w:t xml:space="preserve">2 </w:t>
      </w:r>
      <w:r w:rsidR="00C90C51" w:rsidRPr="00114EA7">
        <w:rPr>
          <w:rFonts w:hint="eastAsia"/>
          <w:color w:val="000000" w:themeColor="text1"/>
        </w:rPr>
        <w:t xml:space="preserve"> </w:t>
      </w:r>
      <w:r w:rsidRPr="00114EA7">
        <w:rPr>
          <w:rFonts w:hint="eastAsia"/>
          <w:color w:val="000000" w:themeColor="text1"/>
        </w:rPr>
        <w:t>当双线轨道梁桥线路不等高时，均应按</w:t>
      </w:r>
      <w:r w:rsidRPr="00114EA7">
        <w:rPr>
          <w:color w:val="000000" w:themeColor="text1"/>
        </w:rPr>
        <w:t>100%</w:t>
      </w:r>
      <w:r w:rsidRPr="00114EA7">
        <w:rPr>
          <w:rFonts w:hint="eastAsia"/>
          <w:color w:val="000000" w:themeColor="text1"/>
        </w:rPr>
        <w:t>计算两线的列车和轨道梁风荷载。</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.2.13</w:t>
      </w:r>
      <w:r w:rsidR="00EA1814" w:rsidRPr="00114EA7">
        <w:rPr>
          <w:rFonts w:hint="eastAsia"/>
          <w:color w:val="000000" w:themeColor="text1"/>
        </w:rPr>
        <w:t xml:space="preserve">  </w:t>
      </w:r>
      <w:r w:rsidR="00EA1814" w:rsidRPr="00114EA7">
        <w:rPr>
          <w:rFonts w:hint="eastAsia"/>
          <w:color w:val="000000" w:themeColor="text1"/>
        </w:rPr>
        <w:t>温度影响力计算宜按现行国家标准《城市轨道交通桥梁设计规范》</w:t>
      </w:r>
      <w:r w:rsidR="00EA1814" w:rsidRPr="00114EA7">
        <w:rPr>
          <w:rFonts w:hint="eastAsia"/>
          <w:color w:val="000000" w:themeColor="text1"/>
        </w:rPr>
        <w:t>GB/T 51234</w:t>
      </w:r>
      <w:r w:rsidR="00EA1814" w:rsidRPr="00114EA7">
        <w:rPr>
          <w:rFonts w:hint="eastAsia"/>
          <w:color w:val="000000" w:themeColor="text1"/>
        </w:rPr>
        <w:t>的规定执行。钢轨道梁左右侧面温差宜</w:t>
      </w:r>
      <w:r w:rsidR="00EA1814" w:rsidRPr="00114EA7">
        <w:rPr>
          <w:color w:val="000000" w:themeColor="text1"/>
        </w:rPr>
        <w:t>取</w:t>
      </w:r>
      <w:r w:rsidR="00EA1814" w:rsidRPr="00114EA7">
        <w:rPr>
          <w:color w:val="000000" w:themeColor="text1"/>
        </w:rPr>
        <w:t>±5</w:t>
      </w:r>
      <w:r w:rsidR="00EA1814" w:rsidRPr="00114EA7">
        <w:rPr>
          <w:rFonts w:hint="eastAsia"/>
          <w:color w:val="000000" w:themeColor="text1"/>
        </w:rPr>
        <w:t>℃</w:t>
      </w:r>
      <w:r w:rsidR="00EA1814" w:rsidRPr="00114EA7">
        <w:rPr>
          <w:color w:val="000000" w:themeColor="text1"/>
        </w:rPr>
        <w:t>。</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.2.14</w:t>
      </w:r>
      <w:r w:rsidR="00EA1814" w:rsidRPr="00114EA7">
        <w:rPr>
          <w:rFonts w:hint="eastAsia"/>
          <w:color w:val="000000" w:themeColor="text1"/>
        </w:rPr>
        <w:t xml:space="preserve">  </w:t>
      </w:r>
      <w:r w:rsidR="00EA1814" w:rsidRPr="00114EA7">
        <w:rPr>
          <w:rFonts w:hint="eastAsia"/>
          <w:color w:val="000000" w:themeColor="text1"/>
        </w:rPr>
        <w:t>冰（雪）荷载宜根据沿线气象资料的数理统计结果确定。</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.2.15</w:t>
      </w:r>
      <w:r w:rsidR="00EA1814" w:rsidRPr="00114EA7">
        <w:rPr>
          <w:rFonts w:hint="eastAsia"/>
          <w:color w:val="000000" w:themeColor="text1"/>
        </w:rPr>
        <w:t xml:space="preserve">  </w:t>
      </w:r>
      <w:r w:rsidR="00EA1814" w:rsidRPr="00114EA7">
        <w:rPr>
          <w:rFonts w:hint="eastAsia"/>
          <w:color w:val="000000" w:themeColor="text1"/>
        </w:rPr>
        <w:t>位于通航河流中的轨道梁桥，桥墩的船舶撞击力应按现行国家标准《城市轨道交通桥梁设计规范》</w:t>
      </w:r>
      <w:r w:rsidR="00EA1814" w:rsidRPr="00114EA7">
        <w:rPr>
          <w:rFonts w:hint="eastAsia"/>
          <w:color w:val="000000" w:themeColor="text1"/>
        </w:rPr>
        <w:t>GB/T 51234</w:t>
      </w:r>
      <w:r w:rsidR="00EA1814" w:rsidRPr="00114EA7">
        <w:rPr>
          <w:rFonts w:hint="eastAsia"/>
          <w:color w:val="000000" w:themeColor="text1"/>
        </w:rPr>
        <w:t>的规定执行。</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.2.16</w:t>
      </w:r>
      <w:r w:rsidR="00EA1814" w:rsidRPr="00114EA7">
        <w:rPr>
          <w:rFonts w:hint="eastAsia"/>
          <w:color w:val="000000" w:themeColor="text1"/>
        </w:rPr>
        <w:t xml:space="preserve">  </w:t>
      </w:r>
      <w:r w:rsidR="00EA1814" w:rsidRPr="00114EA7">
        <w:rPr>
          <w:rFonts w:hint="eastAsia"/>
          <w:color w:val="000000" w:themeColor="text1"/>
        </w:rPr>
        <w:t>桥墩承受的汽车撞击力，顺汽车行驶方向宜采用</w:t>
      </w:r>
      <w:r w:rsidR="00EA1814" w:rsidRPr="00114EA7">
        <w:rPr>
          <w:rFonts w:hint="eastAsia"/>
          <w:color w:val="000000" w:themeColor="text1"/>
        </w:rPr>
        <w:t>1000kN</w:t>
      </w:r>
      <w:r w:rsidR="00EA1814" w:rsidRPr="00114EA7">
        <w:rPr>
          <w:rFonts w:hint="eastAsia"/>
          <w:color w:val="000000" w:themeColor="text1"/>
        </w:rPr>
        <w:t>，垂直汽车行驶方向宜采用</w:t>
      </w:r>
      <w:r w:rsidR="00EA1814" w:rsidRPr="00114EA7">
        <w:rPr>
          <w:rFonts w:hint="eastAsia"/>
          <w:color w:val="000000" w:themeColor="text1"/>
        </w:rPr>
        <w:t>500kN</w:t>
      </w:r>
      <w:r w:rsidR="00EA1814" w:rsidRPr="00114EA7">
        <w:rPr>
          <w:rFonts w:hint="eastAsia"/>
          <w:color w:val="000000" w:themeColor="text1"/>
        </w:rPr>
        <w:t>，并应按作用于路面以上</w:t>
      </w:r>
      <w:r w:rsidR="00EA1814" w:rsidRPr="00114EA7">
        <w:rPr>
          <w:rFonts w:hint="eastAsia"/>
          <w:color w:val="000000" w:themeColor="text1"/>
        </w:rPr>
        <w:t>1.2m</w:t>
      </w:r>
      <w:r w:rsidR="00EA1814" w:rsidRPr="00114EA7">
        <w:rPr>
          <w:rFonts w:hint="eastAsia"/>
          <w:color w:val="000000" w:themeColor="text1"/>
        </w:rPr>
        <w:t>处计算。</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.2.17</w:t>
      </w:r>
      <w:r w:rsidR="00EA1814" w:rsidRPr="00114EA7">
        <w:rPr>
          <w:rFonts w:hint="eastAsia"/>
          <w:color w:val="000000" w:themeColor="text1"/>
        </w:rPr>
        <w:t xml:space="preserve">  </w:t>
      </w:r>
      <w:r w:rsidR="00EA1814" w:rsidRPr="00114EA7">
        <w:rPr>
          <w:rFonts w:hint="eastAsia"/>
          <w:color w:val="000000" w:themeColor="text1"/>
        </w:rPr>
        <w:t>地震力计算及荷载组合宜按现行国家标准《城市轨道交通结构抗震设计规范》</w:t>
      </w:r>
      <w:r w:rsidR="00EA1814" w:rsidRPr="00114EA7">
        <w:rPr>
          <w:rFonts w:hint="eastAsia"/>
          <w:color w:val="000000" w:themeColor="text1"/>
        </w:rPr>
        <w:t>GB 50909</w:t>
      </w:r>
      <w:r w:rsidR="00EA1814" w:rsidRPr="00114EA7">
        <w:rPr>
          <w:rFonts w:hint="eastAsia"/>
          <w:color w:val="000000" w:themeColor="text1"/>
        </w:rPr>
        <w:t>的规定执行。</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.2.18</w:t>
      </w:r>
      <w:r w:rsidR="00EA1814" w:rsidRPr="00114EA7">
        <w:rPr>
          <w:rFonts w:hint="eastAsia"/>
          <w:color w:val="000000" w:themeColor="text1"/>
        </w:rPr>
        <w:t xml:space="preserve">  </w:t>
      </w:r>
      <w:r w:rsidR="00EA1814" w:rsidRPr="00114EA7">
        <w:rPr>
          <w:rFonts w:hint="eastAsia"/>
          <w:color w:val="000000" w:themeColor="text1"/>
        </w:rPr>
        <w:t>轨道梁桥应按不同施工阶段的施工荷载进行检算。</w:t>
      </w:r>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.2.19</w:t>
      </w:r>
      <w:r w:rsidR="00EA1814" w:rsidRPr="00114EA7">
        <w:rPr>
          <w:rFonts w:hint="eastAsia"/>
          <w:color w:val="000000" w:themeColor="text1"/>
        </w:rPr>
        <w:t xml:space="preserve">  </w:t>
      </w:r>
      <w:r w:rsidR="00EA1814" w:rsidRPr="00114EA7">
        <w:rPr>
          <w:rFonts w:hint="eastAsia"/>
          <w:color w:val="000000" w:themeColor="text1"/>
        </w:rPr>
        <w:t>梁轨桥车挡冲击力应根据车挡对列车冲撞荷载的吸收原理、列车速度及列车荷载进行计算。</w:t>
      </w:r>
    </w:p>
    <w:p w:rsidR="00EA1814" w:rsidRPr="00114EA7" w:rsidRDefault="00A16874" w:rsidP="002452F9">
      <w:pPr>
        <w:spacing w:line="360" w:lineRule="auto"/>
        <w:jc w:val="center"/>
        <w:outlineLvl w:val="1"/>
        <w:rPr>
          <w:rFonts w:ascii="Times New Roman" w:eastAsia="黑体" w:hAnsi="Times New Roman"/>
          <w:color w:val="000000" w:themeColor="text1"/>
          <w:sz w:val="24"/>
          <w:szCs w:val="24"/>
        </w:rPr>
      </w:pPr>
      <w:bookmarkStart w:id="289" w:name="_Toc13390337"/>
      <w:bookmarkStart w:id="290" w:name="_Toc19174826"/>
      <w:bookmarkStart w:id="291" w:name="_Toc19176113"/>
      <w:bookmarkStart w:id="292" w:name="_Toc34395534"/>
      <w:r w:rsidRPr="00114EA7">
        <w:rPr>
          <w:rFonts w:ascii="Times New Roman" w:eastAsia="黑体" w:hAnsi="Times New Roman"/>
          <w:color w:val="000000" w:themeColor="text1"/>
          <w:sz w:val="24"/>
          <w:szCs w:val="24"/>
        </w:rPr>
        <w:t>10</w:t>
      </w:r>
      <w:r w:rsidR="005F48F8" w:rsidRPr="00114EA7">
        <w:rPr>
          <w:rFonts w:ascii="Times New Roman" w:eastAsia="黑体" w:hAnsi="Times New Roman" w:hint="eastAsia"/>
          <w:color w:val="000000" w:themeColor="text1"/>
          <w:sz w:val="24"/>
          <w:szCs w:val="24"/>
        </w:rPr>
        <w:t>.3</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刚度和变位要求</w:t>
      </w:r>
      <w:bookmarkEnd w:id="289"/>
      <w:bookmarkEnd w:id="290"/>
      <w:bookmarkEnd w:id="291"/>
      <w:bookmarkEnd w:id="292"/>
    </w:p>
    <w:p w:rsidR="00EA1814" w:rsidRPr="00114EA7" w:rsidRDefault="00A16874" w:rsidP="00C90C51">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.3.1</w:t>
      </w:r>
      <w:r w:rsidR="00EA1814" w:rsidRPr="00114EA7">
        <w:rPr>
          <w:rFonts w:hint="eastAsia"/>
          <w:color w:val="000000" w:themeColor="text1"/>
        </w:rPr>
        <w:t xml:space="preserve">  </w:t>
      </w:r>
      <w:r w:rsidR="00EA1814" w:rsidRPr="00114EA7">
        <w:rPr>
          <w:rFonts w:hint="eastAsia"/>
          <w:color w:val="000000" w:themeColor="text1"/>
        </w:rPr>
        <w:t>在列车静活载作用下，梁轨桥的梁体竖向挠度不应大于表</w:t>
      </w:r>
      <w:r w:rsidRPr="00114EA7">
        <w:rPr>
          <w:color w:val="000000" w:themeColor="text1"/>
        </w:rPr>
        <w:t>10</w:t>
      </w:r>
      <w:r w:rsidR="00EA1814" w:rsidRPr="00114EA7">
        <w:rPr>
          <w:rFonts w:hint="eastAsia"/>
          <w:color w:val="000000" w:themeColor="text1"/>
        </w:rPr>
        <w:t>.3.1</w:t>
      </w:r>
      <w:r w:rsidR="00EA1814" w:rsidRPr="00114EA7">
        <w:rPr>
          <w:rFonts w:hint="eastAsia"/>
          <w:color w:val="000000" w:themeColor="text1"/>
        </w:rPr>
        <w:t>规定的容许值。</w:t>
      </w:r>
    </w:p>
    <w:p w:rsidR="00EA1814" w:rsidRPr="00114EA7" w:rsidRDefault="00EA1814" w:rsidP="005F48F8">
      <w:pPr>
        <w:spacing w:line="360" w:lineRule="auto"/>
        <w:jc w:val="center"/>
        <w:rPr>
          <w:rFonts w:ascii="Times New Roman" w:eastAsia="黑体" w:hAnsi="Times New Roman"/>
          <w:color w:val="000000" w:themeColor="text1"/>
          <w:szCs w:val="21"/>
        </w:rPr>
      </w:pPr>
      <w:r w:rsidRPr="00114EA7">
        <w:rPr>
          <w:rFonts w:ascii="Times New Roman" w:eastAsia="黑体" w:hAnsi="Times New Roman"/>
          <w:color w:val="000000" w:themeColor="text1"/>
          <w:szCs w:val="21"/>
        </w:rPr>
        <w:t>表</w:t>
      </w:r>
      <w:r w:rsidR="00A16874" w:rsidRPr="00114EA7">
        <w:rPr>
          <w:rFonts w:ascii="Times New Roman" w:eastAsia="黑体" w:hAnsi="Times New Roman"/>
          <w:color w:val="000000" w:themeColor="text1"/>
          <w:szCs w:val="21"/>
        </w:rPr>
        <w:t>10</w:t>
      </w:r>
      <w:r w:rsidRPr="00114EA7">
        <w:rPr>
          <w:rFonts w:ascii="Times New Roman" w:eastAsia="黑体" w:hAnsi="Times New Roman"/>
          <w:color w:val="000000" w:themeColor="text1"/>
          <w:szCs w:val="21"/>
        </w:rPr>
        <w:t>.3.1</w:t>
      </w:r>
      <w:r w:rsidR="005F48F8" w:rsidRPr="00114EA7">
        <w:rPr>
          <w:rFonts w:ascii="Times New Roman" w:eastAsia="黑体" w:hAnsi="Times New Roman" w:hint="eastAsia"/>
          <w:color w:val="000000" w:themeColor="text1"/>
          <w:szCs w:val="21"/>
        </w:rPr>
        <w:t xml:space="preserve"> </w:t>
      </w:r>
      <w:r w:rsidRPr="00114EA7">
        <w:rPr>
          <w:rFonts w:ascii="Times New Roman" w:eastAsia="黑体" w:hAnsi="Times New Roman"/>
          <w:color w:val="000000" w:themeColor="text1"/>
          <w:szCs w:val="21"/>
        </w:rPr>
        <w:t xml:space="preserve"> </w:t>
      </w:r>
      <w:r w:rsidRPr="00114EA7">
        <w:rPr>
          <w:rFonts w:ascii="Times New Roman" w:eastAsia="黑体" w:hAnsi="Times New Roman"/>
          <w:color w:val="000000" w:themeColor="text1"/>
          <w:szCs w:val="21"/>
        </w:rPr>
        <w:t>梁体竖向挠度</w:t>
      </w:r>
      <w:r w:rsidRPr="00114EA7">
        <w:rPr>
          <w:rFonts w:ascii="Times New Roman" w:eastAsia="黑体" w:hAnsi="Times New Roman" w:hint="eastAsia"/>
          <w:color w:val="000000" w:themeColor="text1"/>
          <w:szCs w:val="21"/>
        </w:rPr>
        <w:t>容许值（</w:t>
      </w:r>
      <w:r w:rsidRPr="00114EA7">
        <w:rPr>
          <w:rFonts w:ascii="Times New Roman" w:eastAsia="黑体" w:hAnsi="Times New Roman" w:hint="eastAsia"/>
          <w:color w:val="000000" w:themeColor="text1"/>
          <w:szCs w:val="21"/>
        </w:rPr>
        <w:t>m</w:t>
      </w:r>
      <w:r w:rsidRPr="00114EA7">
        <w:rPr>
          <w:rFonts w:ascii="Times New Roman" w:eastAsia="黑体" w:hAnsi="Times New Roman" w:hint="eastAsia"/>
          <w:color w:val="000000" w:themeColor="text1"/>
          <w:szCs w:val="21"/>
        </w:rPr>
        <w:t>）</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705"/>
        <w:gridCol w:w="1705"/>
        <w:gridCol w:w="1704"/>
        <w:gridCol w:w="1704"/>
        <w:gridCol w:w="1704"/>
      </w:tblGrid>
      <w:tr w:rsidR="00EA1814" w:rsidRPr="00114EA7" w:rsidTr="005F48F8">
        <w:trPr>
          <w:trHeight w:val="369"/>
          <w:jc w:val="center"/>
        </w:trPr>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跨度</w:t>
            </w:r>
          </w:p>
        </w:tc>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L</w:t>
            </w:r>
            <w:r w:rsidRPr="00114EA7">
              <w:rPr>
                <w:rFonts w:ascii="Times New Roman" w:hAnsi="Times New Roman" w:hint="eastAsia"/>
                <w:color w:val="000000" w:themeColor="text1"/>
                <w:kern w:val="0"/>
                <w:szCs w:val="21"/>
              </w:rPr>
              <w:t>≤</w:t>
            </w:r>
            <w:r w:rsidRPr="00114EA7">
              <w:rPr>
                <w:rFonts w:ascii="Times New Roman" w:hAnsi="Times New Roman"/>
                <w:color w:val="000000" w:themeColor="text1"/>
                <w:kern w:val="0"/>
                <w:szCs w:val="21"/>
              </w:rPr>
              <w:t>30</w:t>
            </w:r>
          </w:p>
        </w:tc>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30</w:t>
            </w:r>
            <w:r w:rsidRPr="00114EA7">
              <w:rPr>
                <w:rFonts w:ascii="Times New Roman" w:hAnsi="Times New Roman" w:hint="eastAsia"/>
                <w:color w:val="000000" w:themeColor="text1"/>
                <w:kern w:val="0"/>
                <w:szCs w:val="21"/>
              </w:rPr>
              <w:t>＜</w:t>
            </w:r>
            <w:r w:rsidRPr="00114EA7">
              <w:rPr>
                <w:rFonts w:ascii="Times New Roman" w:hAnsi="Times New Roman"/>
                <w:color w:val="000000" w:themeColor="text1"/>
                <w:kern w:val="0"/>
                <w:szCs w:val="21"/>
              </w:rPr>
              <w:t>L</w:t>
            </w:r>
            <w:r w:rsidRPr="00114EA7">
              <w:rPr>
                <w:rFonts w:ascii="Times New Roman" w:hAnsi="Times New Roman" w:hint="eastAsia"/>
                <w:color w:val="000000" w:themeColor="text1"/>
                <w:kern w:val="0"/>
                <w:szCs w:val="21"/>
              </w:rPr>
              <w:t>≤</w:t>
            </w:r>
            <w:r w:rsidRPr="00114EA7">
              <w:rPr>
                <w:rFonts w:ascii="Times New Roman" w:hAnsi="Times New Roman"/>
                <w:color w:val="000000" w:themeColor="text1"/>
                <w:kern w:val="0"/>
                <w:szCs w:val="21"/>
              </w:rPr>
              <w:t>40</w:t>
            </w:r>
          </w:p>
        </w:tc>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40</w:t>
            </w:r>
            <w:r w:rsidRPr="00114EA7">
              <w:rPr>
                <w:rFonts w:ascii="Times New Roman" w:hAnsi="Times New Roman" w:hint="eastAsia"/>
                <w:color w:val="000000" w:themeColor="text1"/>
                <w:kern w:val="0"/>
                <w:szCs w:val="21"/>
              </w:rPr>
              <w:t>＜</w:t>
            </w:r>
            <w:r w:rsidRPr="00114EA7">
              <w:rPr>
                <w:rFonts w:ascii="Times New Roman" w:hAnsi="Times New Roman"/>
                <w:color w:val="000000" w:themeColor="text1"/>
                <w:kern w:val="0"/>
                <w:szCs w:val="21"/>
              </w:rPr>
              <w:t>L</w:t>
            </w:r>
            <w:r w:rsidRPr="00114EA7">
              <w:rPr>
                <w:rFonts w:ascii="Times New Roman" w:hAnsi="Times New Roman" w:hint="eastAsia"/>
                <w:color w:val="000000" w:themeColor="text1"/>
                <w:kern w:val="0"/>
                <w:szCs w:val="21"/>
              </w:rPr>
              <w:t>≤</w:t>
            </w:r>
            <w:r w:rsidRPr="00114EA7">
              <w:rPr>
                <w:rFonts w:ascii="Times New Roman" w:hAnsi="Times New Roman"/>
                <w:color w:val="000000" w:themeColor="text1"/>
                <w:kern w:val="0"/>
                <w:szCs w:val="21"/>
              </w:rPr>
              <w:t>60</w:t>
            </w:r>
          </w:p>
        </w:tc>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60</w:t>
            </w:r>
            <w:r w:rsidRPr="00114EA7">
              <w:rPr>
                <w:rFonts w:ascii="Times New Roman" w:hAnsi="Times New Roman" w:hint="eastAsia"/>
                <w:color w:val="000000" w:themeColor="text1"/>
                <w:kern w:val="0"/>
                <w:szCs w:val="21"/>
              </w:rPr>
              <w:t>＜</w:t>
            </w:r>
            <w:r w:rsidRPr="00114EA7">
              <w:rPr>
                <w:rFonts w:ascii="Times New Roman" w:hAnsi="Times New Roman"/>
                <w:color w:val="000000" w:themeColor="text1"/>
                <w:kern w:val="0"/>
                <w:szCs w:val="21"/>
              </w:rPr>
              <w:t>L</w:t>
            </w:r>
            <w:r w:rsidRPr="00114EA7">
              <w:rPr>
                <w:rFonts w:ascii="Times New Roman" w:hAnsi="Times New Roman" w:hint="eastAsia"/>
                <w:color w:val="000000" w:themeColor="text1"/>
                <w:kern w:val="0"/>
                <w:szCs w:val="21"/>
              </w:rPr>
              <w:t>≤</w:t>
            </w:r>
            <w:r w:rsidRPr="00114EA7">
              <w:rPr>
                <w:rFonts w:ascii="Times New Roman" w:hAnsi="Times New Roman"/>
                <w:color w:val="000000" w:themeColor="text1"/>
                <w:kern w:val="0"/>
                <w:szCs w:val="21"/>
              </w:rPr>
              <w:t>80</w:t>
            </w:r>
          </w:p>
        </w:tc>
      </w:tr>
      <w:tr w:rsidR="00EA1814" w:rsidRPr="00114EA7" w:rsidTr="005F48F8">
        <w:trPr>
          <w:trHeight w:val="369"/>
          <w:jc w:val="center"/>
        </w:trPr>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竖向挠度</w:t>
            </w:r>
            <w:r w:rsidRPr="00114EA7">
              <w:rPr>
                <w:rFonts w:ascii="Times New Roman" w:hAnsi="Times New Roman" w:hint="eastAsia"/>
                <w:color w:val="000000" w:themeColor="text1"/>
                <w:kern w:val="0"/>
                <w:szCs w:val="21"/>
              </w:rPr>
              <w:t>容许值</w:t>
            </w:r>
          </w:p>
        </w:tc>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L/900</w:t>
            </w:r>
          </w:p>
        </w:tc>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L/800</w:t>
            </w:r>
          </w:p>
        </w:tc>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L/700</w:t>
            </w:r>
          </w:p>
        </w:tc>
        <w:tc>
          <w:tcPr>
            <w:tcW w:w="1785" w:type="dxa"/>
            <w:shd w:val="clear" w:color="auto" w:fill="auto"/>
            <w:noWrap/>
            <w:vAlign w:val="center"/>
            <w:hideMark/>
          </w:tcPr>
          <w:p w:rsidR="00EA1814" w:rsidRPr="00114EA7" w:rsidRDefault="00EA1814" w:rsidP="005F48F8">
            <w:pPr>
              <w:spacing w:line="240" w:lineRule="exact"/>
              <w:jc w:val="center"/>
              <w:rPr>
                <w:rFonts w:ascii="Times New Roman" w:hAnsi="Times New Roman"/>
                <w:color w:val="000000" w:themeColor="text1"/>
                <w:kern w:val="0"/>
                <w:szCs w:val="21"/>
              </w:rPr>
            </w:pPr>
            <w:r w:rsidRPr="00114EA7">
              <w:rPr>
                <w:rFonts w:ascii="Times New Roman" w:hAnsi="Times New Roman"/>
                <w:color w:val="000000" w:themeColor="text1"/>
                <w:kern w:val="0"/>
                <w:szCs w:val="21"/>
              </w:rPr>
              <w:t>L/600</w:t>
            </w:r>
          </w:p>
        </w:tc>
      </w:tr>
    </w:tbl>
    <w:p w:rsidR="00EA1814" w:rsidRPr="00114EA7" w:rsidRDefault="00A16874" w:rsidP="005F48F8">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.3.</w:t>
      </w:r>
      <w:r w:rsidR="00315AE5" w:rsidRPr="00114EA7">
        <w:rPr>
          <w:rFonts w:hint="eastAsia"/>
          <w:b/>
          <w:color w:val="000000" w:themeColor="text1"/>
        </w:rPr>
        <w:t>2</w:t>
      </w:r>
      <w:r w:rsidR="00EA1814" w:rsidRPr="00114EA7">
        <w:rPr>
          <w:rFonts w:hint="eastAsia"/>
          <w:color w:val="000000" w:themeColor="text1"/>
        </w:rPr>
        <w:t xml:space="preserve">  </w:t>
      </w:r>
      <w:r w:rsidR="00EA1814" w:rsidRPr="00114EA7">
        <w:rPr>
          <w:rFonts w:hint="eastAsia"/>
          <w:color w:val="000000" w:themeColor="text1"/>
        </w:rPr>
        <w:t>梁轨桥的平顺性应满足现行国家标准《城市轨道交通桥梁设计规范》</w:t>
      </w:r>
      <w:r w:rsidR="00EA1814" w:rsidRPr="00114EA7">
        <w:rPr>
          <w:rFonts w:hint="eastAsia"/>
          <w:color w:val="000000" w:themeColor="text1"/>
        </w:rPr>
        <w:t>GB/T 51234</w:t>
      </w:r>
      <w:r w:rsidR="00EA1814" w:rsidRPr="00114EA7">
        <w:rPr>
          <w:rFonts w:hint="eastAsia"/>
          <w:color w:val="000000" w:themeColor="text1"/>
        </w:rPr>
        <w:t>乘客乘坐舒适度的要求。</w:t>
      </w:r>
    </w:p>
    <w:p w:rsidR="00EA1814" w:rsidRPr="00114EA7" w:rsidRDefault="00A16874" w:rsidP="005F48F8">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.3.</w:t>
      </w:r>
      <w:r w:rsidR="00315AE5" w:rsidRPr="00114EA7">
        <w:rPr>
          <w:rFonts w:hint="eastAsia"/>
          <w:b/>
          <w:color w:val="000000" w:themeColor="text1"/>
        </w:rPr>
        <w:t>3</w:t>
      </w:r>
      <w:r w:rsidR="00EA1814" w:rsidRPr="00114EA7">
        <w:rPr>
          <w:rFonts w:hint="eastAsia"/>
          <w:color w:val="000000" w:themeColor="text1"/>
        </w:rPr>
        <w:t xml:space="preserve">  </w:t>
      </w:r>
      <w:r w:rsidR="00EA1814" w:rsidRPr="00114EA7">
        <w:rPr>
          <w:rFonts w:hint="eastAsia"/>
          <w:color w:val="000000" w:themeColor="text1"/>
        </w:rPr>
        <w:t>梁轨桥墩顶顺桥向的弹性水平位移应符合下式要求：</w:t>
      </w:r>
    </w:p>
    <w:p w:rsidR="00EA1814" w:rsidRPr="00114EA7" w:rsidRDefault="00EA1814" w:rsidP="005F48F8">
      <w:pPr>
        <w:spacing w:line="360" w:lineRule="auto"/>
        <w:ind w:firstLineChars="400" w:firstLine="960"/>
        <w:rPr>
          <w:rFonts w:ascii="Times New Roman" w:hAnsi="Times New Roman"/>
          <w:color w:val="000000" w:themeColor="text1"/>
          <w:sz w:val="24"/>
          <w:szCs w:val="24"/>
        </w:rPr>
      </w:pPr>
      <w:r w:rsidRPr="00114EA7">
        <w:rPr>
          <w:rFonts w:ascii="Times New Roman" w:hAnsi="Times New Roman"/>
          <w:color w:val="000000" w:themeColor="text1"/>
          <w:position w:val="-6"/>
          <w:sz w:val="24"/>
          <w:szCs w:val="24"/>
        </w:rPr>
        <w:object w:dxaOrig="880" w:dyaOrig="340">
          <v:shape id="_x0000_i1035" type="#_x0000_t75" style="width:44.9pt;height:16.85pt" o:ole="">
            <v:imagedata r:id="rId37" o:title=""/>
          </v:shape>
          <o:OLEObject Type="Embed" ProgID="Equation.DSMT4" ShapeID="_x0000_i1035" DrawAspect="Content" ObjectID="_1647072090" r:id="rId38"/>
        </w:object>
      </w:r>
      <w:r w:rsidRPr="00114EA7">
        <w:rPr>
          <w:rFonts w:ascii="Times New Roman" w:hAnsi="Times New Roman"/>
          <w:color w:val="000000" w:themeColor="text1"/>
          <w:sz w:val="24"/>
          <w:szCs w:val="24"/>
        </w:rPr>
        <w:t xml:space="preserve">                      </w:t>
      </w:r>
      <w:r w:rsidR="005F48F8"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w:t>
      </w:r>
      <w:r w:rsidR="00A16874" w:rsidRPr="00114EA7">
        <w:rPr>
          <w:rFonts w:ascii="Times New Roman" w:hAnsi="Times New Roman"/>
          <w:color w:val="000000" w:themeColor="text1"/>
          <w:sz w:val="24"/>
          <w:szCs w:val="24"/>
        </w:rPr>
        <w:t>10</w:t>
      </w:r>
      <w:r w:rsidR="00315AE5" w:rsidRPr="00114EA7">
        <w:rPr>
          <w:rFonts w:ascii="Times New Roman" w:hAnsi="Times New Roman"/>
          <w:color w:val="000000" w:themeColor="text1"/>
          <w:sz w:val="24"/>
          <w:szCs w:val="24"/>
        </w:rPr>
        <w:t>.3.</w:t>
      </w:r>
      <w:r w:rsidR="00315AE5" w:rsidRPr="00114EA7">
        <w:rPr>
          <w:rFonts w:ascii="Times New Roman" w:hAnsi="Times New Roman" w:hint="eastAsia"/>
          <w:color w:val="000000" w:themeColor="text1"/>
          <w:sz w:val="24"/>
          <w:szCs w:val="24"/>
        </w:rPr>
        <w:t>3</w:t>
      </w:r>
      <w:r w:rsidRPr="00114EA7">
        <w:rPr>
          <w:rFonts w:ascii="Times New Roman" w:hAnsi="Times New Roman"/>
          <w:color w:val="000000" w:themeColor="text1"/>
          <w:sz w:val="24"/>
          <w:szCs w:val="24"/>
        </w:rPr>
        <w:t>）</w:t>
      </w:r>
    </w:p>
    <w:p w:rsidR="00EA1814" w:rsidRPr="00114EA7" w:rsidRDefault="00374C0F" w:rsidP="00E24E36">
      <w:pPr>
        <w:spacing w:line="360" w:lineRule="auto"/>
        <w:ind w:firstLineChars="200" w:firstLine="480"/>
        <w:rPr>
          <w:color w:val="000000" w:themeColor="text1"/>
          <w:sz w:val="24"/>
        </w:rPr>
      </w:pPr>
      <w:r>
        <w:rPr>
          <w:noProof/>
          <w:color w:val="000000" w:themeColor="text1"/>
          <w:sz w:val="24"/>
        </w:rPr>
        <w:pict>
          <v:shape id="AutoShape 11" o:spid="_x0000_s1054" type="#_x0000_t32" style="position:absolute;left:0;text-align:left;margin-left:67.45pt;margin-top:11.6pt;width:19.4pt;height:0;z-index:251667456;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"/>
        </w:pict>
      </w:r>
      <w:r w:rsidR="00EA1814" w:rsidRPr="00114EA7">
        <w:rPr>
          <w:rFonts w:hint="eastAsia"/>
          <w:color w:val="000000" w:themeColor="text1"/>
          <w:sz w:val="24"/>
        </w:rPr>
        <w:t>式中：</w:t>
      </w:r>
      <w:r w:rsidR="00EA1814" w:rsidRPr="00114EA7">
        <w:rPr>
          <w:rFonts w:hint="eastAsia"/>
          <w:i/>
          <w:color w:val="000000" w:themeColor="text1"/>
          <w:sz w:val="24"/>
        </w:rPr>
        <w:t>L</w:t>
      </w:r>
      <w:r w:rsidR="00EA1814" w:rsidRPr="00114EA7">
        <w:rPr>
          <w:rFonts w:hint="eastAsia"/>
          <w:color w:val="000000" w:themeColor="text1"/>
          <w:sz w:val="24"/>
        </w:rPr>
        <w:t xml:space="preserve">    </w:t>
      </w:r>
      <w:r w:rsidR="00EA1814" w:rsidRPr="00114EA7">
        <w:rPr>
          <w:rFonts w:hint="eastAsia"/>
          <w:color w:val="000000" w:themeColor="text1"/>
          <w:sz w:val="24"/>
        </w:rPr>
        <w:t>桥梁跨度（</w:t>
      </w:r>
      <w:r w:rsidR="00EA1814" w:rsidRPr="00114EA7">
        <w:rPr>
          <w:rFonts w:hint="eastAsia"/>
          <w:color w:val="000000" w:themeColor="text1"/>
          <w:sz w:val="24"/>
        </w:rPr>
        <w:t>m</w:t>
      </w:r>
      <w:r w:rsidR="00EA1814" w:rsidRPr="00114EA7">
        <w:rPr>
          <w:rFonts w:hint="eastAsia"/>
          <w:color w:val="000000" w:themeColor="text1"/>
          <w:sz w:val="24"/>
        </w:rPr>
        <w:t>），当为不等跨时，</w:t>
      </w:r>
      <w:r w:rsidR="00EA1814" w:rsidRPr="00114EA7">
        <w:rPr>
          <w:rFonts w:hint="eastAsia"/>
          <w:i/>
          <w:color w:val="000000" w:themeColor="text1"/>
          <w:sz w:val="24"/>
        </w:rPr>
        <w:t>L</w:t>
      </w:r>
      <w:r w:rsidR="00EA1814" w:rsidRPr="00114EA7">
        <w:rPr>
          <w:rFonts w:hint="eastAsia"/>
          <w:color w:val="000000" w:themeColor="text1"/>
          <w:sz w:val="24"/>
        </w:rPr>
        <w:t>采用相邻跨中的较小跨度；当</w:t>
      </w:r>
      <w:r w:rsidR="00EA1814" w:rsidRPr="00114EA7">
        <w:rPr>
          <w:rFonts w:hint="eastAsia"/>
          <w:i/>
          <w:color w:val="000000" w:themeColor="text1"/>
          <w:sz w:val="24"/>
        </w:rPr>
        <w:t>L</w:t>
      </w:r>
      <w:r w:rsidR="00EA1814" w:rsidRPr="00114EA7">
        <w:rPr>
          <w:rFonts w:hint="eastAsia"/>
          <w:color w:val="000000" w:themeColor="text1"/>
          <w:sz w:val="24"/>
        </w:rPr>
        <w:t>＜</w:t>
      </w:r>
      <w:r w:rsidR="00EA1814" w:rsidRPr="00114EA7">
        <w:rPr>
          <w:rFonts w:hint="eastAsia"/>
          <w:color w:val="000000" w:themeColor="text1"/>
          <w:sz w:val="24"/>
        </w:rPr>
        <w:t>25m</w:t>
      </w:r>
      <w:r w:rsidR="00EA1814" w:rsidRPr="00114EA7">
        <w:rPr>
          <w:rFonts w:hint="eastAsia"/>
          <w:color w:val="000000" w:themeColor="text1"/>
          <w:sz w:val="24"/>
        </w:rPr>
        <w:t>时，</w:t>
      </w:r>
      <w:r w:rsidR="00EA1814" w:rsidRPr="00114EA7">
        <w:rPr>
          <w:rFonts w:hint="eastAsia"/>
          <w:i/>
          <w:color w:val="000000" w:themeColor="text1"/>
          <w:sz w:val="24"/>
        </w:rPr>
        <w:t>L</w:t>
      </w:r>
      <w:r w:rsidR="00EA1814" w:rsidRPr="00114EA7">
        <w:rPr>
          <w:rFonts w:hint="eastAsia"/>
          <w:color w:val="000000" w:themeColor="text1"/>
          <w:sz w:val="24"/>
        </w:rPr>
        <w:t>按</w:t>
      </w:r>
      <w:r w:rsidR="00EA1814" w:rsidRPr="00114EA7">
        <w:rPr>
          <w:rFonts w:hint="eastAsia"/>
          <w:color w:val="000000" w:themeColor="text1"/>
          <w:sz w:val="24"/>
        </w:rPr>
        <w:t>25m</w:t>
      </w:r>
      <w:r w:rsidR="00EA1814" w:rsidRPr="00114EA7">
        <w:rPr>
          <w:rFonts w:hint="eastAsia"/>
          <w:color w:val="000000" w:themeColor="text1"/>
          <w:sz w:val="24"/>
        </w:rPr>
        <w:t>计；</w:t>
      </w:r>
    </w:p>
    <w:p w:rsidR="00EA1814" w:rsidRPr="00114EA7" w:rsidRDefault="00374C0F" w:rsidP="00E24E36">
      <w:pPr>
        <w:spacing w:line="360" w:lineRule="auto"/>
        <w:ind w:firstLineChars="200" w:firstLine="480"/>
        <w:rPr>
          <w:color w:val="000000" w:themeColor="text1"/>
          <w:sz w:val="24"/>
        </w:rPr>
      </w:pPr>
      <w:r>
        <w:rPr>
          <w:noProof/>
          <w:color w:val="000000" w:themeColor="text1"/>
          <w:sz w:val="24"/>
        </w:rPr>
        <w:pict>
          <v:shape id="AutoShape 12" o:spid="_x0000_s1053" type="#_x0000_t32" style="position:absolute;left:0;text-align:left;margin-left:67.45pt;margin-top:12.45pt;width:19.4pt;height:0;z-index:25166848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N7iHgIAADsEAAAOAAAAZHJzL2Uyb0RvYy54bWysU02P2jAQvVfqf7B8h3xso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"/>
        </w:pict>
      </w:r>
      <w:r w:rsidR="00EA1814" w:rsidRPr="00114EA7">
        <w:rPr>
          <w:rFonts w:hint="eastAsia"/>
          <w:color w:val="000000" w:themeColor="text1"/>
          <w:sz w:val="24"/>
        </w:rPr>
        <w:t xml:space="preserve">     </w:t>
      </w:r>
      <w:r w:rsidR="00EA1814" w:rsidRPr="00114EA7">
        <w:rPr>
          <w:color w:val="000000" w:themeColor="text1"/>
          <w:position w:val="-4"/>
        </w:rPr>
        <w:object w:dxaOrig="220" w:dyaOrig="260">
          <v:shape id="_x0000_i1036" type="#_x0000_t75" style="width:11.2pt;height:12.15pt" o:ole="">
            <v:imagedata r:id="rId39" o:title=""/>
          </v:shape>
          <o:OLEObject Type="Embed" ProgID="Equation.DSMT4" ShapeID="_x0000_i1036" DrawAspect="Content" ObjectID="_1647072091" r:id="rId40"/>
        </w:object>
      </w:r>
      <w:r w:rsidR="00EA1814" w:rsidRPr="00114EA7">
        <w:rPr>
          <w:rFonts w:hint="eastAsia"/>
          <w:color w:val="000000" w:themeColor="text1"/>
          <w:sz w:val="24"/>
        </w:rPr>
        <w:t xml:space="preserve">    </w:t>
      </w:r>
      <w:r w:rsidR="00EA1814" w:rsidRPr="00114EA7">
        <w:rPr>
          <w:rFonts w:hint="eastAsia"/>
          <w:color w:val="000000" w:themeColor="text1"/>
          <w:sz w:val="24"/>
        </w:rPr>
        <w:t>墩顶顺桥向水平位移（</w:t>
      </w:r>
      <w:r w:rsidR="00EA1814" w:rsidRPr="00114EA7">
        <w:rPr>
          <w:rFonts w:hint="eastAsia"/>
          <w:color w:val="000000" w:themeColor="text1"/>
          <w:sz w:val="24"/>
        </w:rPr>
        <w:t>mm</w:t>
      </w:r>
      <w:r w:rsidR="00EA1814" w:rsidRPr="00114EA7">
        <w:rPr>
          <w:rFonts w:hint="eastAsia"/>
          <w:color w:val="000000" w:themeColor="text1"/>
          <w:sz w:val="24"/>
        </w:rPr>
        <w:t>），包括由于墩身和基础的弹性变形及基底土弹性变形的影响。</w:t>
      </w:r>
    </w:p>
    <w:p w:rsidR="00EA1814" w:rsidRPr="00114EA7" w:rsidRDefault="00A16874" w:rsidP="005F48F8">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.3.</w:t>
      </w:r>
      <w:r w:rsidR="00315AE5" w:rsidRPr="00114EA7">
        <w:rPr>
          <w:rFonts w:hint="eastAsia"/>
          <w:b/>
          <w:color w:val="000000" w:themeColor="text1"/>
        </w:rPr>
        <w:t>4</w:t>
      </w:r>
      <w:r w:rsidR="00EA1814" w:rsidRPr="00114EA7">
        <w:rPr>
          <w:rFonts w:hint="eastAsia"/>
          <w:color w:val="000000" w:themeColor="text1"/>
        </w:rPr>
        <w:t xml:space="preserve">  </w:t>
      </w:r>
      <w:r w:rsidR="00EA1814" w:rsidRPr="00114EA7">
        <w:rPr>
          <w:rFonts w:hint="eastAsia"/>
          <w:color w:val="000000" w:themeColor="text1"/>
        </w:rPr>
        <w:t>梁轨桥墩顶横桥向水平位移差引起的轨道梁梁端水平折角（单端）不得大于</w:t>
      </w:r>
      <w:r w:rsidR="00EA1814" w:rsidRPr="00114EA7">
        <w:rPr>
          <w:rFonts w:hint="eastAsia"/>
          <w:color w:val="000000" w:themeColor="text1"/>
        </w:rPr>
        <w:t>2</w:t>
      </w:r>
      <w:r w:rsidR="00EA1814" w:rsidRPr="00114EA7">
        <w:rPr>
          <w:rFonts w:hint="eastAsia"/>
          <w:color w:val="000000" w:themeColor="text1"/>
        </w:rPr>
        <w:t>‰</w:t>
      </w:r>
      <w:r w:rsidR="00EA1814" w:rsidRPr="00114EA7">
        <w:rPr>
          <w:rFonts w:hint="eastAsia"/>
          <w:color w:val="000000" w:themeColor="text1"/>
        </w:rPr>
        <w:t>rad</w:t>
      </w:r>
      <w:r w:rsidR="00EA1814" w:rsidRPr="00114EA7">
        <w:rPr>
          <w:rFonts w:hint="eastAsia"/>
          <w:color w:val="000000" w:themeColor="text1"/>
        </w:rPr>
        <w:t>。</w:t>
      </w:r>
    </w:p>
    <w:p w:rsidR="00EA1814" w:rsidRPr="00114EA7" w:rsidRDefault="00A16874" w:rsidP="005F48F8">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.3.</w:t>
      </w:r>
      <w:r w:rsidR="00315AE5" w:rsidRPr="00114EA7">
        <w:rPr>
          <w:rFonts w:hint="eastAsia"/>
          <w:b/>
          <w:color w:val="000000" w:themeColor="text1"/>
        </w:rPr>
        <w:t>5</w:t>
      </w:r>
      <w:r w:rsidR="00EA1814" w:rsidRPr="00114EA7">
        <w:rPr>
          <w:rFonts w:hint="eastAsia"/>
          <w:color w:val="000000" w:themeColor="text1"/>
        </w:rPr>
        <w:t xml:space="preserve">  </w:t>
      </w:r>
      <w:r w:rsidR="00EA1814" w:rsidRPr="00114EA7">
        <w:rPr>
          <w:rFonts w:hint="eastAsia"/>
          <w:color w:val="000000" w:themeColor="text1"/>
        </w:rPr>
        <w:t>梁轨桥的桥墩基础沉降应按恒载计算，墩台沉降量尚应符合下列规定：</w:t>
      </w:r>
    </w:p>
    <w:p w:rsidR="00EA1814" w:rsidRPr="00114EA7" w:rsidRDefault="00EA1814" w:rsidP="00E858CE">
      <w:pPr>
        <w:pStyle w:val="af3"/>
        <w:numPr>
          <w:ilvl w:val="0"/>
          <w:numId w:val="0"/>
        </w:numPr>
        <w:ind w:firstLineChars="150" w:firstLine="360"/>
        <w:rPr>
          <w:color w:val="000000" w:themeColor="text1"/>
        </w:rPr>
      </w:pPr>
      <w:r w:rsidRPr="00114EA7">
        <w:rPr>
          <w:rFonts w:hint="eastAsia"/>
          <w:color w:val="000000" w:themeColor="text1"/>
        </w:rPr>
        <w:t xml:space="preserve">1 </w:t>
      </w:r>
      <w:r w:rsidR="00E858CE" w:rsidRPr="00114EA7">
        <w:rPr>
          <w:rFonts w:hint="eastAsia"/>
          <w:color w:val="000000" w:themeColor="text1"/>
        </w:rPr>
        <w:t xml:space="preserve"> </w:t>
      </w:r>
      <w:r w:rsidRPr="00114EA7">
        <w:rPr>
          <w:rFonts w:hint="eastAsia"/>
          <w:color w:val="000000" w:themeColor="text1"/>
        </w:rPr>
        <w:t>对于简支结构，其总沉降量与施工期间沉降量之差，不应超过下列容许值：</w:t>
      </w:r>
    </w:p>
    <w:p w:rsidR="00EA1814" w:rsidRPr="00446365" w:rsidRDefault="00F53666" w:rsidP="005F289A">
      <w:pPr>
        <w:pStyle w:val="af3"/>
        <w:numPr>
          <w:ilvl w:val="0"/>
          <w:numId w:val="0"/>
        </w:numPr>
        <w:ind w:firstLineChars="300" w:firstLine="720"/>
      </w:pPr>
      <w:r w:rsidRPr="00446365">
        <w:rPr>
          <w:rFonts w:hint="eastAsia"/>
        </w:rPr>
        <w:t>1</w:t>
      </w:r>
      <w:r w:rsidRPr="00446365">
        <w:rPr>
          <w:rFonts w:hint="eastAsia"/>
        </w:rPr>
        <w:t>）</w:t>
      </w:r>
      <w:r w:rsidR="00EA1814" w:rsidRPr="00446365">
        <w:rPr>
          <w:rFonts w:hint="eastAsia"/>
        </w:rPr>
        <w:t>墩台均匀沉降量：</w:t>
      </w:r>
      <w:r w:rsidR="00EA1814" w:rsidRPr="00446365">
        <w:rPr>
          <w:rFonts w:hint="eastAsia"/>
        </w:rPr>
        <w:t>5</w:t>
      </w:r>
      <w:r w:rsidR="00EA1814" w:rsidRPr="00446365">
        <w:t>0mm</w:t>
      </w:r>
      <w:r w:rsidR="00EA1814" w:rsidRPr="00446365">
        <w:rPr>
          <w:rFonts w:hint="eastAsia"/>
        </w:rPr>
        <w:t>；</w:t>
      </w:r>
    </w:p>
    <w:p w:rsidR="00EA1814" w:rsidRPr="00114EA7" w:rsidRDefault="00F53666" w:rsidP="005F289A">
      <w:pPr>
        <w:pStyle w:val="af3"/>
        <w:numPr>
          <w:ilvl w:val="0"/>
          <w:numId w:val="0"/>
        </w:numPr>
        <w:ind w:firstLineChars="300" w:firstLine="720"/>
        <w:rPr>
          <w:color w:val="000000" w:themeColor="text1"/>
        </w:rPr>
      </w:pPr>
      <w:r w:rsidRPr="00446365">
        <w:rPr>
          <w:rFonts w:hint="eastAsia"/>
        </w:rPr>
        <w:t>2</w:t>
      </w:r>
      <w:r w:rsidRPr="00446365">
        <w:rPr>
          <w:rFonts w:hint="eastAsia"/>
        </w:rPr>
        <w:t>）</w:t>
      </w:r>
      <w:r w:rsidR="00EA1814" w:rsidRPr="00446365">
        <w:rPr>
          <w:rFonts w:hint="eastAsia"/>
        </w:rPr>
        <w:t>相邻</w:t>
      </w:r>
      <w:r w:rsidR="00EA1814" w:rsidRPr="00114EA7">
        <w:rPr>
          <w:rFonts w:hint="eastAsia"/>
          <w:color w:val="000000" w:themeColor="text1"/>
        </w:rPr>
        <w:t>墩台沉降量之差：</w:t>
      </w:r>
      <w:r w:rsidR="00315AE5" w:rsidRPr="00114EA7">
        <w:rPr>
          <w:rFonts w:hint="eastAsia"/>
          <w:color w:val="000000" w:themeColor="text1"/>
        </w:rPr>
        <w:t>2</w:t>
      </w:r>
      <w:r w:rsidR="00EA1814" w:rsidRPr="00114EA7">
        <w:rPr>
          <w:color w:val="000000" w:themeColor="text1"/>
        </w:rPr>
        <w:t>0mm</w:t>
      </w:r>
      <w:r w:rsidR="00EA1814" w:rsidRPr="00114EA7">
        <w:rPr>
          <w:rFonts w:hint="eastAsia"/>
          <w:color w:val="000000" w:themeColor="text1"/>
        </w:rPr>
        <w:t>。</w:t>
      </w:r>
    </w:p>
    <w:p w:rsidR="00EA1814" w:rsidRPr="00114EA7" w:rsidRDefault="00EA1814" w:rsidP="00E858CE">
      <w:pPr>
        <w:pStyle w:val="af3"/>
        <w:numPr>
          <w:ilvl w:val="0"/>
          <w:numId w:val="0"/>
        </w:numPr>
        <w:ind w:firstLineChars="150" w:firstLine="360"/>
        <w:rPr>
          <w:color w:val="000000" w:themeColor="text1"/>
        </w:rPr>
      </w:pPr>
      <w:r w:rsidRPr="00114EA7">
        <w:rPr>
          <w:rFonts w:hint="eastAsia"/>
          <w:color w:val="000000" w:themeColor="text1"/>
        </w:rPr>
        <w:t xml:space="preserve">2 </w:t>
      </w:r>
      <w:r w:rsidR="00E858CE" w:rsidRPr="00114EA7">
        <w:rPr>
          <w:rFonts w:hint="eastAsia"/>
          <w:color w:val="000000" w:themeColor="text1"/>
        </w:rPr>
        <w:t xml:space="preserve"> </w:t>
      </w:r>
      <w:r w:rsidRPr="00114EA7">
        <w:rPr>
          <w:rFonts w:hint="eastAsia"/>
          <w:color w:val="000000" w:themeColor="text1"/>
        </w:rPr>
        <w:t>对于连续结构，其相邻墩台不均匀沉降量之差的容许值尚应根据沉降对结构产生的附加影响来确定。</w:t>
      </w:r>
    </w:p>
    <w:p w:rsidR="00684528" w:rsidRPr="00114EA7" w:rsidRDefault="00A16874" w:rsidP="00684528">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.3.</w:t>
      </w:r>
      <w:r w:rsidR="00315AE5" w:rsidRPr="00114EA7">
        <w:rPr>
          <w:rFonts w:hint="eastAsia"/>
          <w:b/>
          <w:color w:val="000000" w:themeColor="text1"/>
        </w:rPr>
        <w:t>6</w:t>
      </w:r>
      <w:r w:rsidR="00EA1814" w:rsidRPr="00114EA7">
        <w:rPr>
          <w:rFonts w:hint="eastAsia"/>
          <w:color w:val="000000" w:themeColor="text1"/>
        </w:rPr>
        <w:t xml:space="preserve">  </w:t>
      </w:r>
      <w:r w:rsidR="00EA1814" w:rsidRPr="00114EA7">
        <w:rPr>
          <w:rFonts w:hint="eastAsia"/>
          <w:color w:val="000000" w:themeColor="text1"/>
        </w:rPr>
        <w:t>轨道梁恒载及静活载引起的竖向挠度大于跨度的</w:t>
      </w:r>
      <w:r w:rsidR="00EA1814" w:rsidRPr="00114EA7">
        <w:rPr>
          <w:rFonts w:hint="eastAsia"/>
          <w:color w:val="000000" w:themeColor="text1"/>
        </w:rPr>
        <w:t>1/1600</w:t>
      </w:r>
      <w:r w:rsidR="00EA1814" w:rsidRPr="00114EA7">
        <w:rPr>
          <w:rFonts w:hint="eastAsia"/>
          <w:color w:val="000000" w:themeColor="text1"/>
        </w:rPr>
        <w:t>时，应设置预拱度。</w:t>
      </w:r>
      <w:bookmarkStart w:id="293" w:name="_Toc13390338"/>
    </w:p>
    <w:p w:rsidR="00EA1814" w:rsidRPr="00114EA7" w:rsidRDefault="00A16874" w:rsidP="00684528">
      <w:pPr>
        <w:spacing w:line="360" w:lineRule="auto"/>
        <w:jc w:val="center"/>
        <w:outlineLvl w:val="1"/>
        <w:rPr>
          <w:rFonts w:ascii="Times New Roman" w:eastAsia="黑体" w:hAnsi="Times New Roman"/>
          <w:color w:val="000000" w:themeColor="text1"/>
          <w:sz w:val="24"/>
          <w:szCs w:val="24"/>
        </w:rPr>
      </w:pPr>
      <w:bookmarkStart w:id="294" w:name="_Toc19174827"/>
      <w:bookmarkStart w:id="295" w:name="_Toc19176114"/>
      <w:bookmarkStart w:id="296" w:name="_Toc34395535"/>
      <w:r w:rsidRPr="00114EA7">
        <w:rPr>
          <w:rFonts w:ascii="Times New Roman" w:eastAsia="黑体" w:hAnsi="Times New Roman"/>
          <w:color w:val="000000" w:themeColor="text1"/>
          <w:sz w:val="24"/>
          <w:szCs w:val="24"/>
        </w:rPr>
        <w:t>10</w:t>
      </w:r>
      <w:r w:rsidR="000D433A" w:rsidRPr="00114EA7">
        <w:rPr>
          <w:rFonts w:ascii="Times New Roman" w:eastAsia="黑体" w:hAnsi="Times New Roman" w:hint="eastAsia"/>
          <w:color w:val="000000" w:themeColor="text1"/>
          <w:sz w:val="24"/>
          <w:szCs w:val="24"/>
        </w:rPr>
        <w:t>.4</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结构设计</w:t>
      </w:r>
      <w:bookmarkEnd w:id="293"/>
      <w:bookmarkEnd w:id="294"/>
      <w:bookmarkEnd w:id="295"/>
      <w:bookmarkEnd w:id="296"/>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.4.1</w:t>
      </w:r>
      <w:r w:rsidR="00EA1814" w:rsidRPr="00114EA7">
        <w:rPr>
          <w:rFonts w:hint="eastAsia"/>
          <w:color w:val="000000" w:themeColor="text1"/>
        </w:rPr>
        <w:t xml:space="preserve">  </w:t>
      </w:r>
      <w:r w:rsidR="00EA1814" w:rsidRPr="00114EA7">
        <w:rPr>
          <w:rFonts w:hint="eastAsia"/>
          <w:color w:val="000000" w:themeColor="text1"/>
        </w:rPr>
        <w:t>钢筋混凝土、预应力混凝土和钢结构，其</w:t>
      </w:r>
      <w:r w:rsidR="005F289A">
        <w:rPr>
          <w:rFonts w:hint="eastAsia"/>
          <w:color w:val="000000" w:themeColor="text1"/>
        </w:rPr>
        <w:t>材料、结构计算</w:t>
      </w:r>
      <w:r w:rsidR="00EA1814" w:rsidRPr="00114EA7">
        <w:rPr>
          <w:rFonts w:hint="eastAsia"/>
          <w:color w:val="000000" w:themeColor="text1"/>
        </w:rPr>
        <w:t>应按现行国家标准《城市轨道交通桥梁设计规范》</w:t>
      </w:r>
      <w:r w:rsidR="00EA1814" w:rsidRPr="00114EA7">
        <w:rPr>
          <w:rFonts w:hint="eastAsia"/>
          <w:color w:val="000000" w:themeColor="text1"/>
        </w:rPr>
        <w:t>GB/T 51234</w:t>
      </w:r>
      <w:r w:rsidR="00EA1814" w:rsidRPr="00114EA7">
        <w:rPr>
          <w:rFonts w:hint="eastAsia"/>
          <w:color w:val="000000" w:themeColor="text1"/>
        </w:rPr>
        <w:t>的规定执行。</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.4.2</w:t>
      </w:r>
      <w:r w:rsidR="00EA1814" w:rsidRPr="00114EA7">
        <w:rPr>
          <w:rFonts w:hint="eastAsia"/>
          <w:color w:val="000000" w:themeColor="text1"/>
        </w:rPr>
        <w:t xml:space="preserve">  </w:t>
      </w:r>
      <w:r w:rsidR="00EA1814" w:rsidRPr="00114EA7">
        <w:rPr>
          <w:rFonts w:hint="eastAsia"/>
          <w:color w:val="000000" w:themeColor="text1"/>
        </w:rPr>
        <w:t>轨道梁桥承受动荷载的结构构件或连接件均应进行疲劳设计。</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.4.3</w:t>
      </w:r>
      <w:r w:rsidR="00EA1814" w:rsidRPr="00114EA7">
        <w:rPr>
          <w:rFonts w:hint="eastAsia"/>
          <w:color w:val="000000" w:themeColor="text1"/>
        </w:rPr>
        <w:t xml:space="preserve">  </w:t>
      </w:r>
      <w:r w:rsidR="00EA1814" w:rsidRPr="00114EA7">
        <w:rPr>
          <w:rFonts w:hint="eastAsia"/>
          <w:color w:val="000000" w:themeColor="text1"/>
        </w:rPr>
        <w:t>轨道梁桥基础设计应符合现行国家标准《城市轨道交通桥梁设计规范》</w:t>
      </w:r>
      <w:r w:rsidR="00EA1814" w:rsidRPr="00114EA7">
        <w:rPr>
          <w:rFonts w:hint="eastAsia"/>
          <w:color w:val="000000" w:themeColor="text1"/>
        </w:rPr>
        <w:t>GB/T 51234</w:t>
      </w:r>
      <w:r w:rsidR="00EA1814" w:rsidRPr="00114EA7">
        <w:rPr>
          <w:rFonts w:hint="eastAsia"/>
          <w:color w:val="000000" w:themeColor="text1"/>
        </w:rPr>
        <w:t>和现行行业标准《铁路桥涵地基和基础设计规范》</w:t>
      </w:r>
      <w:r w:rsidR="00EA1814" w:rsidRPr="00114EA7">
        <w:rPr>
          <w:rFonts w:hint="eastAsia"/>
          <w:color w:val="000000" w:themeColor="text1"/>
        </w:rPr>
        <w:t>TB 10093</w:t>
      </w:r>
      <w:r w:rsidR="00EA1814" w:rsidRPr="00114EA7">
        <w:rPr>
          <w:rFonts w:hint="eastAsia"/>
          <w:color w:val="000000" w:themeColor="text1"/>
        </w:rPr>
        <w:t>的规定。</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.4.4</w:t>
      </w:r>
      <w:r w:rsidR="00EA1814" w:rsidRPr="00114EA7">
        <w:rPr>
          <w:rFonts w:hint="eastAsia"/>
          <w:color w:val="000000" w:themeColor="text1"/>
        </w:rPr>
        <w:t xml:space="preserve">  </w:t>
      </w:r>
      <w:r w:rsidR="00EA1814" w:rsidRPr="00114EA7">
        <w:rPr>
          <w:rFonts w:hint="eastAsia"/>
          <w:color w:val="000000" w:themeColor="text1"/>
        </w:rPr>
        <w:t>轨道梁桥的抗震设计宜符合现行国家标准《城市轨道交通结构抗震设计规范》</w:t>
      </w:r>
      <w:r w:rsidR="00EA1814" w:rsidRPr="00114EA7">
        <w:rPr>
          <w:rFonts w:hint="eastAsia"/>
          <w:color w:val="000000" w:themeColor="text1"/>
        </w:rPr>
        <w:t>GB 50909</w:t>
      </w:r>
      <w:r w:rsidR="00EA1814" w:rsidRPr="00114EA7">
        <w:rPr>
          <w:rFonts w:hint="eastAsia"/>
          <w:color w:val="000000" w:themeColor="text1"/>
        </w:rPr>
        <w:t>的规定。</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.4.5</w:t>
      </w:r>
      <w:r w:rsidR="00EA1814" w:rsidRPr="00114EA7">
        <w:rPr>
          <w:rFonts w:hint="eastAsia"/>
          <w:color w:val="000000" w:themeColor="text1"/>
        </w:rPr>
        <w:t xml:space="preserve">  </w:t>
      </w:r>
      <w:r w:rsidR="00EA1814" w:rsidRPr="00114EA7">
        <w:rPr>
          <w:rFonts w:hint="eastAsia"/>
          <w:color w:val="000000" w:themeColor="text1"/>
        </w:rPr>
        <w:t>混凝土结构耐久性设计应符合现行行业标准《铁路混凝土结构耐久性设计规范》</w:t>
      </w:r>
      <w:r w:rsidR="00EA1814" w:rsidRPr="00114EA7">
        <w:rPr>
          <w:rFonts w:hint="eastAsia"/>
          <w:color w:val="000000" w:themeColor="text1"/>
        </w:rPr>
        <w:t>TB 10005</w:t>
      </w:r>
      <w:r w:rsidR="00EA1814" w:rsidRPr="00114EA7">
        <w:rPr>
          <w:rFonts w:hint="eastAsia"/>
          <w:color w:val="000000" w:themeColor="text1"/>
        </w:rPr>
        <w:t>的规定，钢结构保护涂装应符合现行行业标准《铁路钢桥保护涂装及涂料供货技术条件》</w:t>
      </w:r>
      <w:r w:rsidR="00EA1814" w:rsidRPr="00114EA7">
        <w:rPr>
          <w:color w:val="000000" w:themeColor="text1"/>
        </w:rPr>
        <w:t>TB</w:t>
      </w:r>
      <w:r w:rsidR="00EA1814" w:rsidRPr="00114EA7">
        <w:rPr>
          <w:rFonts w:hint="eastAsia"/>
          <w:color w:val="000000" w:themeColor="text1"/>
        </w:rPr>
        <w:t>/</w:t>
      </w:r>
      <w:r w:rsidR="00EA1814" w:rsidRPr="00114EA7">
        <w:rPr>
          <w:color w:val="000000" w:themeColor="text1"/>
        </w:rPr>
        <w:t>T 1527</w:t>
      </w:r>
      <w:r w:rsidR="00EA1814" w:rsidRPr="00114EA7">
        <w:rPr>
          <w:rFonts w:hint="eastAsia"/>
          <w:color w:val="000000" w:themeColor="text1"/>
        </w:rPr>
        <w:t>的规定。</w:t>
      </w:r>
    </w:p>
    <w:p w:rsidR="00EA1814" w:rsidRPr="00114EA7" w:rsidRDefault="00A16874" w:rsidP="00E13F33">
      <w:pPr>
        <w:spacing w:line="360" w:lineRule="auto"/>
        <w:jc w:val="center"/>
        <w:outlineLvl w:val="1"/>
        <w:rPr>
          <w:rFonts w:ascii="Times New Roman" w:eastAsia="黑体" w:hAnsi="Times New Roman"/>
          <w:color w:val="000000" w:themeColor="text1"/>
          <w:sz w:val="24"/>
          <w:szCs w:val="24"/>
        </w:rPr>
      </w:pPr>
      <w:bookmarkStart w:id="297" w:name="_Toc13390339"/>
      <w:bookmarkStart w:id="298" w:name="_Toc19174828"/>
      <w:bookmarkStart w:id="299" w:name="_Toc19176115"/>
      <w:bookmarkStart w:id="300" w:name="_Toc34395536"/>
      <w:r w:rsidRPr="00114EA7">
        <w:rPr>
          <w:rFonts w:ascii="Times New Roman" w:eastAsia="黑体" w:hAnsi="Times New Roman"/>
          <w:color w:val="000000" w:themeColor="text1"/>
          <w:sz w:val="24"/>
          <w:szCs w:val="24"/>
        </w:rPr>
        <w:t>10</w:t>
      </w:r>
      <w:r w:rsidR="000D433A" w:rsidRPr="00114EA7">
        <w:rPr>
          <w:rFonts w:ascii="Times New Roman" w:eastAsia="黑体" w:hAnsi="Times New Roman" w:hint="eastAsia"/>
          <w:color w:val="000000" w:themeColor="text1"/>
          <w:sz w:val="24"/>
          <w:szCs w:val="24"/>
        </w:rPr>
        <w:t>.5</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构造要求</w:t>
      </w:r>
      <w:bookmarkEnd w:id="297"/>
      <w:bookmarkEnd w:id="298"/>
      <w:bookmarkEnd w:id="299"/>
      <w:bookmarkEnd w:id="300"/>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.5.1</w:t>
      </w:r>
      <w:r w:rsidR="00EA1814" w:rsidRPr="00114EA7">
        <w:rPr>
          <w:rFonts w:hint="eastAsia"/>
          <w:color w:val="000000" w:themeColor="text1"/>
        </w:rPr>
        <w:t xml:space="preserve">  </w:t>
      </w:r>
      <w:r w:rsidR="00EA1814" w:rsidRPr="00114EA7">
        <w:rPr>
          <w:rFonts w:hint="eastAsia"/>
          <w:color w:val="000000" w:themeColor="text1"/>
        </w:rPr>
        <w:t>梁轨桥相邻梁端接缝处应设置伸缩装置，并应保证梁部自由伸缩，列车走行面、导向面平顺连接，同时应防止雨水渗漏进入梁内。</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.5.2</w:t>
      </w:r>
      <w:r w:rsidR="00EA1814" w:rsidRPr="00114EA7">
        <w:rPr>
          <w:rFonts w:hint="eastAsia"/>
          <w:color w:val="000000" w:themeColor="text1"/>
        </w:rPr>
        <w:t xml:space="preserve">  </w:t>
      </w:r>
      <w:r w:rsidR="00EA1814" w:rsidRPr="00114EA7">
        <w:rPr>
          <w:rFonts w:hint="eastAsia"/>
          <w:color w:val="000000" w:themeColor="text1"/>
        </w:rPr>
        <w:t>轨道梁桥应设置检查维修设施。</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.5.3</w:t>
      </w:r>
      <w:r w:rsidR="00EA1814" w:rsidRPr="00114EA7">
        <w:rPr>
          <w:rFonts w:hint="eastAsia"/>
          <w:color w:val="000000" w:themeColor="text1"/>
        </w:rPr>
        <w:t xml:space="preserve">  </w:t>
      </w:r>
      <w:r w:rsidR="00EA1814" w:rsidRPr="00114EA7">
        <w:rPr>
          <w:rFonts w:hint="eastAsia"/>
          <w:color w:val="000000" w:themeColor="text1"/>
        </w:rPr>
        <w:t>轨道梁桥应预留接触轨、通信信号、供电环网电缆等系统管线通道。</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.5.4</w:t>
      </w:r>
      <w:r w:rsidR="00EA1814" w:rsidRPr="00114EA7">
        <w:rPr>
          <w:rFonts w:hint="eastAsia"/>
          <w:color w:val="000000" w:themeColor="text1"/>
        </w:rPr>
        <w:t xml:space="preserve">  </w:t>
      </w:r>
      <w:r w:rsidR="00EA1814" w:rsidRPr="00114EA7">
        <w:rPr>
          <w:rFonts w:hint="eastAsia"/>
          <w:color w:val="000000" w:themeColor="text1"/>
        </w:rPr>
        <w:t>轨道梁桥应设置防雷接地措施。</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.5.5</w:t>
      </w:r>
      <w:r w:rsidR="00EA1814" w:rsidRPr="00114EA7">
        <w:rPr>
          <w:rFonts w:hint="eastAsia"/>
          <w:color w:val="000000" w:themeColor="text1"/>
        </w:rPr>
        <w:t xml:space="preserve">  </w:t>
      </w:r>
      <w:r w:rsidR="00EA1814" w:rsidRPr="00114EA7">
        <w:rPr>
          <w:rFonts w:hint="eastAsia"/>
          <w:color w:val="000000" w:themeColor="text1"/>
        </w:rPr>
        <w:t>轨道梁桥应设置基础沉降观测装置。</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.5.6</w:t>
      </w:r>
      <w:r w:rsidR="00EA1814" w:rsidRPr="00114EA7">
        <w:rPr>
          <w:rFonts w:hint="eastAsia"/>
          <w:color w:val="000000" w:themeColor="text1"/>
        </w:rPr>
        <w:t xml:space="preserve">  </w:t>
      </w:r>
      <w:r w:rsidR="00EA1814" w:rsidRPr="00114EA7">
        <w:rPr>
          <w:rFonts w:hint="eastAsia"/>
          <w:color w:val="000000" w:themeColor="text1"/>
        </w:rPr>
        <w:t>有可能受到撞击的桥墩宜设置防撞设施。</w:t>
      </w:r>
    </w:p>
    <w:p w:rsidR="00EA1814" w:rsidRPr="00114EA7" w:rsidRDefault="00A16874" w:rsidP="002452F9">
      <w:pPr>
        <w:spacing w:line="360" w:lineRule="auto"/>
        <w:jc w:val="center"/>
        <w:outlineLvl w:val="1"/>
        <w:rPr>
          <w:rFonts w:ascii="Times New Roman" w:eastAsia="黑体" w:hAnsi="Times New Roman"/>
          <w:color w:val="000000" w:themeColor="text1"/>
          <w:sz w:val="24"/>
          <w:szCs w:val="24"/>
        </w:rPr>
      </w:pPr>
      <w:bookmarkStart w:id="301" w:name="_Toc13390340"/>
      <w:bookmarkStart w:id="302" w:name="_Toc19174829"/>
      <w:bookmarkStart w:id="303" w:name="_Toc19176116"/>
      <w:bookmarkStart w:id="304" w:name="_Toc34395537"/>
      <w:r w:rsidRPr="00114EA7">
        <w:rPr>
          <w:rFonts w:ascii="Times New Roman" w:eastAsia="黑体" w:hAnsi="Times New Roman"/>
          <w:color w:val="000000" w:themeColor="text1"/>
          <w:sz w:val="24"/>
          <w:szCs w:val="24"/>
        </w:rPr>
        <w:t>10</w:t>
      </w:r>
      <w:r w:rsidR="00EA1814" w:rsidRPr="00114EA7">
        <w:rPr>
          <w:rFonts w:ascii="Times New Roman" w:eastAsia="黑体" w:hAnsi="Times New Roman" w:hint="eastAsia"/>
          <w:color w:val="000000" w:themeColor="text1"/>
          <w:sz w:val="24"/>
          <w:szCs w:val="24"/>
        </w:rPr>
        <w:t xml:space="preserve">.6 </w:t>
      </w:r>
      <w:r w:rsidR="00EA1814" w:rsidRPr="00114EA7">
        <w:rPr>
          <w:rFonts w:ascii="Times New Roman" w:eastAsia="黑体" w:hAnsi="Times New Roman" w:hint="eastAsia"/>
          <w:color w:val="000000" w:themeColor="text1"/>
          <w:sz w:val="24"/>
          <w:szCs w:val="24"/>
        </w:rPr>
        <w:t>索轨结构</w:t>
      </w:r>
      <w:bookmarkEnd w:id="301"/>
      <w:bookmarkEnd w:id="302"/>
      <w:bookmarkEnd w:id="303"/>
      <w:bookmarkEnd w:id="304"/>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.6.1</w:t>
      </w:r>
      <w:r w:rsidR="00EA1814" w:rsidRPr="00114EA7">
        <w:rPr>
          <w:rFonts w:hint="eastAsia"/>
          <w:color w:val="000000" w:themeColor="text1"/>
        </w:rPr>
        <w:t xml:space="preserve">  </w:t>
      </w:r>
      <w:r w:rsidR="00EA1814" w:rsidRPr="00114EA7">
        <w:rPr>
          <w:rFonts w:hint="eastAsia"/>
          <w:color w:val="000000" w:themeColor="text1"/>
        </w:rPr>
        <w:t>索轨结构应</w:t>
      </w:r>
      <w:r w:rsidR="00EA1814" w:rsidRPr="00114EA7">
        <w:rPr>
          <w:color w:val="000000" w:themeColor="text1"/>
        </w:rPr>
        <w:t>采用</w:t>
      </w:r>
      <w:r w:rsidR="00EA1814" w:rsidRPr="00114EA7">
        <w:rPr>
          <w:rFonts w:hint="eastAsia"/>
          <w:color w:val="000000" w:themeColor="text1"/>
        </w:rPr>
        <w:t>空间</w:t>
      </w:r>
      <w:r w:rsidR="00EA1814" w:rsidRPr="00114EA7">
        <w:rPr>
          <w:color w:val="000000" w:themeColor="text1"/>
        </w:rPr>
        <w:t>结构</w:t>
      </w:r>
      <w:r w:rsidR="00EA1814" w:rsidRPr="00114EA7">
        <w:rPr>
          <w:rFonts w:hint="eastAsia"/>
          <w:color w:val="000000" w:themeColor="text1"/>
        </w:rPr>
        <w:t>分析</w:t>
      </w:r>
      <w:r w:rsidR="00EA1814" w:rsidRPr="00114EA7">
        <w:rPr>
          <w:color w:val="000000" w:themeColor="text1"/>
        </w:rPr>
        <w:t>模型进行静、动力</w:t>
      </w:r>
      <w:r w:rsidR="00EA1814" w:rsidRPr="00114EA7">
        <w:rPr>
          <w:rFonts w:hint="eastAsia"/>
          <w:color w:val="000000" w:themeColor="text1"/>
        </w:rPr>
        <w:t>计算</w:t>
      </w:r>
      <w:r w:rsidR="00EA1814" w:rsidRPr="00114EA7">
        <w:rPr>
          <w:color w:val="000000" w:themeColor="text1"/>
        </w:rPr>
        <w:t>，</w:t>
      </w:r>
      <w:r w:rsidR="00EA1814" w:rsidRPr="00114EA7">
        <w:rPr>
          <w:rFonts w:hint="eastAsia"/>
          <w:color w:val="000000" w:themeColor="text1"/>
        </w:rPr>
        <w:t>并应计入几何</w:t>
      </w:r>
      <w:r w:rsidR="00EA1814" w:rsidRPr="00114EA7">
        <w:rPr>
          <w:color w:val="000000" w:themeColor="text1"/>
        </w:rPr>
        <w:t>非线性</w:t>
      </w:r>
      <w:r w:rsidR="00EA1814" w:rsidRPr="00114EA7">
        <w:rPr>
          <w:rFonts w:hint="eastAsia"/>
          <w:color w:val="000000" w:themeColor="text1"/>
        </w:rPr>
        <w:t>影响</w:t>
      </w:r>
      <w:r w:rsidR="00EA1814" w:rsidRPr="00114EA7">
        <w:rPr>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.6.2</w:t>
      </w:r>
      <w:r w:rsidR="00EA1814" w:rsidRPr="00114EA7">
        <w:rPr>
          <w:color w:val="000000" w:themeColor="text1"/>
        </w:rPr>
        <w:t xml:space="preserve"> </w:t>
      </w:r>
      <w:r w:rsidR="00EA1814" w:rsidRPr="00114EA7">
        <w:rPr>
          <w:rFonts w:hint="eastAsia"/>
          <w:color w:val="000000" w:themeColor="text1"/>
        </w:rPr>
        <w:t xml:space="preserve"> </w:t>
      </w:r>
      <w:r w:rsidR="00EA1814" w:rsidRPr="00114EA7">
        <w:rPr>
          <w:rFonts w:hint="eastAsia"/>
          <w:color w:val="000000" w:themeColor="text1"/>
        </w:rPr>
        <w:t>索轨结构动力系数宜按专题研究确定，且不应小于</w:t>
      </w:r>
      <w:r w:rsidR="00EA1814" w:rsidRPr="00114EA7">
        <w:rPr>
          <w:rFonts w:hint="eastAsia"/>
          <w:color w:val="000000" w:themeColor="text1"/>
        </w:rPr>
        <w:t>0.05</w:t>
      </w:r>
      <w:r w:rsidR="00EA1814" w:rsidRPr="00114EA7">
        <w:rPr>
          <w:rFonts w:hint="eastAsia"/>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.6.3</w:t>
      </w:r>
      <w:r w:rsidR="00EA1814" w:rsidRPr="00114EA7">
        <w:rPr>
          <w:color w:val="000000" w:themeColor="text1"/>
        </w:rPr>
        <w:t xml:space="preserve"> </w:t>
      </w:r>
      <w:r w:rsidR="00EA1814" w:rsidRPr="00114EA7">
        <w:rPr>
          <w:rFonts w:hint="eastAsia"/>
          <w:color w:val="000000" w:themeColor="text1"/>
        </w:rPr>
        <w:t xml:space="preserve"> </w:t>
      </w:r>
      <w:r w:rsidR="00EA1814" w:rsidRPr="00114EA7">
        <w:rPr>
          <w:rFonts w:hint="eastAsia"/>
          <w:color w:val="000000" w:themeColor="text1"/>
        </w:rPr>
        <w:t>索轨结构宜按实际运营列车进行车</w:t>
      </w:r>
      <w:r w:rsidR="00EA1814" w:rsidRPr="00114EA7">
        <w:rPr>
          <w:rFonts w:hint="eastAsia"/>
          <w:color w:val="000000" w:themeColor="text1"/>
        </w:rPr>
        <w:t>-</w:t>
      </w:r>
      <w:r w:rsidR="00EA1814" w:rsidRPr="00114EA7">
        <w:rPr>
          <w:rFonts w:hint="eastAsia"/>
          <w:color w:val="000000" w:themeColor="text1"/>
        </w:rPr>
        <w:t>桥系统或风</w:t>
      </w:r>
      <w:r w:rsidR="00EA1814" w:rsidRPr="00114EA7">
        <w:rPr>
          <w:rFonts w:hint="eastAsia"/>
          <w:color w:val="000000" w:themeColor="text1"/>
        </w:rPr>
        <w:t>-</w:t>
      </w:r>
      <w:r w:rsidR="00EA1814" w:rsidRPr="00114EA7">
        <w:rPr>
          <w:rFonts w:hint="eastAsia"/>
          <w:color w:val="000000" w:themeColor="text1"/>
        </w:rPr>
        <w:t>车</w:t>
      </w:r>
      <w:r w:rsidR="00EA1814" w:rsidRPr="00114EA7">
        <w:rPr>
          <w:rFonts w:hint="eastAsia"/>
          <w:color w:val="000000" w:themeColor="text1"/>
        </w:rPr>
        <w:t>-</w:t>
      </w:r>
      <w:r w:rsidR="00EA1814" w:rsidRPr="00114EA7">
        <w:rPr>
          <w:rFonts w:hint="eastAsia"/>
          <w:color w:val="000000" w:themeColor="text1"/>
        </w:rPr>
        <w:t>桥系统耦合振动分析，列车走行安全性及舒适度指标宜符合现行国家标准《城市轨道交通桥梁设计规范》</w:t>
      </w:r>
      <w:r w:rsidR="00EA1814" w:rsidRPr="00114EA7">
        <w:rPr>
          <w:rFonts w:hint="eastAsia"/>
          <w:color w:val="000000" w:themeColor="text1"/>
        </w:rPr>
        <w:t>GB/T 51234</w:t>
      </w:r>
      <w:r w:rsidR="00EA1814" w:rsidRPr="00114EA7">
        <w:rPr>
          <w:rFonts w:hint="eastAsia"/>
          <w:color w:val="000000" w:themeColor="text1"/>
        </w:rPr>
        <w:t>的规定。</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w:t>
      </w:r>
      <w:r w:rsidR="00EA1814" w:rsidRPr="00114EA7">
        <w:rPr>
          <w:rFonts w:hint="eastAsia"/>
          <w:b/>
          <w:color w:val="000000" w:themeColor="text1"/>
        </w:rPr>
        <w:t>4</w:t>
      </w:r>
      <w:r w:rsidR="00EA1814" w:rsidRPr="00114EA7">
        <w:rPr>
          <w:rFonts w:hint="eastAsia"/>
          <w:color w:val="000000" w:themeColor="text1"/>
        </w:rPr>
        <w:t xml:space="preserve">  </w:t>
      </w:r>
      <w:r w:rsidR="00EA1814" w:rsidRPr="00114EA7">
        <w:rPr>
          <w:rFonts w:hint="eastAsia"/>
          <w:color w:val="000000" w:themeColor="text1"/>
        </w:rPr>
        <w:t>索轨结构应根据</w:t>
      </w:r>
      <w:r w:rsidR="00EA1814" w:rsidRPr="00114EA7">
        <w:rPr>
          <w:color w:val="000000" w:themeColor="text1"/>
        </w:rPr>
        <w:t>成</w:t>
      </w:r>
      <w:r w:rsidR="00EA1814" w:rsidRPr="00114EA7">
        <w:rPr>
          <w:rFonts w:hint="eastAsia"/>
          <w:color w:val="000000" w:themeColor="text1"/>
        </w:rPr>
        <w:t>形状态计算主缆</w:t>
      </w:r>
      <w:r w:rsidR="00EA1814" w:rsidRPr="00114EA7">
        <w:rPr>
          <w:color w:val="000000" w:themeColor="text1"/>
        </w:rPr>
        <w:t>、轨索、吊索</w:t>
      </w:r>
      <w:r w:rsidR="00EA1814" w:rsidRPr="00114EA7">
        <w:rPr>
          <w:rFonts w:hint="eastAsia"/>
          <w:color w:val="000000" w:themeColor="text1"/>
        </w:rPr>
        <w:t>的</w:t>
      </w:r>
      <w:r w:rsidR="00EA1814" w:rsidRPr="00114EA7">
        <w:rPr>
          <w:color w:val="000000" w:themeColor="text1"/>
        </w:rPr>
        <w:t>无应力</w:t>
      </w:r>
      <w:r w:rsidR="00EA1814" w:rsidRPr="00114EA7">
        <w:rPr>
          <w:rFonts w:hint="eastAsia"/>
          <w:color w:val="000000" w:themeColor="text1"/>
        </w:rPr>
        <w:t>索长，以及主缆空缆线形</w:t>
      </w:r>
      <w:r w:rsidR="00EA1814" w:rsidRPr="00114EA7">
        <w:rPr>
          <w:color w:val="000000" w:themeColor="text1"/>
        </w:rPr>
        <w:t>、</w:t>
      </w:r>
      <w:r w:rsidR="00EA1814" w:rsidRPr="00114EA7">
        <w:rPr>
          <w:rFonts w:hint="eastAsia"/>
          <w:color w:val="000000" w:themeColor="text1"/>
        </w:rPr>
        <w:t>索夹</w:t>
      </w:r>
      <w:r w:rsidR="00EA1814" w:rsidRPr="00114EA7">
        <w:rPr>
          <w:color w:val="000000" w:themeColor="text1"/>
        </w:rPr>
        <w:t>位置</w:t>
      </w:r>
      <w:r w:rsidR="00EA1814" w:rsidRPr="00114EA7">
        <w:rPr>
          <w:rFonts w:hint="eastAsia"/>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w:t>
      </w:r>
      <w:r w:rsidR="00EA1814" w:rsidRPr="00114EA7">
        <w:rPr>
          <w:rFonts w:hint="eastAsia"/>
          <w:b/>
          <w:color w:val="000000" w:themeColor="text1"/>
        </w:rPr>
        <w:t>5</w:t>
      </w:r>
      <w:r w:rsidR="00EA1814" w:rsidRPr="00114EA7">
        <w:rPr>
          <w:rFonts w:hint="eastAsia"/>
          <w:color w:val="000000" w:themeColor="text1"/>
        </w:rPr>
        <w:t xml:space="preserve">  </w:t>
      </w:r>
      <w:r w:rsidR="00EA1814" w:rsidRPr="00114EA7">
        <w:rPr>
          <w:rFonts w:hint="eastAsia"/>
          <w:color w:val="000000" w:themeColor="text1"/>
        </w:rPr>
        <w:t>主缆、</w:t>
      </w:r>
      <w:r w:rsidR="00EA1814" w:rsidRPr="00114EA7">
        <w:rPr>
          <w:color w:val="000000" w:themeColor="text1"/>
        </w:rPr>
        <w:t>轨索</w:t>
      </w:r>
      <w:r w:rsidR="00EA1814" w:rsidRPr="00114EA7">
        <w:rPr>
          <w:rFonts w:hint="eastAsia"/>
          <w:color w:val="000000" w:themeColor="text1"/>
        </w:rPr>
        <w:t>线形和塔架结构设计应经技术经济比较确定，并应满足整体结构</w:t>
      </w:r>
      <w:r w:rsidR="00EA1814" w:rsidRPr="00114EA7">
        <w:rPr>
          <w:color w:val="000000" w:themeColor="text1"/>
        </w:rPr>
        <w:t>刚度</w:t>
      </w:r>
      <w:r w:rsidR="00EA1814" w:rsidRPr="00114EA7">
        <w:rPr>
          <w:rFonts w:hint="eastAsia"/>
          <w:color w:val="000000" w:themeColor="text1"/>
        </w:rPr>
        <w:t>要求</w:t>
      </w:r>
      <w:r w:rsidR="00EA1814" w:rsidRPr="00114EA7">
        <w:rPr>
          <w:color w:val="000000" w:themeColor="text1"/>
        </w:rPr>
        <w:t>，</w:t>
      </w:r>
      <w:r w:rsidR="00EA1814" w:rsidRPr="00114EA7">
        <w:rPr>
          <w:rFonts w:hint="eastAsia"/>
          <w:color w:val="000000" w:themeColor="text1"/>
        </w:rPr>
        <w:t>主缆垂跨比宜取</w:t>
      </w:r>
      <w:r w:rsidR="00EA1814" w:rsidRPr="00114EA7">
        <w:rPr>
          <w:rFonts w:hint="eastAsia"/>
          <w:color w:val="000000" w:themeColor="text1"/>
        </w:rPr>
        <w:t>1/9</w:t>
      </w:r>
      <w:r w:rsidR="00EA1814" w:rsidRPr="00114EA7">
        <w:rPr>
          <w:rFonts w:hint="eastAsia"/>
          <w:color w:val="000000" w:themeColor="text1"/>
        </w:rPr>
        <w:t>～</w:t>
      </w:r>
      <w:r w:rsidR="00EA1814" w:rsidRPr="00114EA7">
        <w:rPr>
          <w:rFonts w:hint="eastAsia"/>
          <w:color w:val="000000" w:themeColor="text1"/>
        </w:rPr>
        <w:t>1/11</w:t>
      </w:r>
      <w:r w:rsidR="00EA1814" w:rsidRPr="00114EA7">
        <w:rPr>
          <w:color w:val="000000" w:themeColor="text1"/>
        </w:rPr>
        <w:t>，轨索</w:t>
      </w:r>
      <w:r w:rsidR="00EA1814" w:rsidRPr="00114EA7">
        <w:rPr>
          <w:rFonts w:hint="eastAsia"/>
          <w:color w:val="000000" w:themeColor="text1"/>
        </w:rPr>
        <w:t>矢跨比应</w:t>
      </w:r>
      <w:r w:rsidR="00EA1814" w:rsidRPr="00114EA7">
        <w:rPr>
          <w:color w:val="000000" w:themeColor="text1"/>
        </w:rPr>
        <w:t>根据活载</w:t>
      </w:r>
      <w:r w:rsidR="00EA1814" w:rsidRPr="00114EA7">
        <w:rPr>
          <w:rFonts w:hint="eastAsia"/>
          <w:color w:val="000000" w:themeColor="text1"/>
        </w:rPr>
        <w:t>挠度取用</w:t>
      </w:r>
      <w:r w:rsidR="00EA1814" w:rsidRPr="00114EA7">
        <w:rPr>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w:t>
      </w:r>
      <w:r w:rsidR="00EA1814" w:rsidRPr="00114EA7">
        <w:rPr>
          <w:rFonts w:hint="eastAsia"/>
          <w:b/>
          <w:color w:val="000000" w:themeColor="text1"/>
        </w:rPr>
        <w:t>6</w:t>
      </w:r>
      <w:r w:rsidR="00EA1814" w:rsidRPr="00114EA7">
        <w:rPr>
          <w:rFonts w:hint="eastAsia"/>
          <w:color w:val="000000" w:themeColor="text1"/>
        </w:rPr>
        <w:t xml:space="preserve">  </w:t>
      </w:r>
      <w:r w:rsidR="00EA1814" w:rsidRPr="00114EA7">
        <w:rPr>
          <w:rFonts w:hint="eastAsia"/>
          <w:color w:val="000000" w:themeColor="text1"/>
        </w:rPr>
        <w:t>吊索</w:t>
      </w:r>
      <w:r w:rsidR="00EA1814" w:rsidRPr="00114EA7">
        <w:rPr>
          <w:color w:val="000000" w:themeColor="text1"/>
        </w:rPr>
        <w:t>在</w:t>
      </w:r>
      <w:r w:rsidR="00EA1814" w:rsidRPr="00114EA7">
        <w:rPr>
          <w:rFonts w:hint="eastAsia"/>
          <w:color w:val="000000" w:themeColor="text1"/>
        </w:rPr>
        <w:t>顺</w:t>
      </w:r>
      <w:r w:rsidR="00817F24" w:rsidRPr="00114EA7">
        <w:rPr>
          <w:rFonts w:hint="eastAsia"/>
          <w:color w:val="000000" w:themeColor="text1"/>
        </w:rPr>
        <w:t>轨索走</w:t>
      </w:r>
      <w:r w:rsidR="00EA1814" w:rsidRPr="00114EA7">
        <w:rPr>
          <w:rFonts w:hint="eastAsia"/>
          <w:color w:val="000000" w:themeColor="text1"/>
        </w:rPr>
        <w:t>向宜采用竖直布置</w:t>
      </w:r>
      <w:r w:rsidR="00EA1814" w:rsidRPr="00114EA7">
        <w:rPr>
          <w:color w:val="000000" w:themeColor="text1"/>
        </w:rPr>
        <w:t>方式，</w:t>
      </w:r>
      <w:r w:rsidR="00EA1814" w:rsidRPr="00114EA7">
        <w:rPr>
          <w:rFonts w:hint="eastAsia"/>
          <w:color w:val="000000" w:themeColor="text1"/>
        </w:rPr>
        <w:t>吊索</w:t>
      </w:r>
      <w:r w:rsidR="00EA1814" w:rsidRPr="00114EA7">
        <w:rPr>
          <w:color w:val="000000" w:themeColor="text1"/>
        </w:rPr>
        <w:t>间距应</w:t>
      </w:r>
      <w:r w:rsidR="00EA1814" w:rsidRPr="00114EA7">
        <w:rPr>
          <w:rFonts w:hint="eastAsia"/>
          <w:color w:val="000000" w:themeColor="text1"/>
        </w:rPr>
        <w:t>满足</w:t>
      </w:r>
      <w:r w:rsidR="00EA1814" w:rsidRPr="00114EA7">
        <w:rPr>
          <w:color w:val="000000" w:themeColor="text1"/>
        </w:rPr>
        <w:t>轨索结构刚度</w:t>
      </w:r>
      <w:r w:rsidR="00EA1814" w:rsidRPr="00114EA7">
        <w:rPr>
          <w:rFonts w:hint="eastAsia"/>
          <w:color w:val="000000" w:themeColor="text1"/>
        </w:rPr>
        <w:t>要求</w:t>
      </w:r>
      <w:r w:rsidR="00EA1814" w:rsidRPr="00114EA7">
        <w:rPr>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.6.7</w:t>
      </w:r>
      <w:r w:rsidR="00EA1814" w:rsidRPr="00114EA7">
        <w:rPr>
          <w:color w:val="000000" w:themeColor="text1"/>
        </w:rPr>
        <w:t xml:space="preserve"> </w:t>
      </w:r>
      <w:r w:rsidR="00EA1814" w:rsidRPr="00114EA7">
        <w:rPr>
          <w:rFonts w:hint="eastAsia"/>
          <w:color w:val="000000" w:themeColor="text1"/>
        </w:rPr>
        <w:t xml:space="preserve"> </w:t>
      </w:r>
      <w:r w:rsidR="00EA1814" w:rsidRPr="00114EA7">
        <w:rPr>
          <w:rFonts w:hint="eastAsia"/>
          <w:color w:val="000000" w:themeColor="text1"/>
        </w:rPr>
        <w:t>索轨的吊索与</w:t>
      </w:r>
      <w:r w:rsidR="00EA1814" w:rsidRPr="00114EA7">
        <w:rPr>
          <w:color w:val="000000" w:themeColor="text1"/>
        </w:rPr>
        <w:t>主缆、轨索连接宜采用销接式，</w:t>
      </w:r>
      <w:r w:rsidR="00EA1814" w:rsidRPr="00114EA7">
        <w:rPr>
          <w:rFonts w:hint="eastAsia"/>
          <w:color w:val="000000" w:themeColor="text1"/>
        </w:rPr>
        <w:t>并应设置长度</w:t>
      </w:r>
      <w:r w:rsidR="00EA1814" w:rsidRPr="00114EA7">
        <w:rPr>
          <w:color w:val="000000" w:themeColor="text1"/>
        </w:rPr>
        <w:t>调节构造</w:t>
      </w:r>
      <w:r w:rsidR="00EA1814" w:rsidRPr="00114EA7">
        <w:rPr>
          <w:rFonts w:hint="eastAsia"/>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.6.8</w:t>
      </w:r>
      <w:r w:rsidR="00EA1814" w:rsidRPr="00114EA7">
        <w:rPr>
          <w:color w:val="000000" w:themeColor="text1"/>
        </w:rPr>
        <w:t xml:space="preserve"> </w:t>
      </w:r>
      <w:r w:rsidR="00EA1814" w:rsidRPr="00114EA7">
        <w:rPr>
          <w:rFonts w:hint="eastAsia"/>
          <w:color w:val="000000" w:themeColor="text1"/>
        </w:rPr>
        <w:t xml:space="preserve"> </w:t>
      </w:r>
      <w:r w:rsidR="00EA1814" w:rsidRPr="00114EA7">
        <w:rPr>
          <w:rFonts w:hint="eastAsia"/>
          <w:color w:val="000000" w:themeColor="text1"/>
        </w:rPr>
        <w:t>索轨结构的主缆、轨索、吊索应采取防腐措施。</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.6.9</w:t>
      </w:r>
      <w:r w:rsidR="00EA1814" w:rsidRPr="00114EA7">
        <w:rPr>
          <w:color w:val="000000" w:themeColor="text1"/>
        </w:rPr>
        <w:t xml:space="preserve"> </w:t>
      </w:r>
      <w:r w:rsidR="00EA1814" w:rsidRPr="00114EA7">
        <w:rPr>
          <w:rFonts w:hint="eastAsia"/>
          <w:color w:val="000000" w:themeColor="text1"/>
        </w:rPr>
        <w:t xml:space="preserve"> </w:t>
      </w:r>
      <w:r w:rsidR="00EA1814" w:rsidRPr="00114EA7">
        <w:rPr>
          <w:rFonts w:hint="eastAsia"/>
          <w:color w:val="000000" w:themeColor="text1"/>
        </w:rPr>
        <w:t>索轨塔架顶部</w:t>
      </w:r>
      <w:r w:rsidR="00EA1814" w:rsidRPr="00114EA7">
        <w:rPr>
          <w:color w:val="000000" w:themeColor="text1"/>
        </w:rPr>
        <w:t>鞍座宜按可滑动铰设计，</w:t>
      </w:r>
      <w:r w:rsidR="00EA1814" w:rsidRPr="00114EA7">
        <w:rPr>
          <w:rFonts w:hint="eastAsia"/>
          <w:color w:val="000000" w:themeColor="text1"/>
        </w:rPr>
        <w:t>并应根据</w:t>
      </w:r>
      <w:r w:rsidR="00EA1814" w:rsidRPr="00114EA7">
        <w:rPr>
          <w:color w:val="000000" w:themeColor="text1"/>
        </w:rPr>
        <w:t>结构计算在鞍座</w:t>
      </w:r>
      <w:r w:rsidR="00EA1814" w:rsidRPr="00114EA7">
        <w:rPr>
          <w:rFonts w:hint="eastAsia"/>
          <w:color w:val="000000" w:themeColor="text1"/>
        </w:rPr>
        <w:t>两侧</w:t>
      </w:r>
      <w:r w:rsidR="00EA1814" w:rsidRPr="00114EA7">
        <w:rPr>
          <w:color w:val="000000" w:themeColor="text1"/>
        </w:rPr>
        <w:t>设限位装置</w:t>
      </w:r>
      <w:r w:rsidR="00EA1814" w:rsidRPr="00114EA7">
        <w:rPr>
          <w:rFonts w:hint="eastAsia"/>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w:t>
      </w:r>
      <w:r w:rsidR="00EA1814" w:rsidRPr="00114EA7">
        <w:rPr>
          <w:b/>
          <w:color w:val="000000" w:themeColor="text1"/>
        </w:rPr>
        <w:t>1</w:t>
      </w:r>
      <w:r w:rsidR="00EA1814" w:rsidRPr="00114EA7">
        <w:rPr>
          <w:rFonts w:hint="eastAsia"/>
          <w:b/>
          <w:color w:val="000000" w:themeColor="text1"/>
        </w:rPr>
        <w:t>0</w:t>
      </w:r>
      <w:r w:rsidR="00EA1814" w:rsidRPr="00114EA7">
        <w:rPr>
          <w:color w:val="000000" w:themeColor="text1"/>
        </w:rPr>
        <w:t xml:space="preserve"> </w:t>
      </w:r>
      <w:r w:rsidR="00EA1814" w:rsidRPr="00114EA7">
        <w:rPr>
          <w:rFonts w:hint="eastAsia"/>
          <w:color w:val="000000" w:themeColor="text1"/>
        </w:rPr>
        <w:t xml:space="preserve"> </w:t>
      </w:r>
      <w:r w:rsidR="00EA1814" w:rsidRPr="00114EA7">
        <w:rPr>
          <w:rFonts w:hint="eastAsia"/>
          <w:color w:val="000000" w:themeColor="text1"/>
        </w:rPr>
        <w:t>索轨底部</w:t>
      </w:r>
      <w:r w:rsidR="00EA1814" w:rsidRPr="00114EA7">
        <w:rPr>
          <w:color w:val="000000" w:themeColor="text1"/>
        </w:rPr>
        <w:t>索鞍</w:t>
      </w:r>
      <w:r w:rsidR="00EA1814" w:rsidRPr="00114EA7">
        <w:rPr>
          <w:rFonts w:hint="eastAsia"/>
          <w:color w:val="000000" w:themeColor="text1"/>
        </w:rPr>
        <w:t>应实现</w:t>
      </w:r>
      <w:r w:rsidR="00EA1814" w:rsidRPr="00114EA7">
        <w:rPr>
          <w:color w:val="000000" w:themeColor="text1"/>
        </w:rPr>
        <w:t>轨索的转向</w:t>
      </w:r>
      <w:r w:rsidR="00EA1814" w:rsidRPr="00114EA7">
        <w:rPr>
          <w:rFonts w:hint="eastAsia"/>
          <w:color w:val="000000" w:themeColor="text1"/>
        </w:rPr>
        <w:t>并</w:t>
      </w:r>
      <w:r w:rsidR="00EA1814" w:rsidRPr="00114EA7">
        <w:rPr>
          <w:color w:val="000000" w:themeColor="text1"/>
        </w:rPr>
        <w:t>提供</w:t>
      </w:r>
      <w:r w:rsidR="00EA1814" w:rsidRPr="00114EA7">
        <w:rPr>
          <w:rFonts w:hint="eastAsia"/>
          <w:color w:val="000000" w:themeColor="text1"/>
        </w:rPr>
        <w:t>列车</w:t>
      </w:r>
      <w:r w:rsidR="00EA1814" w:rsidRPr="00114EA7">
        <w:rPr>
          <w:color w:val="000000" w:themeColor="text1"/>
        </w:rPr>
        <w:t>通过</w:t>
      </w:r>
      <w:r w:rsidR="00EA1814" w:rsidRPr="00114EA7">
        <w:rPr>
          <w:rFonts w:hint="eastAsia"/>
          <w:color w:val="000000" w:themeColor="text1"/>
        </w:rPr>
        <w:t>时的</w:t>
      </w:r>
      <w:r w:rsidR="00EA1814" w:rsidRPr="00114EA7">
        <w:rPr>
          <w:color w:val="000000" w:themeColor="text1"/>
        </w:rPr>
        <w:t>竖向与横向</w:t>
      </w:r>
      <w:r w:rsidR="00EA1814" w:rsidRPr="00114EA7">
        <w:rPr>
          <w:rFonts w:hint="eastAsia"/>
          <w:color w:val="000000" w:themeColor="text1"/>
        </w:rPr>
        <w:t>支承。</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.1</w:t>
      </w:r>
      <w:r w:rsidR="00EA1814" w:rsidRPr="00114EA7">
        <w:rPr>
          <w:rFonts w:hint="eastAsia"/>
          <w:b/>
          <w:color w:val="000000" w:themeColor="text1"/>
        </w:rPr>
        <w:t>1</w:t>
      </w:r>
      <w:r w:rsidR="00EA1814" w:rsidRPr="00114EA7">
        <w:rPr>
          <w:rFonts w:hint="eastAsia"/>
          <w:color w:val="000000" w:themeColor="text1"/>
        </w:rPr>
        <w:t xml:space="preserve">  </w:t>
      </w:r>
      <w:r w:rsidR="00EA1814" w:rsidRPr="00114EA7">
        <w:rPr>
          <w:rFonts w:hint="eastAsia"/>
          <w:color w:val="000000" w:themeColor="text1"/>
        </w:rPr>
        <w:t>索轨塔架结构应</w:t>
      </w:r>
      <w:r w:rsidR="00EA1814" w:rsidRPr="00114EA7">
        <w:rPr>
          <w:color w:val="000000" w:themeColor="text1"/>
        </w:rPr>
        <w:t>满足</w:t>
      </w:r>
      <w:r w:rsidR="00EA1814" w:rsidRPr="00114EA7">
        <w:rPr>
          <w:rFonts w:hint="eastAsia"/>
          <w:color w:val="000000" w:themeColor="text1"/>
        </w:rPr>
        <w:t>强度</w:t>
      </w:r>
      <w:r w:rsidR="00EA1814" w:rsidRPr="00114EA7">
        <w:rPr>
          <w:color w:val="000000" w:themeColor="text1"/>
        </w:rPr>
        <w:t>、</w:t>
      </w:r>
      <w:r w:rsidR="00EA1814" w:rsidRPr="00114EA7">
        <w:rPr>
          <w:rFonts w:hint="eastAsia"/>
          <w:color w:val="000000" w:themeColor="text1"/>
        </w:rPr>
        <w:t>刚度</w:t>
      </w:r>
      <w:r w:rsidR="00EA1814" w:rsidRPr="00114EA7">
        <w:rPr>
          <w:color w:val="000000" w:themeColor="text1"/>
        </w:rPr>
        <w:t>、稳定性</w:t>
      </w:r>
      <w:r w:rsidR="00EA1814" w:rsidRPr="00114EA7">
        <w:rPr>
          <w:rFonts w:hint="eastAsia"/>
          <w:color w:val="000000" w:themeColor="text1"/>
        </w:rPr>
        <w:t>和</w:t>
      </w:r>
      <w:r w:rsidR="00EA1814" w:rsidRPr="00114EA7">
        <w:rPr>
          <w:color w:val="000000" w:themeColor="text1"/>
        </w:rPr>
        <w:t>耐久性</w:t>
      </w:r>
      <w:r w:rsidR="00EA1814" w:rsidRPr="00114EA7">
        <w:rPr>
          <w:rFonts w:hint="eastAsia"/>
          <w:color w:val="000000" w:themeColor="text1"/>
        </w:rPr>
        <w:t>等</w:t>
      </w:r>
      <w:r w:rsidR="00EA1814" w:rsidRPr="00114EA7">
        <w:rPr>
          <w:color w:val="000000" w:themeColor="text1"/>
        </w:rPr>
        <w:t>要求，</w:t>
      </w:r>
      <w:r w:rsidR="00EA1814" w:rsidRPr="00114EA7">
        <w:rPr>
          <w:rFonts w:hint="eastAsia"/>
          <w:color w:val="000000" w:themeColor="text1"/>
        </w:rPr>
        <w:t>并</w:t>
      </w:r>
      <w:r w:rsidR="00EA1814" w:rsidRPr="00114EA7">
        <w:rPr>
          <w:color w:val="000000" w:themeColor="text1"/>
        </w:rPr>
        <w:t>宜</w:t>
      </w:r>
      <w:r w:rsidR="00EA1814" w:rsidRPr="00114EA7">
        <w:rPr>
          <w:rFonts w:hint="eastAsia"/>
          <w:color w:val="000000" w:themeColor="text1"/>
        </w:rPr>
        <w:t>采用钢结构。</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w:t>
      </w:r>
      <w:r w:rsidR="00EA1814" w:rsidRPr="00114EA7">
        <w:rPr>
          <w:rFonts w:hint="eastAsia"/>
          <w:b/>
          <w:color w:val="000000" w:themeColor="text1"/>
        </w:rPr>
        <w:t>12</w:t>
      </w:r>
      <w:r w:rsidR="00EA1814" w:rsidRPr="00114EA7">
        <w:rPr>
          <w:rFonts w:hint="eastAsia"/>
          <w:color w:val="000000" w:themeColor="text1"/>
        </w:rPr>
        <w:t xml:space="preserve">  </w:t>
      </w:r>
      <w:r w:rsidR="00EA1814" w:rsidRPr="00114EA7">
        <w:rPr>
          <w:rFonts w:hint="eastAsia"/>
          <w:color w:val="000000" w:themeColor="text1"/>
        </w:rPr>
        <w:t>主缆、吊索、轨索所采用的</w:t>
      </w:r>
      <w:r w:rsidR="00EA1814" w:rsidRPr="00114EA7">
        <w:rPr>
          <w:color w:val="000000" w:themeColor="text1"/>
        </w:rPr>
        <w:t>钢丝绳</w:t>
      </w:r>
      <w:r w:rsidR="00EA1814" w:rsidRPr="00114EA7">
        <w:rPr>
          <w:rFonts w:hint="eastAsia"/>
          <w:color w:val="000000" w:themeColor="text1"/>
        </w:rPr>
        <w:t>宜采用热镀锌线材，镀锌高强钢丝应满足现行国家标准《桥梁缆索用热镀锌钢丝》</w:t>
      </w:r>
      <w:r w:rsidR="00EA1814" w:rsidRPr="00114EA7">
        <w:rPr>
          <w:rFonts w:hint="eastAsia"/>
          <w:color w:val="000000" w:themeColor="text1"/>
        </w:rPr>
        <w:t>GB/T 17101</w:t>
      </w:r>
      <w:r w:rsidR="00EA1814" w:rsidRPr="00114EA7">
        <w:rPr>
          <w:rFonts w:hint="eastAsia"/>
          <w:color w:val="000000" w:themeColor="text1"/>
        </w:rPr>
        <w:t>的技术要求。镀锌钢丝绳的</w:t>
      </w:r>
      <w:r w:rsidR="00EA1814" w:rsidRPr="00114EA7">
        <w:rPr>
          <w:color w:val="000000" w:themeColor="text1"/>
        </w:rPr>
        <w:t>技术条件不</w:t>
      </w:r>
      <w:r w:rsidR="00EA1814" w:rsidRPr="00114EA7">
        <w:rPr>
          <w:rFonts w:hint="eastAsia"/>
          <w:color w:val="000000" w:themeColor="text1"/>
        </w:rPr>
        <w:t>应</w:t>
      </w:r>
      <w:r w:rsidR="00EA1814" w:rsidRPr="00114EA7">
        <w:rPr>
          <w:color w:val="000000" w:themeColor="text1"/>
        </w:rPr>
        <w:t>低于</w:t>
      </w:r>
      <w:r w:rsidR="00EA1814" w:rsidRPr="00114EA7">
        <w:rPr>
          <w:rFonts w:hint="eastAsia"/>
          <w:color w:val="000000" w:themeColor="text1"/>
        </w:rPr>
        <w:t>现行国家标准《重要用途</w:t>
      </w:r>
      <w:r w:rsidR="00EA1814" w:rsidRPr="00114EA7">
        <w:rPr>
          <w:color w:val="000000" w:themeColor="text1"/>
        </w:rPr>
        <w:t>钢丝绳</w:t>
      </w:r>
      <w:r w:rsidR="00EA1814" w:rsidRPr="00114EA7">
        <w:rPr>
          <w:rFonts w:hint="eastAsia"/>
          <w:color w:val="000000" w:themeColor="text1"/>
        </w:rPr>
        <w:t>》</w:t>
      </w:r>
      <w:r w:rsidR="00EA1814" w:rsidRPr="00114EA7">
        <w:rPr>
          <w:rFonts w:hint="eastAsia"/>
          <w:color w:val="000000" w:themeColor="text1"/>
        </w:rPr>
        <w:t>GB</w:t>
      </w:r>
      <w:r w:rsidR="00EA1814" w:rsidRPr="00114EA7">
        <w:rPr>
          <w:color w:val="000000" w:themeColor="text1"/>
        </w:rPr>
        <w:t xml:space="preserve"> 8918</w:t>
      </w:r>
      <w:r w:rsidR="00EA1814" w:rsidRPr="00114EA7">
        <w:rPr>
          <w:rFonts w:hint="eastAsia"/>
          <w:color w:val="000000" w:themeColor="text1"/>
        </w:rPr>
        <w:t>、《密封</w:t>
      </w:r>
      <w:r w:rsidR="00EA1814" w:rsidRPr="00114EA7">
        <w:rPr>
          <w:color w:val="000000" w:themeColor="text1"/>
        </w:rPr>
        <w:t>钢丝绳</w:t>
      </w:r>
      <w:r w:rsidR="00EA1814" w:rsidRPr="00114EA7">
        <w:rPr>
          <w:rFonts w:hint="eastAsia"/>
          <w:color w:val="000000" w:themeColor="text1"/>
        </w:rPr>
        <w:t>》</w:t>
      </w:r>
      <w:r w:rsidR="00EA1814" w:rsidRPr="00114EA7">
        <w:rPr>
          <w:rFonts w:hint="eastAsia"/>
          <w:color w:val="000000" w:themeColor="text1"/>
        </w:rPr>
        <w:t>GB</w:t>
      </w:r>
      <w:r w:rsidR="00EA1814" w:rsidRPr="00114EA7">
        <w:rPr>
          <w:color w:val="000000" w:themeColor="text1"/>
        </w:rPr>
        <w:t>/T 352</w:t>
      </w:r>
      <w:r w:rsidR="00EA1814" w:rsidRPr="00114EA7">
        <w:rPr>
          <w:rFonts w:hint="eastAsia"/>
          <w:color w:val="000000" w:themeColor="text1"/>
        </w:rPr>
        <w:t>的</w:t>
      </w:r>
      <w:r w:rsidR="00EA1814" w:rsidRPr="00114EA7">
        <w:rPr>
          <w:color w:val="000000" w:themeColor="text1"/>
        </w:rPr>
        <w:t>规定。</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w:t>
      </w:r>
      <w:r w:rsidR="00EA1814" w:rsidRPr="00114EA7">
        <w:rPr>
          <w:rFonts w:hint="eastAsia"/>
          <w:b/>
          <w:color w:val="000000" w:themeColor="text1"/>
        </w:rPr>
        <w:t>13</w:t>
      </w:r>
      <w:r w:rsidR="00EA1814" w:rsidRPr="00114EA7">
        <w:rPr>
          <w:rFonts w:hint="eastAsia"/>
          <w:color w:val="000000" w:themeColor="text1"/>
        </w:rPr>
        <w:t xml:space="preserve">  </w:t>
      </w:r>
      <w:r w:rsidR="00EA1814" w:rsidRPr="00114EA7">
        <w:rPr>
          <w:rFonts w:hint="eastAsia"/>
          <w:color w:val="000000" w:themeColor="text1"/>
        </w:rPr>
        <w:t>钢丝强度安全系数主力组合不应小于</w:t>
      </w:r>
      <w:r w:rsidR="00EA1814" w:rsidRPr="00114EA7">
        <w:rPr>
          <w:rFonts w:hint="eastAsia"/>
          <w:color w:val="000000" w:themeColor="text1"/>
        </w:rPr>
        <w:t>3.0</w:t>
      </w:r>
      <w:r w:rsidR="00EA1814" w:rsidRPr="00114EA7">
        <w:rPr>
          <w:rFonts w:hint="eastAsia"/>
          <w:color w:val="000000" w:themeColor="text1"/>
        </w:rPr>
        <w:t>，主力与附加力组合不应小于</w:t>
      </w:r>
      <w:r w:rsidR="00EA1814" w:rsidRPr="00114EA7">
        <w:rPr>
          <w:rFonts w:hint="eastAsia"/>
          <w:color w:val="000000" w:themeColor="text1"/>
        </w:rPr>
        <w:t>2.5</w:t>
      </w:r>
      <w:r w:rsidR="00EA1814" w:rsidRPr="00114EA7">
        <w:rPr>
          <w:rFonts w:hint="eastAsia"/>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w:t>
      </w:r>
      <w:r w:rsidR="00EA1814" w:rsidRPr="00114EA7">
        <w:rPr>
          <w:rFonts w:hint="eastAsia"/>
          <w:b/>
          <w:color w:val="000000" w:themeColor="text1"/>
        </w:rPr>
        <w:t>14</w:t>
      </w:r>
      <w:r w:rsidR="00EA1814" w:rsidRPr="00114EA7">
        <w:rPr>
          <w:rFonts w:hint="eastAsia"/>
          <w:color w:val="000000" w:themeColor="text1"/>
        </w:rPr>
        <w:t xml:space="preserve">  </w:t>
      </w:r>
      <w:r w:rsidR="00EA1814" w:rsidRPr="00114EA7">
        <w:rPr>
          <w:rFonts w:hint="eastAsia"/>
          <w:color w:val="000000" w:themeColor="text1"/>
        </w:rPr>
        <w:t>当索鞍、索夹采用铸钢时，铸钢应满足现行国家标准《一般</w:t>
      </w:r>
      <w:r w:rsidR="00EA1814" w:rsidRPr="00114EA7">
        <w:rPr>
          <w:color w:val="000000" w:themeColor="text1"/>
        </w:rPr>
        <w:t>工程铸造碳钢件</w:t>
      </w:r>
      <w:r w:rsidR="00EA1814" w:rsidRPr="00114EA7">
        <w:rPr>
          <w:rFonts w:hint="eastAsia"/>
          <w:color w:val="000000" w:themeColor="text1"/>
        </w:rPr>
        <w:t>》</w:t>
      </w:r>
      <w:r w:rsidR="00EA1814" w:rsidRPr="00114EA7">
        <w:rPr>
          <w:color w:val="000000" w:themeColor="text1"/>
        </w:rPr>
        <w:t>GB/T 11352</w:t>
      </w:r>
      <w:r w:rsidR="00EA1814" w:rsidRPr="00114EA7">
        <w:rPr>
          <w:rFonts w:hint="eastAsia"/>
          <w:color w:val="000000" w:themeColor="text1"/>
        </w:rPr>
        <w:t>、</w:t>
      </w:r>
      <w:r w:rsidR="00EA1814" w:rsidRPr="00114EA7">
        <w:rPr>
          <w:color w:val="000000" w:themeColor="text1"/>
        </w:rPr>
        <w:t>《</w:t>
      </w:r>
      <w:r w:rsidR="00EA1814" w:rsidRPr="00114EA7">
        <w:rPr>
          <w:rFonts w:hint="eastAsia"/>
          <w:color w:val="000000" w:themeColor="text1"/>
        </w:rPr>
        <w:t>焊接</w:t>
      </w:r>
      <w:r w:rsidR="00EA1814" w:rsidRPr="00114EA7">
        <w:rPr>
          <w:color w:val="000000" w:themeColor="text1"/>
        </w:rPr>
        <w:t>结构用铸钢件》</w:t>
      </w:r>
      <w:r w:rsidR="00EA1814" w:rsidRPr="00114EA7">
        <w:rPr>
          <w:color w:val="000000" w:themeColor="text1"/>
        </w:rPr>
        <w:t>GB/T 7659</w:t>
      </w:r>
      <w:r w:rsidR="00EA1814" w:rsidRPr="00114EA7">
        <w:rPr>
          <w:rFonts w:hint="eastAsia"/>
          <w:color w:val="000000" w:themeColor="text1"/>
        </w:rPr>
        <w:t>、</w:t>
      </w:r>
      <w:r w:rsidR="00EA1814" w:rsidRPr="00114EA7">
        <w:rPr>
          <w:color w:val="000000" w:themeColor="text1"/>
        </w:rPr>
        <w:t>《</w:t>
      </w:r>
      <w:r w:rsidR="00EA1814" w:rsidRPr="00114EA7">
        <w:rPr>
          <w:rFonts w:hint="eastAsia"/>
          <w:color w:val="000000" w:themeColor="text1"/>
        </w:rPr>
        <w:t>一般工程与</w:t>
      </w:r>
      <w:r w:rsidR="00EA1814" w:rsidRPr="00114EA7">
        <w:rPr>
          <w:color w:val="000000" w:themeColor="text1"/>
        </w:rPr>
        <w:t>结构用</w:t>
      </w:r>
      <w:r w:rsidR="00EA1814" w:rsidRPr="00114EA7">
        <w:rPr>
          <w:rFonts w:hint="eastAsia"/>
          <w:color w:val="000000" w:themeColor="text1"/>
        </w:rPr>
        <w:t>低合金铸钢件</w:t>
      </w:r>
      <w:r w:rsidR="00EA1814" w:rsidRPr="00114EA7">
        <w:rPr>
          <w:color w:val="000000" w:themeColor="text1"/>
        </w:rPr>
        <w:t>》</w:t>
      </w:r>
      <w:r w:rsidR="00EA1814" w:rsidRPr="00114EA7">
        <w:rPr>
          <w:color w:val="000000" w:themeColor="text1"/>
        </w:rPr>
        <w:t>GB/T 14408</w:t>
      </w:r>
      <w:r w:rsidR="00EA1814" w:rsidRPr="00114EA7">
        <w:rPr>
          <w:rFonts w:hint="eastAsia"/>
          <w:color w:val="000000" w:themeColor="text1"/>
        </w:rPr>
        <w:t>，以及现行行业标准</w:t>
      </w:r>
      <w:r w:rsidR="00EA1814" w:rsidRPr="00114EA7">
        <w:rPr>
          <w:color w:val="000000" w:themeColor="text1"/>
        </w:rPr>
        <w:t>《</w:t>
      </w:r>
      <w:r w:rsidR="00EA1814" w:rsidRPr="00114EA7">
        <w:rPr>
          <w:rFonts w:hint="eastAsia"/>
          <w:color w:val="000000" w:themeColor="text1"/>
        </w:rPr>
        <w:t>大型低合金钢铸件</w:t>
      </w:r>
      <w:r w:rsidR="00EA1814" w:rsidRPr="00114EA7">
        <w:rPr>
          <w:color w:val="000000" w:themeColor="text1"/>
        </w:rPr>
        <w:t>》</w:t>
      </w:r>
      <w:r w:rsidR="00EA1814" w:rsidRPr="00114EA7">
        <w:rPr>
          <w:color w:val="000000" w:themeColor="text1"/>
        </w:rPr>
        <w:t>JB/T</w:t>
      </w:r>
      <w:r w:rsidR="00EA1814" w:rsidRPr="00114EA7">
        <w:rPr>
          <w:rFonts w:hint="eastAsia"/>
          <w:color w:val="000000" w:themeColor="text1"/>
        </w:rPr>
        <w:t xml:space="preserve"> </w:t>
      </w:r>
      <w:r w:rsidR="00EA1814" w:rsidRPr="00114EA7">
        <w:rPr>
          <w:color w:val="000000" w:themeColor="text1"/>
        </w:rPr>
        <w:t>6402</w:t>
      </w:r>
      <w:r w:rsidR="00EA1814" w:rsidRPr="00114EA7">
        <w:rPr>
          <w:rFonts w:hint="eastAsia"/>
          <w:color w:val="000000" w:themeColor="text1"/>
        </w:rPr>
        <w:t>的技术要求。</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.6.15</w:t>
      </w:r>
      <w:r w:rsidR="00EA1814" w:rsidRPr="00114EA7">
        <w:rPr>
          <w:rFonts w:hint="eastAsia"/>
          <w:color w:val="000000" w:themeColor="text1"/>
        </w:rPr>
        <w:t xml:space="preserve">  </w:t>
      </w:r>
      <w:r w:rsidR="00EA1814" w:rsidRPr="00114EA7">
        <w:rPr>
          <w:rFonts w:hint="eastAsia"/>
          <w:color w:val="000000" w:themeColor="text1"/>
        </w:rPr>
        <w:t>塔架应满足防雷、航空警示等要求。</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w:t>
      </w:r>
      <w:r w:rsidR="00EA1814" w:rsidRPr="00114EA7">
        <w:rPr>
          <w:rFonts w:hint="eastAsia"/>
          <w:b/>
          <w:color w:val="000000" w:themeColor="text1"/>
        </w:rPr>
        <w:t>16</w:t>
      </w:r>
      <w:r w:rsidR="00EA1814" w:rsidRPr="00114EA7">
        <w:rPr>
          <w:rFonts w:hint="eastAsia"/>
          <w:color w:val="000000" w:themeColor="text1"/>
        </w:rPr>
        <w:t xml:space="preserve">  </w:t>
      </w:r>
      <w:r w:rsidR="00EA1814" w:rsidRPr="00114EA7">
        <w:rPr>
          <w:rFonts w:hint="eastAsia"/>
          <w:color w:val="000000" w:themeColor="text1"/>
        </w:rPr>
        <w:t>锚碇</w:t>
      </w:r>
      <w:r w:rsidR="00EA1814" w:rsidRPr="00114EA7">
        <w:rPr>
          <w:color w:val="000000" w:themeColor="text1"/>
        </w:rPr>
        <w:t>应根据</w:t>
      </w:r>
      <w:r w:rsidR="00EA1814" w:rsidRPr="00114EA7">
        <w:rPr>
          <w:rFonts w:hint="eastAsia"/>
          <w:color w:val="000000" w:themeColor="text1"/>
        </w:rPr>
        <w:t>地质</w:t>
      </w:r>
      <w:r w:rsidR="00EA1814" w:rsidRPr="00114EA7">
        <w:rPr>
          <w:color w:val="000000" w:themeColor="text1"/>
        </w:rPr>
        <w:t>、</w:t>
      </w:r>
      <w:r w:rsidR="00EA1814" w:rsidRPr="00114EA7">
        <w:rPr>
          <w:rFonts w:hint="eastAsia"/>
          <w:color w:val="000000" w:themeColor="text1"/>
        </w:rPr>
        <w:t>缆索</w:t>
      </w:r>
      <w:r w:rsidR="00EA1814" w:rsidRPr="00114EA7">
        <w:rPr>
          <w:color w:val="000000" w:themeColor="text1"/>
        </w:rPr>
        <w:t>力、</w:t>
      </w:r>
      <w:r w:rsidR="00EA1814" w:rsidRPr="00114EA7">
        <w:rPr>
          <w:rFonts w:hint="eastAsia"/>
          <w:color w:val="000000" w:themeColor="text1"/>
        </w:rPr>
        <w:t>线路条件等选择</w:t>
      </w:r>
      <w:r w:rsidR="00EA1814" w:rsidRPr="00114EA7">
        <w:rPr>
          <w:color w:val="000000" w:themeColor="text1"/>
        </w:rPr>
        <w:t>结构形式，</w:t>
      </w:r>
      <w:r w:rsidR="00EA1814" w:rsidRPr="00114EA7">
        <w:rPr>
          <w:rFonts w:hint="eastAsia"/>
          <w:color w:val="000000" w:themeColor="text1"/>
        </w:rPr>
        <w:t>并</w:t>
      </w:r>
      <w:r w:rsidR="00EA1814" w:rsidRPr="00114EA7">
        <w:rPr>
          <w:color w:val="000000" w:themeColor="text1"/>
        </w:rPr>
        <w:t>宜控制锚碇体量。</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.6.17</w:t>
      </w:r>
      <w:r w:rsidR="00EA1814" w:rsidRPr="00114EA7">
        <w:rPr>
          <w:rFonts w:hint="eastAsia"/>
          <w:color w:val="000000" w:themeColor="text1"/>
        </w:rPr>
        <w:t xml:space="preserve">  </w:t>
      </w:r>
      <w:r w:rsidR="00EA1814" w:rsidRPr="00114EA7">
        <w:rPr>
          <w:rFonts w:hint="eastAsia"/>
          <w:color w:val="000000" w:themeColor="text1"/>
        </w:rPr>
        <w:t>锚碇应进行强度计算和稳定性计算，抗滑动稳定系数</w:t>
      </w:r>
      <w:r w:rsidR="006158F6" w:rsidRPr="00114EA7">
        <w:rPr>
          <w:rFonts w:hint="eastAsia"/>
          <w:color w:val="000000" w:themeColor="text1"/>
        </w:rPr>
        <w:t>和</w:t>
      </w:r>
      <w:r w:rsidR="00EA1814" w:rsidRPr="00114EA7">
        <w:rPr>
          <w:rFonts w:hint="eastAsia"/>
          <w:color w:val="000000" w:themeColor="text1"/>
        </w:rPr>
        <w:t>抗倾覆稳定系数</w:t>
      </w:r>
      <w:r w:rsidR="006158F6" w:rsidRPr="00114EA7">
        <w:rPr>
          <w:rFonts w:hint="eastAsia"/>
          <w:color w:val="000000" w:themeColor="text1"/>
        </w:rPr>
        <w:t>均</w:t>
      </w:r>
      <w:r w:rsidR="00EA1814" w:rsidRPr="00114EA7">
        <w:rPr>
          <w:rFonts w:hint="eastAsia"/>
          <w:color w:val="000000" w:themeColor="text1"/>
        </w:rPr>
        <w:t>不得小于</w:t>
      </w:r>
      <w:r w:rsidR="00EA1814" w:rsidRPr="00114EA7">
        <w:rPr>
          <w:rFonts w:hint="eastAsia"/>
          <w:color w:val="000000" w:themeColor="text1"/>
        </w:rPr>
        <w:t>2.0</w:t>
      </w:r>
      <w:r w:rsidR="00EA1814" w:rsidRPr="00114EA7">
        <w:rPr>
          <w:rFonts w:hint="eastAsia"/>
          <w:color w:val="000000" w:themeColor="text1"/>
        </w:rPr>
        <w:t>。</w:t>
      </w:r>
    </w:p>
    <w:p w:rsidR="002B2DFE" w:rsidRPr="00114EA7" w:rsidRDefault="00A16874">
      <w:pPr>
        <w:pStyle w:val="af3"/>
        <w:numPr>
          <w:ilvl w:val="0"/>
          <w:numId w:val="0"/>
        </w:numPr>
        <w:rPr>
          <w:color w:val="000000" w:themeColor="text1"/>
        </w:rPr>
      </w:pPr>
      <w:r w:rsidRPr="00114EA7">
        <w:rPr>
          <w:b/>
          <w:color w:val="000000" w:themeColor="text1"/>
        </w:rPr>
        <w:t>10</w:t>
      </w:r>
      <w:r w:rsidR="00EA1814" w:rsidRPr="00114EA7">
        <w:rPr>
          <w:b/>
          <w:color w:val="000000" w:themeColor="text1"/>
        </w:rPr>
        <w:t>.</w:t>
      </w:r>
      <w:r w:rsidR="00EA1814" w:rsidRPr="00114EA7">
        <w:rPr>
          <w:rFonts w:hint="eastAsia"/>
          <w:b/>
          <w:color w:val="000000" w:themeColor="text1"/>
        </w:rPr>
        <w:t>6</w:t>
      </w:r>
      <w:r w:rsidR="00EA1814" w:rsidRPr="00114EA7">
        <w:rPr>
          <w:b/>
          <w:color w:val="000000" w:themeColor="text1"/>
        </w:rPr>
        <w:t>.</w:t>
      </w:r>
      <w:r w:rsidR="00EA1814" w:rsidRPr="00114EA7">
        <w:rPr>
          <w:rFonts w:hint="eastAsia"/>
          <w:b/>
          <w:color w:val="000000" w:themeColor="text1"/>
        </w:rPr>
        <w:t>18</w:t>
      </w:r>
      <w:r w:rsidR="00EA1814" w:rsidRPr="00114EA7">
        <w:rPr>
          <w:rFonts w:hint="eastAsia"/>
          <w:color w:val="000000" w:themeColor="text1"/>
        </w:rPr>
        <w:t xml:space="preserve">  </w:t>
      </w:r>
      <w:r w:rsidR="00EA1814" w:rsidRPr="00114EA7">
        <w:rPr>
          <w:color w:val="000000" w:themeColor="text1"/>
        </w:rPr>
        <w:t>支撑在轨索上</w:t>
      </w:r>
      <w:r w:rsidR="00EA1814" w:rsidRPr="00114EA7">
        <w:rPr>
          <w:rFonts w:hint="eastAsia"/>
          <w:color w:val="000000" w:themeColor="text1"/>
        </w:rPr>
        <w:t>的轨面板</w:t>
      </w:r>
      <w:r w:rsidR="00EA1814" w:rsidRPr="00114EA7">
        <w:rPr>
          <w:color w:val="000000" w:themeColor="text1"/>
        </w:rPr>
        <w:t>可采用</w:t>
      </w:r>
      <w:r w:rsidR="00EA1814" w:rsidRPr="00114EA7">
        <w:rPr>
          <w:rFonts w:hint="eastAsia"/>
          <w:color w:val="000000" w:themeColor="text1"/>
        </w:rPr>
        <w:t>铝合金材料</w:t>
      </w:r>
      <w:r w:rsidR="00EA1814" w:rsidRPr="00114EA7">
        <w:rPr>
          <w:color w:val="000000" w:themeColor="text1"/>
        </w:rPr>
        <w:t>。</w:t>
      </w:r>
    </w:p>
    <w:p w:rsidR="00B734B8" w:rsidRPr="00114EA7" w:rsidRDefault="00A16874" w:rsidP="008F19FC">
      <w:pPr>
        <w:spacing w:line="360" w:lineRule="auto"/>
        <w:rPr>
          <w:rFonts w:ascii="Times New Roman" w:eastAsiaTheme="minorEastAsia" w:hAnsi="Times New Roman"/>
          <w:color w:val="000000" w:themeColor="text1"/>
          <w:sz w:val="24"/>
          <w:szCs w:val="24"/>
        </w:rPr>
      </w:pPr>
      <w:r w:rsidRPr="00114EA7">
        <w:rPr>
          <w:rFonts w:ascii="Times New Roman" w:eastAsiaTheme="minorEastAsia" w:hAnsi="Times New Roman"/>
          <w:b/>
          <w:color w:val="000000" w:themeColor="text1"/>
          <w:sz w:val="24"/>
          <w:szCs w:val="24"/>
        </w:rPr>
        <w:t>10</w:t>
      </w:r>
      <w:r w:rsidR="00B734B8" w:rsidRPr="00114EA7">
        <w:rPr>
          <w:rFonts w:ascii="Times New Roman" w:eastAsiaTheme="minorEastAsia" w:hAnsi="Times New Roman"/>
          <w:b/>
          <w:color w:val="000000" w:themeColor="text1"/>
          <w:sz w:val="24"/>
          <w:szCs w:val="24"/>
        </w:rPr>
        <w:t>.6.19</w:t>
      </w:r>
      <w:r w:rsidR="00B734B8" w:rsidRPr="00114EA7">
        <w:rPr>
          <w:rFonts w:ascii="Times New Roman" w:eastAsiaTheme="minorEastAsia" w:hAnsi="Times New Roman"/>
          <w:color w:val="000000" w:themeColor="text1"/>
          <w:sz w:val="24"/>
          <w:szCs w:val="24"/>
        </w:rPr>
        <w:t xml:space="preserve">  </w:t>
      </w:r>
      <w:r w:rsidR="00B734B8" w:rsidRPr="00114EA7">
        <w:rPr>
          <w:rFonts w:ascii="Times New Roman" w:eastAsiaTheme="minorEastAsia" w:hAnsi="Times New Roman" w:hint="eastAsia"/>
          <w:color w:val="000000" w:themeColor="text1"/>
          <w:sz w:val="24"/>
          <w:szCs w:val="24"/>
        </w:rPr>
        <w:t>索轨</w:t>
      </w:r>
      <w:r w:rsidR="00907CBC" w:rsidRPr="00114EA7">
        <w:rPr>
          <w:rFonts w:ascii="Times New Roman" w:eastAsiaTheme="minorEastAsia" w:hAnsi="Times New Roman" w:hint="eastAsia"/>
          <w:color w:val="000000" w:themeColor="text1"/>
          <w:sz w:val="24"/>
          <w:szCs w:val="24"/>
        </w:rPr>
        <w:t>结构</w:t>
      </w:r>
      <w:r w:rsidR="00B734B8" w:rsidRPr="00114EA7">
        <w:rPr>
          <w:rFonts w:ascii="Times New Roman" w:eastAsiaTheme="minorEastAsia" w:hAnsi="Times New Roman" w:hint="eastAsia"/>
          <w:color w:val="000000" w:themeColor="text1"/>
          <w:sz w:val="24"/>
          <w:szCs w:val="24"/>
        </w:rPr>
        <w:t>中车站、弯道和道岔</w:t>
      </w:r>
      <w:r w:rsidR="00907CBC" w:rsidRPr="00114EA7">
        <w:rPr>
          <w:rFonts w:ascii="Times New Roman" w:eastAsiaTheme="minorEastAsia" w:hAnsi="Times New Roman" w:hint="eastAsia"/>
          <w:color w:val="000000" w:themeColor="text1"/>
          <w:sz w:val="24"/>
          <w:szCs w:val="24"/>
        </w:rPr>
        <w:t>等钢质硬轨等区段，</w:t>
      </w:r>
      <w:r w:rsidR="008467D6" w:rsidRPr="00114EA7">
        <w:rPr>
          <w:rFonts w:ascii="Times New Roman" w:eastAsiaTheme="minorEastAsia" w:hAnsi="Times New Roman" w:hint="eastAsia"/>
          <w:color w:val="000000" w:themeColor="text1"/>
          <w:sz w:val="24"/>
          <w:szCs w:val="24"/>
        </w:rPr>
        <w:t>宜参照</w:t>
      </w:r>
      <w:r w:rsidR="00907CBC" w:rsidRPr="00114EA7">
        <w:rPr>
          <w:rFonts w:ascii="Times New Roman" w:eastAsiaTheme="minorEastAsia" w:hAnsi="Times New Roman" w:hint="eastAsia"/>
          <w:color w:val="000000" w:themeColor="text1"/>
          <w:sz w:val="24"/>
          <w:szCs w:val="24"/>
        </w:rPr>
        <w:t>本标准第</w:t>
      </w:r>
      <w:r w:rsidR="00907CBC" w:rsidRPr="00114EA7">
        <w:rPr>
          <w:rFonts w:ascii="Times New Roman" w:eastAsiaTheme="minorEastAsia" w:hAnsi="Times New Roman" w:hint="eastAsia"/>
          <w:color w:val="000000" w:themeColor="text1"/>
          <w:sz w:val="24"/>
          <w:szCs w:val="24"/>
        </w:rPr>
        <w:t>9</w:t>
      </w:r>
      <w:r w:rsidR="00907CBC" w:rsidRPr="00114EA7">
        <w:rPr>
          <w:rFonts w:ascii="Times New Roman" w:eastAsiaTheme="minorEastAsia" w:hAnsi="Times New Roman" w:hint="eastAsia"/>
          <w:color w:val="000000" w:themeColor="text1"/>
          <w:sz w:val="24"/>
          <w:szCs w:val="24"/>
        </w:rPr>
        <w:t>章轨道梁桥</w:t>
      </w:r>
      <w:r w:rsidR="00907CBC" w:rsidRPr="00636AD9">
        <w:rPr>
          <w:rFonts w:ascii="Times New Roman" w:eastAsiaTheme="minorEastAsia" w:hAnsi="Times New Roman" w:hint="eastAsia"/>
          <w:sz w:val="24"/>
          <w:szCs w:val="24"/>
        </w:rPr>
        <w:t>的</w:t>
      </w:r>
      <w:r w:rsidR="008A0885" w:rsidRPr="00636AD9">
        <w:rPr>
          <w:rFonts w:ascii="Times New Roman" w:eastAsiaTheme="minorEastAsia" w:hAnsi="Times New Roman" w:hint="eastAsia"/>
          <w:sz w:val="24"/>
          <w:szCs w:val="24"/>
        </w:rPr>
        <w:t>规定</w:t>
      </w:r>
      <w:r w:rsidR="008467D6" w:rsidRPr="00636AD9">
        <w:rPr>
          <w:rFonts w:ascii="Times New Roman" w:eastAsiaTheme="minorEastAsia" w:hAnsi="Times New Roman" w:hint="eastAsia"/>
          <w:sz w:val="24"/>
          <w:szCs w:val="24"/>
        </w:rPr>
        <w:t>执行</w:t>
      </w:r>
      <w:r w:rsidR="00B734B8" w:rsidRPr="00114EA7">
        <w:rPr>
          <w:rFonts w:ascii="Times New Roman" w:eastAsiaTheme="minorEastAsia" w:hAnsi="Times New Roman" w:hint="eastAsia"/>
          <w:color w:val="000000" w:themeColor="text1"/>
          <w:sz w:val="24"/>
          <w:szCs w:val="24"/>
        </w:rPr>
        <w:t>。</w:t>
      </w:r>
    </w:p>
    <w:p w:rsidR="00EA1814" w:rsidRPr="00114EA7" w:rsidRDefault="00A16874" w:rsidP="002452F9">
      <w:pPr>
        <w:spacing w:line="360" w:lineRule="auto"/>
        <w:jc w:val="center"/>
        <w:outlineLvl w:val="1"/>
        <w:rPr>
          <w:rFonts w:ascii="Times New Roman" w:eastAsia="黑体" w:hAnsi="Times New Roman"/>
          <w:color w:val="000000" w:themeColor="text1"/>
          <w:sz w:val="24"/>
          <w:szCs w:val="24"/>
        </w:rPr>
      </w:pPr>
      <w:bookmarkStart w:id="305" w:name="_Toc13390341"/>
      <w:bookmarkStart w:id="306" w:name="_Toc19174830"/>
      <w:bookmarkStart w:id="307" w:name="_Toc19176117"/>
      <w:bookmarkStart w:id="308" w:name="_Toc34395538"/>
      <w:r w:rsidRPr="00114EA7">
        <w:rPr>
          <w:rFonts w:ascii="Times New Roman" w:eastAsia="黑体" w:hAnsi="Times New Roman"/>
          <w:color w:val="000000" w:themeColor="text1"/>
          <w:sz w:val="24"/>
          <w:szCs w:val="24"/>
        </w:rPr>
        <w:t>10</w:t>
      </w:r>
      <w:r w:rsidR="000D433A" w:rsidRPr="00114EA7">
        <w:rPr>
          <w:rFonts w:ascii="Times New Roman" w:eastAsia="黑体" w:hAnsi="Times New Roman" w:hint="eastAsia"/>
          <w:color w:val="000000" w:themeColor="text1"/>
          <w:sz w:val="24"/>
          <w:szCs w:val="24"/>
        </w:rPr>
        <w:t>.7</w:t>
      </w:r>
      <w:r w:rsidR="00EA1814"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施工及验收</w:t>
      </w:r>
      <w:bookmarkEnd w:id="305"/>
      <w:bookmarkEnd w:id="306"/>
      <w:bookmarkEnd w:id="307"/>
      <w:bookmarkEnd w:id="308"/>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.7.1</w:t>
      </w:r>
      <w:r w:rsidR="00EA1814" w:rsidRPr="00114EA7">
        <w:rPr>
          <w:rFonts w:hint="eastAsia"/>
          <w:color w:val="000000" w:themeColor="text1"/>
        </w:rPr>
        <w:t xml:space="preserve">  </w:t>
      </w:r>
      <w:r w:rsidR="00EA1814" w:rsidRPr="00114EA7">
        <w:rPr>
          <w:rFonts w:hint="eastAsia"/>
          <w:color w:val="000000" w:themeColor="text1"/>
        </w:rPr>
        <w:t>轨道梁桥施工及验收可按现行国家标准《</w:t>
      </w:r>
      <w:r w:rsidR="00EA1814" w:rsidRPr="00114EA7">
        <w:rPr>
          <w:color w:val="000000" w:themeColor="text1"/>
        </w:rPr>
        <w:t>跨座式单轨交通施工及验收规范</w:t>
      </w:r>
      <w:r w:rsidR="00EA1814" w:rsidRPr="00114EA7">
        <w:rPr>
          <w:rFonts w:hint="eastAsia"/>
          <w:color w:val="000000" w:themeColor="text1"/>
        </w:rPr>
        <w:t>》</w:t>
      </w:r>
      <w:r w:rsidR="00EA1814" w:rsidRPr="00114EA7">
        <w:rPr>
          <w:color w:val="000000" w:themeColor="text1"/>
        </w:rPr>
        <w:t>GB</w:t>
      </w:r>
      <w:r w:rsidR="00EA1814" w:rsidRPr="00114EA7">
        <w:rPr>
          <w:rFonts w:hint="eastAsia"/>
          <w:color w:val="000000" w:themeColor="text1"/>
        </w:rPr>
        <w:t xml:space="preserve"> </w:t>
      </w:r>
      <w:r w:rsidR="00EA1814" w:rsidRPr="00114EA7">
        <w:rPr>
          <w:color w:val="000000" w:themeColor="text1"/>
        </w:rPr>
        <w:t>50614</w:t>
      </w:r>
      <w:r w:rsidR="00EA1814" w:rsidRPr="00114EA7">
        <w:rPr>
          <w:rFonts w:hint="eastAsia"/>
          <w:color w:val="000000" w:themeColor="text1"/>
        </w:rPr>
        <w:t>的规定执行。</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.7.2</w:t>
      </w:r>
      <w:r w:rsidR="00EA1814" w:rsidRPr="00114EA7">
        <w:rPr>
          <w:rFonts w:hint="eastAsia"/>
          <w:color w:val="000000" w:themeColor="text1"/>
        </w:rPr>
        <w:t xml:space="preserve">  </w:t>
      </w:r>
      <w:r w:rsidR="00EA1814" w:rsidRPr="00114EA7">
        <w:rPr>
          <w:rFonts w:hint="eastAsia"/>
          <w:color w:val="000000" w:themeColor="text1"/>
        </w:rPr>
        <w:t>钢结构制造、安装和验收，必须使用定期由二级以上计量机构检定合格的计量器具，并应按规定进行操作。</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.7.3</w:t>
      </w:r>
      <w:r w:rsidR="00EA1814" w:rsidRPr="00114EA7">
        <w:rPr>
          <w:rFonts w:hint="eastAsia"/>
          <w:color w:val="000000" w:themeColor="text1"/>
        </w:rPr>
        <w:t xml:space="preserve">  </w:t>
      </w:r>
      <w:r w:rsidR="00EA1814" w:rsidRPr="00114EA7">
        <w:rPr>
          <w:rFonts w:hint="eastAsia"/>
          <w:color w:val="000000" w:themeColor="text1"/>
        </w:rPr>
        <w:t>钢结构加工厂应针对项目特点，制定专项制造工艺和焊接工艺评定试验，经评审后实施。</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.7.4</w:t>
      </w:r>
      <w:r w:rsidR="00EA1814" w:rsidRPr="00114EA7">
        <w:rPr>
          <w:rFonts w:hint="eastAsia"/>
          <w:color w:val="000000" w:themeColor="text1"/>
        </w:rPr>
        <w:t xml:space="preserve">  </w:t>
      </w:r>
      <w:r w:rsidR="00EA1814" w:rsidRPr="00114EA7">
        <w:rPr>
          <w:rFonts w:hint="eastAsia"/>
          <w:color w:val="000000" w:themeColor="text1"/>
        </w:rPr>
        <w:t>材料检验应符合下列</w:t>
      </w:r>
      <w:r w:rsidR="008A0885" w:rsidRPr="00D176C1">
        <w:rPr>
          <w:rFonts w:hint="eastAsia"/>
        </w:rPr>
        <w:t>规定</w:t>
      </w:r>
      <w:r w:rsidR="00EA1814" w:rsidRPr="00D176C1">
        <w:rPr>
          <w:rFonts w:hint="eastAsia"/>
        </w:rPr>
        <w:t>：</w:t>
      </w:r>
    </w:p>
    <w:p w:rsidR="00EA1814" w:rsidRPr="00114EA7" w:rsidRDefault="00EA1814" w:rsidP="000D433A">
      <w:pPr>
        <w:pStyle w:val="af3"/>
        <w:numPr>
          <w:ilvl w:val="0"/>
          <w:numId w:val="0"/>
        </w:numPr>
        <w:ind w:firstLineChars="150" w:firstLine="360"/>
        <w:rPr>
          <w:color w:val="000000" w:themeColor="text1"/>
        </w:rPr>
      </w:pPr>
      <w:r w:rsidRPr="00114EA7">
        <w:rPr>
          <w:rFonts w:hint="eastAsia"/>
          <w:color w:val="000000" w:themeColor="text1"/>
        </w:rPr>
        <w:t>1</w:t>
      </w:r>
      <w:r w:rsidR="000D433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钢材应符合设计文件的要求和</w:t>
      </w:r>
      <w:r w:rsidR="009A7879" w:rsidRPr="00D54FCE">
        <w:rPr>
          <w:rFonts w:hint="eastAsia"/>
          <w:color w:val="000000" w:themeColor="text1"/>
        </w:rPr>
        <w:t>国家</w:t>
      </w:r>
      <w:r w:rsidRPr="00114EA7">
        <w:rPr>
          <w:rFonts w:hint="eastAsia"/>
          <w:color w:val="000000" w:themeColor="text1"/>
        </w:rPr>
        <w:t>现行标准的规定，除必须有材料质量证明文件外，尚应按同一厂家、同一材质、同一板厚、同一出厂状态每</w:t>
      </w:r>
      <w:r w:rsidRPr="00114EA7">
        <w:rPr>
          <w:rFonts w:hint="eastAsia"/>
          <w:color w:val="000000" w:themeColor="text1"/>
        </w:rPr>
        <w:t>10</w:t>
      </w:r>
      <w:r w:rsidRPr="00114EA7">
        <w:rPr>
          <w:rFonts w:hint="eastAsia"/>
          <w:color w:val="000000" w:themeColor="text1"/>
        </w:rPr>
        <w:t>个炉（批）号抽验一组试件；</w:t>
      </w:r>
    </w:p>
    <w:p w:rsidR="00EA1814" w:rsidRPr="00114EA7" w:rsidRDefault="00EA1814" w:rsidP="000D433A">
      <w:pPr>
        <w:pStyle w:val="af3"/>
        <w:numPr>
          <w:ilvl w:val="0"/>
          <w:numId w:val="0"/>
        </w:numPr>
        <w:ind w:firstLineChars="150" w:firstLine="360"/>
        <w:rPr>
          <w:color w:val="000000" w:themeColor="text1"/>
        </w:rPr>
      </w:pPr>
      <w:r w:rsidRPr="00114EA7">
        <w:rPr>
          <w:rFonts w:hint="eastAsia"/>
          <w:color w:val="000000" w:themeColor="text1"/>
        </w:rPr>
        <w:t xml:space="preserve">2 </w:t>
      </w:r>
      <w:r w:rsidR="000D433A" w:rsidRPr="00114EA7">
        <w:rPr>
          <w:rFonts w:hint="eastAsia"/>
          <w:color w:val="000000" w:themeColor="text1"/>
        </w:rPr>
        <w:t xml:space="preserve"> </w:t>
      </w:r>
      <w:r w:rsidRPr="00114EA7">
        <w:rPr>
          <w:rFonts w:hint="eastAsia"/>
          <w:color w:val="000000" w:themeColor="text1"/>
        </w:rPr>
        <w:t>焊接材料应与设计选用的钢材相匹配；</w:t>
      </w:r>
    </w:p>
    <w:p w:rsidR="00EA1814" w:rsidRPr="00114EA7" w:rsidRDefault="00EA1814" w:rsidP="000D433A">
      <w:pPr>
        <w:pStyle w:val="af3"/>
        <w:numPr>
          <w:ilvl w:val="0"/>
          <w:numId w:val="0"/>
        </w:numPr>
        <w:ind w:firstLineChars="150" w:firstLine="360"/>
        <w:rPr>
          <w:color w:val="000000" w:themeColor="text1"/>
        </w:rPr>
      </w:pPr>
      <w:r w:rsidRPr="00114EA7">
        <w:rPr>
          <w:rFonts w:hint="eastAsia"/>
          <w:color w:val="000000" w:themeColor="text1"/>
        </w:rPr>
        <w:t xml:space="preserve">3 </w:t>
      </w:r>
      <w:r w:rsidR="000D433A" w:rsidRPr="00114EA7">
        <w:rPr>
          <w:rFonts w:hint="eastAsia"/>
          <w:color w:val="000000" w:themeColor="text1"/>
        </w:rPr>
        <w:t xml:space="preserve"> </w:t>
      </w:r>
      <w:r w:rsidRPr="00114EA7">
        <w:rPr>
          <w:rFonts w:hint="eastAsia"/>
          <w:color w:val="000000" w:themeColor="text1"/>
        </w:rPr>
        <w:t>高强度螺栓连接副的质量及检验应符合现行国家标准《钢结构用高强度大六角头螺栓》</w:t>
      </w:r>
      <w:r w:rsidRPr="00114EA7">
        <w:rPr>
          <w:rFonts w:hint="eastAsia"/>
          <w:color w:val="000000" w:themeColor="text1"/>
        </w:rPr>
        <w:t>GB/T 1228</w:t>
      </w:r>
      <w:r w:rsidRPr="00114EA7">
        <w:rPr>
          <w:rFonts w:hint="eastAsia"/>
          <w:color w:val="000000" w:themeColor="text1"/>
        </w:rPr>
        <w:t>、《钢结构用高强度大六角螺母》</w:t>
      </w:r>
      <w:r w:rsidRPr="00114EA7">
        <w:rPr>
          <w:rFonts w:hint="eastAsia"/>
          <w:color w:val="000000" w:themeColor="text1"/>
        </w:rPr>
        <w:t>GB/T 1229</w:t>
      </w:r>
      <w:r w:rsidRPr="00114EA7">
        <w:rPr>
          <w:rFonts w:hint="eastAsia"/>
          <w:color w:val="000000" w:themeColor="text1"/>
        </w:rPr>
        <w:t>、《钢结构用高强度垫圈》</w:t>
      </w:r>
      <w:r w:rsidRPr="00114EA7">
        <w:rPr>
          <w:rFonts w:hint="eastAsia"/>
          <w:color w:val="000000" w:themeColor="text1"/>
        </w:rPr>
        <w:t>GB/T 1230</w:t>
      </w:r>
      <w:r w:rsidRPr="00114EA7">
        <w:rPr>
          <w:rFonts w:hint="eastAsia"/>
          <w:color w:val="000000" w:themeColor="text1"/>
        </w:rPr>
        <w:t>、《钢结构用高强度大六角头螺栓、大六角螺母、垫圈技术条件》</w:t>
      </w:r>
      <w:r w:rsidRPr="00114EA7">
        <w:rPr>
          <w:rFonts w:hint="eastAsia"/>
          <w:color w:val="000000" w:themeColor="text1"/>
        </w:rPr>
        <w:t>GB/T 1231</w:t>
      </w:r>
      <w:r w:rsidRPr="00114EA7">
        <w:rPr>
          <w:rFonts w:hint="eastAsia"/>
          <w:color w:val="000000" w:themeColor="text1"/>
        </w:rPr>
        <w:t>的规定；</w:t>
      </w:r>
    </w:p>
    <w:p w:rsidR="00EA1814" w:rsidRPr="00114EA7" w:rsidRDefault="00EA1814" w:rsidP="000D433A">
      <w:pPr>
        <w:pStyle w:val="af3"/>
        <w:numPr>
          <w:ilvl w:val="0"/>
          <w:numId w:val="0"/>
        </w:numPr>
        <w:ind w:firstLineChars="150" w:firstLine="360"/>
        <w:rPr>
          <w:color w:val="000000" w:themeColor="text1"/>
        </w:rPr>
      </w:pPr>
      <w:r w:rsidRPr="00114EA7">
        <w:rPr>
          <w:rFonts w:hint="eastAsia"/>
          <w:color w:val="000000" w:themeColor="text1"/>
        </w:rPr>
        <w:t xml:space="preserve">4 </w:t>
      </w:r>
      <w:r w:rsidR="000D433A" w:rsidRPr="00114EA7">
        <w:rPr>
          <w:rFonts w:hint="eastAsia"/>
          <w:color w:val="000000" w:themeColor="text1"/>
        </w:rPr>
        <w:t xml:space="preserve"> </w:t>
      </w:r>
      <w:r w:rsidRPr="00114EA7">
        <w:rPr>
          <w:rFonts w:hint="eastAsia"/>
          <w:color w:val="000000" w:themeColor="text1"/>
        </w:rPr>
        <w:t>涂装材料应按现行行业标准《铁路钢桥保护涂装及涂料供货技术条件》</w:t>
      </w:r>
      <w:r w:rsidRPr="00114EA7">
        <w:rPr>
          <w:color w:val="000000" w:themeColor="text1"/>
        </w:rPr>
        <w:t>TB</w:t>
      </w:r>
      <w:r w:rsidRPr="00114EA7">
        <w:rPr>
          <w:rFonts w:hint="eastAsia"/>
          <w:color w:val="000000" w:themeColor="text1"/>
        </w:rPr>
        <w:t>/</w:t>
      </w:r>
      <w:r w:rsidRPr="00114EA7">
        <w:rPr>
          <w:color w:val="000000" w:themeColor="text1"/>
        </w:rPr>
        <w:t>T 1527</w:t>
      </w:r>
      <w:r w:rsidRPr="00114EA7">
        <w:rPr>
          <w:rFonts w:hint="eastAsia"/>
          <w:color w:val="000000" w:themeColor="text1"/>
        </w:rPr>
        <w:t>进行检验。</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.7.</w:t>
      </w:r>
      <w:r w:rsidR="00EA1814" w:rsidRPr="00114EA7">
        <w:rPr>
          <w:rFonts w:hint="eastAsia"/>
          <w:b/>
          <w:color w:val="000000" w:themeColor="text1"/>
        </w:rPr>
        <w:t>5</w:t>
      </w:r>
      <w:r w:rsidR="00EA1814" w:rsidRPr="00114EA7">
        <w:rPr>
          <w:color w:val="000000" w:themeColor="text1"/>
        </w:rPr>
        <w:t xml:space="preserve"> </w:t>
      </w:r>
      <w:r w:rsidR="00EA1814" w:rsidRPr="00114EA7">
        <w:rPr>
          <w:rFonts w:hint="eastAsia"/>
          <w:color w:val="000000" w:themeColor="text1"/>
        </w:rPr>
        <w:t xml:space="preserve"> </w:t>
      </w:r>
      <w:r w:rsidR="00EA1814" w:rsidRPr="00114EA7">
        <w:rPr>
          <w:rFonts w:hint="eastAsia"/>
          <w:color w:val="000000" w:themeColor="text1"/>
        </w:rPr>
        <w:t>轨道梁桥</w:t>
      </w:r>
      <w:r w:rsidR="00EA1814" w:rsidRPr="00114EA7">
        <w:rPr>
          <w:color w:val="000000" w:themeColor="text1"/>
        </w:rPr>
        <w:t>施工应</w:t>
      </w:r>
      <w:r w:rsidR="00EA1814" w:rsidRPr="00114EA7">
        <w:rPr>
          <w:rFonts w:hint="eastAsia"/>
          <w:color w:val="000000" w:themeColor="text1"/>
        </w:rPr>
        <w:t>布设满足精度要求的平面、高程网，并在使用前进行评定；应引入并分段设置永久性基准点，以及使用满足精度要求的测量仪器进行贯通测量。</w:t>
      </w:r>
    </w:p>
    <w:p w:rsidR="00EA1814" w:rsidRPr="00636AD9" w:rsidRDefault="00A16874" w:rsidP="00630D9B">
      <w:pPr>
        <w:pStyle w:val="af3"/>
        <w:numPr>
          <w:ilvl w:val="0"/>
          <w:numId w:val="0"/>
        </w:numPr>
      </w:pPr>
      <w:r w:rsidRPr="00114EA7">
        <w:rPr>
          <w:b/>
          <w:color w:val="000000" w:themeColor="text1"/>
        </w:rPr>
        <w:t>10</w:t>
      </w:r>
      <w:r w:rsidR="00EA1814" w:rsidRPr="00114EA7">
        <w:rPr>
          <w:rFonts w:hint="eastAsia"/>
          <w:b/>
          <w:color w:val="000000" w:themeColor="text1"/>
        </w:rPr>
        <w:t>.7.6</w:t>
      </w:r>
      <w:r w:rsidR="00EA1814" w:rsidRPr="00114EA7">
        <w:rPr>
          <w:rFonts w:hint="eastAsia"/>
          <w:color w:val="000000" w:themeColor="text1"/>
        </w:rPr>
        <w:t xml:space="preserve">  </w:t>
      </w:r>
      <w:r w:rsidR="00EA1814" w:rsidRPr="00114EA7">
        <w:rPr>
          <w:rFonts w:hint="eastAsia"/>
          <w:color w:val="000000" w:themeColor="text1"/>
        </w:rPr>
        <w:t>梁轨桥轨道梁安装精</w:t>
      </w:r>
      <w:r w:rsidR="00EA1814" w:rsidRPr="00636AD9">
        <w:rPr>
          <w:rFonts w:hint="eastAsia"/>
        </w:rPr>
        <w:t>度应</w:t>
      </w:r>
      <w:r w:rsidR="00207EE1" w:rsidRPr="00636AD9">
        <w:rPr>
          <w:rFonts w:hint="eastAsia"/>
        </w:rPr>
        <w:t>符合</w:t>
      </w:r>
      <w:r w:rsidR="00EA1814" w:rsidRPr="00636AD9">
        <w:rPr>
          <w:rFonts w:hint="eastAsia"/>
        </w:rPr>
        <w:t>下列</w:t>
      </w:r>
      <w:r w:rsidR="00207EE1" w:rsidRPr="00636AD9">
        <w:rPr>
          <w:rFonts w:hint="eastAsia"/>
        </w:rPr>
        <w:t>规定</w:t>
      </w:r>
      <w:r w:rsidR="00EA1814" w:rsidRPr="00636AD9">
        <w:rPr>
          <w:rFonts w:hint="eastAsia"/>
        </w:rPr>
        <w:t>：</w:t>
      </w:r>
    </w:p>
    <w:p w:rsidR="00EA1814" w:rsidRPr="00636AD9" w:rsidRDefault="00EA1814" w:rsidP="000D433A">
      <w:pPr>
        <w:pStyle w:val="af3"/>
        <w:numPr>
          <w:ilvl w:val="0"/>
          <w:numId w:val="0"/>
        </w:numPr>
        <w:ind w:firstLineChars="150" w:firstLine="360"/>
      </w:pPr>
      <w:r w:rsidRPr="00636AD9">
        <w:rPr>
          <w:rFonts w:hint="eastAsia"/>
        </w:rPr>
        <w:t>1</w:t>
      </w:r>
      <w:r w:rsidR="000D433A" w:rsidRPr="00636AD9">
        <w:rPr>
          <w:rFonts w:hint="eastAsia"/>
        </w:rPr>
        <w:t xml:space="preserve"> </w:t>
      </w:r>
      <w:r w:rsidRPr="00636AD9">
        <w:rPr>
          <w:rFonts w:hint="eastAsia"/>
        </w:rPr>
        <w:t xml:space="preserve"> </w:t>
      </w:r>
      <w:r w:rsidRPr="00636AD9">
        <w:rPr>
          <w:rFonts w:hint="eastAsia"/>
        </w:rPr>
        <w:t>相邻两孔梁底板走行面高差不应大于</w:t>
      </w:r>
      <w:r w:rsidR="00715E83" w:rsidRPr="00636AD9">
        <w:rPr>
          <w:rFonts w:hint="eastAsia"/>
        </w:rPr>
        <w:t>2</w:t>
      </w:r>
      <w:r w:rsidRPr="00636AD9">
        <w:rPr>
          <w:rFonts w:hint="eastAsia"/>
        </w:rPr>
        <w:t>mm</w:t>
      </w:r>
      <w:r w:rsidRPr="00636AD9">
        <w:rPr>
          <w:rFonts w:hint="eastAsia"/>
        </w:rPr>
        <w:t>；</w:t>
      </w:r>
      <w:r w:rsidR="00715E83" w:rsidRPr="00636AD9">
        <w:t xml:space="preserve"> </w:t>
      </w:r>
    </w:p>
    <w:p w:rsidR="00EA1814" w:rsidRPr="00636AD9" w:rsidRDefault="00EA1814" w:rsidP="000D433A">
      <w:pPr>
        <w:pStyle w:val="af3"/>
        <w:numPr>
          <w:ilvl w:val="0"/>
          <w:numId w:val="0"/>
        </w:numPr>
        <w:ind w:firstLineChars="150" w:firstLine="360"/>
      </w:pPr>
      <w:r w:rsidRPr="00636AD9">
        <w:rPr>
          <w:rFonts w:hint="eastAsia"/>
        </w:rPr>
        <w:t>2</w:t>
      </w:r>
      <w:r w:rsidR="000D433A" w:rsidRPr="00636AD9">
        <w:rPr>
          <w:rFonts w:hint="eastAsia"/>
        </w:rPr>
        <w:t xml:space="preserve"> </w:t>
      </w:r>
      <w:r w:rsidRPr="00636AD9">
        <w:rPr>
          <w:rFonts w:hint="eastAsia"/>
        </w:rPr>
        <w:t xml:space="preserve"> </w:t>
      </w:r>
      <w:r w:rsidRPr="00636AD9">
        <w:rPr>
          <w:rFonts w:hint="eastAsia"/>
        </w:rPr>
        <w:t>相邻两孔梁腹板左右偏差不应大于</w:t>
      </w:r>
      <w:r w:rsidR="00715E83" w:rsidRPr="00636AD9">
        <w:rPr>
          <w:rFonts w:hint="eastAsia"/>
        </w:rPr>
        <w:t>2</w:t>
      </w:r>
      <w:r w:rsidRPr="00636AD9">
        <w:rPr>
          <w:rFonts w:hint="eastAsia"/>
        </w:rPr>
        <w:t>mm</w:t>
      </w:r>
      <w:r w:rsidRPr="00636AD9">
        <w:rPr>
          <w:rFonts w:hint="eastAsia"/>
        </w:rPr>
        <w:t>。</w:t>
      </w:r>
    </w:p>
    <w:p w:rsidR="00EA1814" w:rsidRPr="00636AD9" w:rsidRDefault="00A16874" w:rsidP="00630D9B">
      <w:pPr>
        <w:pStyle w:val="af3"/>
        <w:numPr>
          <w:ilvl w:val="0"/>
          <w:numId w:val="0"/>
        </w:numPr>
      </w:pPr>
      <w:r w:rsidRPr="00636AD9">
        <w:rPr>
          <w:b/>
        </w:rPr>
        <w:t>10</w:t>
      </w:r>
      <w:r w:rsidR="00EA1814" w:rsidRPr="00636AD9">
        <w:rPr>
          <w:rFonts w:hint="eastAsia"/>
          <w:b/>
        </w:rPr>
        <w:t>.7.7</w:t>
      </w:r>
      <w:r w:rsidR="00EA1814" w:rsidRPr="00636AD9">
        <w:rPr>
          <w:rFonts w:hint="eastAsia"/>
        </w:rPr>
        <w:t xml:space="preserve">  </w:t>
      </w:r>
      <w:r w:rsidR="00EA1814" w:rsidRPr="00636AD9">
        <w:rPr>
          <w:rFonts w:hint="eastAsia"/>
        </w:rPr>
        <w:t>梁轨桥桥墩施工精度应</w:t>
      </w:r>
      <w:r w:rsidR="00207EE1" w:rsidRPr="00636AD9">
        <w:rPr>
          <w:rFonts w:hint="eastAsia"/>
        </w:rPr>
        <w:t>符合</w:t>
      </w:r>
      <w:r w:rsidR="00EA1814" w:rsidRPr="00636AD9">
        <w:rPr>
          <w:rFonts w:hint="eastAsia"/>
        </w:rPr>
        <w:t>下列</w:t>
      </w:r>
      <w:r w:rsidR="00207EE1" w:rsidRPr="00636AD9">
        <w:rPr>
          <w:rFonts w:hint="eastAsia"/>
        </w:rPr>
        <w:t>规定</w:t>
      </w:r>
      <w:r w:rsidR="00EA1814" w:rsidRPr="00636AD9">
        <w:rPr>
          <w:rFonts w:hint="eastAsia"/>
        </w:rPr>
        <w:t>：</w:t>
      </w:r>
      <w:r w:rsidR="00EA1814" w:rsidRPr="00636AD9">
        <w:rPr>
          <w:rFonts w:hint="eastAsia"/>
        </w:rPr>
        <w:t xml:space="preserve"> </w:t>
      </w:r>
    </w:p>
    <w:p w:rsidR="00EA1814" w:rsidRPr="00114EA7" w:rsidRDefault="00EA1814" w:rsidP="000D433A">
      <w:pPr>
        <w:pStyle w:val="af3"/>
        <w:numPr>
          <w:ilvl w:val="0"/>
          <w:numId w:val="0"/>
        </w:numPr>
        <w:ind w:firstLineChars="150" w:firstLine="360"/>
        <w:rPr>
          <w:color w:val="000000" w:themeColor="text1"/>
        </w:rPr>
      </w:pPr>
      <w:r w:rsidRPr="00636AD9">
        <w:rPr>
          <w:rFonts w:hint="eastAsia"/>
        </w:rPr>
        <w:t>1</w:t>
      </w:r>
      <w:r w:rsidR="00131BDD" w:rsidRPr="00636AD9">
        <w:rPr>
          <w:rFonts w:hint="eastAsia"/>
        </w:rPr>
        <w:t xml:space="preserve"> </w:t>
      </w:r>
      <w:r w:rsidRPr="00636AD9">
        <w:rPr>
          <w:rFonts w:hint="eastAsia"/>
        </w:rPr>
        <w:t xml:space="preserve"> </w:t>
      </w:r>
      <w:r w:rsidRPr="00636AD9">
        <w:rPr>
          <w:rFonts w:hint="eastAsia"/>
        </w:rPr>
        <w:t>桥墩底面中心横向、纵向偏差不应大于</w:t>
      </w:r>
      <w:r w:rsidR="00715E83" w:rsidRPr="00636AD9">
        <w:rPr>
          <w:rFonts w:hint="eastAsia"/>
        </w:rPr>
        <w:t>5</w:t>
      </w:r>
      <w:r w:rsidRPr="00636AD9">
        <w:rPr>
          <w:rFonts w:hint="eastAsia"/>
        </w:rPr>
        <w:t>mm</w:t>
      </w:r>
      <w:r w:rsidRPr="00114EA7">
        <w:rPr>
          <w:rFonts w:hint="eastAsia"/>
          <w:color w:val="000000" w:themeColor="text1"/>
        </w:rPr>
        <w:t>；</w:t>
      </w:r>
      <w:r w:rsidR="00715E83" w:rsidRPr="00114EA7">
        <w:rPr>
          <w:color w:val="000000" w:themeColor="text1"/>
        </w:rPr>
        <w:t xml:space="preserve"> </w:t>
      </w:r>
    </w:p>
    <w:p w:rsidR="00EA1814" w:rsidRPr="00114EA7" w:rsidRDefault="00715E83" w:rsidP="000D433A">
      <w:pPr>
        <w:pStyle w:val="af3"/>
        <w:numPr>
          <w:ilvl w:val="0"/>
          <w:numId w:val="0"/>
        </w:numPr>
        <w:ind w:firstLineChars="150" w:firstLine="360"/>
        <w:rPr>
          <w:color w:val="000000" w:themeColor="text1"/>
        </w:rPr>
      </w:pPr>
      <w:r w:rsidRPr="00114EA7">
        <w:rPr>
          <w:rFonts w:hint="eastAsia"/>
          <w:color w:val="000000" w:themeColor="text1"/>
        </w:rPr>
        <w:t>2</w:t>
      </w:r>
      <w:r w:rsidR="00EA1814" w:rsidRPr="00114EA7">
        <w:rPr>
          <w:rFonts w:hint="eastAsia"/>
          <w:color w:val="000000" w:themeColor="text1"/>
        </w:rPr>
        <w:t xml:space="preserve"> </w:t>
      </w:r>
      <w:r w:rsidR="00131BDD" w:rsidRPr="00114EA7">
        <w:rPr>
          <w:rFonts w:hint="eastAsia"/>
          <w:color w:val="000000" w:themeColor="text1"/>
        </w:rPr>
        <w:t xml:space="preserve"> </w:t>
      </w:r>
      <w:r w:rsidR="00EA1814" w:rsidRPr="00114EA7">
        <w:rPr>
          <w:rFonts w:hint="eastAsia"/>
          <w:color w:val="000000" w:themeColor="text1"/>
        </w:rPr>
        <w:t>桥墩底面中心标高偏差不应大于</w:t>
      </w:r>
      <w:r w:rsidRPr="00114EA7">
        <w:rPr>
          <w:rFonts w:hint="eastAsia"/>
          <w:color w:val="000000" w:themeColor="text1"/>
        </w:rPr>
        <w:t>3</w:t>
      </w:r>
      <w:r w:rsidR="00EA1814" w:rsidRPr="00114EA7">
        <w:rPr>
          <w:rFonts w:hint="eastAsia"/>
          <w:color w:val="000000" w:themeColor="text1"/>
        </w:rPr>
        <w:t>mm</w:t>
      </w:r>
      <w:r w:rsidR="00EA1814" w:rsidRPr="00114EA7">
        <w:rPr>
          <w:rFonts w:hint="eastAsia"/>
          <w:color w:val="000000" w:themeColor="text1"/>
        </w:rPr>
        <w:t>。</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b/>
          <w:color w:val="000000" w:themeColor="text1"/>
        </w:rPr>
        <w:t>.7.</w:t>
      </w:r>
      <w:r w:rsidR="00EA1814" w:rsidRPr="00114EA7">
        <w:rPr>
          <w:rFonts w:hint="eastAsia"/>
          <w:b/>
          <w:color w:val="000000" w:themeColor="text1"/>
        </w:rPr>
        <w:t>8</w:t>
      </w:r>
      <w:r w:rsidR="00EA1814" w:rsidRPr="00114EA7">
        <w:rPr>
          <w:color w:val="000000" w:themeColor="text1"/>
        </w:rPr>
        <w:t xml:space="preserve"> </w:t>
      </w:r>
      <w:r w:rsidR="00EA1814" w:rsidRPr="00114EA7">
        <w:rPr>
          <w:rFonts w:hint="eastAsia"/>
          <w:color w:val="000000" w:themeColor="text1"/>
        </w:rPr>
        <w:t xml:space="preserve"> </w:t>
      </w:r>
      <w:r w:rsidR="00EA1814" w:rsidRPr="00114EA7">
        <w:rPr>
          <w:rFonts w:hint="eastAsia"/>
          <w:color w:val="000000" w:themeColor="text1"/>
        </w:rPr>
        <w:t>轨道梁桥</w:t>
      </w:r>
      <w:r w:rsidR="00EA1814" w:rsidRPr="00114EA7">
        <w:rPr>
          <w:color w:val="000000" w:themeColor="text1"/>
        </w:rPr>
        <w:t>施工</w:t>
      </w:r>
      <w:r w:rsidR="00EA1814" w:rsidRPr="00114EA7">
        <w:rPr>
          <w:rFonts w:hint="eastAsia"/>
          <w:color w:val="000000" w:themeColor="text1"/>
        </w:rPr>
        <w:t>，应编制施工技术方案和安全专项方案，并宜组织专家或第三方论证。</w:t>
      </w:r>
    </w:p>
    <w:p w:rsidR="00EA1814" w:rsidRPr="00114EA7" w:rsidRDefault="00A16874" w:rsidP="00630D9B">
      <w:pPr>
        <w:pStyle w:val="af3"/>
        <w:numPr>
          <w:ilvl w:val="0"/>
          <w:numId w:val="0"/>
        </w:numPr>
        <w:rPr>
          <w:color w:val="000000" w:themeColor="text1"/>
        </w:rPr>
      </w:pPr>
      <w:r w:rsidRPr="00114EA7">
        <w:rPr>
          <w:b/>
          <w:color w:val="000000" w:themeColor="text1"/>
        </w:rPr>
        <w:t>10</w:t>
      </w:r>
      <w:r w:rsidR="00EA1814" w:rsidRPr="00114EA7">
        <w:rPr>
          <w:rFonts w:hint="eastAsia"/>
          <w:b/>
          <w:color w:val="000000" w:themeColor="text1"/>
        </w:rPr>
        <w:t>.7.9</w:t>
      </w:r>
      <w:r w:rsidR="00EA1814" w:rsidRPr="00114EA7">
        <w:rPr>
          <w:rFonts w:hint="eastAsia"/>
          <w:color w:val="000000" w:themeColor="text1"/>
        </w:rPr>
        <w:t xml:space="preserve">  </w:t>
      </w:r>
      <w:r w:rsidR="00EA1814" w:rsidRPr="00114EA7">
        <w:rPr>
          <w:rFonts w:hint="eastAsia"/>
          <w:color w:val="000000" w:themeColor="text1"/>
        </w:rPr>
        <w:t>索轨施工应对索结构进行全过程的施工监控。</w:t>
      </w:r>
    </w:p>
    <w:p w:rsidR="007D05D6" w:rsidRPr="00114EA7" w:rsidRDefault="007D05D6" w:rsidP="00630D9B">
      <w:pPr>
        <w:pStyle w:val="af3"/>
        <w:numPr>
          <w:ilvl w:val="0"/>
          <w:numId w:val="0"/>
        </w:numPr>
        <w:rPr>
          <w:color w:val="000000" w:themeColor="text1"/>
        </w:rPr>
      </w:pPr>
    </w:p>
    <w:p w:rsidR="00EA1814" w:rsidRPr="00114EA7" w:rsidRDefault="00EA1814" w:rsidP="00630D9B">
      <w:pPr>
        <w:pStyle w:val="af3"/>
        <w:numPr>
          <w:ilvl w:val="0"/>
          <w:numId w:val="0"/>
        </w:numPr>
        <w:rPr>
          <w:color w:val="000000" w:themeColor="text1"/>
        </w:rPr>
      </w:pPr>
    </w:p>
    <w:p w:rsidR="00EA1814" w:rsidRPr="00114EA7" w:rsidRDefault="00EA1814" w:rsidP="00EA1814">
      <w:pPr>
        <w:rPr>
          <w:color w:val="000000" w:themeColor="text1"/>
          <w:sz w:val="24"/>
        </w:rPr>
      </w:pPr>
    </w:p>
    <w:p w:rsidR="00EA1814" w:rsidRPr="00114EA7" w:rsidRDefault="00EA1814" w:rsidP="00EA1814">
      <w:pPr>
        <w:rPr>
          <w:color w:val="000000" w:themeColor="text1"/>
          <w:sz w:val="24"/>
        </w:rPr>
      </w:pPr>
    </w:p>
    <w:p w:rsidR="00EA1814" w:rsidRPr="00114EA7" w:rsidRDefault="00EA1814" w:rsidP="00EA1814">
      <w:pPr>
        <w:rPr>
          <w:color w:val="000000" w:themeColor="text1"/>
          <w:sz w:val="24"/>
        </w:rPr>
      </w:pPr>
    </w:p>
    <w:p w:rsidR="00EA1814" w:rsidRPr="00114EA7" w:rsidRDefault="00EA1814" w:rsidP="00EA1814">
      <w:pPr>
        <w:rPr>
          <w:color w:val="000000" w:themeColor="text1"/>
          <w:sz w:val="24"/>
        </w:rPr>
      </w:pPr>
    </w:p>
    <w:p w:rsidR="00EA1814" w:rsidRPr="00114EA7" w:rsidRDefault="00EA1814" w:rsidP="00EA1814">
      <w:pPr>
        <w:rPr>
          <w:color w:val="000000" w:themeColor="text1"/>
          <w:sz w:val="24"/>
        </w:rPr>
      </w:pPr>
    </w:p>
    <w:p w:rsidR="00EA1814" w:rsidRPr="00114EA7" w:rsidRDefault="00EA1814" w:rsidP="00EA1814">
      <w:pPr>
        <w:rPr>
          <w:color w:val="000000" w:themeColor="text1"/>
          <w:sz w:val="24"/>
        </w:rPr>
      </w:pPr>
    </w:p>
    <w:p w:rsidR="00EA1814" w:rsidRPr="00114EA7" w:rsidRDefault="00EA1814" w:rsidP="00EA1814">
      <w:pPr>
        <w:rPr>
          <w:color w:val="000000" w:themeColor="text1"/>
          <w:sz w:val="24"/>
        </w:rPr>
      </w:pPr>
    </w:p>
    <w:p w:rsidR="00EA1814" w:rsidRPr="00114EA7" w:rsidRDefault="00EA1814" w:rsidP="00EA1814">
      <w:pPr>
        <w:rPr>
          <w:color w:val="000000" w:themeColor="text1"/>
          <w:sz w:val="24"/>
        </w:rPr>
      </w:pPr>
    </w:p>
    <w:p w:rsidR="00EA1814" w:rsidRPr="00114EA7" w:rsidRDefault="00EA1814" w:rsidP="00EA1814">
      <w:pPr>
        <w:rPr>
          <w:color w:val="000000" w:themeColor="text1"/>
          <w:sz w:val="24"/>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EA1814" w:rsidP="002452F9">
      <w:pPr>
        <w:spacing w:line="360" w:lineRule="auto"/>
        <w:jc w:val="center"/>
        <w:outlineLvl w:val="0"/>
        <w:rPr>
          <w:rFonts w:ascii="Times New Roman" w:eastAsiaTheme="minorEastAsia" w:hAnsi="Times New Roman"/>
          <w:b/>
          <w:color w:val="000000" w:themeColor="text1"/>
          <w:sz w:val="28"/>
          <w:szCs w:val="28"/>
        </w:rPr>
      </w:pPr>
      <w:bookmarkStart w:id="309" w:name="_Toc493334904"/>
      <w:bookmarkStart w:id="310" w:name="_Toc505255566"/>
      <w:bookmarkStart w:id="311" w:name="_Toc13390342"/>
      <w:bookmarkStart w:id="312" w:name="_Toc19174831"/>
      <w:bookmarkStart w:id="313" w:name="_Toc19176118"/>
      <w:bookmarkStart w:id="314" w:name="_Toc34395539"/>
      <w:bookmarkStart w:id="315" w:name="_Toc493335023"/>
      <w:bookmarkStart w:id="316" w:name="_Toc469578951"/>
      <w:r w:rsidRPr="00114EA7">
        <w:rPr>
          <w:rFonts w:ascii="Times New Roman" w:eastAsiaTheme="minorEastAsia" w:hAnsi="Times New Roman"/>
          <w:b/>
          <w:color w:val="000000" w:themeColor="text1"/>
          <w:sz w:val="28"/>
          <w:szCs w:val="28"/>
        </w:rPr>
        <w:t>1</w:t>
      </w:r>
      <w:r w:rsidR="00A16874" w:rsidRPr="00114EA7">
        <w:rPr>
          <w:rFonts w:ascii="Times New Roman" w:eastAsiaTheme="minorEastAsia" w:hAnsi="Times New Roman"/>
          <w:b/>
          <w:color w:val="000000" w:themeColor="text1"/>
          <w:sz w:val="28"/>
          <w:szCs w:val="28"/>
        </w:rPr>
        <w:t>1</w:t>
      </w:r>
      <w:r w:rsidRPr="00114EA7">
        <w:rPr>
          <w:rFonts w:ascii="Times New Roman" w:eastAsiaTheme="minorEastAsia" w:hAnsi="Times New Roman"/>
          <w:b/>
          <w:color w:val="000000" w:themeColor="text1"/>
          <w:sz w:val="28"/>
          <w:szCs w:val="28"/>
        </w:rPr>
        <w:t xml:space="preserve"> </w:t>
      </w:r>
      <w:r w:rsidR="00131BDD"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车站建筑</w:t>
      </w:r>
      <w:bookmarkEnd w:id="309"/>
      <w:bookmarkEnd w:id="310"/>
      <w:r w:rsidRPr="00114EA7">
        <w:rPr>
          <w:rFonts w:ascii="Times New Roman" w:eastAsiaTheme="minorEastAsia" w:hAnsi="Times New Roman"/>
          <w:b/>
          <w:color w:val="000000" w:themeColor="text1"/>
          <w:sz w:val="28"/>
          <w:szCs w:val="28"/>
        </w:rPr>
        <w:t>与结构</w:t>
      </w:r>
      <w:bookmarkEnd w:id="311"/>
      <w:bookmarkEnd w:id="312"/>
      <w:bookmarkEnd w:id="313"/>
      <w:bookmarkEnd w:id="314"/>
    </w:p>
    <w:p w:rsidR="00EA1814" w:rsidRPr="00114EA7" w:rsidRDefault="00EA1814" w:rsidP="002452F9">
      <w:pPr>
        <w:spacing w:line="360" w:lineRule="auto"/>
        <w:jc w:val="center"/>
        <w:outlineLvl w:val="1"/>
        <w:rPr>
          <w:rFonts w:ascii="Times New Roman" w:eastAsia="黑体" w:hAnsi="Times New Roman"/>
          <w:color w:val="000000" w:themeColor="text1"/>
          <w:sz w:val="24"/>
          <w:szCs w:val="24"/>
        </w:rPr>
      </w:pPr>
      <w:bookmarkStart w:id="317" w:name="_Toc472560720"/>
      <w:bookmarkStart w:id="318" w:name="_Toc505255567"/>
      <w:bookmarkStart w:id="319" w:name="_Toc493334905"/>
      <w:bookmarkStart w:id="320" w:name="_Toc469578900"/>
      <w:bookmarkStart w:id="321" w:name="_Toc472560479"/>
      <w:bookmarkStart w:id="322" w:name="_Toc475444435"/>
      <w:bookmarkStart w:id="323" w:name="_Toc13390344"/>
      <w:bookmarkStart w:id="324" w:name="_Toc19174833"/>
      <w:bookmarkStart w:id="325" w:name="_Toc19176120"/>
      <w:bookmarkStart w:id="326" w:name="_Toc19179812"/>
      <w:bookmarkStart w:id="327" w:name="_Toc34395540"/>
      <w:r w:rsidRPr="00114EA7">
        <w:rPr>
          <w:rFonts w:ascii="Times New Roman" w:eastAsia="黑体" w:hAnsi="Times New Roman" w:hint="eastAsia"/>
          <w:color w:val="000000" w:themeColor="text1"/>
          <w:sz w:val="24"/>
          <w:szCs w:val="24"/>
        </w:rPr>
        <w:t>1</w:t>
      </w:r>
      <w:r w:rsidR="00A16874" w:rsidRPr="00114EA7">
        <w:rPr>
          <w:rFonts w:ascii="Times New Roman" w:eastAsia="黑体" w:hAnsi="Times New Roman"/>
          <w:color w:val="000000" w:themeColor="text1"/>
          <w:sz w:val="24"/>
          <w:szCs w:val="24"/>
        </w:rPr>
        <w:t>1</w:t>
      </w:r>
      <w:r w:rsidRPr="00114EA7">
        <w:rPr>
          <w:rFonts w:ascii="Times New Roman" w:eastAsia="黑体" w:hAnsi="Times New Roman"/>
          <w:color w:val="000000" w:themeColor="text1"/>
          <w:sz w:val="24"/>
          <w:szCs w:val="24"/>
        </w:rPr>
        <w:t xml:space="preserve">.1 </w:t>
      </w:r>
      <w:bookmarkEnd w:id="317"/>
      <w:bookmarkEnd w:id="318"/>
      <w:bookmarkEnd w:id="319"/>
      <w:bookmarkEnd w:id="320"/>
      <w:bookmarkEnd w:id="321"/>
      <w:bookmarkEnd w:id="322"/>
      <w:bookmarkEnd w:id="323"/>
      <w:bookmarkEnd w:id="324"/>
      <w:bookmarkEnd w:id="325"/>
      <w:bookmarkEnd w:id="326"/>
      <w:r w:rsidR="00FF1033" w:rsidRPr="00114EA7">
        <w:rPr>
          <w:rFonts w:ascii="Times New Roman" w:eastAsia="黑体" w:hAnsi="Times New Roman" w:hint="eastAsia"/>
          <w:color w:val="000000" w:themeColor="text1"/>
          <w:sz w:val="24"/>
          <w:szCs w:val="24"/>
        </w:rPr>
        <w:t>车站建筑</w:t>
      </w:r>
      <w:bookmarkEnd w:id="327"/>
    </w:p>
    <w:p w:rsidR="00FF1033" w:rsidRPr="00114EA7" w:rsidRDefault="00917AD6" w:rsidP="00FF1033">
      <w:pPr>
        <w:spacing w:line="360" w:lineRule="auto"/>
        <w:jc w:val="center"/>
        <w:outlineLvl w:val="0"/>
        <w:rPr>
          <w:rFonts w:asciiTheme="minorEastAsia" w:eastAsiaTheme="minorEastAsia" w:hAnsiTheme="minorEastAsia"/>
          <w:b/>
          <w:color w:val="000000" w:themeColor="text1"/>
          <w:sz w:val="24"/>
          <w:szCs w:val="24"/>
        </w:rPr>
      </w:pPr>
      <w:r w:rsidRPr="00114EA7">
        <w:rPr>
          <w:rFonts w:asciiTheme="minorEastAsia" w:eastAsiaTheme="minorEastAsia" w:hAnsiTheme="minorEastAsia"/>
          <w:b/>
          <w:color w:val="000000" w:themeColor="text1"/>
          <w:sz w:val="24"/>
          <w:szCs w:val="24"/>
        </w:rPr>
        <w:fldChar w:fldCharType="begin"/>
      </w:r>
      <w:r w:rsidR="00FF1033" w:rsidRPr="00114EA7">
        <w:rPr>
          <w:rFonts w:asciiTheme="minorEastAsia" w:eastAsiaTheme="minorEastAsia" w:hAnsiTheme="minorEastAsia"/>
          <w:b/>
          <w:color w:val="000000" w:themeColor="text1"/>
          <w:sz w:val="24"/>
          <w:szCs w:val="24"/>
        </w:rPr>
        <w:instrText xml:space="preserve"> </w:instrText>
      </w:r>
      <w:r w:rsidR="00FF1033" w:rsidRPr="00114EA7">
        <w:rPr>
          <w:rFonts w:asciiTheme="minorEastAsia" w:eastAsiaTheme="minorEastAsia" w:hAnsiTheme="minorEastAsia" w:hint="eastAsia"/>
          <w:b/>
          <w:color w:val="000000" w:themeColor="text1"/>
          <w:sz w:val="24"/>
          <w:szCs w:val="24"/>
        </w:rPr>
        <w:instrText>= 1 \* ROMAN</w:instrText>
      </w:r>
      <w:r w:rsidR="00FF1033" w:rsidRPr="00114EA7">
        <w:rPr>
          <w:rFonts w:asciiTheme="minorEastAsia" w:eastAsiaTheme="minorEastAsia" w:hAnsiTheme="minorEastAsia"/>
          <w:b/>
          <w:color w:val="000000" w:themeColor="text1"/>
          <w:sz w:val="24"/>
          <w:szCs w:val="24"/>
        </w:rPr>
        <w:instrText xml:space="preserve"> </w:instrText>
      </w:r>
      <w:r w:rsidRPr="00114EA7">
        <w:rPr>
          <w:rFonts w:asciiTheme="minorEastAsia" w:eastAsiaTheme="minorEastAsia" w:hAnsiTheme="minorEastAsia"/>
          <w:b/>
          <w:color w:val="000000" w:themeColor="text1"/>
          <w:sz w:val="24"/>
          <w:szCs w:val="24"/>
        </w:rPr>
        <w:fldChar w:fldCharType="separate"/>
      </w:r>
      <w:bookmarkStart w:id="328" w:name="_Toc34395541"/>
      <w:r w:rsidR="00FF1033" w:rsidRPr="00114EA7">
        <w:rPr>
          <w:rFonts w:asciiTheme="minorEastAsia" w:eastAsiaTheme="minorEastAsia" w:hAnsiTheme="minorEastAsia"/>
          <w:b/>
          <w:color w:val="000000" w:themeColor="text1"/>
          <w:sz w:val="24"/>
          <w:szCs w:val="24"/>
        </w:rPr>
        <w:t>I</w:t>
      </w:r>
      <w:r w:rsidRPr="00114EA7">
        <w:rPr>
          <w:rFonts w:asciiTheme="minorEastAsia" w:eastAsiaTheme="minorEastAsia" w:hAnsiTheme="minorEastAsia"/>
          <w:b/>
          <w:color w:val="000000" w:themeColor="text1"/>
          <w:sz w:val="24"/>
          <w:szCs w:val="24"/>
        </w:rPr>
        <w:fldChar w:fldCharType="end"/>
      </w:r>
      <w:r w:rsidR="00FF1033" w:rsidRPr="00114EA7">
        <w:rPr>
          <w:rFonts w:asciiTheme="minorEastAsia" w:eastAsiaTheme="minorEastAsia" w:hAnsiTheme="minorEastAsia" w:hint="eastAsia"/>
          <w:b/>
          <w:color w:val="000000" w:themeColor="text1"/>
          <w:sz w:val="24"/>
          <w:szCs w:val="24"/>
        </w:rPr>
        <w:t xml:space="preserve">  一般规定</w:t>
      </w:r>
      <w:bookmarkEnd w:id="328"/>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.1.1</w:t>
      </w:r>
      <w:r w:rsidRPr="00114EA7">
        <w:rPr>
          <w:rFonts w:hint="eastAsia"/>
          <w:color w:val="000000" w:themeColor="text1"/>
        </w:rPr>
        <w:t xml:space="preserve">  </w:t>
      </w:r>
      <w:r w:rsidRPr="00114EA7">
        <w:rPr>
          <w:color w:val="000000" w:themeColor="text1"/>
        </w:rPr>
        <w:t>悬挂式单轨交通车站的总体布局，应符合城市</w:t>
      </w:r>
      <w:r w:rsidRPr="00114EA7">
        <w:rPr>
          <w:rFonts w:hint="eastAsia"/>
          <w:color w:val="000000" w:themeColor="text1"/>
        </w:rPr>
        <w:t>总体</w:t>
      </w:r>
      <w:r w:rsidRPr="00114EA7">
        <w:rPr>
          <w:color w:val="000000" w:themeColor="text1"/>
        </w:rPr>
        <w:t>规划、环境保护、城市景观和节约土地的要求，并应处理好与地面</w:t>
      </w:r>
      <w:r w:rsidRPr="00114EA7">
        <w:rPr>
          <w:rFonts w:hint="eastAsia"/>
          <w:color w:val="000000" w:themeColor="text1"/>
        </w:rPr>
        <w:t>建</w:t>
      </w:r>
      <w:r w:rsidRPr="00114EA7">
        <w:rPr>
          <w:color w:val="000000" w:themeColor="text1"/>
        </w:rPr>
        <w:t>构筑物、地下管线、地下构筑物及施工时交通组织之间的关系。</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.1.2</w:t>
      </w:r>
      <w:r w:rsidRPr="00114EA7">
        <w:rPr>
          <w:rFonts w:hint="eastAsia"/>
          <w:color w:val="000000" w:themeColor="text1"/>
        </w:rPr>
        <w:t xml:space="preserve">  </w:t>
      </w:r>
      <w:r w:rsidRPr="00114EA7">
        <w:rPr>
          <w:color w:val="000000" w:themeColor="text1"/>
        </w:rPr>
        <w:t>车站的设置应与</w:t>
      </w:r>
      <w:r w:rsidRPr="00114EA7">
        <w:rPr>
          <w:rFonts w:hint="eastAsia"/>
          <w:color w:val="000000" w:themeColor="text1"/>
        </w:rPr>
        <w:t>既</w:t>
      </w:r>
      <w:r w:rsidRPr="00114EA7">
        <w:rPr>
          <w:color w:val="000000" w:themeColor="text1"/>
        </w:rPr>
        <w:t>有或规划中</w:t>
      </w:r>
      <w:r w:rsidRPr="00114EA7">
        <w:rPr>
          <w:rFonts w:hint="eastAsia"/>
          <w:color w:val="000000" w:themeColor="text1"/>
        </w:rPr>
        <w:t>的公共交通</w:t>
      </w:r>
      <w:r w:rsidRPr="00114EA7">
        <w:rPr>
          <w:color w:val="000000" w:themeColor="text1"/>
        </w:rPr>
        <w:t>具有</w:t>
      </w:r>
      <w:r w:rsidRPr="00114EA7">
        <w:rPr>
          <w:rFonts w:hint="eastAsia"/>
          <w:color w:val="000000" w:themeColor="text1"/>
        </w:rPr>
        <w:t>便捷</w:t>
      </w:r>
      <w:r w:rsidRPr="00114EA7">
        <w:rPr>
          <w:color w:val="000000" w:themeColor="text1"/>
        </w:rPr>
        <w:t>换乘功能。</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.1.3</w:t>
      </w:r>
      <w:r w:rsidRPr="00114EA7">
        <w:rPr>
          <w:rFonts w:hint="eastAsia"/>
          <w:color w:val="000000" w:themeColor="text1"/>
        </w:rPr>
        <w:t xml:space="preserve">  </w:t>
      </w:r>
      <w:r w:rsidRPr="00114EA7">
        <w:rPr>
          <w:color w:val="000000" w:themeColor="text1"/>
        </w:rPr>
        <w:t>车站设计</w:t>
      </w:r>
      <w:r w:rsidRPr="00114EA7">
        <w:rPr>
          <w:rFonts w:hint="eastAsia"/>
          <w:color w:val="000000" w:themeColor="text1"/>
        </w:rPr>
        <w:t>应</w:t>
      </w:r>
      <w:r w:rsidRPr="00114EA7">
        <w:rPr>
          <w:color w:val="000000" w:themeColor="text1"/>
        </w:rPr>
        <w:t>满足客流和设备运行的需求，保证乘客乘行安全、集散迅速、功能分区明确、布置紧凑、便于管理，并应具有良好的通风、照明、卫生、防灾等设施。</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.1.4</w:t>
      </w:r>
      <w:r w:rsidRPr="00114EA7">
        <w:rPr>
          <w:rFonts w:hint="eastAsia"/>
          <w:color w:val="000000" w:themeColor="text1"/>
        </w:rPr>
        <w:t xml:space="preserve">  </w:t>
      </w:r>
      <w:r w:rsidRPr="00114EA7">
        <w:rPr>
          <w:color w:val="000000" w:themeColor="text1"/>
        </w:rPr>
        <w:t>车站的站厅、站台、出入口通道、楼梯、自动扶梯、售检票口（机）等部位的通过能力，应按该站远期超高峰小时客流量确定。超高峰设计客流量为该站预测远期高峰小时客流量或客流控制期的高峰小时客流量乘以</w:t>
      </w:r>
      <w:r w:rsidRPr="00114EA7">
        <w:rPr>
          <w:color w:val="000000" w:themeColor="text1"/>
        </w:rPr>
        <w:t>1.1</w:t>
      </w:r>
      <w:r w:rsidRPr="00114EA7">
        <w:rPr>
          <w:color w:val="000000" w:themeColor="text1"/>
        </w:rPr>
        <w:t>～</w:t>
      </w:r>
      <w:r w:rsidRPr="00114EA7">
        <w:rPr>
          <w:color w:val="000000" w:themeColor="text1"/>
        </w:rPr>
        <w:t>1.4</w:t>
      </w:r>
      <w:r w:rsidRPr="00114EA7">
        <w:rPr>
          <w:color w:val="000000" w:themeColor="text1"/>
        </w:rPr>
        <w:t>超高峰系数。</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.1.5</w:t>
      </w:r>
      <w:r w:rsidRPr="00114EA7">
        <w:rPr>
          <w:rFonts w:hint="eastAsia"/>
          <w:color w:val="000000" w:themeColor="text1"/>
        </w:rPr>
        <w:t xml:space="preserve">  </w:t>
      </w:r>
      <w:r w:rsidRPr="00114EA7">
        <w:rPr>
          <w:color w:val="000000" w:themeColor="text1"/>
        </w:rPr>
        <w:t>车站站台</w:t>
      </w:r>
      <w:r w:rsidRPr="00114EA7">
        <w:rPr>
          <w:rFonts w:hint="eastAsia"/>
          <w:color w:val="000000" w:themeColor="text1"/>
        </w:rPr>
        <w:t>宜设站</w:t>
      </w:r>
      <w:r w:rsidRPr="00636AD9">
        <w:rPr>
          <w:rFonts w:hint="eastAsia"/>
        </w:rPr>
        <w:t>台</w:t>
      </w:r>
      <w:r w:rsidR="00A934E3" w:rsidRPr="00636AD9">
        <w:rPr>
          <w:rFonts w:hint="eastAsia"/>
        </w:rPr>
        <w:t>屏蔽</w:t>
      </w:r>
      <w:r w:rsidRPr="00636AD9">
        <w:rPr>
          <w:rFonts w:hint="eastAsia"/>
        </w:rPr>
        <w:t>门或</w:t>
      </w:r>
      <w:r w:rsidRPr="00114EA7">
        <w:rPr>
          <w:rFonts w:hint="eastAsia"/>
          <w:color w:val="000000" w:themeColor="text1"/>
        </w:rPr>
        <w:t>其他安全隔离设施</w:t>
      </w:r>
      <w:r w:rsidRPr="00114EA7">
        <w:rPr>
          <w:color w:val="000000" w:themeColor="text1"/>
        </w:rPr>
        <w:t>。</w:t>
      </w:r>
      <w:r w:rsidRPr="00114EA7">
        <w:rPr>
          <w:rFonts w:hint="eastAsia"/>
          <w:color w:val="000000" w:themeColor="text1"/>
        </w:rPr>
        <w:t>高架车站车行区的底部应采用封闭结构。</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.1.6</w:t>
      </w:r>
      <w:r w:rsidRPr="00114EA7">
        <w:rPr>
          <w:rFonts w:hint="eastAsia"/>
          <w:color w:val="000000" w:themeColor="text1"/>
        </w:rPr>
        <w:t xml:space="preserve">  </w:t>
      </w:r>
      <w:r w:rsidRPr="00114EA7">
        <w:rPr>
          <w:color w:val="000000" w:themeColor="text1"/>
        </w:rPr>
        <w:t>车站的</w:t>
      </w:r>
      <w:r w:rsidRPr="00114EA7">
        <w:rPr>
          <w:rFonts w:hint="eastAsia"/>
          <w:color w:val="000000" w:themeColor="text1"/>
        </w:rPr>
        <w:t>公共区</w:t>
      </w:r>
      <w:r w:rsidRPr="00114EA7">
        <w:rPr>
          <w:color w:val="000000" w:themeColor="text1"/>
        </w:rPr>
        <w:t>、楼梯及出入口通道等，应建无障碍设施。</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.1.7</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车站宜设公共厕所，并宜设在付费区内。</w:t>
      </w:r>
    </w:p>
    <w:p w:rsidR="00EA1814" w:rsidRPr="00114EA7" w:rsidRDefault="00EA1814" w:rsidP="00520567">
      <w:pPr>
        <w:pStyle w:val="af3"/>
        <w:numPr>
          <w:ilvl w:val="0"/>
          <w:numId w:val="0"/>
        </w:numPr>
        <w:rPr>
          <w:color w:val="000000" w:themeColor="text1"/>
        </w:rPr>
      </w:pPr>
      <w:bookmarkStart w:id="329" w:name="_Toc469578901"/>
      <w:bookmarkStart w:id="330" w:name="_Toc472560480"/>
      <w:bookmarkStart w:id="331" w:name="_Toc493334906"/>
      <w:bookmarkStart w:id="332" w:name="_Toc472560721"/>
      <w:bookmarkStart w:id="333" w:name="_Toc475444436"/>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.1.8</w:t>
      </w:r>
      <w:r w:rsidRPr="00114EA7">
        <w:rPr>
          <w:rFonts w:hint="eastAsia"/>
          <w:color w:val="000000" w:themeColor="text1"/>
        </w:rPr>
        <w:t xml:space="preserve">  </w:t>
      </w:r>
      <w:r w:rsidRPr="00114EA7">
        <w:rPr>
          <w:color w:val="000000" w:themeColor="text1"/>
        </w:rPr>
        <w:t>设于道路中的车站宜</w:t>
      </w:r>
      <w:r w:rsidRPr="00114EA7">
        <w:rPr>
          <w:rFonts w:hint="eastAsia"/>
          <w:color w:val="000000" w:themeColor="text1"/>
        </w:rPr>
        <w:t>具有</w:t>
      </w:r>
      <w:r w:rsidRPr="00114EA7">
        <w:rPr>
          <w:color w:val="000000" w:themeColor="text1"/>
        </w:rPr>
        <w:t>兼顾过街客流的功能。</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.1.9</w:t>
      </w:r>
      <w:r w:rsidRPr="00114EA7">
        <w:rPr>
          <w:rFonts w:hint="eastAsia"/>
          <w:color w:val="000000" w:themeColor="text1"/>
        </w:rPr>
        <w:t xml:space="preserve">  </w:t>
      </w:r>
      <w:r w:rsidRPr="00114EA7">
        <w:rPr>
          <w:color w:val="000000" w:themeColor="text1"/>
        </w:rPr>
        <w:t>换乘车站应选择便捷的换乘形式，不能同步实施时应预留接口，并</w:t>
      </w:r>
      <w:r w:rsidRPr="00114EA7">
        <w:rPr>
          <w:rFonts w:hint="eastAsia"/>
          <w:color w:val="000000" w:themeColor="text1"/>
        </w:rPr>
        <w:t>宜做到</w:t>
      </w:r>
      <w:r w:rsidRPr="00114EA7">
        <w:rPr>
          <w:color w:val="000000" w:themeColor="text1"/>
        </w:rPr>
        <w:t>换乘车站资源共享。</w:t>
      </w:r>
    </w:p>
    <w:p w:rsidR="00EA1814" w:rsidRPr="00114EA7" w:rsidRDefault="00FF1033" w:rsidP="002452F9">
      <w:pPr>
        <w:spacing w:line="360" w:lineRule="auto"/>
        <w:jc w:val="center"/>
        <w:outlineLvl w:val="1"/>
        <w:rPr>
          <w:rFonts w:asciiTheme="minorEastAsia" w:eastAsiaTheme="minorEastAsia" w:hAnsiTheme="minorEastAsia"/>
          <w:b/>
          <w:bCs/>
          <w:color w:val="000000" w:themeColor="text1"/>
          <w:sz w:val="24"/>
          <w:szCs w:val="24"/>
        </w:rPr>
      </w:pPr>
      <w:bookmarkStart w:id="334" w:name="_Toc505255568"/>
      <w:bookmarkStart w:id="335" w:name="_Toc13390345"/>
      <w:bookmarkStart w:id="336" w:name="_Toc19174834"/>
      <w:bookmarkStart w:id="337" w:name="_Toc19176121"/>
      <w:bookmarkStart w:id="338" w:name="_Toc19179813"/>
      <w:bookmarkStart w:id="339" w:name="_Toc34395542"/>
      <w:r w:rsidRPr="00114EA7">
        <w:rPr>
          <w:rFonts w:asciiTheme="minorEastAsia" w:eastAsiaTheme="minorEastAsia" w:hAnsiTheme="minorEastAsia" w:hint="eastAsia"/>
          <w:b/>
          <w:bCs/>
          <w:color w:val="000000" w:themeColor="text1"/>
          <w:sz w:val="24"/>
          <w:szCs w:val="24"/>
        </w:rPr>
        <w:t>Ⅱ</w:t>
      </w:r>
      <w:r w:rsidR="00EA1814"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b/>
          <w:bCs/>
          <w:color w:val="000000" w:themeColor="text1"/>
          <w:sz w:val="24"/>
          <w:szCs w:val="24"/>
        </w:rPr>
        <w:t>车站平面</w:t>
      </w:r>
      <w:bookmarkEnd w:id="329"/>
      <w:bookmarkEnd w:id="330"/>
      <w:bookmarkEnd w:id="331"/>
      <w:bookmarkEnd w:id="332"/>
      <w:bookmarkEnd w:id="333"/>
      <w:bookmarkEnd w:id="334"/>
      <w:bookmarkEnd w:id="335"/>
      <w:bookmarkEnd w:id="336"/>
      <w:bookmarkEnd w:id="337"/>
      <w:bookmarkEnd w:id="338"/>
      <w:bookmarkEnd w:id="339"/>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.1</w:t>
      </w:r>
      <w:r w:rsidR="001D1394" w:rsidRPr="00114EA7">
        <w:rPr>
          <w:b/>
          <w:color w:val="000000" w:themeColor="text1"/>
        </w:rPr>
        <w:t>0</w:t>
      </w:r>
      <w:r w:rsidRPr="00114EA7">
        <w:rPr>
          <w:rFonts w:hint="eastAsia"/>
          <w:color w:val="000000" w:themeColor="text1"/>
        </w:rPr>
        <w:t xml:space="preserve">  </w:t>
      </w:r>
      <w:r w:rsidRPr="00114EA7">
        <w:rPr>
          <w:color w:val="000000" w:themeColor="text1"/>
        </w:rPr>
        <w:t>站台计算长度应</w:t>
      </w:r>
      <w:r w:rsidRPr="00114EA7">
        <w:rPr>
          <w:rFonts w:hint="eastAsia"/>
          <w:color w:val="000000" w:themeColor="text1"/>
        </w:rPr>
        <w:t>为</w:t>
      </w:r>
      <w:r w:rsidRPr="00114EA7">
        <w:rPr>
          <w:color w:val="000000" w:themeColor="text1"/>
        </w:rPr>
        <w:t>列车</w:t>
      </w:r>
      <w:r w:rsidRPr="00114EA7">
        <w:rPr>
          <w:rFonts w:hint="eastAsia"/>
          <w:color w:val="000000" w:themeColor="text1"/>
        </w:rPr>
        <w:t>最大</w:t>
      </w:r>
      <w:r w:rsidRPr="00114EA7">
        <w:rPr>
          <w:color w:val="000000" w:themeColor="text1"/>
        </w:rPr>
        <w:t>编组的有效使用长度加停车误差</w:t>
      </w:r>
      <w:r w:rsidRPr="00114EA7">
        <w:rPr>
          <w:rFonts w:hint="eastAsia"/>
          <w:color w:val="000000" w:themeColor="text1"/>
        </w:rPr>
        <w:t>之和</w:t>
      </w:r>
      <w:r w:rsidRPr="00114EA7">
        <w:rPr>
          <w:color w:val="000000" w:themeColor="text1"/>
        </w:rPr>
        <w:t>。有效使用长度</w:t>
      </w:r>
      <w:r w:rsidRPr="00114EA7">
        <w:rPr>
          <w:rFonts w:hint="eastAsia"/>
          <w:color w:val="000000" w:themeColor="text1"/>
        </w:rPr>
        <w:t>和</w:t>
      </w:r>
      <w:r w:rsidRPr="00114EA7">
        <w:rPr>
          <w:color w:val="000000" w:themeColor="text1"/>
        </w:rPr>
        <w:t>停车误差</w:t>
      </w:r>
      <w:r w:rsidRPr="00114EA7">
        <w:rPr>
          <w:rFonts w:hint="eastAsia"/>
          <w:color w:val="000000" w:themeColor="text1"/>
        </w:rPr>
        <w:t>应符合下列规定：</w:t>
      </w:r>
    </w:p>
    <w:p w:rsidR="00EA1814" w:rsidRPr="00636AD9" w:rsidRDefault="00EA1814" w:rsidP="00A934E3">
      <w:pPr>
        <w:pStyle w:val="af3"/>
        <w:numPr>
          <w:ilvl w:val="0"/>
          <w:numId w:val="0"/>
        </w:numPr>
        <w:ind w:firstLineChars="150" w:firstLine="360"/>
      </w:pPr>
      <w:r w:rsidRPr="00114EA7">
        <w:rPr>
          <w:rFonts w:hint="eastAsia"/>
          <w:color w:val="000000" w:themeColor="text1"/>
        </w:rPr>
        <w:t>1</w:t>
      </w:r>
      <w:r w:rsidR="00C6052A" w:rsidRPr="00114EA7">
        <w:rPr>
          <w:rFonts w:hint="eastAsia"/>
          <w:color w:val="000000" w:themeColor="text1"/>
        </w:rPr>
        <w:t xml:space="preserve"> </w:t>
      </w:r>
      <w:r w:rsidRPr="00114EA7">
        <w:rPr>
          <w:color w:val="000000" w:themeColor="text1"/>
        </w:rPr>
        <w:t>有效使</w:t>
      </w:r>
      <w:r w:rsidRPr="00636AD9">
        <w:t>用长度</w:t>
      </w:r>
      <w:r w:rsidRPr="00636AD9">
        <w:rPr>
          <w:rFonts w:hint="eastAsia"/>
        </w:rPr>
        <w:t>在</w:t>
      </w:r>
      <w:r w:rsidRPr="00636AD9">
        <w:t>无</w:t>
      </w:r>
      <w:r w:rsidRPr="00636AD9">
        <w:rPr>
          <w:rFonts w:hint="eastAsia"/>
        </w:rPr>
        <w:t>站台</w:t>
      </w:r>
      <w:r w:rsidR="00A934E3" w:rsidRPr="00636AD9">
        <w:rPr>
          <w:rFonts w:hint="eastAsia"/>
        </w:rPr>
        <w:t>屏蔽</w:t>
      </w:r>
      <w:r w:rsidRPr="00636AD9">
        <w:t>门</w:t>
      </w:r>
      <w:r w:rsidRPr="00636AD9">
        <w:rPr>
          <w:rFonts w:hint="eastAsia"/>
        </w:rPr>
        <w:t>的</w:t>
      </w:r>
      <w:r w:rsidRPr="00636AD9">
        <w:t>站台应为</w:t>
      </w:r>
      <w:r w:rsidRPr="00636AD9">
        <w:rPr>
          <w:rFonts w:hint="eastAsia"/>
        </w:rPr>
        <w:t>列车</w:t>
      </w:r>
      <w:r w:rsidRPr="00636AD9">
        <w:t>首末两节车辆</w:t>
      </w:r>
      <w:r w:rsidRPr="00636AD9">
        <w:rPr>
          <w:rFonts w:hint="eastAsia"/>
        </w:rPr>
        <w:t>司机</w:t>
      </w:r>
      <w:r w:rsidRPr="00636AD9">
        <w:t>室门外侧之间的长度；有</w:t>
      </w:r>
      <w:r w:rsidRPr="00636AD9">
        <w:rPr>
          <w:rFonts w:hint="eastAsia"/>
        </w:rPr>
        <w:t>站台</w:t>
      </w:r>
      <w:r w:rsidR="00A75E7D" w:rsidRPr="00636AD9">
        <w:rPr>
          <w:rFonts w:hint="eastAsia"/>
        </w:rPr>
        <w:t>屏蔽</w:t>
      </w:r>
      <w:r w:rsidRPr="00636AD9">
        <w:rPr>
          <w:rFonts w:hint="eastAsia"/>
        </w:rPr>
        <w:t>门的</w:t>
      </w:r>
      <w:r w:rsidRPr="00636AD9">
        <w:t>站台应为</w:t>
      </w:r>
      <w:r w:rsidRPr="00636AD9">
        <w:rPr>
          <w:rFonts w:hint="eastAsia"/>
        </w:rPr>
        <w:t>列车首末两节车辆尽端客室门外侧之间的长度</w:t>
      </w:r>
      <w:r w:rsidR="00C6052A" w:rsidRPr="00636AD9">
        <w:rPr>
          <w:rFonts w:hint="eastAsia"/>
        </w:rPr>
        <w:t>；</w:t>
      </w:r>
    </w:p>
    <w:p w:rsidR="00EA1814" w:rsidRPr="00636AD9" w:rsidRDefault="00EA1814" w:rsidP="00636AD9">
      <w:pPr>
        <w:pStyle w:val="af3"/>
        <w:numPr>
          <w:ilvl w:val="0"/>
          <w:numId w:val="0"/>
        </w:numPr>
        <w:ind w:firstLineChars="150" w:firstLine="360"/>
      </w:pPr>
      <w:r w:rsidRPr="00636AD9">
        <w:rPr>
          <w:rFonts w:hint="eastAsia"/>
        </w:rPr>
        <w:t>2</w:t>
      </w:r>
      <w:r w:rsidR="00C6052A" w:rsidRPr="00636AD9">
        <w:rPr>
          <w:rFonts w:hint="eastAsia"/>
        </w:rPr>
        <w:t xml:space="preserve"> </w:t>
      </w:r>
      <w:r w:rsidR="00494414" w:rsidRPr="00636AD9">
        <w:rPr>
          <w:rFonts w:hint="eastAsia"/>
        </w:rPr>
        <w:t>有站台屏蔽门时停车误差宜</w:t>
      </w:r>
      <w:r w:rsidRPr="00636AD9">
        <w:rPr>
          <w:rFonts w:hint="eastAsia"/>
        </w:rPr>
        <w:t>采用</w:t>
      </w:r>
      <w:r w:rsidRPr="00636AD9">
        <w:t>±30</w:t>
      </w:r>
      <w:r w:rsidRPr="00636AD9">
        <w:rPr>
          <w:rFonts w:hint="eastAsia"/>
        </w:rPr>
        <w:t>c</w:t>
      </w:r>
      <w:r w:rsidRPr="00636AD9">
        <w:t>m</w:t>
      </w:r>
      <w:r w:rsidRPr="00636AD9">
        <w:rPr>
          <w:rFonts w:hint="eastAsia"/>
        </w:rPr>
        <w:t>。</w:t>
      </w:r>
    </w:p>
    <w:p w:rsidR="00EA1814" w:rsidRPr="00114EA7" w:rsidRDefault="00EA1814" w:rsidP="00520567">
      <w:pPr>
        <w:pStyle w:val="af3"/>
        <w:numPr>
          <w:ilvl w:val="0"/>
          <w:numId w:val="0"/>
        </w:numPr>
        <w:rPr>
          <w:color w:val="000000" w:themeColor="text1"/>
        </w:rPr>
      </w:pPr>
      <w:r w:rsidRPr="00636AD9">
        <w:rPr>
          <w:rFonts w:hint="eastAsia"/>
          <w:b/>
        </w:rPr>
        <w:t>1</w:t>
      </w:r>
      <w:r w:rsidR="00A16874" w:rsidRPr="00636AD9">
        <w:rPr>
          <w:b/>
        </w:rPr>
        <w:t>1</w:t>
      </w:r>
      <w:r w:rsidRPr="00636AD9">
        <w:rPr>
          <w:rFonts w:hint="eastAsia"/>
          <w:b/>
        </w:rPr>
        <w:t>.</w:t>
      </w:r>
      <w:r w:rsidR="001D1394" w:rsidRPr="00636AD9">
        <w:rPr>
          <w:b/>
        </w:rPr>
        <w:t>1</w:t>
      </w:r>
      <w:r w:rsidRPr="00636AD9">
        <w:rPr>
          <w:rFonts w:hint="eastAsia"/>
          <w:b/>
        </w:rPr>
        <w:t>.</w:t>
      </w:r>
      <w:r w:rsidR="001D1394" w:rsidRPr="00636AD9">
        <w:rPr>
          <w:b/>
        </w:rPr>
        <w:t>11</w:t>
      </w:r>
      <w:r w:rsidRPr="00636AD9">
        <w:t xml:space="preserve">  </w:t>
      </w:r>
      <w:r w:rsidRPr="00636AD9">
        <w:t>站台宽度应按下列公式计</w:t>
      </w:r>
      <w:r w:rsidRPr="00114EA7">
        <w:rPr>
          <w:color w:val="000000" w:themeColor="text1"/>
        </w:rPr>
        <w:t>算，并不得小于</w:t>
      </w:r>
      <w:r w:rsidRPr="00114EA7">
        <w:rPr>
          <w:rFonts w:hint="eastAsia"/>
          <w:color w:val="000000" w:themeColor="text1"/>
        </w:rPr>
        <w:t>本标准</w:t>
      </w:r>
      <w:r w:rsidRPr="00114EA7">
        <w:rPr>
          <w:color w:val="000000" w:themeColor="text1"/>
        </w:rPr>
        <w:t>表</w:t>
      </w:r>
      <w:r w:rsidRPr="00114EA7">
        <w:rPr>
          <w:rFonts w:hint="eastAsia"/>
          <w:color w:val="000000" w:themeColor="text1"/>
        </w:rPr>
        <w:t>1</w:t>
      </w:r>
      <w:r w:rsidR="00A16874" w:rsidRPr="00114EA7">
        <w:rPr>
          <w:color w:val="000000" w:themeColor="text1"/>
        </w:rPr>
        <w:t>1</w:t>
      </w:r>
      <w:r w:rsidRPr="00114EA7">
        <w:rPr>
          <w:color w:val="000000" w:themeColor="text1"/>
        </w:rPr>
        <w:t>.</w:t>
      </w:r>
      <w:r w:rsidR="003475D7" w:rsidRPr="00114EA7">
        <w:rPr>
          <w:color w:val="000000" w:themeColor="text1"/>
        </w:rPr>
        <w:t>1</w:t>
      </w:r>
      <w:r w:rsidRPr="00114EA7">
        <w:rPr>
          <w:color w:val="000000" w:themeColor="text1"/>
        </w:rPr>
        <w:t>.</w:t>
      </w:r>
      <w:r w:rsidR="003475D7" w:rsidRPr="00114EA7">
        <w:rPr>
          <w:color w:val="000000" w:themeColor="text1"/>
        </w:rPr>
        <w:t>5</w:t>
      </w:r>
      <w:r w:rsidR="000A513A" w:rsidRPr="00114EA7">
        <w:rPr>
          <w:color w:val="000000" w:themeColor="text1"/>
        </w:rPr>
        <w:t>1</w:t>
      </w:r>
      <w:r w:rsidRPr="00114EA7">
        <w:rPr>
          <w:color w:val="000000" w:themeColor="text1"/>
        </w:rPr>
        <w:t>规定的数值。</w:t>
      </w:r>
    </w:p>
    <w:p w:rsidR="00EA1814" w:rsidRPr="00114EA7" w:rsidRDefault="00EA1814" w:rsidP="00EE653E">
      <w:pPr>
        <w:spacing w:line="360" w:lineRule="auto"/>
        <w:ind w:firstLineChars="882" w:firstLine="2117"/>
        <w:rPr>
          <w:rFonts w:ascii="Times New Roman" w:hAnsi="Times New Roman"/>
          <w:color w:val="000000" w:themeColor="text1"/>
          <w:sz w:val="24"/>
          <w:szCs w:val="24"/>
        </w:rPr>
      </w:pPr>
      <w:r w:rsidRPr="00114EA7">
        <w:rPr>
          <w:rFonts w:ascii="Times New Roman" w:hAnsi="Times New Roman"/>
          <w:color w:val="000000" w:themeColor="text1"/>
          <w:position w:val="-12"/>
          <w:sz w:val="24"/>
          <w:szCs w:val="24"/>
        </w:rPr>
        <w:object w:dxaOrig="1740" w:dyaOrig="359">
          <v:shape id="_x0000_i1037" type="#_x0000_t75" style="width:87.9pt;height:19.65pt;mso-position-horizontal-relative:page;mso-position-vertical-relative:page" o:ole="" fillcolor="#000005">
            <v:imagedata r:id="rId41" o:title=""/>
          </v:shape>
          <o:OLEObject Type="Embed" ProgID="Equation.3" ShapeID="_x0000_i1037" DrawAspect="Content" ObjectID="_1647072092" r:id="rId42"/>
        </w:objec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w:t>
      </w:r>
      <w:r w:rsidR="00A1687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11</w:t>
      </w:r>
      <w:r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p>
    <w:p w:rsidR="00EA1814" w:rsidRPr="00114EA7" w:rsidRDefault="00EA1814" w:rsidP="00EE653E">
      <w:pPr>
        <w:spacing w:line="360" w:lineRule="auto"/>
        <w:ind w:firstLineChars="932" w:firstLine="2237"/>
        <w:rPr>
          <w:rFonts w:ascii="Times New Roman" w:hAnsi="Times New Roman"/>
          <w:color w:val="000000" w:themeColor="text1"/>
          <w:sz w:val="24"/>
          <w:szCs w:val="24"/>
        </w:rPr>
      </w:pPr>
      <w:r w:rsidRPr="00114EA7">
        <w:rPr>
          <w:rFonts w:ascii="Times New Roman" w:hAnsi="Times New Roman"/>
          <w:color w:val="000000" w:themeColor="text1"/>
          <w:position w:val="-14"/>
          <w:sz w:val="24"/>
          <w:szCs w:val="24"/>
        </w:rPr>
        <w:object w:dxaOrig="1440" w:dyaOrig="379">
          <v:shape id="_x0000_i1038" type="#_x0000_t75" style="width:91.65pt;height:20.55pt;mso-position-horizontal-relative:page;mso-position-vertical-relative:page" o:ole="" fillcolor="#000005">
            <v:imagedata r:id="rId43" o:title=""/>
          </v:shape>
          <o:OLEObject Type="Embed" ProgID="Equation.3" ShapeID="_x0000_i1038" DrawAspect="Content" ObjectID="_1647072093" r:id="rId44"/>
        </w:objec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w:t>
      </w:r>
      <w:r w:rsidR="00A1687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11</w:t>
      </w:r>
      <w:r w:rsidRPr="00114EA7">
        <w:rPr>
          <w:rFonts w:ascii="Times New Roman" w:hAnsi="Times New Roman"/>
          <w:color w:val="000000" w:themeColor="text1"/>
          <w:sz w:val="24"/>
          <w:szCs w:val="24"/>
        </w:rPr>
        <w:t>-2</w:t>
      </w:r>
      <w:r w:rsidRPr="00114EA7">
        <w:rPr>
          <w:rFonts w:ascii="Times New Roman" w:hAnsi="Times New Roman"/>
          <w:color w:val="000000" w:themeColor="text1"/>
          <w:sz w:val="24"/>
          <w:szCs w:val="24"/>
        </w:rPr>
        <w:t>）</w:t>
      </w:r>
    </w:p>
    <w:p w:rsidR="00EA1814" w:rsidRPr="00114EA7" w:rsidRDefault="00EA1814" w:rsidP="00501079">
      <w:pPr>
        <w:spacing w:line="360" w:lineRule="auto"/>
        <w:ind w:firstLineChars="850" w:firstLine="2040"/>
        <w:rPr>
          <w:rFonts w:ascii="Times New Roman" w:hAnsi="Times New Roman"/>
          <w:color w:val="000000" w:themeColor="text1"/>
          <w:sz w:val="24"/>
          <w:szCs w:val="24"/>
        </w:rPr>
      </w:pPr>
      <w:r w:rsidRPr="00114EA7">
        <w:rPr>
          <w:rFonts w:ascii="Times New Roman" w:hAnsi="Times New Roman"/>
          <w:color w:val="000000" w:themeColor="text1"/>
          <w:position w:val="-24"/>
          <w:sz w:val="24"/>
          <w:szCs w:val="24"/>
        </w:rPr>
        <w:object w:dxaOrig="1858" w:dyaOrig="639">
          <v:shape id="对象 3" o:spid="_x0000_i1039" type="#_x0000_t75" style="width:94.45pt;height:34.6pt;mso-position-horizontal-relative:page;mso-position-vertical-relative:page" o:ole="" fillcolor="#000005">
            <v:imagedata r:id="rId45" o:title=""/>
          </v:shape>
          <o:OLEObject Type="Embed" ProgID="Equation.3" ShapeID="对象 3" DrawAspect="Content" ObjectID="_1647072094" r:id="rId46"/>
        </w:objec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w:t>
      </w:r>
      <w:r w:rsidR="00A1687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11</w:t>
      </w:r>
      <w:r w:rsidRPr="00114EA7">
        <w:rPr>
          <w:rFonts w:ascii="Times New Roman" w:hAnsi="Times New Roman"/>
          <w:color w:val="000000" w:themeColor="text1"/>
          <w:sz w:val="24"/>
          <w:szCs w:val="24"/>
        </w:rPr>
        <w:t>-3</w:t>
      </w:r>
      <w:r w:rsidRPr="00114EA7">
        <w:rPr>
          <w:rFonts w:ascii="Times New Roman" w:hAnsi="Times New Roman"/>
          <w:color w:val="000000" w:themeColor="text1"/>
          <w:sz w:val="24"/>
          <w:szCs w:val="24"/>
        </w:rPr>
        <w:t>）</w:t>
      </w:r>
    </w:p>
    <w:p w:rsidR="00A934E3" w:rsidRPr="00636AD9" w:rsidRDefault="00EA1814" w:rsidP="00501079">
      <w:pPr>
        <w:spacing w:line="360" w:lineRule="auto"/>
        <w:ind w:firstLine="560"/>
        <w:rPr>
          <w:rFonts w:ascii="Times New Roman" w:hAnsi="Times New Roman"/>
          <w:sz w:val="24"/>
          <w:szCs w:val="24"/>
        </w:rPr>
      </w:pPr>
      <w:r w:rsidRPr="00636AD9">
        <w:rPr>
          <w:rFonts w:ascii="Times New Roman" w:hAnsi="Times New Roman"/>
          <w:sz w:val="24"/>
          <w:szCs w:val="24"/>
        </w:rPr>
        <w:t>式中：</w:t>
      </w:r>
      <w:r w:rsidR="00A934E3" w:rsidRPr="00636AD9">
        <w:rPr>
          <w:rFonts w:ascii="Times New Roman" w:hAnsi="Times New Roman" w:hint="eastAsia"/>
          <w:i/>
          <w:sz w:val="24"/>
          <w:szCs w:val="24"/>
        </w:rPr>
        <w:t>B</w:t>
      </w:r>
      <w:r w:rsidR="00A934E3" w:rsidRPr="00636AD9">
        <w:rPr>
          <w:rFonts w:ascii="Times New Roman" w:hAnsi="Times New Roman" w:hint="eastAsia"/>
          <w:i/>
          <w:sz w:val="24"/>
          <w:szCs w:val="24"/>
          <w:vertAlign w:val="subscript"/>
        </w:rPr>
        <w:t>d</w:t>
      </w:r>
      <w:r w:rsidR="00A934E3" w:rsidRPr="00636AD9">
        <w:rPr>
          <w:rFonts w:ascii="Times New Roman" w:hAnsi="Times New Roman"/>
          <w:sz w:val="24"/>
          <w:szCs w:val="24"/>
        </w:rPr>
        <w:t>——</w:t>
      </w:r>
      <w:r w:rsidR="00A934E3" w:rsidRPr="00636AD9">
        <w:rPr>
          <w:rFonts w:ascii="Times New Roman" w:hAnsi="Times New Roman" w:hint="eastAsia"/>
          <w:sz w:val="24"/>
          <w:szCs w:val="24"/>
        </w:rPr>
        <w:t>岛式</w:t>
      </w:r>
      <w:r w:rsidR="00A934E3" w:rsidRPr="00636AD9">
        <w:rPr>
          <w:rFonts w:ascii="Times New Roman" w:hAnsi="Times New Roman"/>
          <w:sz w:val="24"/>
          <w:szCs w:val="24"/>
        </w:rPr>
        <w:t>站台宽度（</w:t>
      </w:r>
      <w:r w:rsidR="00A934E3" w:rsidRPr="00636AD9">
        <w:rPr>
          <w:rFonts w:ascii="Times New Roman" w:hAnsi="Times New Roman"/>
          <w:sz w:val="24"/>
          <w:szCs w:val="24"/>
        </w:rPr>
        <w:t>m</w:t>
      </w:r>
      <w:r w:rsidR="00A934E3" w:rsidRPr="00636AD9">
        <w:rPr>
          <w:rFonts w:ascii="Times New Roman" w:hAnsi="Times New Roman"/>
          <w:sz w:val="24"/>
          <w:szCs w:val="24"/>
        </w:rPr>
        <w:t>）</w:t>
      </w:r>
      <w:r w:rsidR="00A934E3" w:rsidRPr="00636AD9">
        <w:rPr>
          <w:rFonts w:ascii="Times New Roman" w:hAnsi="Times New Roman" w:hint="eastAsia"/>
          <w:sz w:val="24"/>
          <w:szCs w:val="24"/>
        </w:rPr>
        <w:t>；</w:t>
      </w:r>
    </w:p>
    <w:p w:rsidR="00A934E3" w:rsidRPr="00636AD9" w:rsidRDefault="00A934E3" w:rsidP="00501079">
      <w:pPr>
        <w:spacing w:line="360" w:lineRule="auto"/>
        <w:ind w:firstLine="560"/>
        <w:rPr>
          <w:rFonts w:ascii="Times New Roman" w:hAnsi="Times New Roman"/>
          <w:sz w:val="24"/>
          <w:szCs w:val="24"/>
        </w:rPr>
      </w:pPr>
      <w:r w:rsidRPr="00636AD9">
        <w:rPr>
          <w:rFonts w:ascii="Times New Roman" w:hAnsi="Times New Roman" w:hint="eastAsia"/>
          <w:sz w:val="24"/>
          <w:szCs w:val="24"/>
        </w:rPr>
        <w:t xml:space="preserve">      </w:t>
      </w:r>
      <w:r w:rsidRPr="00636AD9">
        <w:rPr>
          <w:rFonts w:ascii="Times New Roman" w:hAnsi="Times New Roman" w:hint="eastAsia"/>
          <w:i/>
          <w:sz w:val="24"/>
          <w:szCs w:val="24"/>
        </w:rPr>
        <w:t>B</w:t>
      </w:r>
      <w:r w:rsidRPr="00636AD9">
        <w:rPr>
          <w:rFonts w:ascii="Times New Roman" w:hAnsi="Times New Roman" w:hint="eastAsia"/>
          <w:i/>
          <w:sz w:val="24"/>
          <w:szCs w:val="24"/>
          <w:vertAlign w:val="subscript"/>
        </w:rPr>
        <w:t>c</w:t>
      </w:r>
      <w:r w:rsidRPr="00636AD9">
        <w:rPr>
          <w:rFonts w:ascii="Times New Roman" w:hAnsi="Times New Roman"/>
          <w:sz w:val="24"/>
          <w:szCs w:val="24"/>
        </w:rPr>
        <w:t>——</w:t>
      </w:r>
      <w:r w:rsidRPr="00636AD9">
        <w:rPr>
          <w:rFonts w:ascii="Times New Roman" w:hAnsi="Times New Roman" w:hint="eastAsia"/>
          <w:sz w:val="24"/>
          <w:szCs w:val="24"/>
        </w:rPr>
        <w:t>侧式</w:t>
      </w:r>
      <w:r w:rsidRPr="00636AD9">
        <w:rPr>
          <w:rFonts w:ascii="Times New Roman" w:hAnsi="Times New Roman"/>
          <w:sz w:val="24"/>
          <w:szCs w:val="24"/>
        </w:rPr>
        <w:t>站台宽度（</w:t>
      </w:r>
      <w:r w:rsidRPr="00636AD9">
        <w:rPr>
          <w:rFonts w:ascii="Times New Roman" w:hAnsi="Times New Roman"/>
          <w:sz w:val="24"/>
          <w:szCs w:val="24"/>
        </w:rPr>
        <w:t>m</w:t>
      </w:r>
      <w:r w:rsidRPr="00636AD9">
        <w:rPr>
          <w:rFonts w:ascii="Times New Roman" w:hAnsi="Times New Roman"/>
          <w:sz w:val="24"/>
          <w:szCs w:val="24"/>
        </w:rPr>
        <w:t>）</w:t>
      </w:r>
      <w:r w:rsidR="00EE653E" w:rsidRPr="00636AD9">
        <w:rPr>
          <w:rFonts w:ascii="Times New Roman" w:hAnsi="Times New Roman" w:hint="eastAsia"/>
          <w:sz w:val="24"/>
          <w:szCs w:val="24"/>
        </w:rPr>
        <w:t>；</w:t>
      </w:r>
    </w:p>
    <w:p w:rsidR="00EA1814" w:rsidRPr="00636AD9" w:rsidRDefault="00EA1814" w:rsidP="00A934E3">
      <w:pPr>
        <w:spacing w:line="360" w:lineRule="auto"/>
        <w:ind w:firstLineChars="532" w:firstLine="1277"/>
        <w:rPr>
          <w:rFonts w:ascii="Times New Roman" w:hAnsi="Times New Roman"/>
          <w:sz w:val="24"/>
          <w:szCs w:val="24"/>
        </w:rPr>
      </w:pPr>
      <w:r w:rsidRPr="00636AD9">
        <w:rPr>
          <w:rFonts w:ascii="Times New Roman" w:hAnsi="Times New Roman"/>
          <w:i/>
          <w:sz w:val="24"/>
          <w:szCs w:val="24"/>
        </w:rPr>
        <w:t>b</w:t>
      </w:r>
      <w:r w:rsidRPr="00636AD9">
        <w:rPr>
          <w:rFonts w:ascii="Times New Roman" w:hAnsi="Times New Roman"/>
          <w:sz w:val="24"/>
          <w:szCs w:val="24"/>
        </w:rPr>
        <w:t>——</w:t>
      </w:r>
      <w:r w:rsidRPr="00636AD9">
        <w:rPr>
          <w:rFonts w:ascii="Times New Roman" w:hAnsi="Times New Roman"/>
          <w:sz w:val="24"/>
          <w:szCs w:val="24"/>
        </w:rPr>
        <w:t>侧站台宽度（</w:t>
      </w:r>
      <w:r w:rsidRPr="00636AD9">
        <w:rPr>
          <w:rFonts w:ascii="Times New Roman" w:hAnsi="Times New Roman"/>
          <w:sz w:val="24"/>
          <w:szCs w:val="24"/>
        </w:rPr>
        <w:t>m</w:t>
      </w:r>
      <w:r w:rsidRPr="00636AD9">
        <w:rPr>
          <w:rFonts w:ascii="Times New Roman" w:hAnsi="Times New Roman"/>
          <w:sz w:val="24"/>
          <w:szCs w:val="24"/>
        </w:rPr>
        <w:t>）；</w:t>
      </w:r>
    </w:p>
    <w:p w:rsidR="00EA1814" w:rsidRPr="00114EA7" w:rsidRDefault="00EA1814" w:rsidP="00CE331D">
      <w:pPr>
        <w:spacing w:line="360" w:lineRule="auto"/>
        <w:ind w:firstLineChars="550" w:firstLine="1320"/>
        <w:rPr>
          <w:rFonts w:ascii="Times New Roman" w:hAnsi="Times New Roman"/>
          <w:color w:val="000000" w:themeColor="text1"/>
          <w:sz w:val="24"/>
          <w:szCs w:val="24"/>
        </w:rPr>
      </w:pPr>
      <w:r w:rsidRPr="00A934E3">
        <w:rPr>
          <w:rFonts w:ascii="Times New Roman" w:hAnsi="Times New Roman"/>
          <w:i/>
          <w:color w:val="000000" w:themeColor="text1"/>
          <w:sz w:val="24"/>
          <w:szCs w:val="24"/>
        </w:rPr>
        <w:t>n</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横向柱数；</w:t>
      </w:r>
    </w:p>
    <w:p w:rsidR="00EA1814" w:rsidRPr="00114EA7" w:rsidRDefault="00EA1814" w:rsidP="00CE331D">
      <w:pPr>
        <w:spacing w:line="360" w:lineRule="auto"/>
        <w:ind w:firstLineChars="550" w:firstLine="1320"/>
        <w:rPr>
          <w:rFonts w:ascii="Times New Roman" w:hAnsi="Times New Roman"/>
          <w:color w:val="000000" w:themeColor="text1"/>
          <w:sz w:val="24"/>
          <w:szCs w:val="24"/>
        </w:rPr>
      </w:pPr>
      <w:r w:rsidRPr="00114EA7">
        <w:rPr>
          <w:rFonts w:ascii="Times New Roman" w:hAnsi="Times New Roman"/>
          <w:color w:val="000000" w:themeColor="text1"/>
          <w:sz w:val="24"/>
          <w:szCs w:val="24"/>
        </w:rPr>
        <w:t>z——</w:t>
      </w:r>
      <w:r w:rsidRPr="00114EA7">
        <w:rPr>
          <w:rFonts w:ascii="Times New Roman" w:hAnsi="Times New Roman"/>
          <w:color w:val="000000" w:themeColor="text1"/>
          <w:sz w:val="24"/>
          <w:szCs w:val="24"/>
        </w:rPr>
        <w:t>横向柱宽（含装饰层厚度）（</w:t>
      </w:r>
      <w:r w:rsidRPr="00114EA7">
        <w:rPr>
          <w:rFonts w:ascii="Times New Roman" w:hAnsi="Times New Roman"/>
          <w:color w:val="000000" w:themeColor="text1"/>
          <w:sz w:val="24"/>
          <w:szCs w:val="24"/>
        </w:rPr>
        <w:t>m</w:t>
      </w:r>
      <w:r w:rsidRPr="00114EA7">
        <w:rPr>
          <w:rFonts w:ascii="Times New Roman" w:hAnsi="Times New Roman"/>
          <w:color w:val="000000" w:themeColor="text1"/>
          <w:sz w:val="24"/>
          <w:szCs w:val="24"/>
        </w:rPr>
        <w:t>）；</w:t>
      </w:r>
    </w:p>
    <w:p w:rsidR="00EA1814" w:rsidRPr="00114EA7" w:rsidRDefault="00EA1814" w:rsidP="00CE331D">
      <w:pPr>
        <w:spacing w:line="360" w:lineRule="auto"/>
        <w:ind w:leftChars="614" w:left="1769" w:hangingChars="200" w:hanging="480"/>
        <w:rPr>
          <w:rFonts w:ascii="Times New Roman" w:hAnsi="Times New Roman"/>
          <w:color w:val="000000" w:themeColor="text1"/>
          <w:sz w:val="24"/>
          <w:szCs w:val="24"/>
        </w:rPr>
      </w:pPr>
      <w:r w:rsidRPr="00A934E3">
        <w:rPr>
          <w:rFonts w:ascii="Times New Roman" w:hAnsi="Times New Roman"/>
          <w:i/>
          <w:color w:val="000000" w:themeColor="text1"/>
          <w:sz w:val="24"/>
          <w:szCs w:val="24"/>
        </w:rPr>
        <w:t>t</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每组楼梯与自动扶梯宽度之和（含与柱间所留空隙）（</w:t>
      </w:r>
      <w:r w:rsidRPr="00114EA7">
        <w:rPr>
          <w:rFonts w:ascii="Times New Roman" w:hAnsi="Times New Roman"/>
          <w:color w:val="000000" w:themeColor="text1"/>
          <w:sz w:val="24"/>
          <w:szCs w:val="24"/>
        </w:rPr>
        <w:t>m</w:t>
      </w:r>
      <w:r w:rsidRPr="00114EA7">
        <w:rPr>
          <w:rFonts w:ascii="Times New Roman" w:hAnsi="Times New Roman"/>
          <w:color w:val="000000" w:themeColor="text1"/>
          <w:sz w:val="24"/>
          <w:szCs w:val="24"/>
        </w:rPr>
        <w:t>）；</w:t>
      </w:r>
    </w:p>
    <w:p w:rsidR="00EA1814" w:rsidRPr="00114EA7" w:rsidRDefault="00EA1814" w:rsidP="00CE331D">
      <w:pPr>
        <w:spacing w:line="360" w:lineRule="auto"/>
        <w:ind w:leftChars="619" w:left="1780" w:hangingChars="200" w:hanging="480"/>
        <w:rPr>
          <w:rFonts w:ascii="Times New Roman" w:hAnsi="Times New Roman"/>
          <w:color w:val="000000" w:themeColor="text1"/>
          <w:sz w:val="24"/>
          <w:szCs w:val="24"/>
        </w:rPr>
      </w:pPr>
      <w:r w:rsidRPr="00A934E3">
        <w:rPr>
          <w:rFonts w:ascii="Times New Roman" w:hAnsi="Times New Roman"/>
          <w:i/>
          <w:color w:val="000000" w:themeColor="text1"/>
          <w:sz w:val="24"/>
          <w:szCs w:val="24"/>
        </w:rPr>
        <w:t>Q</w:t>
      </w:r>
      <w:r w:rsidRPr="00114EA7">
        <w:rPr>
          <w:rFonts w:ascii="Times New Roman" w:hAnsi="Times New Roman"/>
          <w:color w:val="000000" w:themeColor="text1"/>
          <w:sz w:val="24"/>
          <w:szCs w:val="24"/>
          <w:vertAlign w:val="subscript"/>
        </w:rPr>
        <w:t>上、下</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远期每列车高峰小时单侧上、下车设计客流量，换乘车站含换乘客流量（换算成高峰时段发车间隔内的设计客流量）（人）；</w:t>
      </w:r>
    </w:p>
    <w:p w:rsidR="00EA1814" w:rsidRPr="00636AD9" w:rsidRDefault="00EA1814" w:rsidP="00CE331D">
      <w:pPr>
        <w:spacing w:line="360" w:lineRule="auto"/>
        <w:ind w:leftChars="614" w:left="1769" w:hangingChars="200" w:hanging="480"/>
        <w:rPr>
          <w:rFonts w:ascii="Times New Roman" w:hAnsi="Times New Roman"/>
          <w:sz w:val="24"/>
          <w:szCs w:val="24"/>
        </w:rPr>
      </w:pPr>
      <w:r w:rsidRPr="00A934E3">
        <w:rPr>
          <w:rFonts w:ascii="Times New Roman" w:hAnsi="Times New Roman"/>
          <w:i/>
          <w:color w:val="000000" w:themeColor="text1"/>
          <w:sz w:val="24"/>
          <w:szCs w:val="24"/>
        </w:rPr>
        <w:t>ρ</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站台上人流密度</w:t>
      </w:r>
      <w:r w:rsidR="00A934E3" w:rsidRPr="00636AD9">
        <w:rPr>
          <w:rFonts w:ascii="Times New Roman" w:hAnsi="Times New Roman" w:hint="eastAsia"/>
          <w:sz w:val="24"/>
          <w:szCs w:val="24"/>
        </w:rPr>
        <w:t>，其值为</w:t>
      </w:r>
      <w:r w:rsidRPr="00636AD9">
        <w:rPr>
          <w:rFonts w:ascii="Times New Roman" w:hAnsi="Times New Roman"/>
          <w:sz w:val="24"/>
          <w:szCs w:val="24"/>
        </w:rPr>
        <w:t>0.33</w:t>
      </w:r>
      <w:r w:rsidR="005A55DD" w:rsidRPr="00636AD9">
        <w:rPr>
          <w:rFonts w:ascii="Times New Roman" w:hAnsi="Times New Roman"/>
          <w:sz w:val="24"/>
          <w:szCs w:val="24"/>
        </w:rPr>
        <w:t>㎡</w:t>
      </w:r>
      <w:r w:rsidR="005A55DD" w:rsidRPr="00636AD9">
        <w:rPr>
          <w:rFonts w:ascii="Times New Roman" w:hAnsi="Times New Roman"/>
          <w:sz w:val="24"/>
          <w:szCs w:val="24"/>
        </w:rPr>
        <w:t>/</w:t>
      </w:r>
      <w:r w:rsidR="005A55DD" w:rsidRPr="00636AD9">
        <w:rPr>
          <w:rFonts w:ascii="Times New Roman" w:hAnsi="Times New Roman"/>
          <w:sz w:val="24"/>
          <w:szCs w:val="24"/>
        </w:rPr>
        <w:t>人</w:t>
      </w:r>
      <w:r w:rsidRPr="00636AD9">
        <w:rPr>
          <w:rFonts w:ascii="Times New Roman" w:hAnsi="Times New Roman"/>
          <w:sz w:val="24"/>
          <w:szCs w:val="24"/>
        </w:rPr>
        <w:t>~0.75</w:t>
      </w:r>
      <w:r w:rsidRPr="00636AD9">
        <w:rPr>
          <w:rFonts w:ascii="Times New Roman" w:hAnsi="Times New Roman"/>
          <w:sz w:val="24"/>
          <w:szCs w:val="24"/>
        </w:rPr>
        <w:t>㎡</w:t>
      </w:r>
      <w:r w:rsidRPr="00636AD9">
        <w:rPr>
          <w:rFonts w:ascii="Times New Roman" w:hAnsi="Times New Roman"/>
          <w:sz w:val="24"/>
          <w:szCs w:val="24"/>
        </w:rPr>
        <w:t>/</w:t>
      </w:r>
      <w:r w:rsidRPr="00636AD9">
        <w:rPr>
          <w:rFonts w:ascii="Times New Roman" w:hAnsi="Times New Roman"/>
          <w:sz w:val="24"/>
          <w:szCs w:val="24"/>
        </w:rPr>
        <w:t>人，一般车站建议</w:t>
      </w:r>
      <w:r w:rsidRPr="00636AD9">
        <w:rPr>
          <w:rFonts w:ascii="Times New Roman" w:hAnsi="Times New Roman"/>
          <w:sz w:val="24"/>
          <w:szCs w:val="24"/>
        </w:rPr>
        <w:t>0.5</w:t>
      </w:r>
      <w:r w:rsidRPr="00636AD9">
        <w:rPr>
          <w:rFonts w:ascii="Times New Roman" w:hAnsi="Times New Roman"/>
          <w:sz w:val="24"/>
          <w:szCs w:val="24"/>
        </w:rPr>
        <w:t>㎡</w:t>
      </w:r>
      <w:r w:rsidRPr="00636AD9">
        <w:rPr>
          <w:rFonts w:ascii="Times New Roman" w:hAnsi="Times New Roman"/>
          <w:sz w:val="24"/>
          <w:szCs w:val="24"/>
        </w:rPr>
        <w:t>/</w:t>
      </w:r>
      <w:r w:rsidRPr="00636AD9">
        <w:rPr>
          <w:rFonts w:ascii="Times New Roman" w:hAnsi="Times New Roman"/>
          <w:sz w:val="24"/>
          <w:szCs w:val="24"/>
        </w:rPr>
        <w:t>人；</w:t>
      </w:r>
    </w:p>
    <w:p w:rsidR="00EA1814" w:rsidRPr="00636AD9" w:rsidRDefault="00CE331D" w:rsidP="002C752B">
      <w:pPr>
        <w:spacing w:line="360" w:lineRule="auto"/>
        <w:ind w:firstLineChars="550" w:firstLine="1320"/>
        <w:rPr>
          <w:rFonts w:ascii="Times New Roman" w:hAnsi="Times New Roman"/>
          <w:sz w:val="24"/>
          <w:szCs w:val="24"/>
        </w:rPr>
      </w:pPr>
      <w:r w:rsidRPr="00636AD9">
        <w:rPr>
          <w:rFonts w:ascii="Times New Roman" w:hAnsi="Times New Roman"/>
          <w:i/>
          <w:sz w:val="24"/>
          <w:szCs w:val="24"/>
        </w:rPr>
        <w:t>L</w:t>
      </w:r>
      <w:r w:rsidR="00EA1814" w:rsidRPr="00636AD9">
        <w:rPr>
          <w:rFonts w:ascii="Times New Roman" w:hAnsi="Times New Roman"/>
          <w:sz w:val="24"/>
          <w:szCs w:val="24"/>
        </w:rPr>
        <w:t>——</w:t>
      </w:r>
      <w:r w:rsidR="00EA1814" w:rsidRPr="00636AD9">
        <w:rPr>
          <w:rFonts w:ascii="Times New Roman" w:hAnsi="Times New Roman"/>
          <w:sz w:val="24"/>
          <w:szCs w:val="24"/>
        </w:rPr>
        <w:t>站台有效使用长度（</w:t>
      </w:r>
      <w:r w:rsidR="00EA1814" w:rsidRPr="00636AD9">
        <w:rPr>
          <w:rFonts w:ascii="Times New Roman" w:hAnsi="Times New Roman"/>
          <w:sz w:val="24"/>
          <w:szCs w:val="24"/>
        </w:rPr>
        <w:t>m</w:t>
      </w:r>
      <w:r w:rsidR="00EA1814" w:rsidRPr="00636AD9">
        <w:rPr>
          <w:rFonts w:ascii="Times New Roman" w:hAnsi="Times New Roman"/>
          <w:sz w:val="24"/>
          <w:szCs w:val="24"/>
        </w:rPr>
        <w:t>）；</w:t>
      </w:r>
    </w:p>
    <w:p w:rsidR="00EA1814" w:rsidRPr="00636AD9" w:rsidRDefault="00EA1814" w:rsidP="00CE331D">
      <w:pPr>
        <w:spacing w:line="360" w:lineRule="auto"/>
        <w:ind w:leftChars="614" w:left="1769" w:hangingChars="200" w:hanging="480"/>
        <w:rPr>
          <w:rFonts w:ascii="Times New Roman" w:hAnsi="Times New Roman"/>
          <w:sz w:val="24"/>
          <w:szCs w:val="24"/>
        </w:rPr>
      </w:pPr>
      <w:r w:rsidRPr="00636AD9">
        <w:rPr>
          <w:rFonts w:ascii="Times New Roman" w:hAnsi="Times New Roman"/>
          <w:i/>
          <w:sz w:val="24"/>
          <w:szCs w:val="24"/>
        </w:rPr>
        <w:t>M</w:t>
      </w:r>
      <w:r w:rsidRPr="00636AD9">
        <w:rPr>
          <w:rFonts w:ascii="Times New Roman" w:hAnsi="Times New Roman"/>
          <w:sz w:val="24"/>
          <w:szCs w:val="24"/>
        </w:rPr>
        <w:t>——</w:t>
      </w:r>
      <w:r w:rsidRPr="00636AD9">
        <w:rPr>
          <w:rFonts w:ascii="Times New Roman" w:hAnsi="Times New Roman"/>
          <w:sz w:val="24"/>
          <w:szCs w:val="24"/>
        </w:rPr>
        <w:t>站台边缘至安全栏栅、站台</w:t>
      </w:r>
      <w:r w:rsidR="00A75E7D" w:rsidRPr="00636AD9">
        <w:rPr>
          <w:rFonts w:ascii="Times New Roman" w:hAnsi="Times New Roman" w:hint="eastAsia"/>
          <w:sz w:val="24"/>
          <w:szCs w:val="24"/>
        </w:rPr>
        <w:t>屏蔽</w:t>
      </w:r>
      <w:r w:rsidRPr="00636AD9">
        <w:rPr>
          <w:rFonts w:ascii="Times New Roman" w:hAnsi="Times New Roman"/>
          <w:sz w:val="24"/>
          <w:szCs w:val="24"/>
        </w:rPr>
        <w:t>门的立柱内侧距离（</w:t>
      </w:r>
      <w:r w:rsidRPr="00636AD9">
        <w:rPr>
          <w:rFonts w:ascii="Times New Roman" w:hAnsi="Times New Roman"/>
          <w:sz w:val="24"/>
          <w:szCs w:val="24"/>
        </w:rPr>
        <w:t>m</w:t>
      </w:r>
      <w:r w:rsidRPr="00636AD9">
        <w:rPr>
          <w:rFonts w:ascii="Times New Roman" w:hAnsi="Times New Roman"/>
          <w:sz w:val="24"/>
          <w:szCs w:val="24"/>
        </w:rPr>
        <w:t>）。</w:t>
      </w:r>
    </w:p>
    <w:p w:rsidR="00EA1814" w:rsidRPr="00636AD9" w:rsidRDefault="00EA1814" w:rsidP="00501079">
      <w:pPr>
        <w:spacing w:line="360" w:lineRule="auto"/>
        <w:ind w:firstLine="560"/>
        <w:rPr>
          <w:rFonts w:ascii="Times New Roman" w:hAnsi="Times New Roman"/>
          <w:sz w:val="24"/>
          <w:szCs w:val="24"/>
        </w:rPr>
      </w:pPr>
      <w:r w:rsidRPr="00636AD9">
        <w:rPr>
          <w:rFonts w:ascii="Times New Roman" w:hAnsi="Times New Roman"/>
          <w:sz w:val="24"/>
          <w:szCs w:val="24"/>
        </w:rPr>
        <w:t>当站台计算长度小于</w:t>
      </w:r>
      <w:r w:rsidRPr="00636AD9">
        <w:rPr>
          <w:rFonts w:ascii="Times New Roman" w:hAnsi="Times New Roman"/>
          <w:sz w:val="24"/>
          <w:szCs w:val="24"/>
        </w:rPr>
        <w:t>100m</w:t>
      </w:r>
      <w:r w:rsidRPr="00636AD9">
        <w:rPr>
          <w:rFonts w:ascii="Times New Roman" w:hAnsi="Times New Roman"/>
          <w:sz w:val="24"/>
          <w:szCs w:val="24"/>
        </w:rPr>
        <w:t>，且自动扶梯和楼梯不侵入站台计算长度时</w:t>
      </w:r>
      <w:r w:rsidR="00A934E3" w:rsidRPr="00636AD9">
        <w:rPr>
          <w:rFonts w:ascii="Times New Roman" w:hAnsi="Times New Roman" w:hint="eastAsia"/>
          <w:sz w:val="24"/>
          <w:szCs w:val="24"/>
        </w:rPr>
        <w:t>，</w:t>
      </w:r>
      <w:r w:rsidR="00A934E3" w:rsidRPr="00636AD9">
        <w:rPr>
          <w:rFonts w:ascii="Times New Roman" w:hAnsi="Times New Roman"/>
          <w:sz w:val="24"/>
          <w:szCs w:val="24"/>
        </w:rPr>
        <w:t>站台宽度应按下列公式计算</w:t>
      </w:r>
      <w:r w:rsidR="00A934E3" w:rsidRPr="00636AD9">
        <w:rPr>
          <w:rFonts w:ascii="Times New Roman" w:hAnsi="Times New Roman" w:hint="eastAsia"/>
          <w:sz w:val="24"/>
          <w:szCs w:val="24"/>
        </w:rPr>
        <w:t>：</w:t>
      </w:r>
    </w:p>
    <w:p w:rsidR="00EA1814" w:rsidRPr="00114EA7" w:rsidRDefault="00EA1814" w:rsidP="00A934E3">
      <w:pPr>
        <w:tabs>
          <w:tab w:val="left" w:pos="6096"/>
        </w:tabs>
        <w:spacing w:line="360" w:lineRule="auto"/>
        <w:ind w:firstLineChars="1000" w:firstLine="2400"/>
        <w:rPr>
          <w:rFonts w:ascii="Times New Roman" w:hAnsi="Times New Roman"/>
          <w:color w:val="000000" w:themeColor="text1"/>
          <w:sz w:val="24"/>
          <w:szCs w:val="24"/>
        </w:rPr>
      </w:pPr>
      <w:r w:rsidRPr="00636AD9">
        <w:rPr>
          <w:rFonts w:ascii="Times New Roman" w:hAnsi="Times New Roman"/>
          <w:position w:val="-12"/>
          <w:sz w:val="24"/>
          <w:szCs w:val="24"/>
        </w:rPr>
        <w:object w:dxaOrig="1400" w:dyaOrig="359">
          <v:shape id="_x0000_i1040" type="#_x0000_t75" style="width:71.05pt;height:19.65pt;mso-position-horizontal-relative:page;mso-position-vertical-relative:page" o:ole="" fillcolor="#000005">
            <v:imagedata r:id="rId47" o:title=""/>
          </v:shape>
          <o:OLEObject Type="Embed" ProgID="Equation.3" ShapeID="_x0000_i1040" DrawAspect="Content" ObjectID="_1647072095" r:id="rId48"/>
        </w:object>
      </w:r>
      <w:r w:rsidRPr="00636AD9">
        <w:rPr>
          <w:rFonts w:ascii="Times New Roman" w:hAnsi="Times New Roman"/>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w:t>
      </w:r>
      <w:r w:rsidR="00A1687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11</w:t>
      </w:r>
      <w:r w:rsidRPr="00114EA7">
        <w:rPr>
          <w:rFonts w:ascii="Times New Roman" w:hAnsi="Times New Roman"/>
          <w:color w:val="000000" w:themeColor="text1"/>
          <w:sz w:val="24"/>
          <w:szCs w:val="24"/>
        </w:rPr>
        <w:t>-4</w:t>
      </w:r>
      <w:r w:rsidRPr="00114EA7">
        <w:rPr>
          <w:rFonts w:ascii="Times New Roman" w:hAnsi="Times New Roman"/>
          <w:color w:val="000000" w:themeColor="text1"/>
          <w:sz w:val="24"/>
          <w:szCs w:val="24"/>
        </w:rPr>
        <w:t>）</w:t>
      </w:r>
    </w:p>
    <w:p w:rsidR="00EA1814" w:rsidRPr="00114EA7" w:rsidRDefault="00EA1814" w:rsidP="00A934E3">
      <w:pPr>
        <w:spacing w:line="360" w:lineRule="auto"/>
        <w:ind w:firstLineChars="1000" w:firstLine="2400"/>
        <w:rPr>
          <w:rFonts w:ascii="Times New Roman" w:hAnsi="Times New Roman"/>
          <w:color w:val="000000" w:themeColor="text1"/>
          <w:sz w:val="24"/>
          <w:szCs w:val="24"/>
        </w:rPr>
      </w:pPr>
      <w:r w:rsidRPr="00114EA7">
        <w:rPr>
          <w:rFonts w:ascii="Times New Roman" w:hAnsi="Times New Roman"/>
          <w:color w:val="000000" w:themeColor="text1"/>
          <w:position w:val="-14"/>
          <w:sz w:val="24"/>
          <w:szCs w:val="24"/>
        </w:rPr>
        <w:object w:dxaOrig="1100" w:dyaOrig="379">
          <v:shape id="_x0000_i1041" type="#_x0000_t75" style="width:64.5pt;height:20.55pt;mso-position-horizontal-relative:page;mso-position-vertical-relative:page" o:ole="" fillcolor="#000005">
            <v:imagedata r:id="rId49" o:title=""/>
          </v:shape>
          <o:OLEObject Type="Embed" ProgID="Equation.3" ShapeID="_x0000_i1041" DrawAspect="Content" ObjectID="_1647072096" r:id="rId50"/>
        </w:objec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w:t>
      </w:r>
      <w:r w:rsidR="00A1687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001D1394" w:rsidRPr="00114EA7">
        <w:rPr>
          <w:rFonts w:ascii="Times New Roman" w:hAnsi="Times New Roman"/>
          <w:color w:val="000000" w:themeColor="text1"/>
          <w:sz w:val="24"/>
          <w:szCs w:val="24"/>
        </w:rPr>
        <w:t>11</w:t>
      </w:r>
      <w:r w:rsidRPr="00114EA7">
        <w:rPr>
          <w:rFonts w:ascii="Times New Roman" w:hAnsi="Times New Roman"/>
          <w:color w:val="000000" w:themeColor="text1"/>
          <w:sz w:val="24"/>
          <w:szCs w:val="24"/>
        </w:rPr>
        <w:t>-5</w:t>
      </w:r>
      <w:r w:rsidRPr="00114EA7">
        <w:rPr>
          <w:rFonts w:ascii="Times New Roman" w:hAnsi="Times New Roman"/>
          <w:color w:val="000000" w:themeColor="text1"/>
          <w:sz w:val="24"/>
          <w:szCs w:val="24"/>
        </w:rPr>
        <w:t>）</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1</w:t>
      </w:r>
      <w:r w:rsidRPr="00114EA7">
        <w:rPr>
          <w:b/>
          <w:color w:val="000000" w:themeColor="text1"/>
        </w:rPr>
        <w:t>.</w:t>
      </w:r>
      <w:r w:rsidR="001D1394" w:rsidRPr="00114EA7">
        <w:rPr>
          <w:b/>
          <w:color w:val="000000" w:themeColor="text1"/>
        </w:rPr>
        <w:t>12</w:t>
      </w:r>
      <w:r w:rsidRPr="00114EA7">
        <w:rPr>
          <w:color w:val="000000" w:themeColor="text1"/>
        </w:rPr>
        <w:t xml:space="preserve">  </w:t>
      </w:r>
      <w:r w:rsidRPr="00114EA7">
        <w:rPr>
          <w:color w:val="000000" w:themeColor="text1"/>
        </w:rPr>
        <w:t>站台上的楼梯和自动扶梯纵向分布宜均匀，且站台计算长度内任一点距最近梯口或通道口距离不得大于</w:t>
      </w:r>
      <w:r w:rsidRPr="00114EA7">
        <w:rPr>
          <w:rFonts w:hint="eastAsia"/>
          <w:color w:val="000000" w:themeColor="text1"/>
        </w:rPr>
        <w:t>5</w:t>
      </w:r>
      <w:r w:rsidRPr="00114EA7">
        <w:rPr>
          <w:color w:val="000000" w:themeColor="text1"/>
        </w:rPr>
        <w:t>0m</w:t>
      </w:r>
      <w:r w:rsidRPr="00114EA7">
        <w:rPr>
          <w:color w:val="000000" w:themeColor="text1"/>
        </w:rPr>
        <w:t>。</w:t>
      </w:r>
    </w:p>
    <w:p w:rsidR="00F33AFC" w:rsidRPr="00114EA7" w:rsidRDefault="00EA1814" w:rsidP="00520567">
      <w:pPr>
        <w:pStyle w:val="af3"/>
        <w:numPr>
          <w:ilvl w:val="0"/>
          <w:numId w:val="0"/>
        </w:numPr>
        <w:rPr>
          <w:color w:val="000000" w:themeColor="text1"/>
        </w:rPr>
      </w:pPr>
      <w:r w:rsidRPr="00114EA7">
        <w:rPr>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1</w:t>
      </w:r>
      <w:r w:rsidRPr="00114EA7">
        <w:rPr>
          <w:b/>
          <w:color w:val="000000" w:themeColor="text1"/>
        </w:rPr>
        <w:t>.</w:t>
      </w:r>
      <w:r w:rsidR="001D1394" w:rsidRPr="00114EA7">
        <w:rPr>
          <w:b/>
          <w:color w:val="000000" w:themeColor="text1"/>
        </w:rPr>
        <w:t>13</w:t>
      </w:r>
      <w:r w:rsidRPr="00114EA7">
        <w:rPr>
          <w:color w:val="000000" w:themeColor="text1"/>
        </w:rPr>
        <w:t xml:space="preserve">  </w:t>
      </w:r>
      <w:r w:rsidRPr="00114EA7">
        <w:rPr>
          <w:rFonts w:hint="eastAsia"/>
          <w:color w:val="000000" w:themeColor="text1"/>
        </w:rPr>
        <w:t>设于站台层楼梯和自动扶梯的总量布置，除应满足上、下乘客的需要外，尚应按</w:t>
      </w:r>
      <w:r w:rsidR="002C6E11" w:rsidRPr="00114EA7">
        <w:rPr>
          <w:rFonts w:hint="eastAsia"/>
          <w:color w:val="000000" w:themeColor="text1"/>
        </w:rPr>
        <w:t>本标准</w:t>
      </w:r>
      <w:r w:rsidRPr="00114EA7">
        <w:rPr>
          <w:rFonts w:hint="eastAsia"/>
          <w:color w:val="000000" w:themeColor="text1"/>
        </w:rPr>
        <w:t>站台层的</w:t>
      </w:r>
      <w:r w:rsidR="00F33AFC" w:rsidRPr="00114EA7">
        <w:rPr>
          <w:rFonts w:hint="eastAsia"/>
          <w:color w:val="000000" w:themeColor="text1"/>
        </w:rPr>
        <w:t>乘客</w:t>
      </w:r>
      <w:r w:rsidRPr="00114EA7">
        <w:rPr>
          <w:rFonts w:hint="eastAsia"/>
          <w:color w:val="000000" w:themeColor="text1"/>
        </w:rPr>
        <w:t>事故疏散</w:t>
      </w:r>
      <w:r w:rsidR="00F33AFC" w:rsidRPr="00114EA7">
        <w:rPr>
          <w:rFonts w:hint="eastAsia"/>
          <w:color w:val="000000" w:themeColor="text1"/>
        </w:rPr>
        <w:t>至站厅层或其他安全区域</w:t>
      </w:r>
      <w:r w:rsidRPr="00114EA7">
        <w:rPr>
          <w:rFonts w:hint="eastAsia"/>
          <w:color w:val="000000" w:themeColor="text1"/>
        </w:rPr>
        <w:t>时间</w:t>
      </w:r>
      <w:r w:rsidR="00BA7E48" w:rsidRPr="00114EA7">
        <w:rPr>
          <w:rFonts w:hint="eastAsia"/>
          <w:color w:val="000000" w:themeColor="text1"/>
        </w:rPr>
        <w:t>的规定</w:t>
      </w:r>
      <w:r w:rsidRPr="00114EA7">
        <w:rPr>
          <w:rFonts w:hint="eastAsia"/>
          <w:color w:val="000000" w:themeColor="text1"/>
        </w:rPr>
        <w:t>进行验算。消防专用梯及垂直电梯不应计入事故疏散用。</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1</w:t>
      </w:r>
      <w:r w:rsidR="00292837" w:rsidRPr="00114EA7">
        <w:rPr>
          <w:b/>
          <w:color w:val="000000" w:themeColor="text1"/>
        </w:rPr>
        <w:t>4</w:t>
      </w:r>
      <w:r w:rsidRPr="00114EA7">
        <w:rPr>
          <w:color w:val="000000" w:themeColor="text1"/>
        </w:rPr>
        <w:t xml:space="preserve">  </w:t>
      </w:r>
      <w:r w:rsidRPr="00114EA7">
        <w:rPr>
          <w:color w:val="000000" w:themeColor="text1"/>
        </w:rPr>
        <w:t>高架车站站台层除无障碍设施及必要设备用房外，其</w:t>
      </w:r>
      <w:r w:rsidRPr="00114EA7">
        <w:rPr>
          <w:rFonts w:hint="eastAsia"/>
          <w:color w:val="000000" w:themeColor="text1"/>
        </w:rPr>
        <w:t>他</w:t>
      </w:r>
      <w:r w:rsidRPr="00114EA7">
        <w:rPr>
          <w:color w:val="000000" w:themeColor="text1"/>
        </w:rPr>
        <w:t>设备</w:t>
      </w:r>
      <w:r w:rsidRPr="00114EA7">
        <w:rPr>
          <w:rFonts w:hint="eastAsia"/>
          <w:color w:val="000000" w:themeColor="text1"/>
        </w:rPr>
        <w:t>与</w:t>
      </w:r>
      <w:r w:rsidRPr="00114EA7">
        <w:rPr>
          <w:color w:val="000000" w:themeColor="text1"/>
        </w:rPr>
        <w:t>管理用房不宜设于站台层。</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1</w:t>
      </w:r>
      <w:r w:rsidRPr="00114EA7">
        <w:rPr>
          <w:b/>
          <w:color w:val="000000" w:themeColor="text1"/>
        </w:rPr>
        <w:t>.</w:t>
      </w:r>
      <w:r w:rsidR="001D1394" w:rsidRPr="00114EA7">
        <w:rPr>
          <w:b/>
          <w:color w:val="000000" w:themeColor="text1"/>
        </w:rPr>
        <w:t>1</w:t>
      </w:r>
      <w:r w:rsidR="00292837" w:rsidRPr="00114EA7">
        <w:rPr>
          <w:b/>
          <w:color w:val="000000" w:themeColor="text1"/>
        </w:rPr>
        <w:t>5</w:t>
      </w:r>
      <w:r w:rsidRPr="00114EA7">
        <w:rPr>
          <w:color w:val="000000" w:themeColor="text1"/>
        </w:rPr>
        <w:t xml:space="preserve"> </w:t>
      </w:r>
      <w:r w:rsidR="007F58C8" w:rsidRPr="00114EA7">
        <w:rPr>
          <w:rFonts w:hint="eastAsia"/>
          <w:color w:val="000000" w:themeColor="text1"/>
        </w:rPr>
        <w:t xml:space="preserve"> </w:t>
      </w:r>
      <w:r w:rsidRPr="00114EA7">
        <w:rPr>
          <w:rFonts w:hint="eastAsia"/>
          <w:color w:val="000000" w:themeColor="text1"/>
        </w:rPr>
        <w:t>售检票方式可根据具体情况采用人工式、半自动或自动式。当近远期分期实施时，应预留后期设置条件。</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1</w:t>
      </w:r>
      <w:r w:rsidRPr="00114EA7">
        <w:rPr>
          <w:b/>
          <w:color w:val="000000" w:themeColor="text1"/>
        </w:rPr>
        <w:t>.</w:t>
      </w:r>
      <w:r w:rsidR="001D1394" w:rsidRPr="00114EA7">
        <w:rPr>
          <w:b/>
          <w:color w:val="000000" w:themeColor="text1"/>
        </w:rPr>
        <w:t>1</w:t>
      </w:r>
      <w:r w:rsidR="00292837" w:rsidRPr="00114EA7">
        <w:rPr>
          <w:b/>
          <w:color w:val="000000" w:themeColor="text1"/>
        </w:rPr>
        <w:t>6</w:t>
      </w:r>
      <w:r w:rsidRPr="00114EA7">
        <w:rPr>
          <w:rFonts w:hint="eastAsia"/>
          <w:color w:val="000000" w:themeColor="text1"/>
        </w:rPr>
        <w:t xml:space="preserve"> </w:t>
      </w:r>
      <w:r w:rsidR="007F58C8" w:rsidRPr="00114EA7">
        <w:rPr>
          <w:rFonts w:hint="eastAsia"/>
          <w:color w:val="000000" w:themeColor="text1"/>
        </w:rPr>
        <w:t xml:space="preserve"> </w:t>
      </w:r>
      <w:r w:rsidRPr="00114EA7">
        <w:rPr>
          <w:rFonts w:hint="eastAsia"/>
          <w:color w:val="000000" w:themeColor="text1"/>
        </w:rPr>
        <w:t>售票机前应预留有购票乘客空间。出站检票口与出入口通道的间距不宜小于</w:t>
      </w:r>
      <w:r w:rsidRPr="00114EA7">
        <w:rPr>
          <w:rFonts w:hint="eastAsia"/>
          <w:color w:val="000000" w:themeColor="text1"/>
        </w:rPr>
        <w:t>5m</w:t>
      </w:r>
      <w:r w:rsidRPr="00114EA7">
        <w:rPr>
          <w:rFonts w:hint="eastAsia"/>
          <w:color w:val="000000" w:themeColor="text1"/>
        </w:rPr>
        <w:t>，与楼梯梯步距离不宜小于</w:t>
      </w:r>
      <w:r w:rsidRPr="00114EA7">
        <w:rPr>
          <w:rFonts w:hint="eastAsia"/>
          <w:color w:val="000000" w:themeColor="text1"/>
        </w:rPr>
        <w:t>5m</w:t>
      </w:r>
      <w:r w:rsidRPr="00114EA7">
        <w:rPr>
          <w:rFonts w:hint="eastAsia"/>
          <w:color w:val="000000" w:themeColor="text1"/>
        </w:rPr>
        <w:t>，与自动扶梯工作点距离不宜小于</w:t>
      </w:r>
      <w:r w:rsidRPr="00114EA7">
        <w:rPr>
          <w:rFonts w:hint="eastAsia"/>
          <w:color w:val="000000" w:themeColor="text1"/>
        </w:rPr>
        <w:t>8m</w:t>
      </w:r>
      <w:r w:rsidRPr="00114EA7">
        <w:rPr>
          <w:rFonts w:hint="eastAsia"/>
          <w:color w:val="000000" w:themeColor="text1"/>
        </w:rPr>
        <w:t>；进站检票机与楼梯梯步距离不宜小于</w:t>
      </w:r>
      <w:r w:rsidRPr="00114EA7">
        <w:rPr>
          <w:rFonts w:hint="eastAsia"/>
          <w:color w:val="000000" w:themeColor="text1"/>
        </w:rPr>
        <w:t>4m</w:t>
      </w:r>
      <w:r w:rsidRPr="00114EA7">
        <w:rPr>
          <w:rFonts w:hint="eastAsia"/>
          <w:color w:val="000000" w:themeColor="text1"/>
        </w:rPr>
        <w:t>，与自动扶梯工作点距离不宜小于</w:t>
      </w:r>
      <w:r w:rsidRPr="00114EA7">
        <w:rPr>
          <w:rFonts w:hint="eastAsia"/>
          <w:color w:val="000000" w:themeColor="text1"/>
        </w:rPr>
        <w:t>7m</w:t>
      </w:r>
      <w:r w:rsidRPr="00114EA7">
        <w:rPr>
          <w:rFonts w:hint="eastAsia"/>
          <w:color w:val="000000" w:themeColor="text1"/>
        </w:rPr>
        <w:t>。</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1</w:t>
      </w:r>
      <w:r w:rsidR="00292837" w:rsidRPr="00114EA7">
        <w:rPr>
          <w:b/>
          <w:color w:val="000000" w:themeColor="text1"/>
        </w:rPr>
        <w:t>7</w:t>
      </w:r>
      <w:r w:rsidRPr="00114EA7">
        <w:rPr>
          <w:color w:val="000000" w:themeColor="text1"/>
        </w:rPr>
        <w:t xml:space="preserve">  </w:t>
      </w:r>
      <w:r w:rsidRPr="00114EA7">
        <w:rPr>
          <w:color w:val="000000" w:themeColor="text1"/>
        </w:rPr>
        <w:t>付费区与非付费区的分隔宜采用</w:t>
      </w:r>
      <w:r w:rsidRPr="00114EA7">
        <w:rPr>
          <w:rFonts w:hint="eastAsia"/>
          <w:color w:val="000000" w:themeColor="text1"/>
        </w:rPr>
        <w:t>不低于</w:t>
      </w:r>
      <w:r w:rsidRPr="00114EA7">
        <w:rPr>
          <w:rFonts w:hint="eastAsia"/>
          <w:color w:val="000000" w:themeColor="text1"/>
        </w:rPr>
        <w:t>1.1m</w:t>
      </w:r>
      <w:r w:rsidRPr="00114EA7">
        <w:rPr>
          <w:rFonts w:hint="eastAsia"/>
          <w:color w:val="000000" w:themeColor="text1"/>
        </w:rPr>
        <w:t>的</w:t>
      </w:r>
      <w:r w:rsidRPr="00114EA7">
        <w:rPr>
          <w:color w:val="000000" w:themeColor="text1"/>
        </w:rPr>
        <w:t>可透视栏栅，</w:t>
      </w:r>
      <w:r w:rsidRPr="00114EA7">
        <w:rPr>
          <w:rFonts w:hint="eastAsia"/>
          <w:color w:val="000000" w:themeColor="text1"/>
        </w:rPr>
        <w:t>并应按需要</w:t>
      </w:r>
      <w:r w:rsidRPr="00114EA7">
        <w:rPr>
          <w:color w:val="000000" w:themeColor="text1"/>
        </w:rPr>
        <w:t>安装可外开</w:t>
      </w:r>
      <w:r w:rsidRPr="00114EA7">
        <w:rPr>
          <w:rFonts w:hint="eastAsia"/>
          <w:color w:val="000000" w:themeColor="text1"/>
        </w:rPr>
        <w:t>的</w:t>
      </w:r>
      <w:r w:rsidRPr="00114EA7">
        <w:rPr>
          <w:color w:val="000000" w:themeColor="text1"/>
        </w:rPr>
        <w:t>栏栅门。栏栅门应按</w:t>
      </w:r>
      <w:r w:rsidRPr="00114EA7">
        <w:rPr>
          <w:rFonts w:hint="eastAsia"/>
          <w:color w:val="000000" w:themeColor="text1"/>
        </w:rPr>
        <w:t>平</w:t>
      </w:r>
      <w:r w:rsidRPr="00114EA7">
        <w:rPr>
          <w:color w:val="000000" w:themeColor="text1"/>
        </w:rPr>
        <w:t>开门设计，其总宽度应满足事故疏散要求。</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1</w:t>
      </w:r>
      <w:r w:rsidR="00292837" w:rsidRPr="00114EA7">
        <w:rPr>
          <w:b/>
          <w:color w:val="000000" w:themeColor="text1"/>
        </w:rPr>
        <w:t>8</w:t>
      </w:r>
      <w:r w:rsidRPr="00114EA7">
        <w:rPr>
          <w:color w:val="000000" w:themeColor="text1"/>
        </w:rPr>
        <w:t xml:space="preserve">  </w:t>
      </w:r>
      <w:r w:rsidRPr="00114EA7">
        <w:rPr>
          <w:color w:val="000000" w:themeColor="text1"/>
        </w:rPr>
        <w:t>站厅公共区的面积除满足自动扶梯、楼梯布置及售检票机等所需面积外，</w:t>
      </w:r>
      <w:r w:rsidRPr="00114EA7">
        <w:rPr>
          <w:rFonts w:hint="eastAsia"/>
          <w:color w:val="000000" w:themeColor="text1"/>
        </w:rPr>
        <w:t>尚应</w:t>
      </w:r>
      <w:r w:rsidRPr="00114EA7">
        <w:rPr>
          <w:color w:val="000000" w:themeColor="text1"/>
        </w:rPr>
        <w:t>满足能容纳远期高峰小时</w:t>
      </w:r>
      <w:r w:rsidRPr="00114EA7">
        <w:rPr>
          <w:color w:val="000000" w:themeColor="text1"/>
        </w:rPr>
        <w:t>5min</w:t>
      </w:r>
      <w:r w:rsidRPr="00114EA7">
        <w:rPr>
          <w:color w:val="000000" w:themeColor="text1"/>
        </w:rPr>
        <w:t>内双向客流的集聚量所占面积（按</w:t>
      </w:r>
      <w:r w:rsidRPr="00114EA7">
        <w:rPr>
          <w:color w:val="000000" w:themeColor="text1"/>
        </w:rPr>
        <w:t>0.5m</w:t>
      </w:r>
      <w:r w:rsidRPr="00114EA7">
        <w:rPr>
          <w:color w:val="000000" w:themeColor="text1"/>
          <w:vertAlign w:val="superscript"/>
        </w:rPr>
        <w:t>2</w:t>
      </w:r>
      <w:r w:rsidRPr="00114EA7">
        <w:rPr>
          <w:color w:val="000000" w:themeColor="text1"/>
        </w:rPr>
        <w:t>/</w:t>
      </w:r>
      <w:r w:rsidRPr="00114EA7">
        <w:rPr>
          <w:color w:val="000000" w:themeColor="text1"/>
        </w:rPr>
        <w:t>人计）。</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1</w:t>
      </w:r>
      <w:r w:rsidRPr="00114EA7">
        <w:rPr>
          <w:b/>
          <w:color w:val="000000" w:themeColor="text1"/>
        </w:rPr>
        <w:t>.1</w:t>
      </w:r>
      <w:r w:rsidR="00292837" w:rsidRPr="00114EA7">
        <w:rPr>
          <w:b/>
          <w:color w:val="000000" w:themeColor="text1"/>
        </w:rPr>
        <w:t>9</w:t>
      </w:r>
      <w:r w:rsidRPr="00114EA7">
        <w:rPr>
          <w:color w:val="000000" w:themeColor="text1"/>
        </w:rPr>
        <w:t xml:space="preserve">  </w:t>
      </w:r>
      <w:r w:rsidRPr="00114EA7">
        <w:rPr>
          <w:color w:val="000000" w:themeColor="text1"/>
        </w:rPr>
        <w:t>车站及出入口应远离加油站、加气站或其</w:t>
      </w:r>
      <w:r w:rsidRPr="00114EA7">
        <w:rPr>
          <w:rFonts w:hint="eastAsia"/>
          <w:color w:val="000000" w:themeColor="text1"/>
        </w:rPr>
        <w:t>他</w:t>
      </w:r>
      <w:r w:rsidRPr="00114EA7">
        <w:rPr>
          <w:color w:val="000000" w:themeColor="text1"/>
        </w:rPr>
        <w:t>危险品场地，其距离应符合</w:t>
      </w:r>
      <w:r w:rsidRPr="00114EA7">
        <w:rPr>
          <w:rFonts w:hint="eastAsia"/>
          <w:color w:val="000000" w:themeColor="text1"/>
        </w:rPr>
        <w:t>现行国家标准</w:t>
      </w:r>
      <w:r w:rsidRPr="00114EA7">
        <w:rPr>
          <w:color w:val="000000" w:themeColor="text1"/>
        </w:rPr>
        <w:t>《汽车加油站加气站设计与施工规范》</w:t>
      </w:r>
      <w:r w:rsidRPr="00114EA7">
        <w:rPr>
          <w:color w:val="000000" w:themeColor="text1"/>
        </w:rPr>
        <w:t>GB</w:t>
      </w:r>
      <w:r w:rsidR="000C0D46" w:rsidRPr="00114EA7">
        <w:rPr>
          <w:rFonts w:hint="eastAsia"/>
          <w:color w:val="000000" w:themeColor="text1"/>
        </w:rPr>
        <w:t xml:space="preserve"> </w:t>
      </w:r>
      <w:r w:rsidRPr="00114EA7">
        <w:rPr>
          <w:color w:val="000000" w:themeColor="text1"/>
        </w:rPr>
        <w:t>50156</w:t>
      </w:r>
      <w:r w:rsidRPr="00114EA7">
        <w:rPr>
          <w:rFonts w:hint="eastAsia"/>
          <w:color w:val="000000" w:themeColor="text1"/>
        </w:rPr>
        <w:t>的规定</w:t>
      </w:r>
      <w:r w:rsidRPr="00114EA7">
        <w:rPr>
          <w:color w:val="000000" w:themeColor="text1"/>
        </w:rPr>
        <w:t>。</w:t>
      </w:r>
      <w:r w:rsidRPr="00114EA7">
        <w:rPr>
          <w:rFonts w:hint="eastAsia"/>
          <w:color w:val="000000" w:themeColor="text1"/>
        </w:rPr>
        <w:t xml:space="preserve">  </w:t>
      </w:r>
    </w:p>
    <w:p w:rsidR="00EA1814" w:rsidRPr="00114EA7" w:rsidRDefault="00FF1033" w:rsidP="002452F9">
      <w:pPr>
        <w:spacing w:line="360" w:lineRule="auto"/>
        <w:jc w:val="center"/>
        <w:outlineLvl w:val="1"/>
        <w:rPr>
          <w:rFonts w:asciiTheme="minorEastAsia" w:eastAsiaTheme="minorEastAsia" w:hAnsiTheme="minorEastAsia"/>
          <w:b/>
          <w:bCs/>
          <w:color w:val="000000" w:themeColor="text1"/>
          <w:sz w:val="24"/>
          <w:szCs w:val="24"/>
        </w:rPr>
      </w:pPr>
      <w:bookmarkStart w:id="340" w:name="_Toc505255569"/>
      <w:bookmarkStart w:id="341" w:name="_Toc475444437"/>
      <w:bookmarkStart w:id="342" w:name="_Toc493334907"/>
      <w:bookmarkStart w:id="343" w:name="_Toc472560481"/>
      <w:bookmarkStart w:id="344" w:name="_Toc469578902"/>
      <w:bookmarkStart w:id="345" w:name="_Toc472560722"/>
      <w:bookmarkStart w:id="346" w:name="_Toc13390346"/>
      <w:bookmarkStart w:id="347" w:name="_Toc19174835"/>
      <w:bookmarkStart w:id="348" w:name="_Toc19176122"/>
      <w:bookmarkStart w:id="349" w:name="_Toc19179814"/>
      <w:bookmarkStart w:id="350" w:name="_Toc34395543"/>
      <w:r w:rsidRPr="00114EA7">
        <w:rPr>
          <w:rFonts w:asciiTheme="minorEastAsia" w:eastAsiaTheme="minorEastAsia" w:hAnsiTheme="minorEastAsia" w:hint="eastAsia"/>
          <w:b/>
          <w:bCs/>
          <w:color w:val="000000" w:themeColor="text1"/>
          <w:sz w:val="24"/>
          <w:szCs w:val="24"/>
        </w:rPr>
        <w:t>Ⅲ</w:t>
      </w:r>
      <w:r w:rsidR="00EA1814" w:rsidRPr="00114EA7">
        <w:rPr>
          <w:rFonts w:asciiTheme="minorEastAsia" w:eastAsiaTheme="minorEastAsia" w:hAnsiTheme="minorEastAsia"/>
          <w:b/>
          <w:bCs/>
          <w:color w:val="000000" w:themeColor="text1"/>
          <w:sz w:val="24"/>
          <w:szCs w:val="24"/>
        </w:rPr>
        <w:t xml:space="preserve"> 车站出入口</w:t>
      </w:r>
      <w:bookmarkEnd w:id="340"/>
      <w:bookmarkEnd w:id="341"/>
      <w:bookmarkEnd w:id="342"/>
      <w:bookmarkEnd w:id="343"/>
      <w:bookmarkEnd w:id="344"/>
      <w:bookmarkEnd w:id="345"/>
      <w:bookmarkEnd w:id="346"/>
      <w:bookmarkEnd w:id="347"/>
      <w:bookmarkEnd w:id="348"/>
      <w:bookmarkEnd w:id="349"/>
      <w:bookmarkEnd w:id="350"/>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292837" w:rsidRPr="00114EA7">
        <w:rPr>
          <w:b/>
          <w:color w:val="000000" w:themeColor="text1"/>
        </w:rPr>
        <w:t>20</w:t>
      </w:r>
      <w:r w:rsidRPr="00114EA7">
        <w:rPr>
          <w:rFonts w:hint="eastAsia"/>
          <w:color w:val="000000" w:themeColor="text1"/>
        </w:rPr>
        <w:t xml:space="preserve">  </w:t>
      </w:r>
      <w:r w:rsidRPr="00114EA7">
        <w:rPr>
          <w:color w:val="000000" w:themeColor="text1"/>
        </w:rPr>
        <w:t>车站出入口的数量应根据分向客流和疏散要求设置，但每座车站不得少于两个</w:t>
      </w:r>
      <w:r w:rsidRPr="00114EA7">
        <w:rPr>
          <w:rFonts w:hint="eastAsia"/>
          <w:color w:val="000000" w:themeColor="text1"/>
        </w:rPr>
        <w:t>，每个出入口宽度应按远期或客流控制期分向设计客流量乘以</w:t>
      </w:r>
      <w:r w:rsidRPr="00114EA7">
        <w:rPr>
          <w:rFonts w:hint="eastAsia"/>
          <w:color w:val="000000" w:themeColor="text1"/>
        </w:rPr>
        <w:t>1.10</w:t>
      </w:r>
      <w:r w:rsidRPr="00114EA7">
        <w:rPr>
          <w:rFonts w:hint="eastAsia"/>
          <w:color w:val="000000" w:themeColor="text1"/>
        </w:rPr>
        <w:t>～</w:t>
      </w:r>
      <w:r w:rsidRPr="00114EA7">
        <w:rPr>
          <w:rFonts w:hint="eastAsia"/>
          <w:color w:val="000000" w:themeColor="text1"/>
        </w:rPr>
        <w:t>1.25</w:t>
      </w:r>
      <w:r w:rsidRPr="00114EA7">
        <w:rPr>
          <w:rFonts w:hint="eastAsia"/>
          <w:color w:val="000000" w:themeColor="text1"/>
        </w:rPr>
        <w:t>不均匀系数计算确定</w:t>
      </w:r>
      <w:r w:rsidRPr="00114EA7">
        <w:rPr>
          <w:color w:val="000000" w:themeColor="text1"/>
        </w:rPr>
        <w:t>。</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.2</w:t>
      </w:r>
      <w:r w:rsidR="00292837" w:rsidRPr="00114EA7">
        <w:rPr>
          <w:b/>
          <w:color w:val="000000" w:themeColor="text1"/>
        </w:rPr>
        <w:t>1</w:t>
      </w:r>
      <w:r w:rsidRPr="00114EA7">
        <w:rPr>
          <w:rFonts w:hint="eastAsia"/>
          <w:color w:val="000000" w:themeColor="text1"/>
        </w:rPr>
        <w:t xml:space="preserve">  </w:t>
      </w:r>
      <w:r w:rsidRPr="00114EA7">
        <w:rPr>
          <w:color w:val="000000" w:themeColor="text1"/>
        </w:rPr>
        <w:t>出入口兼作过街通道时，出入口通道宽度、自动扶梯、楼梯的通过能力及其站厅相应部位应计入过街客流量。同时应设置夜间停运时的隔离措施。</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2</w:t>
      </w:r>
      <w:r w:rsidR="00292837" w:rsidRPr="00114EA7">
        <w:rPr>
          <w:b/>
          <w:color w:val="000000" w:themeColor="text1"/>
        </w:rPr>
        <w:t>2</w:t>
      </w:r>
      <w:r w:rsidRPr="00114EA7">
        <w:rPr>
          <w:rFonts w:hint="eastAsia"/>
          <w:color w:val="000000" w:themeColor="text1"/>
        </w:rPr>
        <w:t xml:space="preserve">  </w:t>
      </w:r>
      <w:r w:rsidRPr="00114EA7">
        <w:rPr>
          <w:color w:val="000000" w:themeColor="text1"/>
        </w:rPr>
        <w:t>出入口处的门不应采用推拉门和弹簧门。</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2</w:t>
      </w:r>
      <w:r w:rsidR="00292837" w:rsidRPr="00114EA7">
        <w:rPr>
          <w:b/>
          <w:color w:val="000000" w:themeColor="text1"/>
        </w:rPr>
        <w:t>3</w:t>
      </w:r>
      <w:r w:rsidRPr="00114EA7">
        <w:rPr>
          <w:rFonts w:hint="eastAsia"/>
          <w:color w:val="000000" w:themeColor="text1"/>
        </w:rPr>
        <w:t xml:space="preserve">  </w:t>
      </w:r>
      <w:r w:rsidRPr="00114EA7">
        <w:rPr>
          <w:color w:val="000000" w:themeColor="text1"/>
        </w:rPr>
        <w:t>设于道路两侧的出入口宜平行于或垂直于道路红线，后退道路红线应满足当地规划部门要求。当出入口开向城市</w:t>
      </w:r>
      <w:r w:rsidR="000B09D0" w:rsidRPr="00114EA7">
        <w:rPr>
          <w:color w:val="000000" w:themeColor="text1"/>
        </w:rPr>
        <w:t>主</w:t>
      </w:r>
      <w:r w:rsidR="000B09D0" w:rsidRPr="00D54FCE">
        <w:t>干</w:t>
      </w:r>
      <w:r w:rsidR="000B09D0" w:rsidRPr="00D54FCE">
        <w:rPr>
          <w:rFonts w:hint="eastAsia"/>
        </w:rPr>
        <w:t>路</w:t>
      </w:r>
      <w:r w:rsidRPr="00D54FCE">
        <w:t>时，</w:t>
      </w:r>
      <w:r w:rsidRPr="00114EA7">
        <w:rPr>
          <w:color w:val="000000" w:themeColor="text1"/>
        </w:rPr>
        <w:t>出入口前宜设集散广场。</w:t>
      </w:r>
    </w:p>
    <w:p w:rsidR="00EA1814" w:rsidRPr="00114EA7" w:rsidRDefault="00FF1033" w:rsidP="002452F9">
      <w:pPr>
        <w:spacing w:line="360" w:lineRule="auto"/>
        <w:jc w:val="center"/>
        <w:outlineLvl w:val="1"/>
        <w:rPr>
          <w:rFonts w:asciiTheme="minorEastAsia" w:eastAsiaTheme="minorEastAsia" w:hAnsiTheme="minorEastAsia"/>
          <w:b/>
          <w:bCs/>
          <w:color w:val="000000" w:themeColor="text1"/>
          <w:sz w:val="24"/>
          <w:szCs w:val="24"/>
        </w:rPr>
      </w:pPr>
      <w:bookmarkStart w:id="351" w:name="_Toc469578903"/>
      <w:bookmarkStart w:id="352" w:name="_Toc505255570"/>
      <w:bookmarkStart w:id="353" w:name="_Toc472560723"/>
      <w:bookmarkStart w:id="354" w:name="_Toc493334908"/>
      <w:bookmarkStart w:id="355" w:name="_Toc475444438"/>
      <w:bookmarkStart w:id="356" w:name="_Toc472560482"/>
      <w:bookmarkStart w:id="357" w:name="_Toc13390347"/>
      <w:bookmarkStart w:id="358" w:name="_Toc19174836"/>
      <w:bookmarkStart w:id="359" w:name="_Toc19176123"/>
      <w:bookmarkStart w:id="360" w:name="_Toc19179815"/>
      <w:bookmarkStart w:id="361" w:name="_Toc34395544"/>
      <w:r w:rsidRPr="00114EA7">
        <w:rPr>
          <w:rFonts w:asciiTheme="minorEastAsia" w:eastAsiaTheme="minorEastAsia" w:hAnsiTheme="minorEastAsia" w:hint="eastAsia"/>
          <w:b/>
          <w:bCs/>
          <w:color w:val="000000" w:themeColor="text1"/>
          <w:sz w:val="24"/>
          <w:szCs w:val="24"/>
        </w:rPr>
        <w:t>Ⅳ</w:t>
      </w:r>
      <w:r w:rsidR="00EA1814" w:rsidRPr="00114EA7">
        <w:rPr>
          <w:rFonts w:asciiTheme="minorEastAsia" w:eastAsiaTheme="minorEastAsia" w:hAnsiTheme="minorEastAsia"/>
          <w:b/>
          <w:bCs/>
          <w:color w:val="000000" w:themeColor="text1"/>
          <w:sz w:val="24"/>
          <w:szCs w:val="24"/>
        </w:rPr>
        <w:t xml:space="preserve"> 楼梯、自动扶梯</w:t>
      </w:r>
      <w:r w:rsidR="00EA1814" w:rsidRPr="00114EA7">
        <w:rPr>
          <w:rFonts w:asciiTheme="minorEastAsia" w:eastAsiaTheme="minorEastAsia" w:hAnsiTheme="minorEastAsia" w:hint="eastAsia"/>
          <w:b/>
          <w:bCs/>
          <w:color w:val="000000" w:themeColor="text1"/>
          <w:sz w:val="24"/>
          <w:szCs w:val="24"/>
        </w:rPr>
        <w:t>与</w:t>
      </w:r>
      <w:r w:rsidR="00EA1814" w:rsidRPr="00114EA7">
        <w:rPr>
          <w:rFonts w:asciiTheme="minorEastAsia" w:eastAsiaTheme="minorEastAsia" w:hAnsiTheme="minorEastAsia"/>
          <w:b/>
          <w:bCs/>
          <w:color w:val="000000" w:themeColor="text1"/>
          <w:sz w:val="24"/>
          <w:szCs w:val="24"/>
        </w:rPr>
        <w:t>电梯</w:t>
      </w:r>
      <w:bookmarkEnd w:id="351"/>
      <w:bookmarkEnd w:id="352"/>
      <w:bookmarkEnd w:id="353"/>
      <w:bookmarkEnd w:id="354"/>
      <w:bookmarkEnd w:id="355"/>
      <w:bookmarkEnd w:id="356"/>
      <w:bookmarkEnd w:id="357"/>
      <w:bookmarkEnd w:id="358"/>
      <w:bookmarkEnd w:id="359"/>
      <w:bookmarkEnd w:id="360"/>
      <w:bookmarkEnd w:id="361"/>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2</w:t>
      </w:r>
      <w:r w:rsidR="00292837" w:rsidRPr="00114EA7">
        <w:rPr>
          <w:b/>
          <w:color w:val="000000" w:themeColor="text1"/>
        </w:rPr>
        <w:t>4</w:t>
      </w:r>
      <w:r w:rsidRPr="00114EA7">
        <w:rPr>
          <w:rFonts w:hint="eastAsia"/>
          <w:color w:val="000000" w:themeColor="text1"/>
        </w:rPr>
        <w:t xml:space="preserve">  </w:t>
      </w:r>
      <w:r w:rsidRPr="00114EA7">
        <w:rPr>
          <w:color w:val="000000" w:themeColor="text1"/>
        </w:rPr>
        <w:t>乘客使用的楼梯宜采用</w:t>
      </w:r>
      <w:r w:rsidRPr="00114EA7">
        <w:rPr>
          <w:color w:val="000000" w:themeColor="text1"/>
        </w:rPr>
        <w:t>26°34′</w:t>
      </w:r>
      <w:r w:rsidRPr="00114EA7">
        <w:rPr>
          <w:color w:val="000000" w:themeColor="text1"/>
        </w:rPr>
        <w:t>倾角，其宽度单向通行不</w:t>
      </w:r>
      <w:r w:rsidRPr="00114EA7">
        <w:rPr>
          <w:rFonts w:hint="eastAsia"/>
          <w:color w:val="000000" w:themeColor="text1"/>
        </w:rPr>
        <w:t>应</w:t>
      </w:r>
      <w:r w:rsidRPr="00114EA7">
        <w:rPr>
          <w:color w:val="000000" w:themeColor="text1"/>
        </w:rPr>
        <w:t>小于</w:t>
      </w:r>
      <w:r w:rsidRPr="00114EA7">
        <w:rPr>
          <w:color w:val="000000" w:themeColor="text1"/>
        </w:rPr>
        <w:t>1.</w:t>
      </w:r>
      <w:r w:rsidRPr="00114EA7">
        <w:rPr>
          <w:rFonts w:hint="eastAsia"/>
          <w:color w:val="000000" w:themeColor="text1"/>
        </w:rPr>
        <w:t>2</w:t>
      </w:r>
      <w:r w:rsidRPr="00114EA7">
        <w:rPr>
          <w:color w:val="000000" w:themeColor="text1"/>
        </w:rPr>
        <w:t>m</w:t>
      </w:r>
      <w:r w:rsidRPr="00114EA7">
        <w:rPr>
          <w:color w:val="000000" w:themeColor="text1"/>
        </w:rPr>
        <w:t>，双向通行不宜小于</w:t>
      </w:r>
      <w:r w:rsidRPr="00114EA7">
        <w:rPr>
          <w:color w:val="000000" w:themeColor="text1"/>
        </w:rPr>
        <w:t>2.4m</w:t>
      </w:r>
      <w:r w:rsidRPr="00114EA7">
        <w:rPr>
          <w:color w:val="000000" w:themeColor="text1"/>
        </w:rPr>
        <w:t>，当宽度大于</w:t>
      </w:r>
      <w:r w:rsidRPr="00114EA7">
        <w:rPr>
          <w:color w:val="000000" w:themeColor="text1"/>
        </w:rPr>
        <w:t>3.6m</w:t>
      </w:r>
      <w:r w:rsidRPr="00114EA7">
        <w:rPr>
          <w:color w:val="000000" w:themeColor="text1"/>
        </w:rPr>
        <w:t>时应设置中间扶手。楼梯宽度宜符合建筑模数。</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.2</w:t>
      </w:r>
      <w:r w:rsidR="00292837" w:rsidRPr="00114EA7">
        <w:rPr>
          <w:b/>
          <w:color w:val="000000" w:themeColor="text1"/>
        </w:rPr>
        <w:t>5</w:t>
      </w:r>
      <w:r w:rsidRPr="00114EA7">
        <w:rPr>
          <w:rFonts w:hint="eastAsia"/>
          <w:color w:val="000000" w:themeColor="text1"/>
        </w:rPr>
        <w:t xml:space="preserve">  </w:t>
      </w:r>
      <w:r w:rsidRPr="00114EA7">
        <w:rPr>
          <w:rFonts w:hint="eastAsia"/>
          <w:color w:val="000000" w:themeColor="text1"/>
        </w:rPr>
        <w:t>高架</w:t>
      </w:r>
      <w:r w:rsidRPr="00114EA7">
        <w:rPr>
          <w:color w:val="000000" w:themeColor="text1"/>
        </w:rPr>
        <w:t>车站出入口的提升高度超过</w:t>
      </w:r>
      <w:r w:rsidRPr="00114EA7">
        <w:rPr>
          <w:color w:val="000000" w:themeColor="text1"/>
        </w:rPr>
        <w:t>6m</w:t>
      </w:r>
      <w:r w:rsidRPr="00114EA7">
        <w:rPr>
          <w:color w:val="000000" w:themeColor="text1"/>
        </w:rPr>
        <w:t>时，</w:t>
      </w:r>
      <w:r w:rsidRPr="00114EA7">
        <w:rPr>
          <w:rFonts w:hint="eastAsia"/>
          <w:color w:val="000000" w:themeColor="text1"/>
        </w:rPr>
        <w:t>应</w:t>
      </w:r>
      <w:r w:rsidRPr="00114EA7">
        <w:rPr>
          <w:color w:val="000000" w:themeColor="text1"/>
        </w:rPr>
        <w:t>设上行自动扶梯，超过</w:t>
      </w:r>
      <w:r w:rsidRPr="00114EA7">
        <w:rPr>
          <w:color w:val="000000" w:themeColor="text1"/>
        </w:rPr>
        <w:t>12m</w:t>
      </w:r>
      <w:r w:rsidRPr="00114EA7">
        <w:rPr>
          <w:color w:val="000000" w:themeColor="text1"/>
        </w:rPr>
        <w:t>时</w:t>
      </w:r>
      <w:r w:rsidRPr="00114EA7">
        <w:rPr>
          <w:rFonts w:hint="eastAsia"/>
          <w:color w:val="000000" w:themeColor="text1"/>
        </w:rPr>
        <w:t>应</w:t>
      </w:r>
      <w:r w:rsidRPr="00114EA7">
        <w:rPr>
          <w:color w:val="000000" w:themeColor="text1"/>
        </w:rPr>
        <w:t>设上、下行自动扶梯，</w:t>
      </w:r>
      <w:r w:rsidRPr="00114EA7">
        <w:rPr>
          <w:rFonts w:hint="eastAsia"/>
          <w:color w:val="000000" w:themeColor="text1"/>
        </w:rPr>
        <w:t>并宜至少有一个出入口设有</w:t>
      </w:r>
      <w:r w:rsidRPr="00114EA7">
        <w:rPr>
          <w:color w:val="000000" w:themeColor="text1"/>
        </w:rPr>
        <w:t>上、下行自动扶梯。站台至站厅</w:t>
      </w:r>
      <w:r w:rsidRPr="00114EA7">
        <w:rPr>
          <w:rFonts w:hint="eastAsia"/>
          <w:color w:val="000000" w:themeColor="text1"/>
        </w:rPr>
        <w:t>宜</w:t>
      </w:r>
      <w:r w:rsidRPr="00114EA7">
        <w:rPr>
          <w:color w:val="000000" w:themeColor="text1"/>
        </w:rPr>
        <w:t>设自动扶梯。</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2</w:t>
      </w:r>
      <w:r w:rsidR="00292837" w:rsidRPr="00114EA7">
        <w:rPr>
          <w:b/>
          <w:color w:val="000000" w:themeColor="text1"/>
        </w:rPr>
        <w:t>6</w:t>
      </w:r>
      <w:r w:rsidRPr="00114EA7">
        <w:rPr>
          <w:color w:val="000000" w:themeColor="text1"/>
        </w:rPr>
        <w:t xml:space="preserve">  </w:t>
      </w:r>
      <w:r w:rsidRPr="00114EA7">
        <w:rPr>
          <w:rFonts w:hint="eastAsia"/>
          <w:color w:val="000000" w:themeColor="text1"/>
        </w:rPr>
        <w:t>车站出入口自动扶梯的倾斜角度不应大于</w:t>
      </w:r>
      <w:r w:rsidRPr="00114EA7">
        <w:rPr>
          <w:color w:val="000000" w:themeColor="text1"/>
        </w:rPr>
        <w:t>30°</w:t>
      </w:r>
      <w:r w:rsidRPr="00114EA7">
        <w:rPr>
          <w:rFonts w:hint="eastAsia"/>
          <w:color w:val="000000" w:themeColor="text1"/>
        </w:rPr>
        <w:t>，站台至站厅</w:t>
      </w:r>
      <w:r w:rsidR="00BD4148" w:rsidRPr="00114EA7">
        <w:rPr>
          <w:rFonts w:hint="eastAsia"/>
          <w:color w:val="000000" w:themeColor="text1"/>
        </w:rPr>
        <w:t>自动扶梯</w:t>
      </w:r>
      <w:r w:rsidRPr="00114EA7">
        <w:rPr>
          <w:rFonts w:hint="eastAsia"/>
          <w:color w:val="000000" w:themeColor="text1"/>
        </w:rPr>
        <w:t>的倾斜角度应为</w:t>
      </w:r>
      <w:r w:rsidRPr="00114EA7">
        <w:rPr>
          <w:color w:val="000000" w:themeColor="text1"/>
        </w:rPr>
        <w:t>30°</w:t>
      </w:r>
      <w:r w:rsidRPr="00114EA7">
        <w:rPr>
          <w:rFonts w:hint="eastAsia"/>
          <w:color w:val="000000" w:themeColor="text1"/>
        </w:rPr>
        <w:t>。</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2</w:t>
      </w:r>
      <w:r w:rsidR="00292837" w:rsidRPr="00114EA7">
        <w:rPr>
          <w:b/>
          <w:color w:val="000000" w:themeColor="text1"/>
        </w:rPr>
        <w:t>7</w:t>
      </w:r>
      <w:r w:rsidRPr="00114EA7">
        <w:rPr>
          <w:rFonts w:hint="eastAsia"/>
          <w:color w:val="000000" w:themeColor="text1"/>
        </w:rPr>
        <w:t xml:space="preserve">  </w:t>
      </w:r>
      <w:r w:rsidRPr="00114EA7">
        <w:rPr>
          <w:color w:val="000000" w:themeColor="text1"/>
        </w:rPr>
        <w:t>消防专用楼梯宽度不宜小于</w:t>
      </w:r>
      <w:r w:rsidRPr="00114EA7">
        <w:rPr>
          <w:color w:val="000000" w:themeColor="text1"/>
        </w:rPr>
        <w:t>1.2m</w:t>
      </w:r>
      <w:r w:rsidRPr="00114EA7">
        <w:rPr>
          <w:color w:val="000000" w:themeColor="text1"/>
        </w:rPr>
        <w:t>。</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2</w:t>
      </w:r>
      <w:r w:rsidR="00292837" w:rsidRPr="00114EA7">
        <w:rPr>
          <w:b/>
          <w:color w:val="000000" w:themeColor="text1"/>
        </w:rPr>
        <w:t>8</w:t>
      </w:r>
      <w:r w:rsidRPr="00114EA7">
        <w:rPr>
          <w:rFonts w:hint="eastAsia"/>
          <w:color w:val="000000" w:themeColor="text1"/>
        </w:rPr>
        <w:t xml:space="preserve">  </w:t>
      </w:r>
      <w:r w:rsidRPr="00114EA7">
        <w:rPr>
          <w:color w:val="000000" w:themeColor="text1"/>
        </w:rPr>
        <w:t>电梯宜选用无机房电梯。电梯</w:t>
      </w:r>
      <w:r w:rsidR="00000BAA" w:rsidRPr="00114EA7">
        <w:rPr>
          <w:rFonts w:hint="eastAsia"/>
          <w:color w:val="000000" w:themeColor="text1"/>
        </w:rPr>
        <w:t>应</w:t>
      </w:r>
      <w:r w:rsidRPr="00114EA7">
        <w:rPr>
          <w:color w:val="000000" w:themeColor="text1"/>
        </w:rPr>
        <w:t>设置残疾人专用设施。</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2</w:t>
      </w:r>
      <w:r w:rsidR="00292837" w:rsidRPr="00114EA7">
        <w:rPr>
          <w:b/>
          <w:color w:val="000000" w:themeColor="text1"/>
        </w:rPr>
        <w:t>9</w:t>
      </w:r>
      <w:r w:rsidRPr="00114EA7">
        <w:rPr>
          <w:rFonts w:hint="eastAsia"/>
          <w:color w:val="000000" w:themeColor="text1"/>
        </w:rPr>
        <w:t xml:space="preserve">  </w:t>
      </w:r>
      <w:r w:rsidRPr="00114EA7">
        <w:rPr>
          <w:color w:val="000000" w:themeColor="text1"/>
        </w:rPr>
        <w:t>位于站台层上的电梯其门不宜</w:t>
      </w:r>
      <w:r w:rsidRPr="00114EA7">
        <w:rPr>
          <w:rFonts w:hint="eastAsia"/>
          <w:color w:val="000000" w:themeColor="text1"/>
        </w:rPr>
        <w:t>面</w:t>
      </w:r>
      <w:r w:rsidRPr="00114EA7">
        <w:rPr>
          <w:color w:val="000000" w:themeColor="text1"/>
        </w:rPr>
        <w:t>对</w:t>
      </w:r>
      <w:r w:rsidRPr="00114EA7">
        <w:rPr>
          <w:rFonts w:hint="eastAsia"/>
          <w:color w:val="000000" w:themeColor="text1"/>
        </w:rPr>
        <w:t>行车区</w:t>
      </w:r>
      <w:r w:rsidRPr="00114EA7">
        <w:rPr>
          <w:color w:val="000000" w:themeColor="text1"/>
        </w:rPr>
        <w:t>，也不应侵入站台计算长度内的侧站台宽度。</w:t>
      </w:r>
    </w:p>
    <w:p w:rsidR="00EA1814" w:rsidRPr="00114EA7" w:rsidRDefault="00FF1033" w:rsidP="002452F9">
      <w:pPr>
        <w:spacing w:line="360" w:lineRule="auto"/>
        <w:jc w:val="center"/>
        <w:outlineLvl w:val="1"/>
        <w:rPr>
          <w:rFonts w:asciiTheme="minorEastAsia" w:eastAsiaTheme="minorEastAsia" w:hAnsiTheme="minorEastAsia"/>
          <w:b/>
          <w:bCs/>
          <w:color w:val="000000" w:themeColor="text1"/>
          <w:sz w:val="24"/>
          <w:szCs w:val="24"/>
        </w:rPr>
      </w:pPr>
      <w:bookmarkStart w:id="362" w:name="_Toc475444439"/>
      <w:bookmarkStart w:id="363" w:name="_Toc469578904"/>
      <w:bookmarkStart w:id="364" w:name="_Toc472560483"/>
      <w:bookmarkStart w:id="365" w:name="_Toc472560724"/>
      <w:bookmarkStart w:id="366" w:name="_Toc493334909"/>
      <w:bookmarkStart w:id="367" w:name="_Toc505255571"/>
      <w:bookmarkStart w:id="368" w:name="_Toc13390348"/>
      <w:bookmarkStart w:id="369" w:name="_Toc19174837"/>
      <w:bookmarkStart w:id="370" w:name="_Toc19176124"/>
      <w:bookmarkStart w:id="371" w:name="_Toc19179816"/>
      <w:bookmarkStart w:id="372" w:name="_Toc34395545"/>
      <w:r w:rsidRPr="00114EA7">
        <w:rPr>
          <w:rFonts w:asciiTheme="minorEastAsia" w:eastAsiaTheme="minorEastAsia" w:hAnsiTheme="minorEastAsia" w:hint="eastAsia"/>
          <w:b/>
          <w:bCs/>
          <w:color w:val="000000" w:themeColor="text1"/>
          <w:sz w:val="24"/>
          <w:szCs w:val="24"/>
        </w:rPr>
        <w:t>Ⅴ</w:t>
      </w:r>
      <w:r w:rsidR="00EA1814" w:rsidRPr="00114EA7">
        <w:rPr>
          <w:rFonts w:asciiTheme="minorEastAsia" w:eastAsiaTheme="minorEastAsia" w:hAnsiTheme="minorEastAsia"/>
          <w:b/>
          <w:bCs/>
          <w:color w:val="000000" w:themeColor="text1"/>
          <w:sz w:val="24"/>
          <w:szCs w:val="24"/>
        </w:rPr>
        <w:t xml:space="preserve"> 站</w:t>
      </w:r>
      <w:r w:rsidR="00EA1814" w:rsidRPr="00636AD9">
        <w:rPr>
          <w:rFonts w:asciiTheme="minorEastAsia" w:eastAsiaTheme="minorEastAsia" w:hAnsiTheme="minorEastAsia"/>
          <w:b/>
          <w:bCs/>
          <w:sz w:val="24"/>
          <w:szCs w:val="24"/>
        </w:rPr>
        <w:t>台</w:t>
      </w:r>
      <w:r w:rsidR="003F24F4" w:rsidRPr="00636AD9">
        <w:rPr>
          <w:rFonts w:asciiTheme="minorEastAsia" w:eastAsiaTheme="minorEastAsia" w:hAnsiTheme="minorEastAsia" w:hint="eastAsia"/>
          <w:b/>
          <w:bCs/>
          <w:sz w:val="24"/>
          <w:szCs w:val="24"/>
        </w:rPr>
        <w:t>屏蔽</w:t>
      </w:r>
      <w:r w:rsidR="00EA1814" w:rsidRPr="00636AD9">
        <w:rPr>
          <w:rFonts w:asciiTheme="minorEastAsia" w:eastAsiaTheme="minorEastAsia" w:hAnsiTheme="minorEastAsia"/>
          <w:b/>
          <w:bCs/>
          <w:sz w:val="24"/>
          <w:szCs w:val="24"/>
        </w:rPr>
        <w:t>门</w:t>
      </w:r>
      <w:bookmarkEnd w:id="362"/>
      <w:bookmarkEnd w:id="363"/>
      <w:bookmarkEnd w:id="364"/>
      <w:bookmarkEnd w:id="365"/>
      <w:bookmarkEnd w:id="366"/>
      <w:bookmarkEnd w:id="367"/>
      <w:bookmarkEnd w:id="368"/>
      <w:bookmarkEnd w:id="369"/>
      <w:bookmarkEnd w:id="370"/>
      <w:bookmarkEnd w:id="371"/>
      <w:bookmarkEnd w:id="372"/>
    </w:p>
    <w:p w:rsidR="00EA1814" w:rsidRPr="00636AD9" w:rsidRDefault="00EA1814" w:rsidP="00520567">
      <w:pPr>
        <w:pStyle w:val="af3"/>
        <w:numPr>
          <w:ilvl w:val="0"/>
          <w:numId w:val="0"/>
        </w:num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292837" w:rsidRPr="00114EA7">
        <w:rPr>
          <w:b/>
          <w:color w:val="000000" w:themeColor="text1"/>
        </w:rPr>
        <w:t>30</w:t>
      </w:r>
      <w:r w:rsidRPr="00114EA7">
        <w:rPr>
          <w:rFonts w:hint="eastAsia"/>
          <w:color w:val="000000" w:themeColor="text1"/>
        </w:rPr>
        <w:t xml:space="preserve">  </w:t>
      </w:r>
      <w:r w:rsidRPr="00114EA7">
        <w:rPr>
          <w:rFonts w:hint="eastAsia"/>
          <w:color w:val="000000" w:themeColor="text1"/>
        </w:rPr>
        <w:t>沿站台边设置</w:t>
      </w:r>
      <w:r w:rsidR="00A27C5A" w:rsidRPr="00114EA7">
        <w:rPr>
          <w:rFonts w:hint="eastAsia"/>
          <w:color w:val="000000" w:themeColor="text1"/>
        </w:rPr>
        <w:t>的</w:t>
      </w:r>
      <w:r w:rsidRPr="00114EA7">
        <w:rPr>
          <w:rFonts w:hint="eastAsia"/>
          <w:color w:val="000000" w:themeColor="text1"/>
        </w:rPr>
        <w:t>站台</w:t>
      </w:r>
      <w:r w:rsidR="00A75E7D" w:rsidRPr="00636AD9">
        <w:rPr>
          <w:rFonts w:hint="eastAsia"/>
        </w:rPr>
        <w:t>屏蔽</w:t>
      </w:r>
      <w:r w:rsidRPr="00636AD9">
        <w:rPr>
          <w:rFonts w:hint="eastAsia"/>
        </w:rPr>
        <w:t>门，应以站台计算长度中心线为基准对称纵向布置。站台</w:t>
      </w:r>
      <w:r w:rsidR="00A75E7D" w:rsidRPr="00636AD9">
        <w:rPr>
          <w:rFonts w:hint="eastAsia"/>
        </w:rPr>
        <w:t>屏蔽</w:t>
      </w:r>
      <w:r w:rsidRPr="00636AD9">
        <w:rPr>
          <w:rFonts w:hint="eastAsia"/>
        </w:rPr>
        <w:t>门的门应与列车门一一对应。站台</w:t>
      </w:r>
      <w:r w:rsidR="00A75E7D" w:rsidRPr="00636AD9">
        <w:rPr>
          <w:rFonts w:hint="eastAsia"/>
        </w:rPr>
        <w:t>屏蔽</w:t>
      </w:r>
      <w:r w:rsidRPr="00636AD9">
        <w:rPr>
          <w:rFonts w:hint="eastAsia"/>
        </w:rPr>
        <w:t>门的门开启净宽度不应小于车辆客室门宽度加停车误差。</w:t>
      </w:r>
    </w:p>
    <w:p w:rsidR="00EA1814" w:rsidRPr="00636AD9" w:rsidRDefault="00EA1814" w:rsidP="00520567">
      <w:pPr>
        <w:pStyle w:val="af3"/>
        <w:numPr>
          <w:ilvl w:val="0"/>
          <w:numId w:val="0"/>
        </w:numPr>
      </w:pPr>
      <w:r w:rsidRPr="00636AD9">
        <w:rPr>
          <w:rFonts w:hint="eastAsia"/>
          <w:b/>
        </w:rPr>
        <w:t>1</w:t>
      </w:r>
      <w:r w:rsidR="00A16874" w:rsidRPr="00636AD9">
        <w:rPr>
          <w:b/>
        </w:rPr>
        <w:t>1</w:t>
      </w:r>
      <w:r w:rsidRPr="00636AD9">
        <w:rPr>
          <w:rFonts w:hint="eastAsia"/>
          <w:b/>
        </w:rPr>
        <w:t>.</w:t>
      </w:r>
      <w:r w:rsidR="001D1394" w:rsidRPr="00636AD9">
        <w:rPr>
          <w:b/>
        </w:rPr>
        <w:t>1</w:t>
      </w:r>
      <w:r w:rsidRPr="00636AD9">
        <w:rPr>
          <w:rFonts w:hint="eastAsia"/>
          <w:b/>
        </w:rPr>
        <w:t>.</w:t>
      </w:r>
      <w:r w:rsidR="001D1394" w:rsidRPr="00636AD9">
        <w:rPr>
          <w:b/>
        </w:rPr>
        <w:t>3</w:t>
      </w:r>
      <w:r w:rsidR="00292837" w:rsidRPr="00636AD9">
        <w:rPr>
          <w:b/>
        </w:rPr>
        <w:t>1</w:t>
      </w:r>
      <w:r w:rsidRPr="00636AD9">
        <w:rPr>
          <w:rFonts w:hint="eastAsia"/>
        </w:rPr>
        <w:t xml:space="preserve">  </w:t>
      </w:r>
      <w:r w:rsidRPr="00636AD9">
        <w:rPr>
          <w:rFonts w:hint="eastAsia"/>
        </w:rPr>
        <w:t>站台</w:t>
      </w:r>
      <w:r w:rsidR="00A75E7D" w:rsidRPr="00636AD9">
        <w:rPr>
          <w:rFonts w:hint="eastAsia"/>
        </w:rPr>
        <w:t>屏蔽</w:t>
      </w:r>
      <w:r w:rsidRPr="00636AD9">
        <w:rPr>
          <w:rFonts w:hint="eastAsia"/>
        </w:rPr>
        <w:t>门净高度不得低于</w:t>
      </w:r>
      <w:r w:rsidRPr="00636AD9">
        <w:t>1.</w:t>
      </w:r>
      <w:r w:rsidRPr="00636AD9">
        <w:rPr>
          <w:rFonts w:hint="eastAsia"/>
        </w:rPr>
        <w:t>3</w:t>
      </w:r>
      <w:r w:rsidRPr="00636AD9">
        <w:t>m</w:t>
      </w:r>
      <w:r w:rsidRPr="00636AD9">
        <w:rPr>
          <w:rFonts w:hint="eastAsia"/>
        </w:rPr>
        <w:t>。</w:t>
      </w:r>
    </w:p>
    <w:p w:rsidR="00EA1814" w:rsidRPr="00636AD9" w:rsidRDefault="00EA1814" w:rsidP="00520567">
      <w:pPr>
        <w:pStyle w:val="af3"/>
        <w:numPr>
          <w:ilvl w:val="0"/>
          <w:numId w:val="0"/>
        </w:numPr>
      </w:pPr>
      <w:r w:rsidRPr="00636AD9">
        <w:rPr>
          <w:rFonts w:hint="eastAsia"/>
          <w:b/>
        </w:rPr>
        <w:t>1</w:t>
      </w:r>
      <w:r w:rsidR="00A16874" w:rsidRPr="00636AD9">
        <w:rPr>
          <w:b/>
        </w:rPr>
        <w:t>1</w:t>
      </w:r>
      <w:r w:rsidRPr="00636AD9">
        <w:rPr>
          <w:rFonts w:hint="eastAsia"/>
          <w:b/>
        </w:rPr>
        <w:t>.</w:t>
      </w:r>
      <w:r w:rsidR="001D1394" w:rsidRPr="00636AD9">
        <w:rPr>
          <w:b/>
        </w:rPr>
        <w:t>1</w:t>
      </w:r>
      <w:r w:rsidRPr="00636AD9">
        <w:rPr>
          <w:rFonts w:hint="eastAsia"/>
          <w:b/>
        </w:rPr>
        <w:t>.3</w:t>
      </w:r>
      <w:r w:rsidR="00292837" w:rsidRPr="00636AD9">
        <w:rPr>
          <w:b/>
        </w:rPr>
        <w:t>2</w:t>
      </w:r>
      <w:r w:rsidRPr="00636AD9">
        <w:rPr>
          <w:rFonts w:hint="eastAsia"/>
        </w:rPr>
        <w:t xml:space="preserve">  </w:t>
      </w:r>
      <w:r w:rsidRPr="00636AD9">
        <w:rPr>
          <w:rFonts w:hint="eastAsia"/>
        </w:rPr>
        <w:t>当站台面呈坡度时，</w:t>
      </w:r>
      <w:r w:rsidRPr="00636AD9">
        <w:t>站台</w:t>
      </w:r>
      <w:r w:rsidR="00A75E7D" w:rsidRPr="00636AD9">
        <w:rPr>
          <w:rFonts w:hint="eastAsia"/>
        </w:rPr>
        <w:t>屏蔽</w:t>
      </w:r>
      <w:r w:rsidRPr="00636AD9">
        <w:t>门</w:t>
      </w:r>
      <w:r w:rsidRPr="00636AD9">
        <w:rPr>
          <w:rFonts w:hint="eastAsia"/>
        </w:rPr>
        <w:t>应随坡度设置，并垂直于站台面。安装站台</w:t>
      </w:r>
      <w:r w:rsidR="00A75E7D" w:rsidRPr="00636AD9">
        <w:rPr>
          <w:rFonts w:hint="eastAsia"/>
        </w:rPr>
        <w:t>屏蔽</w:t>
      </w:r>
      <w:r w:rsidRPr="00636AD9">
        <w:rPr>
          <w:rFonts w:hint="eastAsia"/>
        </w:rPr>
        <w:t>门的站台面，在站台有效使用长度内的平整度误差不得大于</w:t>
      </w:r>
      <w:r w:rsidRPr="00636AD9">
        <w:t>15mm</w:t>
      </w:r>
      <w:r w:rsidRPr="00636AD9">
        <w:rPr>
          <w:rFonts w:hint="eastAsia"/>
        </w:rPr>
        <w:t>。</w:t>
      </w:r>
    </w:p>
    <w:p w:rsidR="00EA1814" w:rsidRPr="00636AD9" w:rsidRDefault="00EA1814" w:rsidP="002C6E11">
      <w:pPr>
        <w:pStyle w:val="af3"/>
        <w:numPr>
          <w:ilvl w:val="0"/>
          <w:numId w:val="0"/>
        </w:numPr>
      </w:pPr>
      <w:r w:rsidRPr="00636AD9">
        <w:rPr>
          <w:b/>
        </w:rPr>
        <w:t>1</w:t>
      </w:r>
      <w:r w:rsidR="00A16874" w:rsidRPr="00636AD9">
        <w:rPr>
          <w:b/>
        </w:rPr>
        <w:t>1</w:t>
      </w:r>
      <w:r w:rsidRPr="00636AD9">
        <w:rPr>
          <w:b/>
        </w:rPr>
        <w:t>.</w:t>
      </w:r>
      <w:r w:rsidR="001D1394" w:rsidRPr="00636AD9">
        <w:rPr>
          <w:b/>
        </w:rPr>
        <w:t>1</w:t>
      </w:r>
      <w:r w:rsidRPr="00636AD9">
        <w:rPr>
          <w:b/>
        </w:rPr>
        <w:t>.</w:t>
      </w:r>
      <w:r w:rsidR="001D1394" w:rsidRPr="00636AD9">
        <w:rPr>
          <w:b/>
        </w:rPr>
        <w:t>3</w:t>
      </w:r>
      <w:r w:rsidR="00292837" w:rsidRPr="00636AD9">
        <w:rPr>
          <w:b/>
        </w:rPr>
        <w:t>3</w:t>
      </w:r>
      <w:r w:rsidRPr="00636AD9">
        <w:t xml:space="preserve">  </w:t>
      </w:r>
      <w:r w:rsidRPr="00636AD9">
        <w:rPr>
          <w:rFonts w:hint="eastAsia"/>
        </w:rPr>
        <w:t>沿</w:t>
      </w:r>
      <w:r w:rsidR="002C6E11" w:rsidRPr="00636AD9">
        <w:rPr>
          <w:rFonts w:hint="eastAsia"/>
        </w:rPr>
        <w:t>车站</w:t>
      </w:r>
      <w:r w:rsidRPr="00636AD9">
        <w:rPr>
          <w:rFonts w:hint="eastAsia"/>
        </w:rPr>
        <w:t>站台长度方向应设</w:t>
      </w:r>
      <w:r w:rsidR="00EE02D7" w:rsidRPr="00636AD9">
        <w:rPr>
          <w:rFonts w:hint="eastAsia"/>
        </w:rPr>
        <w:t>向车站</w:t>
      </w:r>
      <w:r w:rsidRPr="00636AD9">
        <w:rPr>
          <w:rFonts w:hint="eastAsia"/>
        </w:rPr>
        <w:t>内侧开启的应急门</w:t>
      </w:r>
      <w:r w:rsidR="00B734B8" w:rsidRPr="00636AD9">
        <w:rPr>
          <w:rFonts w:hint="eastAsia"/>
        </w:rPr>
        <w:t>，</w:t>
      </w:r>
      <w:r w:rsidR="00E2550B" w:rsidRPr="00636AD9">
        <w:rPr>
          <w:rFonts w:hint="eastAsia"/>
        </w:rPr>
        <w:t>每一侧</w:t>
      </w:r>
      <w:r w:rsidR="002C6E11" w:rsidRPr="00636AD9">
        <w:rPr>
          <w:rFonts w:hint="eastAsia"/>
        </w:rPr>
        <w:t>数量</w:t>
      </w:r>
      <w:r w:rsidR="00E2550B" w:rsidRPr="00636AD9">
        <w:rPr>
          <w:rFonts w:hint="eastAsia"/>
        </w:rPr>
        <w:t>宜</w:t>
      </w:r>
      <w:r w:rsidR="002C6E11" w:rsidRPr="00636AD9">
        <w:rPr>
          <w:rFonts w:hint="eastAsia"/>
        </w:rPr>
        <w:t>按</w:t>
      </w:r>
      <w:r w:rsidR="00E2550B" w:rsidRPr="00636AD9">
        <w:rPr>
          <w:rFonts w:hint="eastAsia"/>
        </w:rPr>
        <w:t>远期列车编组数</w:t>
      </w:r>
      <w:r w:rsidR="002C6E11" w:rsidRPr="00636AD9">
        <w:rPr>
          <w:rFonts w:hint="eastAsia"/>
        </w:rPr>
        <w:t>确定</w:t>
      </w:r>
      <w:r w:rsidR="00E2550B" w:rsidRPr="00636AD9">
        <w:rPr>
          <w:rFonts w:hint="eastAsia"/>
        </w:rPr>
        <w:t>。</w:t>
      </w:r>
    </w:p>
    <w:p w:rsidR="00EA1814" w:rsidRPr="00636AD9" w:rsidRDefault="00EA1814" w:rsidP="00520567">
      <w:pPr>
        <w:pStyle w:val="af3"/>
        <w:numPr>
          <w:ilvl w:val="0"/>
          <w:numId w:val="0"/>
        </w:numPr>
      </w:pPr>
      <w:r w:rsidRPr="00636AD9">
        <w:rPr>
          <w:rFonts w:hint="eastAsia"/>
          <w:b/>
        </w:rPr>
        <w:t>1</w:t>
      </w:r>
      <w:r w:rsidR="00A16874" w:rsidRPr="00636AD9">
        <w:rPr>
          <w:b/>
        </w:rPr>
        <w:t>1</w:t>
      </w:r>
      <w:r w:rsidRPr="00636AD9">
        <w:rPr>
          <w:rFonts w:hint="eastAsia"/>
          <w:b/>
        </w:rPr>
        <w:t>.</w:t>
      </w:r>
      <w:r w:rsidR="001D1394" w:rsidRPr="00636AD9">
        <w:rPr>
          <w:b/>
        </w:rPr>
        <w:t>1</w:t>
      </w:r>
      <w:r w:rsidRPr="00636AD9">
        <w:rPr>
          <w:rFonts w:hint="eastAsia"/>
          <w:b/>
        </w:rPr>
        <w:t>.</w:t>
      </w:r>
      <w:r w:rsidR="001D1394" w:rsidRPr="00636AD9">
        <w:rPr>
          <w:b/>
        </w:rPr>
        <w:t>3</w:t>
      </w:r>
      <w:r w:rsidR="00292837" w:rsidRPr="00636AD9">
        <w:rPr>
          <w:b/>
        </w:rPr>
        <w:t>4</w:t>
      </w:r>
      <w:r w:rsidRPr="00636AD9">
        <w:rPr>
          <w:rFonts w:hint="eastAsia"/>
        </w:rPr>
        <w:t xml:space="preserve">  </w:t>
      </w:r>
      <w:r w:rsidRPr="00636AD9">
        <w:rPr>
          <w:rFonts w:hint="eastAsia"/>
        </w:rPr>
        <w:t>站台</w:t>
      </w:r>
      <w:r w:rsidR="00A75E7D" w:rsidRPr="00636AD9">
        <w:rPr>
          <w:rFonts w:hint="eastAsia"/>
        </w:rPr>
        <w:t>屏蔽</w:t>
      </w:r>
      <w:r w:rsidRPr="00636AD9">
        <w:rPr>
          <w:rFonts w:hint="eastAsia"/>
        </w:rPr>
        <w:t>门的门体材料应采用金属材料和安全玻璃。</w:t>
      </w:r>
    </w:p>
    <w:p w:rsidR="00EA1814" w:rsidRPr="00114EA7" w:rsidRDefault="00EA1814" w:rsidP="00520567">
      <w:pPr>
        <w:pStyle w:val="af3"/>
        <w:numPr>
          <w:ilvl w:val="0"/>
          <w:numId w:val="0"/>
        </w:numPr>
        <w:rPr>
          <w:color w:val="000000" w:themeColor="text1"/>
        </w:rPr>
      </w:pPr>
      <w:r w:rsidRPr="00636AD9">
        <w:rPr>
          <w:rFonts w:hint="eastAsia"/>
          <w:b/>
        </w:rPr>
        <w:t>1</w:t>
      </w:r>
      <w:r w:rsidR="00A16874" w:rsidRPr="00636AD9">
        <w:rPr>
          <w:b/>
        </w:rPr>
        <w:t>1</w:t>
      </w:r>
      <w:r w:rsidRPr="00636AD9">
        <w:rPr>
          <w:rFonts w:hint="eastAsia"/>
          <w:b/>
        </w:rPr>
        <w:t>.</w:t>
      </w:r>
      <w:r w:rsidR="001D1394" w:rsidRPr="00636AD9">
        <w:rPr>
          <w:b/>
        </w:rPr>
        <w:t>1</w:t>
      </w:r>
      <w:r w:rsidRPr="00636AD9">
        <w:rPr>
          <w:rFonts w:hint="eastAsia"/>
          <w:b/>
        </w:rPr>
        <w:t>.</w:t>
      </w:r>
      <w:r w:rsidR="001D1394" w:rsidRPr="00636AD9">
        <w:rPr>
          <w:b/>
        </w:rPr>
        <w:t>3</w:t>
      </w:r>
      <w:r w:rsidR="00292837" w:rsidRPr="00636AD9">
        <w:rPr>
          <w:b/>
        </w:rPr>
        <w:t>5</w:t>
      </w:r>
      <w:r w:rsidRPr="00636AD9">
        <w:rPr>
          <w:rFonts w:hint="eastAsia"/>
        </w:rPr>
        <w:t xml:space="preserve">  </w:t>
      </w:r>
      <w:r w:rsidRPr="00636AD9">
        <w:rPr>
          <w:rFonts w:hint="eastAsia"/>
        </w:rPr>
        <w:t>站台</w:t>
      </w:r>
      <w:r w:rsidR="00A75E7D" w:rsidRPr="00636AD9">
        <w:rPr>
          <w:rFonts w:hint="eastAsia"/>
        </w:rPr>
        <w:t>屏蔽</w:t>
      </w:r>
      <w:r w:rsidRPr="00636AD9">
        <w:rPr>
          <w:rFonts w:hint="eastAsia"/>
        </w:rPr>
        <w:t>门位于土建结构的诱导</w:t>
      </w:r>
      <w:r w:rsidRPr="00114EA7">
        <w:rPr>
          <w:rFonts w:hint="eastAsia"/>
          <w:color w:val="000000" w:themeColor="text1"/>
        </w:rPr>
        <w:t>缝、变形缝等部位应采取相应的构造措施。</w:t>
      </w:r>
    </w:p>
    <w:p w:rsidR="00EA1814" w:rsidRPr="00636AD9" w:rsidRDefault="00EA1814" w:rsidP="00520567">
      <w:pPr>
        <w:pStyle w:val="af3"/>
        <w:numPr>
          <w:ilvl w:val="0"/>
          <w:numId w:val="0"/>
        </w:num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3</w:t>
      </w:r>
      <w:r w:rsidR="00292837" w:rsidRPr="00114EA7">
        <w:rPr>
          <w:b/>
          <w:color w:val="000000" w:themeColor="text1"/>
        </w:rPr>
        <w:t>6</w:t>
      </w:r>
      <w:r w:rsidRPr="00114EA7">
        <w:rPr>
          <w:rFonts w:hint="eastAsia"/>
          <w:color w:val="000000" w:themeColor="text1"/>
        </w:rPr>
        <w:t xml:space="preserve">  </w:t>
      </w:r>
      <w:r w:rsidRPr="00114EA7">
        <w:rPr>
          <w:rFonts w:hint="eastAsia"/>
          <w:color w:val="000000" w:themeColor="text1"/>
        </w:rPr>
        <w:t>站</w:t>
      </w:r>
      <w:r w:rsidRPr="00636AD9">
        <w:rPr>
          <w:rFonts w:hint="eastAsia"/>
        </w:rPr>
        <w:t>台</w:t>
      </w:r>
      <w:r w:rsidR="00A75E7D" w:rsidRPr="00636AD9">
        <w:rPr>
          <w:rFonts w:hint="eastAsia"/>
        </w:rPr>
        <w:t>屏蔽</w:t>
      </w:r>
      <w:r w:rsidRPr="00636AD9">
        <w:rPr>
          <w:rFonts w:hint="eastAsia"/>
        </w:rPr>
        <w:t>门应有良好绝缘或接地措施。</w:t>
      </w:r>
    </w:p>
    <w:p w:rsidR="00EA1814" w:rsidRPr="00636AD9" w:rsidRDefault="00EA1814" w:rsidP="00520567">
      <w:pPr>
        <w:pStyle w:val="af3"/>
        <w:numPr>
          <w:ilvl w:val="0"/>
          <w:numId w:val="0"/>
        </w:numPr>
      </w:pPr>
      <w:r w:rsidRPr="00636AD9">
        <w:rPr>
          <w:rFonts w:hint="eastAsia"/>
          <w:b/>
        </w:rPr>
        <w:t>1</w:t>
      </w:r>
      <w:r w:rsidR="00A16874" w:rsidRPr="00636AD9">
        <w:rPr>
          <w:b/>
        </w:rPr>
        <w:t>1</w:t>
      </w:r>
      <w:r w:rsidRPr="00636AD9">
        <w:rPr>
          <w:rFonts w:hint="eastAsia"/>
          <w:b/>
        </w:rPr>
        <w:t>.</w:t>
      </w:r>
      <w:r w:rsidR="001D1394" w:rsidRPr="00636AD9">
        <w:rPr>
          <w:b/>
        </w:rPr>
        <w:t>1</w:t>
      </w:r>
      <w:r w:rsidRPr="00636AD9">
        <w:rPr>
          <w:rFonts w:hint="eastAsia"/>
          <w:b/>
        </w:rPr>
        <w:t>.</w:t>
      </w:r>
      <w:r w:rsidR="001D1394" w:rsidRPr="00636AD9">
        <w:rPr>
          <w:b/>
        </w:rPr>
        <w:t>3</w:t>
      </w:r>
      <w:r w:rsidR="00292837" w:rsidRPr="00636AD9">
        <w:rPr>
          <w:b/>
        </w:rPr>
        <w:t>7</w:t>
      </w:r>
      <w:r w:rsidRPr="00636AD9">
        <w:rPr>
          <w:rFonts w:hint="eastAsia"/>
        </w:rPr>
        <w:t xml:space="preserve">  </w:t>
      </w:r>
      <w:r w:rsidRPr="00636AD9">
        <w:t>站台</w:t>
      </w:r>
      <w:r w:rsidR="00A75E7D" w:rsidRPr="00636AD9">
        <w:rPr>
          <w:rFonts w:hint="eastAsia"/>
        </w:rPr>
        <w:t>屏蔽</w:t>
      </w:r>
      <w:r w:rsidRPr="00636AD9">
        <w:t>门应有明显的安全标志和使用标志。</w:t>
      </w:r>
    </w:p>
    <w:p w:rsidR="00EA1814" w:rsidRPr="00114EA7" w:rsidRDefault="00FF1033" w:rsidP="002452F9">
      <w:pPr>
        <w:spacing w:line="360" w:lineRule="auto"/>
        <w:jc w:val="center"/>
        <w:outlineLvl w:val="1"/>
        <w:rPr>
          <w:rFonts w:asciiTheme="minorEastAsia" w:eastAsiaTheme="minorEastAsia" w:hAnsiTheme="minorEastAsia"/>
          <w:b/>
          <w:bCs/>
          <w:color w:val="000000" w:themeColor="text1"/>
          <w:sz w:val="24"/>
          <w:szCs w:val="24"/>
        </w:rPr>
      </w:pPr>
      <w:bookmarkStart w:id="373" w:name="_Toc505255572"/>
      <w:bookmarkStart w:id="374" w:name="_Toc475444440"/>
      <w:bookmarkStart w:id="375" w:name="_Toc469578905"/>
      <w:bookmarkStart w:id="376" w:name="_Toc472560484"/>
      <w:bookmarkStart w:id="377" w:name="_Toc493334910"/>
      <w:bookmarkStart w:id="378" w:name="_Toc472560725"/>
      <w:bookmarkStart w:id="379" w:name="_Toc13390349"/>
      <w:bookmarkStart w:id="380" w:name="_Toc19174838"/>
      <w:bookmarkStart w:id="381" w:name="_Toc19176125"/>
      <w:bookmarkStart w:id="382" w:name="_Toc19179817"/>
      <w:bookmarkStart w:id="383" w:name="_Toc34395546"/>
      <w:r w:rsidRPr="00114EA7">
        <w:rPr>
          <w:rFonts w:asciiTheme="minorEastAsia" w:eastAsiaTheme="minorEastAsia" w:hAnsiTheme="minorEastAsia" w:hint="eastAsia"/>
          <w:b/>
          <w:bCs/>
          <w:color w:val="000000" w:themeColor="text1"/>
          <w:sz w:val="24"/>
          <w:szCs w:val="24"/>
        </w:rPr>
        <w:t>Ⅵ</w:t>
      </w:r>
      <w:r w:rsidR="00EA1814" w:rsidRPr="00114EA7">
        <w:rPr>
          <w:rFonts w:asciiTheme="minorEastAsia" w:eastAsiaTheme="minorEastAsia" w:hAnsiTheme="minorEastAsia"/>
          <w:b/>
          <w:bCs/>
          <w:color w:val="000000" w:themeColor="text1"/>
          <w:sz w:val="24"/>
          <w:szCs w:val="24"/>
        </w:rPr>
        <w:t xml:space="preserve"> 无障碍设施</w:t>
      </w:r>
      <w:bookmarkEnd w:id="373"/>
      <w:bookmarkEnd w:id="374"/>
      <w:bookmarkEnd w:id="375"/>
      <w:bookmarkEnd w:id="376"/>
      <w:bookmarkEnd w:id="377"/>
      <w:bookmarkEnd w:id="378"/>
      <w:bookmarkEnd w:id="379"/>
      <w:bookmarkEnd w:id="380"/>
      <w:bookmarkEnd w:id="381"/>
      <w:bookmarkEnd w:id="382"/>
      <w:bookmarkEnd w:id="383"/>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3</w:t>
      </w:r>
      <w:r w:rsidR="00292837" w:rsidRPr="00114EA7">
        <w:rPr>
          <w:b/>
          <w:color w:val="000000" w:themeColor="text1"/>
        </w:rPr>
        <w:t>8</w:t>
      </w:r>
      <w:r w:rsidRPr="00114EA7">
        <w:rPr>
          <w:rFonts w:hint="eastAsia"/>
          <w:color w:val="000000" w:themeColor="text1"/>
        </w:rPr>
        <w:t xml:space="preserve">  </w:t>
      </w:r>
      <w:r w:rsidRPr="00114EA7">
        <w:rPr>
          <w:color w:val="000000" w:themeColor="text1"/>
        </w:rPr>
        <w:t>当从站厅至站台采用电梯供老、弱、病、</w:t>
      </w:r>
      <w:r w:rsidRPr="00114EA7">
        <w:rPr>
          <w:rFonts w:hint="eastAsia"/>
          <w:color w:val="000000" w:themeColor="text1"/>
        </w:rPr>
        <w:t>残、</w:t>
      </w:r>
      <w:r w:rsidRPr="00114EA7">
        <w:rPr>
          <w:color w:val="000000" w:themeColor="text1"/>
        </w:rPr>
        <w:t>孕和管理人员</w:t>
      </w:r>
      <w:r w:rsidRPr="00114EA7">
        <w:rPr>
          <w:rFonts w:hint="eastAsia"/>
          <w:color w:val="000000" w:themeColor="text1"/>
        </w:rPr>
        <w:t>等使用时，</w:t>
      </w:r>
      <w:r w:rsidRPr="00114EA7">
        <w:rPr>
          <w:color w:val="000000" w:themeColor="text1"/>
        </w:rPr>
        <w:t>应设于付费区。检票处应满足该人群通行尺寸和功能。当地面直达站台层设置电梯时，应采取特殊收费措施。</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3</w:t>
      </w:r>
      <w:r w:rsidR="00292837" w:rsidRPr="00114EA7">
        <w:rPr>
          <w:b/>
          <w:color w:val="000000" w:themeColor="text1"/>
        </w:rPr>
        <w:t>9</w:t>
      </w:r>
      <w:r w:rsidRPr="00114EA7">
        <w:rPr>
          <w:rFonts w:hint="eastAsia"/>
          <w:color w:val="000000" w:themeColor="text1"/>
        </w:rPr>
        <w:t xml:space="preserve">  </w:t>
      </w:r>
      <w:r w:rsidRPr="00114EA7">
        <w:rPr>
          <w:color w:val="000000" w:themeColor="text1"/>
        </w:rPr>
        <w:t>导盲带可采用埋入式或后贴式。站台导盲带应铺设在侧站台内侧，同时其盲带中心至柱（墙）面距离不应小于</w:t>
      </w:r>
      <w:r w:rsidRPr="00114EA7">
        <w:rPr>
          <w:color w:val="000000" w:themeColor="text1"/>
        </w:rPr>
        <w:t>450mm</w:t>
      </w:r>
      <w:r w:rsidRPr="00114EA7">
        <w:rPr>
          <w:color w:val="000000" w:themeColor="text1"/>
        </w:rPr>
        <w:t>。</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292837" w:rsidRPr="00114EA7">
        <w:rPr>
          <w:b/>
          <w:color w:val="000000" w:themeColor="text1"/>
        </w:rPr>
        <w:t>40</w:t>
      </w:r>
      <w:r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车站内应设无障碍厕所。</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.4</w:t>
      </w:r>
      <w:r w:rsidR="00292837" w:rsidRPr="00114EA7">
        <w:rPr>
          <w:b/>
          <w:color w:val="000000" w:themeColor="text1"/>
        </w:rPr>
        <w:t>1</w:t>
      </w:r>
      <w:r w:rsidRPr="00114EA7">
        <w:rPr>
          <w:rFonts w:hint="eastAsia"/>
          <w:color w:val="000000" w:themeColor="text1"/>
        </w:rPr>
        <w:t xml:space="preserve">  </w:t>
      </w:r>
      <w:r w:rsidRPr="00114EA7">
        <w:rPr>
          <w:color w:val="000000" w:themeColor="text1"/>
        </w:rPr>
        <w:t>无障碍设施的配置</w:t>
      </w:r>
      <w:r w:rsidRPr="00114EA7">
        <w:rPr>
          <w:rFonts w:hint="eastAsia"/>
          <w:color w:val="000000" w:themeColor="text1"/>
        </w:rPr>
        <w:t>除应满足本标准</w:t>
      </w:r>
      <w:r w:rsidR="000B09D0" w:rsidRPr="00991F24">
        <w:rPr>
          <w:rFonts w:hint="eastAsia"/>
        </w:rPr>
        <w:t>的</w:t>
      </w:r>
      <w:r w:rsidRPr="00991F24">
        <w:rPr>
          <w:rFonts w:hint="eastAsia"/>
        </w:rPr>
        <w:t>规</w:t>
      </w:r>
      <w:r w:rsidRPr="00114EA7">
        <w:rPr>
          <w:rFonts w:hint="eastAsia"/>
          <w:color w:val="000000" w:themeColor="text1"/>
        </w:rPr>
        <w:t>定外，尚</w:t>
      </w:r>
      <w:r w:rsidRPr="00114EA7">
        <w:rPr>
          <w:color w:val="000000" w:themeColor="text1"/>
        </w:rPr>
        <w:t>应符合</w:t>
      </w:r>
      <w:r w:rsidRPr="00114EA7">
        <w:rPr>
          <w:rFonts w:hint="eastAsia"/>
          <w:color w:val="000000" w:themeColor="text1"/>
        </w:rPr>
        <w:t>现行国家标准《无障碍设计规范》</w:t>
      </w:r>
      <w:r w:rsidRPr="00114EA7">
        <w:rPr>
          <w:color w:val="000000" w:themeColor="text1"/>
        </w:rPr>
        <w:t>GB</w:t>
      </w:r>
      <w:r w:rsidR="00401EE0" w:rsidRPr="00114EA7">
        <w:rPr>
          <w:rFonts w:hint="eastAsia"/>
          <w:color w:val="000000" w:themeColor="text1"/>
        </w:rPr>
        <w:t xml:space="preserve"> </w:t>
      </w:r>
      <w:r w:rsidRPr="00114EA7">
        <w:rPr>
          <w:color w:val="000000" w:themeColor="text1"/>
        </w:rPr>
        <w:t>50763</w:t>
      </w:r>
      <w:r w:rsidRPr="00114EA7">
        <w:rPr>
          <w:rFonts w:hint="eastAsia"/>
          <w:color w:val="000000" w:themeColor="text1"/>
        </w:rPr>
        <w:t>的</w:t>
      </w:r>
      <w:r w:rsidRPr="00114EA7">
        <w:rPr>
          <w:color w:val="000000" w:themeColor="text1"/>
        </w:rPr>
        <w:t>规定。</w:t>
      </w:r>
    </w:p>
    <w:p w:rsidR="00EA1814" w:rsidRPr="00114EA7" w:rsidRDefault="00FF1033" w:rsidP="002452F9">
      <w:pPr>
        <w:spacing w:line="360" w:lineRule="auto"/>
        <w:jc w:val="center"/>
        <w:outlineLvl w:val="1"/>
        <w:rPr>
          <w:rFonts w:asciiTheme="minorEastAsia" w:eastAsiaTheme="minorEastAsia" w:hAnsiTheme="minorEastAsia"/>
          <w:b/>
          <w:bCs/>
          <w:color w:val="000000" w:themeColor="text1"/>
          <w:sz w:val="24"/>
          <w:szCs w:val="24"/>
        </w:rPr>
      </w:pPr>
      <w:bookmarkStart w:id="384" w:name="_Toc472560485"/>
      <w:bookmarkStart w:id="385" w:name="_Toc475444441"/>
      <w:bookmarkStart w:id="386" w:name="_Toc472560726"/>
      <w:bookmarkStart w:id="387" w:name="_Toc469578906"/>
      <w:bookmarkStart w:id="388" w:name="_Toc505255573"/>
      <w:bookmarkStart w:id="389" w:name="_Toc493334911"/>
      <w:bookmarkStart w:id="390" w:name="_Toc13390350"/>
      <w:bookmarkStart w:id="391" w:name="_Toc19174839"/>
      <w:bookmarkStart w:id="392" w:name="_Toc19176126"/>
      <w:bookmarkStart w:id="393" w:name="_Toc19179818"/>
      <w:bookmarkStart w:id="394" w:name="_Toc34395547"/>
      <w:r w:rsidRPr="00114EA7">
        <w:rPr>
          <w:rFonts w:asciiTheme="minorEastAsia" w:eastAsiaTheme="minorEastAsia" w:hAnsiTheme="minorEastAsia" w:hint="eastAsia"/>
          <w:b/>
          <w:bCs/>
          <w:color w:val="000000" w:themeColor="text1"/>
          <w:sz w:val="24"/>
          <w:szCs w:val="24"/>
        </w:rPr>
        <w:t>Ⅶ</w:t>
      </w:r>
      <w:r w:rsidR="00EA1814" w:rsidRPr="00114EA7">
        <w:rPr>
          <w:rFonts w:asciiTheme="minorEastAsia" w:eastAsiaTheme="minorEastAsia" w:hAnsiTheme="minorEastAsia"/>
          <w:b/>
          <w:bCs/>
          <w:color w:val="000000" w:themeColor="text1"/>
          <w:sz w:val="24"/>
          <w:szCs w:val="24"/>
        </w:rPr>
        <w:t xml:space="preserve"> 车站环境设计</w:t>
      </w:r>
      <w:bookmarkEnd w:id="384"/>
      <w:bookmarkEnd w:id="385"/>
      <w:bookmarkEnd w:id="386"/>
      <w:bookmarkEnd w:id="387"/>
      <w:bookmarkEnd w:id="388"/>
      <w:bookmarkEnd w:id="389"/>
      <w:bookmarkEnd w:id="390"/>
      <w:bookmarkEnd w:id="391"/>
      <w:bookmarkEnd w:id="392"/>
      <w:bookmarkEnd w:id="393"/>
      <w:bookmarkEnd w:id="394"/>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4</w:t>
      </w:r>
      <w:r w:rsidR="00292837" w:rsidRPr="00114EA7">
        <w:rPr>
          <w:b/>
          <w:color w:val="000000" w:themeColor="text1"/>
        </w:rPr>
        <w:t>2</w:t>
      </w:r>
      <w:r w:rsidRPr="00114EA7">
        <w:rPr>
          <w:rFonts w:hint="eastAsia"/>
          <w:color w:val="000000" w:themeColor="text1"/>
        </w:rPr>
        <w:t xml:space="preserve">  </w:t>
      </w:r>
      <w:r w:rsidRPr="00114EA7">
        <w:rPr>
          <w:color w:val="000000" w:themeColor="text1"/>
        </w:rPr>
        <w:t>车站环境设计</w:t>
      </w:r>
      <w:r w:rsidRPr="00114EA7">
        <w:rPr>
          <w:rFonts w:hint="eastAsia"/>
          <w:color w:val="000000" w:themeColor="text1"/>
        </w:rPr>
        <w:t>应</w:t>
      </w:r>
      <w:r w:rsidRPr="00114EA7">
        <w:rPr>
          <w:color w:val="000000" w:themeColor="text1"/>
        </w:rPr>
        <w:t>包括内部环境和外部环境。车站环境设计应简洁、明快、美观，</w:t>
      </w:r>
      <w:r w:rsidRPr="00114EA7">
        <w:rPr>
          <w:rFonts w:hint="eastAsia"/>
          <w:color w:val="000000" w:themeColor="text1"/>
        </w:rPr>
        <w:t>并应</w:t>
      </w:r>
      <w:r w:rsidRPr="00114EA7">
        <w:rPr>
          <w:color w:val="000000" w:themeColor="text1"/>
        </w:rPr>
        <w:t>利用结构构成和空间形态构成的艺术性，体现当地人文环境和现代交通建筑特点，装饰构件设计宜做到标准化、生产工厂化、施工装配化。</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4</w:t>
      </w:r>
      <w:r w:rsidR="00292837" w:rsidRPr="00114EA7">
        <w:rPr>
          <w:b/>
          <w:color w:val="000000" w:themeColor="text1"/>
        </w:rPr>
        <w:t>3</w:t>
      </w:r>
      <w:r w:rsidRPr="00114EA7">
        <w:rPr>
          <w:rFonts w:hint="eastAsia"/>
          <w:color w:val="000000" w:themeColor="text1"/>
        </w:rPr>
        <w:t xml:space="preserve">  </w:t>
      </w:r>
      <w:r w:rsidRPr="00114EA7">
        <w:rPr>
          <w:color w:val="000000" w:themeColor="text1"/>
        </w:rPr>
        <w:t>高架</w:t>
      </w:r>
      <w:r w:rsidRPr="00114EA7">
        <w:rPr>
          <w:rFonts w:hint="eastAsia"/>
          <w:color w:val="000000" w:themeColor="text1"/>
        </w:rPr>
        <w:t>与</w:t>
      </w:r>
      <w:r w:rsidRPr="00114EA7">
        <w:rPr>
          <w:color w:val="000000" w:themeColor="text1"/>
        </w:rPr>
        <w:t>地面车站应因地制宜地减小体量和具有良好的通透性。</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4</w:t>
      </w:r>
      <w:r w:rsidR="00292837" w:rsidRPr="00114EA7">
        <w:rPr>
          <w:b/>
          <w:color w:val="000000" w:themeColor="text1"/>
        </w:rPr>
        <w:t>4</w:t>
      </w:r>
      <w:r w:rsidRPr="00114EA7">
        <w:rPr>
          <w:rFonts w:hint="eastAsia"/>
          <w:color w:val="000000" w:themeColor="text1"/>
        </w:rPr>
        <w:t xml:space="preserve">  </w:t>
      </w:r>
      <w:r w:rsidRPr="00114EA7">
        <w:rPr>
          <w:rFonts w:hint="eastAsia"/>
          <w:color w:val="000000" w:themeColor="text1"/>
        </w:rPr>
        <w:t>车站</w:t>
      </w:r>
      <w:r w:rsidRPr="00114EA7">
        <w:rPr>
          <w:color w:val="000000" w:themeColor="text1"/>
        </w:rPr>
        <w:t>装修应采用防火、防潮、防腐、耐久、易清洁的环保材料，地面材料应防滑耐磨。</w:t>
      </w:r>
      <w:r w:rsidRPr="00114EA7">
        <w:rPr>
          <w:rFonts w:hint="eastAsia"/>
          <w:color w:val="000000" w:themeColor="text1"/>
        </w:rPr>
        <w:t>车站外立面装饰材料应坚固及有防脱落的构造措施。</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4</w:t>
      </w:r>
      <w:r w:rsidR="00292837" w:rsidRPr="00114EA7">
        <w:rPr>
          <w:b/>
          <w:color w:val="000000" w:themeColor="text1"/>
        </w:rPr>
        <w:t>5</w:t>
      </w:r>
      <w:r w:rsidRPr="00114EA7">
        <w:rPr>
          <w:rFonts w:hint="eastAsia"/>
          <w:color w:val="000000" w:themeColor="text1"/>
        </w:rPr>
        <w:t xml:space="preserve">  </w:t>
      </w:r>
      <w:r w:rsidRPr="00114EA7">
        <w:rPr>
          <w:color w:val="000000" w:themeColor="text1"/>
        </w:rPr>
        <w:t>高架</w:t>
      </w:r>
      <w:r w:rsidRPr="00114EA7">
        <w:rPr>
          <w:rFonts w:hint="eastAsia"/>
          <w:color w:val="000000" w:themeColor="text1"/>
        </w:rPr>
        <w:t>与</w:t>
      </w:r>
      <w:r w:rsidRPr="00114EA7">
        <w:rPr>
          <w:color w:val="000000" w:themeColor="text1"/>
        </w:rPr>
        <w:t>地面车站的顶棚宜采用半敞开式，</w:t>
      </w:r>
      <w:r w:rsidRPr="00114EA7">
        <w:rPr>
          <w:rFonts w:hint="eastAsia"/>
          <w:color w:val="000000" w:themeColor="text1"/>
        </w:rPr>
        <w:t>在寒冷和炎热地区宜设置封闭式的空调候车区域</w:t>
      </w:r>
      <w:r w:rsidRPr="00114EA7">
        <w:rPr>
          <w:color w:val="000000" w:themeColor="text1"/>
        </w:rPr>
        <w:t>。</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4</w:t>
      </w:r>
      <w:r w:rsidR="00292837" w:rsidRPr="00114EA7">
        <w:rPr>
          <w:b/>
          <w:color w:val="000000" w:themeColor="text1"/>
        </w:rPr>
        <w:t>6</w:t>
      </w:r>
      <w:r w:rsidRPr="00114EA7">
        <w:rPr>
          <w:rFonts w:hint="eastAsia"/>
          <w:color w:val="000000" w:themeColor="text1"/>
        </w:rPr>
        <w:t xml:space="preserve">  </w:t>
      </w:r>
      <w:r w:rsidRPr="00114EA7">
        <w:rPr>
          <w:color w:val="000000" w:themeColor="text1"/>
        </w:rPr>
        <w:t>照明应选用节能、耐久</w:t>
      </w:r>
      <w:r w:rsidRPr="00114EA7">
        <w:rPr>
          <w:rFonts w:hint="eastAsia"/>
          <w:color w:val="000000" w:themeColor="text1"/>
        </w:rPr>
        <w:t>且</w:t>
      </w:r>
      <w:r w:rsidRPr="00114EA7">
        <w:rPr>
          <w:color w:val="000000" w:themeColor="text1"/>
        </w:rPr>
        <w:t>便于</w:t>
      </w:r>
      <w:r w:rsidRPr="00114EA7">
        <w:rPr>
          <w:rFonts w:hint="eastAsia"/>
          <w:color w:val="000000" w:themeColor="text1"/>
        </w:rPr>
        <w:t>维护</w:t>
      </w:r>
      <w:r w:rsidRPr="00114EA7">
        <w:rPr>
          <w:color w:val="000000" w:themeColor="text1"/>
        </w:rPr>
        <w:t>的灯具。高架</w:t>
      </w:r>
      <w:r w:rsidRPr="00114EA7">
        <w:rPr>
          <w:rFonts w:hint="eastAsia"/>
          <w:color w:val="000000" w:themeColor="text1"/>
        </w:rPr>
        <w:t>及</w:t>
      </w:r>
      <w:r w:rsidRPr="00114EA7">
        <w:rPr>
          <w:color w:val="000000" w:themeColor="text1"/>
        </w:rPr>
        <w:t>地面车站应选用防尘、防潮、抗风的灯具。</w:t>
      </w:r>
    </w:p>
    <w:p w:rsidR="00EA1814" w:rsidRPr="00636AD9" w:rsidRDefault="00EA1814" w:rsidP="00520567">
      <w:pPr>
        <w:pStyle w:val="af3"/>
        <w:numPr>
          <w:ilvl w:val="0"/>
          <w:numId w:val="0"/>
        </w:num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4</w:t>
      </w:r>
      <w:r w:rsidR="00292837" w:rsidRPr="00636AD9">
        <w:rPr>
          <w:b/>
        </w:rPr>
        <w:t>7</w:t>
      </w:r>
      <w:r w:rsidRPr="00636AD9">
        <w:rPr>
          <w:rFonts w:hint="eastAsia"/>
        </w:rPr>
        <w:t xml:space="preserve">  </w:t>
      </w:r>
      <w:r w:rsidRPr="00636AD9">
        <w:rPr>
          <w:rFonts w:hint="eastAsia"/>
        </w:rPr>
        <w:t>车站内应设置导向、事故疏散、服务乘客的标志标识。</w:t>
      </w:r>
    </w:p>
    <w:p w:rsidR="00EA1814" w:rsidRPr="00114EA7" w:rsidRDefault="00EA1814" w:rsidP="00520567">
      <w:pPr>
        <w:pStyle w:val="af3"/>
        <w:numPr>
          <w:ilvl w:val="0"/>
          <w:numId w:val="0"/>
        </w:numPr>
        <w:rPr>
          <w:color w:val="000000" w:themeColor="text1"/>
        </w:rPr>
      </w:pPr>
      <w:r w:rsidRPr="00636AD9">
        <w:rPr>
          <w:rFonts w:hint="eastAsia"/>
          <w:b/>
        </w:rPr>
        <w:t>1</w:t>
      </w:r>
      <w:r w:rsidR="00A16874" w:rsidRPr="00636AD9">
        <w:rPr>
          <w:b/>
        </w:rPr>
        <w:t>1</w:t>
      </w:r>
      <w:r w:rsidRPr="00636AD9">
        <w:rPr>
          <w:rFonts w:hint="eastAsia"/>
          <w:b/>
        </w:rPr>
        <w:t>.</w:t>
      </w:r>
      <w:r w:rsidR="001D1394" w:rsidRPr="00636AD9">
        <w:rPr>
          <w:b/>
        </w:rPr>
        <w:t>1</w:t>
      </w:r>
      <w:r w:rsidRPr="00636AD9">
        <w:rPr>
          <w:rFonts w:hint="eastAsia"/>
          <w:b/>
        </w:rPr>
        <w:t>.</w:t>
      </w:r>
      <w:r w:rsidR="001D1394" w:rsidRPr="00636AD9">
        <w:rPr>
          <w:b/>
        </w:rPr>
        <w:t>4</w:t>
      </w:r>
      <w:r w:rsidR="00292837" w:rsidRPr="00636AD9">
        <w:rPr>
          <w:b/>
        </w:rPr>
        <w:t>8</w:t>
      </w:r>
      <w:r w:rsidRPr="00636AD9">
        <w:rPr>
          <w:rFonts w:hint="eastAsia"/>
        </w:rPr>
        <w:t xml:space="preserve">  </w:t>
      </w:r>
      <w:r w:rsidR="0014185E" w:rsidRPr="00636AD9">
        <w:rPr>
          <w:rFonts w:hint="eastAsia"/>
        </w:rPr>
        <w:t>当</w:t>
      </w:r>
      <w:r w:rsidRPr="00636AD9">
        <w:rPr>
          <w:rFonts w:hint="eastAsia"/>
        </w:rPr>
        <w:t>车站公共区内（含出入口通道）设置彩色灯箱广告时，其位置、色彩不得影响对导向、事故</w:t>
      </w:r>
      <w:r w:rsidRPr="00114EA7">
        <w:rPr>
          <w:rFonts w:hint="eastAsia"/>
          <w:color w:val="000000" w:themeColor="text1"/>
        </w:rPr>
        <w:t>疏散、服务乘客的标志标识的识别，且不应侵入乘客疏散空间。广告箱尺寸应模数化。</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4</w:t>
      </w:r>
      <w:r w:rsidR="00292837" w:rsidRPr="00114EA7">
        <w:rPr>
          <w:b/>
          <w:color w:val="000000" w:themeColor="text1"/>
        </w:rPr>
        <w:t>9</w:t>
      </w:r>
      <w:r w:rsidRPr="00114EA7">
        <w:rPr>
          <w:rFonts w:hint="eastAsia"/>
          <w:color w:val="000000" w:themeColor="text1"/>
        </w:rPr>
        <w:t xml:space="preserve">  </w:t>
      </w:r>
      <w:r w:rsidRPr="00114EA7">
        <w:rPr>
          <w:color w:val="000000" w:themeColor="text1"/>
        </w:rPr>
        <w:t>车站内设壁画等装饰时，应融合于车站装修环境之中。</w:t>
      </w:r>
    </w:p>
    <w:p w:rsidR="00EA1814" w:rsidRPr="00114EA7" w:rsidRDefault="00FF1033" w:rsidP="002452F9">
      <w:pPr>
        <w:spacing w:line="360" w:lineRule="auto"/>
        <w:jc w:val="center"/>
        <w:outlineLvl w:val="1"/>
        <w:rPr>
          <w:rFonts w:asciiTheme="minorEastAsia" w:eastAsiaTheme="minorEastAsia" w:hAnsiTheme="minorEastAsia"/>
          <w:b/>
          <w:bCs/>
          <w:color w:val="000000" w:themeColor="text1"/>
          <w:sz w:val="24"/>
          <w:szCs w:val="24"/>
        </w:rPr>
      </w:pPr>
      <w:bookmarkStart w:id="395" w:name="_Toc469578907"/>
      <w:bookmarkStart w:id="396" w:name="_Toc472560727"/>
      <w:bookmarkStart w:id="397" w:name="_Toc493334912"/>
      <w:bookmarkStart w:id="398" w:name="_Toc475444442"/>
      <w:bookmarkStart w:id="399" w:name="_Toc472560486"/>
      <w:bookmarkStart w:id="400" w:name="_Toc505255574"/>
      <w:bookmarkStart w:id="401" w:name="_Toc13390351"/>
      <w:bookmarkStart w:id="402" w:name="_Toc19174840"/>
      <w:bookmarkStart w:id="403" w:name="_Toc19176127"/>
      <w:bookmarkStart w:id="404" w:name="_Toc19179819"/>
      <w:bookmarkStart w:id="405" w:name="_Toc34395548"/>
      <w:r w:rsidRPr="00114EA7">
        <w:rPr>
          <w:rFonts w:asciiTheme="minorEastAsia" w:eastAsiaTheme="minorEastAsia" w:hAnsiTheme="minorEastAsia" w:hint="eastAsia"/>
          <w:b/>
          <w:bCs/>
          <w:color w:val="000000" w:themeColor="text1"/>
          <w:sz w:val="24"/>
          <w:szCs w:val="24"/>
        </w:rPr>
        <w:t>Ⅷ</w:t>
      </w:r>
      <w:r w:rsidR="00EA1814" w:rsidRPr="00114EA7">
        <w:rPr>
          <w:rFonts w:asciiTheme="minorEastAsia" w:eastAsiaTheme="minorEastAsia" w:hAnsiTheme="minorEastAsia"/>
          <w:b/>
          <w:bCs/>
          <w:color w:val="000000" w:themeColor="text1"/>
          <w:sz w:val="24"/>
          <w:szCs w:val="24"/>
        </w:rPr>
        <w:t xml:space="preserve"> </w:t>
      </w:r>
      <w:bookmarkEnd w:id="395"/>
      <w:bookmarkEnd w:id="396"/>
      <w:bookmarkEnd w:id="397"/>
      <w:bookmarkEnd w:id="398"/>
      <w:bookmarkEnd w:id="399"/>
      <w:r w:rsidR="00EA1814" w:rsidRPr="00114EA7">
        <w:rPr>
          <w:rFonts w:asciiTheme="minorEastAsia" w:eastAsiaTheme="minorEastAsia" w:hAnsiTheme="minorEastAsia"/>
          <w:b/>
          <w:bCs/>
          <w:color w:val="000000" w:themeColor="text1"/>
          <w:sz w:val="24"/>
          <w:szCs w:val="24"/>
        </w:rPr>
        <w:t>各部位参数要求</w:t>
      </w:r>
      <w:bookmarkEnd w:id="400"/>
      <w:bookmarkEnd w:id="401"/>
      <w:bookmarkEnd w:id="402"/>
      <w:bookmarkEnd w:id="403"/>
      <w:bookmarkEnd w:id="404"/>
      <w:bookmarkEnd w:id="405"/>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292837" w:rsidRPr="00114EA7">
        <w:rPr>
          <w:b/>
          <w:color w:val="000000" w:themeColor="text1"/>
        </w:rPr>
        <w:t>50</w:t>
      </w:r>
      <w:r w:rsidRPr="00114EA7">
        <w:rPr>
          <w:rFonts w:hint="eastAsia"/>
          <w:color w:val="000000" w:themeColor="text1"/>
        </w:rPr>
        <w:t xml:space="preserve">  </w:t>
      </w:r>
      <w:r w:rsidRPr="00114EA7">
        <w:rPr>
          <w:color w:val="000000" w:themeColor="text1"/>
        </w:rPr>
        <w:t>车站各部位的最小高度应符合表</w:t>
      </w:r>
      <w:r w:rsidRPr="00114EA7">
        <w:rPr>
          <w:rFonts w:hint="eastAsia"/>
          <w:color w:val="000000" w:themeColor="text1"/>
        </w:rPr>
        <w:t>1</w:t>
      </w:r>
      <w:r w:rsidR="00A16874" w:rsidRPr="00114EA7">
        <w:rPr>
          <w:color w:val="000000" w:themeColor="text1"/>
        </w:rPr>
        <w:t>1</w:t>
      </w:r>
      <w:r w:rsidRPr="00114EA7">
        <w:rPr>
          <w:color w:val="000000" w:themeColor="text1"/>
        </w:rPr>
        <w:t>.</w:t>
      </w:r>
      <w:r w:rsidR="001D1394" w:rsidRPr="00114EA7">
        <w:rPr>
          <w:color w:val="000000" w:themeColor="text1"/>
        </w:rPr>
        <w:t>1</w:t>
      </w:r>
      <w:r w:rsidRPr="00114EA7">
        <w:rPr>
          <w:color w:val="000000" w:themeColor="text1"/>
        </w:rPr>
        <w:t>.</w:t>
      </w:r>
      <w:r w:rsidR="00292837" w:rsidRPr="00114EA7">
        <w:rPr>
          <w:color w:val="000000" w:themeColor="text1"/>
        </w:rPr>
        <w:t>50</w:t>
      </w:r>
      <w:r w:rsidRPr="00114EA7">
        <w:rPr>
          <w:color w:val="000000" w:themeColor="text1"/>
        </w:rPr>
        <w:t>的规定。</w:t>
      </w:r>
    </w:p>
    <w:p w:rsidR="00EA1814" w:rsidRPr="00114EA7" w:rsidRDefault="00EA1814" w:rsidP="00375107">
      <w:pPr>
        <w:pStyle w:val="afffff"/>
        <w:widowControl w:val="0"/>
        <w:adjustRightInd/>
        <w:snapToGrid/>
        <w:ind w:firstLineChars="0" w:firstLine="0"/>
        <w:rPr>
          <w:rFonts w:eastAsia="黑体"/>
          <w:color w:val="000000" w:themeColor="text1"/>
          <w:sz w:val="21"/>
          <w:szCs w:val="21"/>
        </w:rPr>
      </w:pPr>
      <w:r w:rsidRPr="00114EA7">
        <w:rPr>
          <w:rFonts w:eastAsia="黑体"/>
          <w:color w:val="000000" w:themeColor="text1"/>
          <w:sz w:val="21"/>
          <w:szCs w:val="21"/>
        </w:rPr>
        <w:t>表</w:t>
      </w:r>
      <w:r w:rsidRPr="00114EA7">
        <w:rPr>
          <w:rFonts w:eastAsia="黑体" w:hint="eastAsia"/>
          <w:color w:val="000000" w:themeColor="text1"/>
          <w:sz w:val="21"/>
          <w:szCs w:val="21"/>
        </w:rPr>
        <w:t>1</w:t>
      </w:r>
      <w:r w:rsidR="00A16874" w:rsidRPr="00114EA7">
        <w:rPr>
          <w:rFonts w:eastAsia="黑体"/>
          <w:color w:val="000000" w:themeColor="text1"/>
          <w:sz w:val="21"/>
          <w:szCs w:val="21"/>
        </w:rPr>
        <w:t>1</w:t>
      </w:r>
      <w:r w:rsidRPr="00114EA7">
        <w:rPr>
          <w:rFonts w:eastAsia="黑体"/>
          <w:color w:val="000000" w:themeColor="text1"/>
          <w:sz w:val="21"/>
          <w:szCs w:val="21"/>
        </w:rPr>
        <w:t>.</w:t>
      </w:r>
      <w:r w:rsidR="001D1394" w:rsidRPr="00114EA7">
        <w:rPr>
          <w:rFonts w:eastAsia="黑体"/>
          <w:color w:val="000000" w:themeColor="text1"/>
          <w:sz w:val="21"/>
          <w:szCs w:val="21"/>
        </w:rPr>
        <w:t>1</w:t>
      </w:r>
      <w:r w:rsidRPr="00114EA7">
        <w:rPr>
          <w:rFonts w:eastAsia="黑体"/>
          <w:color w:val="000000" w:themeColor="text1"/>
          <w:sz w:val="21"/>
          <w:szCs w:val="21"/>
        </w:rPr>
        <w:t>.</w:t>
      </w:r>
      <w:r w:rsidR="00292837" w:rsidRPr="00114EA7">
        <w:rPr>
          <w:rFonts w:eastAsia="黑体"/>
          <w:color w:val="000000" w:themeColor="text1"/>
          <w:sz w:val="21"/>
          <w:szCs w:val="21"/>
        </w:rPr>
        <w:t>50</w:t>
      </w:r>
      <w:r w:rsidRPr="00114EA7">
        <w:rPr>
          <w:rFonts w:eastAsia="黑体" w:hint="eastAsia"/>
          <w:color w:val="000000" w:themeColor="text1"/>
          <w:sz w:val="21"/>
          <w:szCs w:val="21"/>
        </w:rPr>
        <w:t xml:space="preserve">  </w:t>
      </w:r>
      <w:r w:rsidRPr="00114EA7">
        <w:rPr>
          <w:rFonts w:eastAsia="黑体"/>
          <w:color w:val="000000" w:themeColor="text1"/>
          <w:sz w:val="21"/>
          <w:szCs w:val="21"/>
        </w:rPr>
        <w:t>车站各部位的最小高度（</w:t>
      </w:r>
      <w:r w:rsidRPr="00114EA7">
        <w:rPr>
          <w:rFonts w:eastAsia="黑体" w:hint="eastAsia"/>
          <w:color w:val="000000" w:themeColor="text1"/>
          <w:sz w:val="21"/>
          <w:szCs w:val="21"/>
        </w:rPr>
        <w:t>m</w:t>
      </w:r>
      <w:r w:rsidRPr="00114EA7">
        <w:rPr>
          <w:rFonts w:eastAsia="黑体"/>
          <w:color w:val="000000" w:themeColor="text1"/>
          <w:sz w:val="21"/>
          <w:szCs w:val="21"/>
        </w:rPr>
        <w:t>）</w:t>
      </w:r>
    </w:p>
    <w:tbl>
      <w:tblPr>
        <w:tblW w:w="475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5019"/>
        <w:gridCol w:w="3077"/>
      </w:tblGrid>
      <w:tr w:rsidR="00EA1814" w:rsidRPr="00114EA7" w:rsidTr="00375107">
        <w:trPr>
          <w:trHeight w:val="369"/>
        </w:trPr>
        <w:tc>
          <w:tcPr>
            <w:tcW w:w="5673"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名</w:t>
            </w:r>
            <w:r w:rsidR="00375107" w:rsidRPr="00114EA7">
              <w:rPr>
                <w:rFonts w:hint="eastAsia"/>
                <w:color w:val="000000" w:themeColor="text1"/>
              </w:rPr>
              <w:t xml:space="preserve">  </w:t>
            </w:r>
            <w:r w:rsidRPr="00114EA7">
              <w:rPr>
                <w:color w:val="000000" w:themeColor="text1"/>
              </w:rPr>
              <w:t>称</w:t>
            </w:r>
          </w:p>
        </w:tc>
        <w:tc>
          <w:tcPr>
            <w:tcW w:w="3465"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最小高度</w:t>
            </w:r>
          </w:p>
        </w:tc>
      </w:tr>
      <w:tr w:rsidR="00EA1814" w:rsidRPr="00114EA7" w:rsidTr="00375107">
        <w:trPr>
          <w:trHeight w:val="369"/>
        </w:trPr>
        <w:tc>
          <w:tcPr>
            <w:tcW w:w="5673"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站厅公共区（地面装饰面至吊顶面）</w:t>
            </w:r>
          </w:p>
        </w:tc>
        <w:tc>
          <w:tcPr>
            <w:tcW w:w="3465"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3</w:t>
            </w:r>
          </w:p>
        </w:tc>
      </w:tr>
      <w:tr w:rsidR="00EA1814" w:rsidRPr="00114EA7" w:rsidTr="00375107">
        <w:trPr>
          <w:trHeight w:val="369"/>
        </w:trPr>
        <w:tc>
          <w:tcPr>
            <w:tcW w:w="5673"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地面、高架车站站台公共区（地面装饰面至顶棚）</w:t>
            </w:r>
          </w:p>
        </w:tc>
        <w:tc>
          <w:tcPr>
            <w:tcW w:w="3465"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2.6</w:t>
            </w:r>
          </w:p>
        </w:tc>
      </w:tr>
      <w:tr w:rsidR="00EA1814" w:rsidRPr="00114EA7" w:rsidTr="00375107">
        <w:trPr>
          <w:trHeight w:val="369"/>
        </w:trPr>
        <w:tc>
          <w:tcPr>
            <w:tcW w:w="5673"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站台、站厅管理用房（地面装饰面至吊顶面）</w:t>
            </w:r>
          </w:p>
        </w:tc>
        <w:tc>
          <w:tcPr>
            <w:tcW w:w="3465"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2.4</w:t>
            </w:r>
          </w:p>
        </w:tc>
      </w:tr>
      <w:tr w:rsidR="00EA1814" w:rsidRPr="00114EA7" w:rsidTr="00375107">
        <w:trPr>
          <w:trHeight w:val="369"/>
        </w:trPr>
        <w:tc>
          <w:tcPr>
            <w:tcW w:w="5673"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通道或天桥（地面装饰面至吊顶面）</w:t>
            </w:r>
          </w:p>
        </w:tc>
        <w:tc>
          <w:tcPr>
            <w:tcW w:w="3465"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2.4</w:t>
            </w:r>
          </w:p>
        </w:tc>
      </w:tr>
      <w:tr w:rsidR="00EA1814" w:rsidRPr="00114EA7" w:rsidTr="00375107">
        <w:trPr>
          <w:trHeight w:val="369"/>
        </w:trPr>
        <w:tc>
          <w:tcPr>
            <w:tcW w:w="5673"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楼梯和自动扶梯（踏步面沿口至吊顶面）</w:t>
            </w:r>
          </w:p>
        </w:tc>
        <w:tc>
          <w:tcPr>
            <w:tcW w:w="3465"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2.3</w:t>
            </w:r>
          </w:p>
        </w:tc>
      </w:tr>
    </w:tbl>
    <w:p w:rsidR="00EA1814" w:rsidRPr="00114EA7" w:rsidRDefault="00EA1814" w:rsidP="00D54FCE">
      <w:pPr>
        <w:pStyle w:val="af3"/>
        <w:numPr>
          <w:ilvl w:val="0"/>
          <w:numId w:val="0"/>
        </w:numPr>
        <w:spacing w:beforeLines="50" w:before="156"/>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5</w:t>
      </w:r>
      <w:r w:rsidR="00292837" w:rsidRPr="00114EA7">
        <w:rPr>
          <w:b/>
          <w:color w:val="000000" w:themeColor="text1"/>
        </w:rPr>
        <w:t>1</w:t>
      </w:r>
      <w:r w:rsidRPr="00114EA7">
        <w:rPr>
          <w:rFonts w:hint="eastAsia"/>
          <w:color w:val="000000" w:themeColor="text1"/>
        </w:rPr>
        <w:t xml:space="preserve">  </w:t>
      </w:r>
      <w:r w:rsidRPr="00114EA7">
        <w:rPr>
          <w:color w:val="000000" w:themeColor="text1"/>
        </w:rPr>
        <w:t>车站各部位的最小宽度应符合表</w:t>
      </w:r>
      <w:r w:rsidRPr="00114EA7">
        <w:rPr>
          <w:rFonts w:hint="eastAsia"/>
          <w:color w:val="000000" w:themeColor="text1"/>
        </w:rPr>
        <w:t>1</w:t>
      </w:r>
      <w:r w:rsidR="00A16874" w:rsidRPr="00114EA7">
        <w:rPr>
          <w:color w:val="000000" w:themeColor="text1"/>
        </w:rPr>
        <w:t>1</w:t>
      </w:r>
      <w:r w:rsidRPr="00114EA7">
        <w:rPr>
          <w:rFonts w:hint="eastAsia"/>
          <w:color w:val="000000" w:themeColor="text1"/>
        </w:rPr>
        <w:t>.</w:t>
      </w:r>
      <w:r w:rsidR="001D1394" w:rsidRPr="00114EA7">
        <w:rPr>
          <w:color w:val="000000" w:themeColor="text1"/>
        </w:rPr>
        <w:t>1</w:t>
      </w:r>
      <w:r w:rsidRPr="00114EA7">
        <w:rPr>
          <w:rFonts w:hint="eastAsia"/>
          <w:color w:val="000000" w:themeColor="text1"/>
        </w:rPr>
        <w:t>.</w:t>
      </w:r>
      <w:r w:rsidR="001D1394" w:rsidRPr="00114EA7">
        <w:rPr>
          <w:color w:val="000000" w:themeColor="text1"/>
        </w:rPr>
        <w:t>5</w:t>
      </w:r>
      <w:r w:rsidR="00292837" w:rsidRPr="00114EA7">
        <w:rPr>
          <w:color w:val="000000" w:themeColor="text1"/>
        </w:rPr>
        <w:t>1</w:t>
      </w:r>
      <w:r w:rsidRPr="00114EA7">
        <w:rPr>
          <w:color w:val="000000" w:themeColor="text1"/>
        </w:rPr>
        <w:t>的规定。</w:t>
      </w:r>
    </w:p>
    <w:p w:rsidR="00EA1814" w:rsidRPr="00114EA7" w:rsidRDefault="00EA1814" w:rsidP="00375107">
      <w:pPr>
        <w:pStyle w:val="afffff"/>
        <w:widowControl w:val="0"/>
        <w:adjustRightInd/>
        <w:snapToGrid/>
        <w:ind w:firstLineChars="0" w:firstLine="0"/>
        <w:rPr>
          <w:rFonts w:eastAsia="黑体"/>
          <w:color w:val="000000" w:themeColor="text1"/>
          <w:sz w:val="21"/>
          <w:szCs w:val="21"/>
        </w:rPr>
      </w:pPr>
      <w:r w:rsidRPr="00114EA7">
        <w:rPr>
          <w:rFonts w:eastAsia="黑体"/>
          <w:color w:val="000000" w:themeColor="text1"/>
          <w:sz w:val="21"/>
          <w:szCs w:val="21"/>
        </w:rPr>
        <w:t>表</w:t>
      </w:r>
      <w:r w:rsidRPr="00114EA7">
        <w:rPr>
          <w:rFonts w:eastAsia="黑体" w:hint="eastAsia"/>
          <w:color w:val="000000" w:themeColor="text1"/>
          <w:sz w:val="21"/>
          <w:szCs w:val="21"/>
        </w:rPr>
        <w:t>1</w:t>
      </w:r>
      <w:r w:rsidR="00A16874" w:rsidRPr="00114EA7">
        <w:rPr>
          <w:rFonts w:eastAsia="黑体"/>
          <w:color w:val="000000" w:themeColor="text1"/>
          <w:sz w:val="21"/>
          <w:szCs w:val="21"/>
        </w:rPr>
        <w:t>1</w:t>
      </w:r>
      <w:r w:rsidRPr="00114EA7">
        <w:rPr>
          <w:rFonts w:eastAsia="黑体" w:hint="eastAsia"/>
          <w:color w:val="000000" w:themeColor="text1"/>
          <w:sz w:val="21"/>
          <w:szCs w:val="21"/>
        </w:rPr>
        <w:t>.</w:t>
      </w:r>
      <w:r w:rsidR="001D1394" w:rsidRPr="00114EA7">
        <w:rPr>
          <w:rFonts w:eastAsia="黑体"/>
          <w:color w:val="000000" w:themeColor="text1"/>
          <w:sz w:val="21"/>
          <w:szCs w:val="21"/>
        </w:rPr>
        <w:t>1</w:t>
      </w:r>
      <w:r w:rsidRPr="00114EA7">
        <w:rPr>
          <w:rFonts w:eastAsia="黑体" w:hint="eastAsia"/>
          <w:color w:val="000000" w:themeColor="text1"/>
          <w:sz w:val="21"/>
          <w:szCs w:val="21"/>
        </w:rPr>
        <w:t>.</w:t>
      </w:r>
      <w:r w:rsidR="001D1394" w:rsidRPr="00114EA7">
        <w:rPr>
          <w:rFonts w:eastAsia="黑体"/>
          <w:color w:val="000000" w:themeColor="text1"/>
          <w:sz w:val="21"/>
          <w:szCs w:val="21"/>
        </w:rPr>
        <w:t>5</w:t>
      </w:r>
      <w:r w:rsidR="00292837" w:rsidRPr="00114EA7">
        <w:rPr>
          <w:rFonts w:eastAsia="黑体"/>
          <w:color w:val="000000" w:themeColor="text1"/>
          <w:sz w:val="21"/>
          <w:szCs w:val="21"/>
        </w:rPr>
        <w:t>1</w:t>
      </w:r>
      <w:r w:rsidRPr="00114EA7">
        <w:rPr>
          <w:rFonts w:eastAsia="黑体" w:hint="eastAsia"/>
          <w:color w:val="000000" w:themeColor="text1"/>
          <w:sz w:val="21"/>
          <w:szCs w:val="21"/>
        </w:rPr>
        <w:t xml:space="preserve">  </w:t>
      </w:r>
      <w:r w:rsidRPr="00114EA7">
        <w:rPr>
          <w:rFonts w:eastAsia="黑体"/>
          <w:color w:val="000000" w:themeColor="text1"/>
          <w:sz w:val="21"/>
          <w:szCs w:val="21"/>
        </w:rPr>
        <w:t>车站各部位的最小宽度</w:t>
      </w:r>
      <w:r w:rsidRPr="00114EA7">
        <w:rPr>
          <w:rFonts w:eastAsia="黑体" w:hint="eastAsia"/>
          <w:color w:val="000000" w:themeColor="text1"/>
          <w:sz w:val="21"/>
          <w:szCs w:val="21"/>
        </w:rPr>
        <w:t>(m)</w:t>
      </w:r>
    </w:p>
    <w:tbl>
      <w:tblPr>
        <w:tblW w:w="475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5192"/>
        <w:gridCol w:w="2904"/>
      </w:tblGrid>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名</w:t>
            </w:r>
            <w:r w:rsidR="00375107" w:rsidRPr="00114EA7">
              <w:rPr>
                <w:rFonts w:hint="eastAsia"/>
                <w:color w:val="000000" w:themeColor="text1"/>
              </w:rPr>
              <w:t xml:space="preserve">  </w:t>
            </w:r>
            <w:r w:rsidRPr="00114EA7">
              <w:rPr>
                <w:color w:val="000000" w:themeColor="text1"/>
              </w:rPr>
              <w:t>称</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最小宽度</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岛式站台</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8</w:t>
            </w:r>
            <w:r w:rsidRPr="00114EA7">
              <w:rPr>
                <w:color w:val="000000" w:themeColor="text1"/>
              </w:rPr>
              <w:t>（</w:t>
            </w:r>
            <w:r w:rsidRPr="00114EA7">
              <w:rPr>
                <w:color w:val="000000" w:themeColor="text1"/>
              </w:rPr>
              <w:t>5</w:t>
            </w:r>
            <w:r w:rsidRPr="00114EA7">
              <w:rPr>
                <w:color w:val="000000" w:themeColor="text1"/>
              </w:rPr>
              <w:t>）</w:t>
            </w:r>
            <w:r w:rsidRPr="00114EA7">
              <w:rPr>
                <w:color w:val="000000" w:themeColor="text1"/>
              </w:rPr>
              <w:t>*</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岛式站台的侧站台</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2.5</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侧式站台（长向范围内设梯）的侧站台</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2.5</w:t>
            </w:r>
            <w:r w:rsidRPr="00114EA7">
              <w:rPr>
                <w:color w:val="000000" w:themeColor="text1"/>
              </w:rPr>
              <w:t>（</w:t>
            </w:r>
            <w:r w:rsidRPr="00114EA7">
              <w:rPr>
                <w:rFonts w:hint="eastAsia"/>
                <w:color w:val="000000" w:themeColor="text1"/>
              </w:rPr>
              <w:t>2</w:t>
            </w:r>
            <w:r w:rsidRPr="00114EA7">
              <w:rPr>
                <w:color w:val="000000" w:themeColor="text1"/>
              </w:rPr>
              <w:t>）</w:t>
            </w:r>
            <w:r w:rsidRPr="00114EA7">
              <w:rPr>
                <w:color w:val="000000" w:themeColor="text1"/>
              </w:rPr>
              <w:t>*</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侧式站台（垂直于侧站台开通道口设梯）的侧站台</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3.5</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通道或天桥</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2.4</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单向公共区楼梯</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1.</w:t>
            </w:r>
            <w:r w:rsidRPr="00114EA7">
              <w:rPr>
                <w:rFonts w:hint="eastAsia"/>
                <w:color w:val="000000" w:themeColor="text1"/>
              </w:rPr>
              <w:t>8</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双向公共区楼梯</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2.4</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highlight w:val="yellow"/>
              </w:rPr>
            </w:pPr>
            <w:r w:rsidRPr="00114EA7">
              <w:rPr>
                <w:rFonts w:hint="eastAsia"/>
                <w:color w:val="000000" w:themeColor="text1"/>
              </w:rPr>
              <w:t>上、下均设自动扶梯并列设置的楼梯（困难情况下）</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highlight w:val="yellow"/>
              </w:rPr>
            </w:pPr>
            <w:r w:rsidRPr="00114EA7">
              <w:rPr>
                <w:rFonts w:hint="eastAsia"/>
                <w:color w:val="000000" w:themeColor="text1"/>
              </w:rPr>
              <w:t>1.2</w:t>
            </w:r>
          </w:p>
        </w:tc>
      </w:tr>
      <w:tr w:rsidR="00EA1814" w:rsidRPr="00114EA7" w:rsidTr="00375107">
        <w:trPr>
          <w:trHeight w:val="369"/>
        </w:trPr>
        <w:tc>
          <w:tcPr>
            <w:tcW w:w="5800"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消防专用楼梯</w:t>
            </w:r>
          </w:p>
        </w:tc>
        <w:tc>
          <w:tcPr>
            <w:tcW w:w="3232" w:type="dxa"/>
            <w:shd w:val="clear" w:color="auto" w:fill="auto"/>
            <w:vAlign w:val="center"/>
          </w:tcPr>
          <w:p w:rsidR="00EA1814" w:rsidRPr="00114EA7" w:rsidRDefault="00EA1814" w:rsidP="00375107">
            <w:pPr>
              <w:pStyle w:val="-"/>
              <w:adjustRightInd/>
              <w:snapToGrid/>
              <w:spacing w:line="240" w:lineRule="exact"/>
              <w:rPr>
                <w:color w:val="000000" w:themeColor="text1"/>
              </w:rPr>
            </w:pPr>
            <w:r w:rsidRPr="00114EA7">
              <w:rPr>
                <w:color w:val="000000" w:themeColor="text1"/>
              </w:rPr>
              <w:t>1.2</w:t>
            </w:r>
          </w:p>
        </w:tc>
      </w:tr>
    </w:tbl>
    <w:p w:rsidR="00EA1814" w:rsidRPr="00114EA7" w:rsidRDefault="00EA1814" w:rsidP="00375107">
      <w:pPr>
        <w:spacing w:line="360" w:lineRule="auto"/>
        <w:ind w:firstLineChars="200" w:firstLine="420"/>
        <w:rPr>
          <w:rFonts w:asciiTheme="minorEastAsia" w:eastAsiaTheme="minorEastAsia" w:hAnsiTheme="minorEastAsia"/>
          <w:color w:val="000000" w:themeColor="text1"/>
          <w:szCs w:val="21"/>
        </w:rPr>
      </w:pPr>
      <w:r w:rsidRPr="00114EA7">
        <w:rPr>
          <w:rFonts w:asciiTheme="minorEastAsia" w:eastAsiaTheme="minorEastAsia" w:hAnsiTheme="minorEastAsia"/>
          <w:color w:val="000000" w:themeColor="text1"/>
          <w:szCs w:val="21"/>
        </w:rPr>
        <w:t>注</w:t>
      </w:r>
      <w:r w:rsidRPr="00114EA7">
        <w:rPr>
          <w:rFonts w:asciiTheme="minorEastAsia" w:eastAsiaTheme="minorEastAsia" w:hAnsiTheme="minorEastAsia"/>
          <w:color w:val="000000" w:themeColor="text1"/>
        </w:rPr>
        <w:t>*</w:t>
      </w:r>
      <w:r w:rsidRPr="00114EA7">
        <w:rPr>
          <w:rFonts w:asciiTheme="minorEastAsia" w:eastAsiaTheme="minorEastAsia" w:hAnsiTheme="minorEastAsia"/>
          <w:color w:val="000000" w:themeColor="text1"/>
          <w:szCs w:val="21"/>
        </w:rPr>
        <w:t>：括号内的数值指站台</w:t>
      </w:r>
      <w:r w:rsidRPr="00114EA7">
        <w:rPr>
          <w:rFonts w:ascii="Times New Roman" w:eastAsiaTheme="minorEastAsia" w:hAnsi="Times New Roman"/>
          <w:color w:val="000000" w:themeColor="text1"/>
          <w:szCs w:val="21"/>
        </w:rPr>
        <w:t>计算长度小于</w:t>
      </w:r>
      <w:r w:rsidRPr="00114EA7">
        <w:rPr>
          <w:rFonts w:ascii="Times New Roman" w:eastAsiaTheme="minorEastAsia" w:hAnsi="Times New Roman"/>
          <w:color w:val="000000" w:themeColor="text1"/>
          <w:szCs w:val="21"/>
        </w:rPr>
        <w:t>100m</w:t>
      </w:r>
      <w:r w:rsidRPr="00114EA7">
        <w:rPr>
          <w:rFonts w:ascii="Times New Roman" w:eastAsiaTheme="minorEastAsia" w:hAnsi="Times New Roman"/>
          <w:color w:val="000000" w:themeColor="text1"/>
          <w:szCs w:val="21"/>
        </w:rPr>
        <w:t>，且</w:t>
      </w:r>
      <w:r w:rsidRPr="00114EA7">
        <w:rPr>
          <w:rFonts w:asciiTheme="minorEastAsia" w:eastAsiaTheme="minorEastAsia" w:hAnsiTheme="minorEastAsia"/>
          <w:color w:val="000000" w:themeColor="text1"/>
          <w:szCs w:val="21"/>
        </w:rPr>
        <w:t>自动扶梯和人行楼梯设置在站台计算长度外时的站台最小宽度。</w:t>
      </w:r>
    </w:p>
    <w:p w:rsidR="00EA1814" w:rsidRPr="00114EA7" w:rsidRDefault="00EA1814" w:rsidP="00520567">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5</w:t>
      </w:r>
      <w:r w:rsidR="00292837" w:rsidRPr="00114EA7">
        <w:rPr>
          <w:b/>
          <w:color w:val="000000" w:themeColor="text1"/>
        </w:rPr>
        <w:t>2</w:t>
      </w:r>
      <w:r w:rsidRPr="00114EA7">
        <w:rPr>
          <w:rFonts w:hint="eastAsia"/>
          <w:color w:val="000000" w:themeColor="text1"/>
        </w:rPr>
        <w:t xml:space="preserve">  </w:t>
      </w:r>
      <w:r w:rsidRPr="00114EA7">
        <w:rPr>
          <w:color w:val="000000" w:themeColor="text1"/>
        </w:rPr>
        <w:t>车站各部位的最大通过能力应符合表</w:t>
      </w:r>
      <w:r w:rsidRPr="00114EA7">
        <w:rPr>
          <w:rFonts w:hint="eastAsia"/>
          <w:color w:val="000000" w:themeColor="text1"/>
        </w:rPr>
        <w:t>1</w:t>
      </w:r>
      <w:r w:rsidR="00A16874" w:rsidRPr="00114EA7">
        <w:rPr>
          <w:color w:val="000000" w:themeColor="text1"/>
        </w:rPr>
        <w:t>1</w:t>
      </w:r>
      <w:r w:rsidRPr="00114EA7">
        <w:rPr>
          <w:color w:val="000000" w:themeColor="text1"/>
        </w:rPr>
        <w:t>.</w:t>
      </w:r>
      <w:r w:rsidR="001D1394" w:rsidRPr="00114EA7">
        <w:rPr>
          <w:color w:val="000000" w:themeColor="text1"/>
        </w:rPr>
        <w:t>1</w:t>
      </w:r>
      <w:r w:rsidRPr="00114EA7">
        <w:rPr>
          <w:color w:val="000000" w:themeColor="text1"/>
        </w:rPr>
        <w:t>.</w:t>
      </w:r>
      <w:r w:rsidR="001D1394" w:rsidRPr="00114EA7">
        <w:rPr>
          <w:color w:val="000000" w:themeColor="text1"/>
        </w:rPr>
        <w:t>5</w:t>
      </w:r>
      <w:r w:rsidR="00292837" w:rsidRPr="00114EA7">
        <w:rPr>
          <w:color w:val="000000" w:themeColor="text1"/>
        </w:rPr>
        <w:t>2</w:t>
      </w:r>
      <w:r w:rsidRPr="00114EA7">
        <w:rPr>
          <w:color w:val="000000" w:themeColor="text1"/>
        </w:rPr>
        <w:t>的规定</w:t>
      </w:r>
      <w:r w:rsidRPr="00114EA7">
        <w:rPr>
          <w:rFonts w:hint="eastAsia"/>
          <w:color w:val="000000" w:themeColor="text1"/>
        </w:rPr>
        <w:t>。</w:t>
      </w:r>
    </w:p>
    <w:p w:rsidR="00EA1814" w:rsidRPr="00114EA7" w:rsidRDefault="00EA1814" w:rsidP="00301341">
      <w:pPr>
        <w:pStyle w:val="afffff"/>
        <w:widowControl w:val="0"/>
        <w:adjustRightInd/>
        <w:snapToGrid/>
        <w:ind w:firstLineChars="0" w:firstLine="0"/>
        <w:rPr>
          <w:rFonts w:eastAsia="黑体"/>
          <w:color w:val="000000" w:themeColor="text1"/>
          <w:sz w:val="21"/>
          <w:szCs w:val="21"/>
        </w:rPr>
      </w:pPr>
      <w:r w:rsidRPr="00114EA7">
        <w:rPr>
          <w:rFonts w:eastAsia="黑体"/>
          <w:color w:val="000000" w:themeColor="text1"/>
          <w:sz w:val="21"/>
          <w:szCs w:val="21"/>
        </w:rPr>
        <w:t>表</w:t>
      </w:r>
      <w:r w:rsidRPr="00114EA7">
        <w:rPr>
          <w:rFonts w:eastAsia="黑体" w:hint="eastAsia"/>
          <w:color w:val="000000" w:themeColor="text1"/>
          <w:sz w:val="21"/>
          <w:szCs w:val="21"/>
        </w:rPr>
        <w:t>1</w:t>
      </w:r>
      <w:r w:rsidR="00A16874" w:rsidRPr="00114EA7">
        <w:rPr>
          <w:rFonts w:eastAsia="黑体"/>
          <w:color w:val="000000" w:themeColor="text1"/>
          <w:sz w:val="21"/>
          <w:szCs w:val="21"/>
        </w:rPr>
        <w:t>1</w:t>
      </w:r>
      <w:r w:rsidRPr="00114EA7">
        <w:rPr>
          <w:rFonts w:eastAsia="黑体"/>
          <w:color w:val="000000" w:themeColor="text1"/>
          <w:sz w:val="21"/>
          <w:szCs w:val="21"/>
        </w:rPr>
        <w:t>.</w:t>
      </w:r>
      <w:r w:rsidR="001D1394" w:rsidRPr="00114EA7">
        <w:rPr>
          <w:rFonts w:eastAsia="黑体"/>
          <w:color w:val="000000" w:themeColor="text1"/>
          <w:sz w:val="21"/>
          <w:szCs w:val="21"/>
        </w:rPr>
        <w:t>1</w:t>
      </w:r>
      <w:r w:rsidRPr="00114EA7">
        <w:rPr>
          <w:rFonts w:eastAsia="黑体"/>
          <w:color w:val="000000" w:themeColor="text1"/>
          <w:sz w:val="21"/>
          <w:szCs w:val="21"/>
        </w:rPr>
        <w:t>.</w:t>
      </w:r>
      <w:r w:rsidR="001D1394" w:rsidRPr="00114EA7">
        <w:rPr>
          <w:rFonts w:eastAsia="黑体"/>
          <w:color w:val="000000" w:themeColor="text1"/>
          <w:sz w:val="21"/>
          <w:szCs w:val="21"/>
        </w:rPr>
        <w:t>5</w:t>
      </w:r>
      <w:r w:rsidR="00292837" w:rsidRPr="00114EA7">
        <w:rPr>
          <w:rFonts w:eastAsia="黑体"/>
          <w:color w:val="000000" w:themeColor="text1"/>
          <w:sz w:val="21"/>
          <w:szCs w:val="21"/>
        </w:rPr>
        <w:t>2</w:t>
      </w:r>
      <w:r w:rsidRPr="00114EA7">
        <w:rPr>
          <w:rFonts w:eastAsia="黑体"/>
          <w:color w:val="000000" w:themeColor="text1"/>
          <w:sz w:val="21"/>
          <w:szCs w:val="21"/>
        </w:rPr>
        <w:t xml:space="preserve"> </w:t>
      </w:r>
      <w:r w:rsidR="00301341" w:rsidRPr="00114EA7">
        <w:rPr>
          <w:rFonts w:eastAsia="黑体" w:hint="eastAsia"/>
          <w:color w:val="000000" w:themeColor="text1"/>
          <w:sz w:val="21"/>
          <w:szCs w:val="21"/>
        </w:rPr>
        <w:t xml:space="preserve"> </w:t>
      </w:r>
      <w:r w:rsidRPr="00114EA7">
        <w:rPr>
          <w:rFonts w:eastAsia="黑体"/>
          <w:color w:val="000000" w:themeColor="text1"/>
          <w:sz w:val="21"/>
          <w:szCs w:val="21"/>
        </w:rPr>
        <w:t>车站各部位的最大通过能力</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238"/>
        <w:gridCol w:w="2429"/>
        <w:gridCol w:w="3243"/>
      </w:tblGrid>
      <w:tr w:rsidR="00EA1814" w:rsidRPr="00114EA7" w:rsidTr="00301341">
        <w:trPr>
          <w:trHeight w:val="369"/>
          <w:jc w:val="center"/>
        </w:trPr>
        <w:tc>
          <w:tcPr>
            <w:tcW w:w="4433" w:type="dxa"/>
            <w:gridSpan w:val="2"/>
            <w:shd w:val="clear" w:color="auto" w:fill="auto"/>
            <w:vAlign w:val="center"/>
          </w:tcPr>
          <w:bookmarkEnd w:id="315"/>
          <w:bookmarkEnd w:id="316"/>
          <w:p w:rsidR="00EA1814" w:rsidRPr="00114EA7" w:rsidRDefault="00EA1814" w:rsidP="00301341">
            <w:pPr>
              <w:pStyle w:val="-"/>
              <w:adjustRightInd/>
              <w:snapToGrid/>
              <w:spacing w:line="240" w:lineRule="exact"/>
              <w:rPr>
                <w:color w:val="000000" w:themeColor="text1"/>
              </w:rPr>
            </w:pPr>
            <w:r w:rsidRPr="00114EA7">
              <w:rPr>
                <w:color w:val="000000" w:themeColor="text1"/>
              </w:rPr>
              <w:t>部位名称</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每小时通过人数</w:t>
            </w:r>
          </w:p>
        </w:tc>
      </w:tr>
      <w:tr w:rsidR="00EA1814" w:rsidRPr="00114EA7" w:rsidTr="00301341">
        <w:trPr>
          <w:trHeight w:val="369"/>
          <w:jc w:val="center"/>
        </w:trPr>
        <w:tc>
          <w:tcPr>
            <w:tcW w:w="2126" w:type="dxa"/>
            <w:vMerge w:val="restart"/>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 xml:space="preserve">1m </w:t>
            </w:r>
            <w:r w:rsidRPr="00114EA7">
              <w:rPr>
                <w:color w:val="000000" w:themeColor="text1"/>
              </w:rPr>
              <w:t>宽楼梯</w:t>
            </w: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下行</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4200</w:t>
            </w:r>
          </w:p>
        </w:tc>
      </w:tr>
      <w:tr w:rsidR="00EA1814" w:rsidRPr="00114EA7" w:rsidTr="00301341">
        <w:trPr>
          <w:trHeight w:val="369"/>
          <w:jc w:val="center"/>
        </w:trPr>
        <w:tc>
          <w:tcPr>
            <w:tcW w:w="2126" w:type="dxa"/>
            <w:vMerge/>
            <w:shd w:val="clear" w:color="auto" w:fill="auto"/>
            <w:vAlign w:val="center"/>
          </w:tcPr>
          <w:p w:rsidR="00EA1814" w:rsidRPr="00114EA7" w:rsidRDefault="00EA1814" w:rsidP="00301341">
            <w:pPr>
              <w:pStyle w:val="-"/>
              <w:adjustRightInd/>
              <w:snapToGrid/>
              <w:spacing w:line="240" w:lineRule="exact"/>
              <w:rPr>
                <w:color w:val="000000" w:themeColor="text1"/>
              </w:rPr>
            </w:pP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上行</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3700</w:t>
            </w:r>
          </w:p>
        </w:tc>
      </w:tr>
      <w:tr w:rsidR="00EA1814" w:rsidRPr="00114EA7" w:rsidTr="00301341">
        <w:trPr>
          <w:trHeight w:val="369"/>
          <w:jc w:val="center"/>
        </w:trPr>
        <w:tc>
          <w:tcPr>
            <w:tcW w:w="2126" w:type="dxa"/>
            <w:vMerge/>
            <w:shd w:val="clear" w:color="auto" w:fill="auto"/>
            <w:vAlign w:val="center"/>
          </w:tcPr>
          <w:p w:rsidR="00EA1814" w:rsidRPr="00114EA7" w:rsidRDefault="00EA1814" w:rsidP="00301341">
            <w:pPr>
              <w:pStyle w:val="-"/>
              <w:adjustRightInd/>
              <w:snapToGrid/>
              <w:spacing w:line="240" w:lineRule="exact"/>
              <w:rPr>
                <w:color w:val="000000" w:themeColor="text1"/>
              </w:rPr>
            </w:pP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双向混行</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3200</w:t>
            </w:r>
          </w:p>
        </w:tc>
      </w:tr>
      <w:tr w:rsidR="00EA1814" w:rsidRPr="00114EA7" w:rsidTr="00301341">
        <w:trPr>
          <w:trHeight w:val="369"/>
          <w:jc w:val="center"/>
        </w:trPr>
        <w:tc>
          <w:tcPr>
            <w:tcW w:w="2126" w:type="dxa"/>
            <w:vMerge w:val="restart"/>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 xml:space="preserve">1m </w:t>
            </w:r>
            <w:r w:rsidRPr="00114EA7">
              <w:rPr>
                <w:color w:val="000000" w:themeColor="text1"/>
              </w:rPr>
              <w:t>宽通道</w:t>
            </w: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单向</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5000</w:t>
            </w:r>
          </w:p>
        </w:tc>
      </w:tr>
      <w:tr w:rsidR="00EA1814" w:rsidRPr="00114EA7" w:rsidTr="00301341">
        <w:trPr>
          <w:trHeight w:val="369"/>
          <w:jc w:val="center"/>
        </w:trPr>
        <w:tc>
          <w:tcPr>
            <w:tcW w:w="2126" w:type="dxa"/>
            <w:vMerge/>
            <w:shd w:val="clear" w:color="auto" w:fill="auto"/>
            <w:vAlign w:val="center"/>
          </w:tcPr>
          <w:p w:rsidR="00EA1814" w:rsidRPr="00114EA7" w:rsidRDefault="00EA1814" w:rsidP="00301341">
            <w:pPr>
              <w:pStyle w:val="-"/>
              <w:adjustRightInd/>
              <w:snapToGrid/>
              <w:spacing w:line="240" w:lineRule="exact"/>
              <w:rPr>
                <w:color w:val="000000" w:themeColor="text1"/>
              </w:rPr>
            </w:pP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双向混行</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4000</w:t>
            </w:r>
          </w:p>
        </w:tc>
      </w:tr>
      <w:tr w:rsidR="00EA1814" w:rsidRPr="00114EA7" w:rsidTr="00301341">
        <w:trPr>
          <w:trHeight w:val="369"/>
          <w:jc w:val="center"/>
        </w:trPr>
        <w:tc>
          <w:tcPr>
            <w:tcW w:w="2126" w:type="dxa"/>
            <w:vMerge w:val="restart"/>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 xml:space="preserve">1m </w:t>
            </w:r>
            <w:r w:rsidRPr="00114EA7">
              <w:rPr>
                <w:color w:val="000000" w:themeColor="text1"/>
              </w:rPr>
              <w:t>宽自动扶梯</w:t>
            </w: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输送速度</w:t>
            </w:r>
            <w:r w:rsidRPr="00114EA7">
              <w:rPr>
                <w:color w:val="000000" w:themeColor="text1"/>
              </w:rPr>
              <w:t xml:space="preserve"> 0.5m/s</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rFonts w:hint="eastAsia"/>
                <w:color w:val="000000" w:themeColor="text1"/>
              </w:rPr>
              <w:t>627</w:t>
            </w:r>
            <w:r w:rsidRPr="00114EA7">
              <w:rPr>
                <w:color w:val="000000" w:themeColor="text1"/>
              </w:rPr>
              <w:t>0</w:t>
            </w:r>
          </w:p>
        </w:tc>
      </w:tr>
      <w:tr w:rsidR="00EA1814" w:rsidRPr="00114EA7" w:rsidTr="00301341">
        <w:trPr>
          <w:trHeight w:val="369"/>
          <w:jc w:val="center"/>
        </w:trPr>
        <w:tc>
          <w:tcPr>
            <w:tcW w:w="2126" w:type="dxa"/>
            <w:vMerge/>
            <w:shd w:val="clear" w:color="auto" w:fill="auto"/>
            <w:vAlign w:val="center"/>
          </w:tcPr>
          <w:p w:rsidR="00EA1814" w:rsidRPr="00114EA7" w:rsidRDefault="00EA1814" w:rsidP="00301341">
            <w:pPr>
              <w:pStyle w:val="-"/>
              <w:adjustRightInd/>
              <w:snapToGrid/>
              <w:spacing w:line="240" w:lineRule="exact"/>
              <w:rPr>
                <w:color w:val="000000" w:themeColor="text1"/>
              </w:rPr>
            </w:pP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输送速度</w:t>
            </w:r>
            <w:r w:rsidRPr="00114EA7">
              <w:rPr>
                <w:color w:val="000000" w:themeColor="text1"/>
              </w:rPr>
              <w:t xml:space="preserve"> 0.65m/s</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≤8190</w:t>
            </w:r>
          </w:p>
        </w:tc>
      </w:tr>
      <w:tr w:rsidR="00EA1814" w:rsidRPr="00114EA7" w:rsidTr="00301341">
        <w:trPr>
          <w:trHeight w:val="369"/>
          <w:jc w:val="center"/>
        </w:trPr>
        <w:tc>
          <w:tcPr>
            <w:tcW w:w="2126" w:type="dxa"/>
            <w:vMerge w:val="restart"/>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 xml:space="preserve">0.6m </w:t>
            </w:r>
            <w:r w:rsidRPr="00114EA7">
              <w:rPr>
                <w:color w:val="000000" w:themeColor="text1"/>
              </w:rPr>
              <w:t>宽自动扶梯</w:t>
            </w: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输送速度</w:t>
            </w:r>
            <w:r w:rsidRPr="00114EA7">
              <w:rPr>
                <w:color w:val="000000" w:themeColor="text1"/>
              </w:rPr>
              <w:t xml:space="preserve"> 0.5m/s</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4500</w:t>
            </w:r>
          </w:p>
        </w:tc>
      </w:tr>
      <w:tr w:rsidR="00EA1814" w:rsidRPr="00114EA7" w:rsidTr="00301341">
        <w:trPr>
          <w:trHeight w:val="369"/>
          <w:jc w:val="center"/>
        </w:trPr>
        <w:tc>
          <w:tcPr>
            <w:tcW w:w="2126" w:type="dxa"/>
            <w:vMerge/>
            <w:shd w:val="clear" w:color="auto" w:fill="auto"/>
            <w:vAlign w:val="center"/>
          </w:tcPr>
          <w:p w:rsidR="00EA1814" w:rsidRPr="00114EA7" w:rsidRDefault="00EA1814" w:rsidP="00301341">
            <w:pPr>
              <w:pStyle w:val="-"/>
              <w:adjustRightInd/>
              <w:snapToGrid/>
              <w:spacing w:line="240" w:lineRule="exact"/>
              <w:rPr>
                <w:color w:val="000000" w:themeColor="text1"/>
              </w:rPr>
            </w:pPr>
          </w:p>
        </w:tc>
        <w:tc>
          <w:tcPr>
            <w:tcW w:w="2307"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输送速度</w:t>
            </w:r>
            <w:r w:rsidRPr="00114EA7">
              <w:rPr>
                <w:color w:val="000000" w:themeColor="text1"/>
              </w:rPr>
              <w:t xml:space="preserve"> 0.65m/s</w:t>
            </w:r>
          </w:p>
        </w:tc>
        <w:tc>
          <w:tcPr>
            <w:tcW w:w="3080" w:type="dxa"/>
            <w:shd w:val="clear" w:color="auto" w:fill="auto"/>
            <w:vAlign w:val="center"/>
          </w:tcPr>
          <w:p w:rsidR="00EA1814" w:rsidRPr="00114EA7" w:rsidRDefault="00EA1814" w:rsidP="00301341">
            <w:pPr>
              <w:pStyle w:val="-"/>
              <w:adjustRightInd/>
              <w:snapToGrid/>
              <w:spacing w:line="240" w:lineRule="exact"/>
              <w:rPr>
                <w:color w:val="000000" w:themeColor="text1"/>
              </w:rPr>
            </w:pPr>
            <w:r w:rsidRPr="00114EA7">
              <w:rPr>
                <w:color w:val="000000" w:themeColor="text1"/>
              </w:rPr>
              <w:t>≤5400</w:t>
            </w:r>
          </w:p>
        </w:tc>
      </w:tr>
    </w:tbl>
    <w:p w:rsidR="00EA1814" w:rsidRPr="00114EA7" w:rsidRDefault="00FF1033" w:rsidP="00D54FCE">
      <w:pPr>
        <w:spacing w:beforeLines="50" w:before="156" w:line="360" w:lineRule="auto"/>
        <w:jc w:val="center"/>
        <w:outlineLvl w:val="1"/>
        <w:rPr>
          <w:rFonts w:asciiTheme="minorEastAsia" w:eastAsiaTheme="minorEastAsia" w:hAnsiTheme="minorEastAsia"/>
          <w:b/>
          <w:bCs/>
          <w:color w:val="000000" w:themeColor="text1"/>
          <w:sz w:val="24"/>
          <w:szCs w:val="24"/>
        </w:rPr>
      </w:pPr>
      <w:bookmarkStart w:id="406" w:name="_Toc13390352"/>
      <w:bookmarkStart w:id="407" w:name="_Toc19174841"/>
      <w:bookmarkStart w:id="408" w:name="_Toc19176128"/>
      <w:bookmarkStart w:id="409" w:name="_Toc19179820"/>
      <w:bookmarkStart w:id="410" w:name="_Toc34395549"/>
      <w:r w:rsidRPr="00114EA7">
        <w:rPr>
          <w:rFonts w:asciiTheme="minorEastAsia" w:eastAsiaTheme="minorEastAsia" w:hAnsiTheme="minorEastAsia" w:hint="eastAsia"/>
          <w:b/>
          <w:bCs/>
          <w:color w:val="000000" w:themeColor="text1"/>
          <w:sz w:val="24"/>
          <w:szCs w:val="24"/>
        </w:rPr>
        <w:t>Ⅸ</w:t>
      </w:r>
      <w:r w:rsidR="001C66D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施工及验收</w:t>
      </w:r>
      <w:bookmarkEnd w:id="406"/>
      <w:bookmarkEnd w:id="407"/>
      <w:bookmarkEnd w:id="408"/>
      <w:bookmarkEnd w:id="409"/>
      <w:bookmarkEnd w:id="410"/>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5</w:t>
      </w:r>
      <w:r w:rsidR="00292837" w:rsidRPr="00114EA7">
        <w:rPr>
          <w:b/>
          <w:color w:val="000000" w:themeColor="text1"/>
        </w:rPr>
        <w:t>3</w:t>
      </w:r>
      <w:r w:rsidRPr="00114EA7">
        <w:rPr>
          <w:rFonts w:hint="eastAsia"/>
          <w:color w:val="000000" w:themeColor="text1"/>
        </w:rPr>
        <w:t xml:space="preserve">  </w:t>
      </w:r>
      <w:r w:rsidRPr="00114EA7">
        <w:rPr>
          <w:rFonts w:hint="eastAsia"/>
          <w:color w:val="000000" w:themeColor="text1"/>
        </w:rPr>
        <w:t>车站建筑装修施工及验收应符合现行国家标准《建筑装饰装修工程质量验收标准》</w:t>
      </w:r>
      <w:r w:rsidRPr="00114EA7">
        <w:rPr>
          <w:rFonts w:hint="eastAsia"/>
          <w:color w:val="000000" w:themeColor="text1"/>
        </w:rPr>
        <w:t> GB 50210</w:t>
      </w:r>
      <w:r w:rsidRPr="00114EA7">
        <w:rPr>
          <w:rFonts w:hint="eastAsia"/>
          <w:color w:val="000000" w:themeColor="text1"/>
        </w:rPr>
        <w:t>的规定。</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5</w:t>
      </w:r>
      <w:r w:rsidR="00292837" w:rsidRPr="00114EA7">
        <w:rPr>
          <w:b/>
          <w:color w:val="000000" w:themeColor="text1"/>
        </w:rPr>
        <w:t>4</w:t>
      </w:r>
      <w:r w:rsidRPr="00114EA7">
        <w:rPr>
          <w:rFonts w:hint="eastAsia"/>
          <w:color w:val="000000" w:themeColor="text1"/>
        </w:rPr>
        <w:t xml:space="preserve">  </w:t>
      </w:r>
      <w:r w:rsidRPr="00114EA7">
        <w:rPr>
          <w:rFonts w:hint="eastAsia"/>
          <w:color w:val="000000" w:themeColor="text1"/>
        </w:rPr>
        <w:t>砌体施工及验收应符合现行国家标准《砌体结构工程施工质量验收规范》</w:t>
      </w:r>
      <w:r w:rsidRPr="00114EA7">
        <w:rPr>
          <w:rFonts w:hint="eastAsia"/>
          <w:color w:val="000000" w:themeColor="text1"/>
        </w:rPr>
        <w:t>GB</w:t>
      </w:r>
      <w:r w:rsidR="00401EE0" w:rsidRPr="00114EA7">
        <w:rPr>
          <w:rFonts w:hint="eastAsia"/>
          <w:color w:val="000000" w:themeColor="text1"/>
        </w:rPr>
        <w:t xml:space="preserve"> </w:t>
      </w:r>
      <w:r w:rsidRPr="00114EA7">
        <w:rPr>
          <w:rFonts w:hint="eastAsia"/>
          <w:color w:val="000000" w:themeColor="text1"/>
        </w:rPr>
        <w:t>50203</w:t>
      </w:r>
      <w:r w:rsidRPr="00114EA7">
        <w:rPr>
          <w:rFonts w:hint="eastAsia"/>
          <w:color w:val="000000" w:themeColor="text1"/>
        </w:rPr>
        <w:t>的规定。</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1</w:t>
      </w:r>
      <w:r w:rsidRPr="00114EA7">
        <w:rPr>
          <w:rFonts w:hint="eastAsia"/>
          <w:b/>
          <w:color w:val="000000" w:themeColor="text1"/>
        </w:rPr>
        <w:t>.</w:t>
      </w:r>
      <w:r w:rsidR="001D1394" w:rsidRPr="00114EA7">
        <w:rPr>
          <w:b/>
          <w:color w:val="000000" w:themeColor="text1"/>
        </w:rPr>
        <w:t>5</w:t>
      </w:r>
      <w:r w:rsidR="00292837" w:rsidRPr="00114EA7">
        <w:rPr>
          <w:b/>
          <w:color w:val="000000" w:themeColor="text1"/>
        </w:rPr>
        <w:t>5</w:t>
      </w:r>
      <w:r w:rsidRPr="00114EA7">
        <w:rPr>
          <w:rFonts w:hint="eastAsia"/>
          <w:color w:val="000000" w:themeColor="text1"/>
        </w:rPr>
        <w:t xml:space="preserve">  </w:t>
      </w:r>
      <w:r w:rsidRPr="00114EA7">
        <w:rPr>
          <w:rFonts w:hint="eastAsia"/>
          <w:color w:val="000000" w:themeColor="text1"/>
        </w:rPr>
        <w:t>无障碍设施的施工及验收应符合现行国家标准《无障碍设施施工验收及维护规范》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50642</w:t>
      </w:r>
      <w:r w:rsidRPr="00114EA7">
        <w:rPr>
          <w:rFonts w:hint="eastAsia"/>
          <w:color w:val="000000" w:themeColor="text1"/>
        </w:rPr>
        <w:t>的规定。</w:t>
      </w:r>
    </w:p>
    <w:p w:rsidR="00EA1814" w:rsidRPr="00114EA7" w:rsidRDefault="00915586" w:rsidP="00B85502">
      <w:pPr>
        <w:spacing w:line="360" w:lineRule="auto"/>
        <w:jc w:val="center"/>
        <w:outlineLvl w:val="1"/>
        <w:rPr>
          <w:rFonts w:ascii="Times New Roman" w:eastAsia="黑体" w:hAnsi="Times New Roman"/>
          <w:color w:val="000000" w:themeColor="text1"/>
          <w:sz w:val="24"/>
          <w:szCs w:val="24"/>
        </w:rPr>
      </w:pPr>
      <w:bookmarkStart w:id="411" w:name="_Toc344218753"/>
      <w:bookmarkStart w:id="412" w:name="_Toc13390354"/>
      <w:bookmarkStart w:id="413" w:name="_Toc19174843"/>
      <w:bookmarkStart w:id="414" w:name="_Toc19176130"/>
      <w:bookmarkStart w:id="415" w:name="_Toc19179822"/>
      <w:bookmarkStart w:id="416" w:name="_Toc34395550"/>
      <w:r w:rsidRPr="00114EA7">
        <w:rPr>
          <w:rFonts w:ascii="Times New Roman" w:eastAsia="黑体" w:hAnsi="Times New Roman" w:hint="eastAsia"/>
          <w:color w:val="000000" w:themeColor="text1"/>
          <w:sz w:val="24"/>
          <w:szCs w:val="24"/>
        </w:rPr>
        <w:t>1</w:t>
      </w:r>
      <w:r w:rsidR="00A16874" w:rsidRPr="00114EA7">
        <w:rPr>
          <w:rFonts w:ascii="Times New Roman" w:eastAsia="黑体" w:hAnsi="Times New Roman"/>
          <w:color w:val="000000" w:themeColor="text1"/>
          <w:sz w:val="24"/>
          <w:szCs w:val="24"/>
        </w:rPr>
        <w:t>1</w:t>
      </w:r>
      <w:r w:rsidRPr="00114EA7">
        <w:rPr>
          <w:rFonts w:ascii="Times New Roman" w:eastAsia="黑体" w:hAnsi="Times New Roman" w:hint="eastAsia"/>
          <w:color w:val="000000" w:themeColor="text1"/>
          <w:sz w:val="24"/>
          <w:szCs w:val="24"/>
        </w:rPr>
        <w:t>.</w:t>
      </w:r>
      <w:r w:rsidR="001D1394"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 </w:t>
      </w:r>
      <w:bookmarkEnd w:id="411"/>
      <w:bookmarkEnd w:id="412"/>
      <w:bookmarkEnd w:id="413"/>
      <w:bookmarkEnd w:id="414"/>
      <w:bookmarkEnd w:id="415"/>
      <w:r w:rsidR="001D1394" w:rsidRPr="00114EA7">
        <w:rPr>
          <w:rFonts w:ascii="Times New Roman" w:eastAsia="黑体" w:hAnsi="Times New Roman"/>
          <w:color w:val="000000" w:themeColor="text1"/>
          <w:sz w:val="24"/>
          <w:szCs w:val="24"/>
        </w:rPr>
        <w:t xml:space="preserve"> </w:t>
      </w:r>
      <w:r w:rsidR="001D1394" w:rsidRPr="00114EA7">
        <w:rPr>
          <w:rFonts w:ascii="Times New Roman" w:eastAsia="黑体" w:hAnsi="Times New Roman" w:hint="eastAsia"/>
          <w:color w:val="000000" w:themeColor="text1"/>
          <w:sz w:val="24"/>
          <w:szCs w:val="24"/>
        </w:rPr>
        <w:t>车站结构</w:t>
      </w:r>
      <w:bookmarkEnd w:id="416"/>
    </w:p>
    <w:p w:rsidR="00FF1033" w:rsidRPr="00114EA7" w:rsidRDefault="001D1394" w:rsidP="00FF1033">
      <w:pPr>
        <w:spacing w:line="360" w:lineRule="auto"/>
        <w:jc w:val="center"/>
        <w:outlineLvl w:val="1"/>
        <w:rPr>
          <w:rFonts w:asciiTheme="minorEastAsia" w:eastAsiaTheme="minorEastAsia" w:hAnsiTheme="minorEastAsia"/>
          <w:b/>
          <w:color w:val="000000" w:themeColor="text1"/>
          <w:sz w:val="24"/>
          <w:szCs w:val="24"/>
        </w:rPr>
      </w:pPr>
      <w:bookmarkStart w:id="417" w:name="_Toc34395551"/>
      <w:r w:rsidRPr="00114EA7">
        <w:rPr>
          <w:rFonts w:asciiTheme="minorEastAsia" w:eastAsiaTheme="minorEastAsia" w:hAnsiTheme="minorEastAsia"/>
          <w:b/>
          <w:color w:val="000000" w:themeColor="text1"/>
          <w:sz w:val="24"/>
          <w:szCs w:val="24"/>
        </w:rPr>
        <w:t>Ⅰ</w:t>
      </w:r>
      <w:r w:rsidR="00FF1033" w:rsidRPr="00114EA7">
        <w:rPr>
          <w:rFonts w:asciiTheme="minorEastAsia" w:eastAsiaTheme="minorEastAsia" w:hAnsiTheme="minorEastAsia"/>
          <w:b/>
          <w:color w:val="000000" w:themeColor="text1"/>
          <w:sz w:val="24"/>
          <w:szCs w:val="24"/>
        </w:rPr>
        <w:t xml:space="preserve"> </w:t>
      </w:r>
      <w:r w:rsidRPr="00114EA7">
        <w:rPr>
          <w:rFonts w:asciiTheme="minorEastAsia" w:eastAsiaTheme="minorEastAsia" w:hAnsiTheme="minorEastAsia" w:hint="eastAsia"/>
          <w:b/>
          <w:color w:val="000000" w:themeColor="text1"/>
          <w:sz w:val="24"/>
          <w:szCs w:val="24"/>
        </w:rPr>
        <w:t>一般规定</w:t>
      </w:r>
      <w:bookmarkEnd w:id="417"/>
    </w:p>
    <w:p w:rsidR="00EA1814" w:rsidRPr="00114EA7" w:rsidRDefault="00EA1814" w:rsidP="00915586">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2</w:t>
      </w:r>
      <w:r w:rsidRPr="00114EA7">
        <w:rPr>
          <w:b/>
          <w:color w:val="000000" w:themeColor="text1"/>
        </w:rPr>
        <w:t>.1</w:t>
      </w:r>
      <w:r w:rsidR="00915586" w:rsidRPr="00114EA7">
        <w:rPr>
          <w:rFonts w:hint="eastAsia"/>
          <w:color w:val="000000" w:themeColor="text1"/>
        </w:rPr>
        <w:t xml:space="preserve"> </w:t>
      </w:r>
      <w:r w:rsidRPr="00114EA7">
        <w:rPr>
          <w:color w:val="000000" w:themeColor="text1"/>
        </w:rPr>
        <w:t xml:space="preserve"> </w:t>
      </w:r>
      <w:r w:rsidRPr="00114EA7">
        <w:rPr>
          <w:color w:val="000000" w:themeColor="text1"/>
        </w:rPr>
        <w:t>悬挂式单轨交通车站结构宜采用</w:t>
      </w:r>
      <w:r w:rsidR="0033335B">
        <w:rPr>
          <w:rFonts w:hint="eastAsia"/>
          <w:color w:val="000000" w:themeColor="text1"/>
        </w:rPr>
        <w:t>“</w:t>
      </w:r>
      <w:r w:rsidRPr="00114EA7">
        <w:rPr>
          <w:color w:val="000000" w:themeColor="text1"/>
        </w:rPr>
        <w:t>桥</w:t>
      </w:r>
      <w:r w:rsidR="0033335B">
        <w:rPr>
          <w:rFonts w:hint="eastAsia"/>
          <w:color w:val="000000" w:themeColor="text1"/>
        </w:rPr>
        <w:t>—</w:t>
      </w:r>
      <w:r w:rsidRPr="00114EA7">
        <w:rPr>
          <w:color w:val="000000" w:themeColor="text1"/>
        </w:rPr>
        <w:t>建</w:t>
      </w:r>
      <w:r w:rsidR="0033335B">
        <w:rPr>
          <w:rFonts w:hint="eastAsia"/>
          <w:color w:val="000000" w:themeColor="text1"/>
        </w:rPr>
        <w:t>”</w:t>
      </w:r>
      <w:r w:rsidRPr="00114EA7">
        <w:rPr>
          <w:color w:val="000000" w:themeColor="text1"/>
        </w:rPr>
        <w:t>分离结构，也可采用</w:t>
      </w:r>
      <w:r w:rsidR="0033335B">
        <w:rPr>
          <w:rFonts w:hint="eastAsia"/>
          <w:color w:val="000000" w:themeColor="text1"/>
        </w:rPr>
        <w:t>“</w:t>
      </w:r>
      <w:r w:rsidRPr="00114EA7">
        <w:rPr>
          <w:color w:val="000000" w:themeColor="text1"/>
        </w:rPr>
        <w:t>桥</w:t>
      </w:r>
      <w:r w:rsidR="0033335B">
        <w:rPr>
          <w:rFonts w:hint="eastAsia"/>
          <w:color w:val="000000" w:themeColor="text1"/>
        </w:rPr>
        <w:t>—</w:t>
      </w:r>
      <w:r w:rsidRPr="00114EA7">
        <w:rPr>
          <w:color w:val="000000" w:themeColor="text1"/>
        </w:rPr>
        <w:t>建</w:t>
      </w:r>
      <w:r w:rsidR="0033335B">
        <w:rPr>
          <w:rFonts w:hint="eastAsia"/>
          <w:color w:val="000000" w:themeColor="text1"/>
        </w:rPr>
        <w:t>”</w:t>
      </w:r>
      <w:r w:rsidRPr="00114EA7">
        <w:rPr>
          <w:color w:val="000000" w:themeColor="text1"/>
        </w:rPr>
        <w:t>合一结构。</w:t>
      </w:r>
    </w:p>
    <w:p w:rsidR="00EA1814" w:rsidRPr="00114EA7" w:rsidRDefault="00EA1814" w:rsidP="00915586">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2</w:t>
      </w:r>
      <w:r w:rsidRPr="00114EA7">
        <w:rPr>
          <w:b/>
          <w:color w:val="000000" w:themeColor="text1"/>
        </w:rPr>
        <w:t>.2</w:t>
      </w:r>
      <w:r w:rsidR="00915586" w:rsidRPr="00114EA7">
        <w:rPr>
          <w:rFonts w:hint="eastAsia"/>
          <w:color w:val="000000" w:themeColor="text1"/>
        </w:rPr>
        <w:t xml:space="preserve"> </w:t>
      </w:r>
      <w:r w:rsidRPr="00114EA7">
        <w:rPr>
          <w:color w:val="000000" w:themeColor="text1"/>
        </w:rPr>
        <w:t xml:space="preserve"> </w:t>
      </w:r>
      <w:r w:rsidRPr="00114EA7">
        <w:rPr>
          <w:color w:val="000000" w:themeColor="text1"/>
        </w:rPr>
        <w:t>车站结构设计应根据建筑物的特点及其所在场地的具体情况，从城市景观、环境影响、工期等多方面进行综合评价，确定结构形式和施工方法。</w:t>
      </w:r>
    </w:p>
    <w:p w:rsidR="00EA1814" w:rsidRPr="00114EA7" w:rsidRDefault="00EA1814" w:rsidP="00915586">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2</w:t>
      </w:r>
      <w:r w:rsidRPr="00114EA7">
        <w:rPr>
          <w:b/>
          <w:color w:val="000000" w:themeColor="text1"/>
        </w:rPr>
        <w:t>.3</w:t>
      </w:r>
      <w:r w:rsidRPr="00114EA7">
        <w:rPr>
          <w:color w:val="000000" w:themeColor="text1"/>
        </w:rPr>
        <w:t xml:space="preserve"> </w:t>
      </w:r>
      <w:r w:rsidR="00915586" w:rsidRPr="00114EA7">
        <w:rPr>
          <w:rFonts w:hint="eastAsia"/>
          <w:color w:val="000000" w:themeColor="text1"/>
        </w:rPr>
        <w:t xml:space="preserve"> </w:t>
      </w:r>
      <w:r w:rsidRPr="00114EA7">
        <w:rPr>
          <w:color w:val="000000" w:themeColor="text1"/>
        </w:rPr>
        <w:t>车站结构设计应为强电、弱电、给排水、通风空调等系统的相关设备及管线预留接口条件，并应采</w:t>
      </w:r>
      <w:r w:rsidRPr="00114EA7">
        <w:rPr>
          <w:rFonts w:hint="eastAsia"/>
          <w:color w:val="000000" w:themeColor="text1"/>
        </w:rPr>
        <w:t>取防水、防雷击、防腐蚀等措施。</w:t>
      </w:r>
    </w:p>
    <w:p w:rsidR="00EA1814" w:rsidRPr="00114EA7" w:rsidRDefault="001D1394" w:rsidP="00B85502">
      <w:pPr>
        <w:spacing w:line="360" w:lineRule="auto"/>
        <w:jc w:val="center"/>
        <w:outlineLvl w:val="1"/>
        <w:rPr>
          <w:rFonts w:asciiTheme="minorEastAsia" w:eastAsiaTheme="minorEastAsia" w:hAnsiTheme="minorEastAsia"/>
          <w:b/>
          <w:bCs/>
          <w:color w:val="000000" w:themeColor="text1"/>
          <w:sz w:val="24"/>
          <w:szCs w:val="24"/>
        </w:rPr>
      </w:pPr>
      <w:bookmarkStart w:id="418" w:name="_Toc344218754"/>
      <w:bookmarkStart w:id="419" w:name="_Toc13390355"/>
      <w:bookmarkStart w:id="420" w:name="_Toc19174844"/>
      <w:bookmarkStart w:id="421" w:name="_Toc19176131"/>
      <w:bookmarkStart w:id="422" w:name="_Toc19179823"/>
      <w:bookmarkStart w:id="423" w:name="_Toc34395552"/>
      <w:r w:rsidRPr="00114EA7">
        <w:rPr>
          <w:rFonts w:asciiTheme="minorEastAsia" w:eastAsiaTheme="minorEastAsia" w:hAnsiTheme="minorEastAsia" w:hint="eastAsia"/>
          <w:b/>
          <w:bCs/>
          <w:color w:val="000000" w:themeColor="text1"/>
          <w:sz w:val="24"/>
          <w:szCs w:val="24"/>
        </w:rPr>
        <w:t>Ⅱ</w:t>
      </w:r>
      <w:r w:rsidR="00EA1814"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b/>
          <w:bCs/>
          <w:color w:val="000000" w:themeColor="text1"/>
          <w:sz w:val="24"/>
          <w:szCs w:val="24"/>
        </w:rPr>
        <w:t>荷载</w:t>
      </w:r>
      <w:bookmarkEnd w:id="418"/>
      <w:bookmarkEnd w:id="419"/>
      <w:bookmarkEnd w:id="420"/>
      <w:bookmarkEnd w:id="421"/>
      <w:bookmarkEnd w:id="422"/>
      <w:bookmarkEnd w:id="423"/>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b/>
          <w:color w:val="000000" w:themeColor="text1"/>
        </w:rPr>
        <w:t>.</w:t>
      </w:r>
      <w:r w:rsidR="001D1394" w:rsidRPr="00114EA7">
        <w:rPr>
          <w:b/>
          <w:color w:val="000000" w:themeColor="text1"/>
        </w:rPr>
        <w:t>2</w:t>
      </w:r>
      <w:r w:rsidRPr="00114EA7">
        <w:rPr>
          <w:b/>
          <w:color w:val="000000" w:themeColor="text1"/>
        </w:rPr>
        <w:t>.</w:t>
      </w:r>
      <w:r w:rsidR="001D1394" w:rsidRPr="00114EA7">
        <w:rPr>
          <w:b/>
          <w:color w:val="000000" w:themeColor="text1"/>
        </w:rPr>
        <w:t>4</w:t>
      </w:r>
      <w:r w:rsidRPr="00114EA7">
        <w:rPr>
          <w:color w:val="000000" w:themeColor="text1"/>
        </w:rPr>
        <w:t xml:space="preserve">  </w:t>
      </w:r>
      <w:r w:rsidRPr="00114EA7">
        <w:rPr>
          <w:color w:val="000000" w:themeColor="text1"/>
        </w:rPr>
        <w:t>车站结构荷载应按现行国家标准《建筑结构荷载规范》</w:t>
      </w:r>
      <w:r w:rsidRPr="00114EA7">
        <w:rPr>
          <w:color w:val="000000" w:themeColor="text1"/>
        </w:rPr>
        <w:t>GB</w:t>
      </w:r>
      <w:r w:rsidR="000C0D46" w:rsidRPr="00114EA7">
        <w:rPr>
          <w:rFonts w:hint="eastAsia"/>
          <w:color w:val="000000" w:themeColor="text1"/>
        </w:rPr>
        <w:t xml:space="preserve"> </w:t>
      </w:r>
      <w:r w:rsidRPr="00114EA7">
        <w:rPr>
          <w:color w:val="000000" w:themeColor="text1"/>
        </w:rPr>
        <w:t>50009</w:t>
      </w:r>
      <w:r w:rsidRPr="00114EA7">
        <w:rPr>
          <w:rFonts w:hint="eastAsia"/>
          <w:color w:val="000000" w:themeColor="text1"/>
        </w:rPr>
        <w:t>的</w:t>
      </w:r>
      <w:r w:rsidRPr="00114EA7">
        <w:rPr>
          <w:color w:val="000000" w:themeColor="text1"/>
        </w:rPr>
        <w:t>规定取值。其中车站站厅、站台、楼梯的活荷载标准值应采用</w:t>
      </w:r>
      <w:r w:rsidRPr="00114EA7">
        <w:rPr>
          <w:color w:val="000000" w:themeColor="text1"/>
        </w:rPr>
        <w:t>4.0kPa</w:t>
      </w:r>
      <w:r w:rsidRPr="00114EA7">
        <w:rPr>
          <w:color w:val="000000" w:themeColor="text1"/>
        </w:rPr>
        <w:t>；设备用房的活荷载应根据设备的重量、安装运输要求及工作状态等确定，但不得小于</w:t>
      </w:r>
      <w:r w:rsidRPr="00114EA7">
        <w:rPr>
          <w:color w:val="000000" w:themeColor="text1"/>
        </w:rPr>
        <w:t>4.0kPa</w:t>
      </w:r>
      <w:r w:rsidRPr="00114EA7">
        <w:rPr>
          <w:rFonts w:hint="eastAsia"/>
          <w:color w:val="000000" w:themeColor="text1"/>
        </w:rPr>
        <w:t>。</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1D1394" w:rsidRPr="00114EA7">
        <w:rPr>
          <w:b/>
          <w:color w:val="000000" w:themeColor="text1"/>
        </w:rPr>
        <w:t>5</w:t>
      </w:r>
      <w:r w:rsidR="00915586" w:rsidRPr="00114EA7">
        <w:rPr>
          <w:rFonts w:hint="eastAsia"/>
          <w:color w:val="000000" w:themeColor="text1"/>
        </w:rPr>
        <w:t xml:space="preserve">  </w:t>
      </w:r>
      <w:r w:rsidRPr="00114EA7">
        <w:rPr>
          <w:rFonts w:hint="eastAsia"/>
          <w:color w:val="000000" w:themeColor="text1"/>
        </w:rPr>
        <w:t>“桥―建”合一结构，列车荷载应按本标准</w:t>
      </w:r>
      <w:r w:rsidRPr="00114EA7">
        <w:rPr>
          <w:color w:val="000000" w:themeColor="text1"/>
        </w:rPr>
        <w:t>第</w:t>
      </w:r>
      <w:r w:rsidR="00A16874" w:rsidRPr="00114EA7">
        <w:rPr>
          <w:color w:val="000000" w:themeColor="text1"/>
        </w:rPr>
        <w:t>10</w:t>
      </w:r>
      <w:r w:rsidRPr="00991F24">
        <w:t>章</w:t>
      </w:r>
      <w:r w:rsidR="0033335B" w:rsidRPr="00991F24">
        <w:rPr>
          <w:rFonts w:hint="eastAsia"/>
        </w:rPr>
        <w:t>的</w:t>
      </w:r>
      <w:r w:rsidRPr="00114EA7">
        <w:rPr>
          <w:rFonts w:hint="eastAsia"/>
          <w:color w:val="000000" w:themeColor="text1"/>
        </w:rPr>
        <w:t>规定取值。</w:t>
      </w:r>
    </w:p>
    <w:p w:rsidR="00EA1814" w:rsidRPr="00114EA7" w:rsidRDefault="001D1394" w:rsidP="00B85502">
      <w:pPr>
        <w:spacing w:line="360" w:lineRule="auto"/>
        <w:jc w:val="center"/>
        <w:outlineLvl w:val="1"/>
        <w:rPr>
          <w:rFonts w:asciiTheme="minorEastAsia" w:eastAsiaTheme="minorEastAsia" w:hAnsiTheme="minorEastAsia"/>
          <w:b/>
          <w:bCs/>
          <w:color w:val="000000" w:themeColor="text1"/>
          <w:sz w:val="24"/>
          <w:szCs w:val="24"/>
        </w:rPr>
      </w:pPr>
      <w:bookmarkStart w:id="424" w:name="_Toc344218755"/>
      <w:bookmarkStart w:id="425" w:name="_Toc13390356"/>
      <w:bookmarkStart w:id="426" w:name="_Toc19174845"/>
      <w:bookmarkStart w:id="427" w:name="_Toc19176132"/>
      <w:bookmarkStart w:id="428" w:name="_Toc19179824"/>
      <w:bookmarkStart w:id="429" w:name="_Toc34395553"/>
      <w:r w:rsidRPr="00114EA7">
        <w:rPr>
          <w:rFonts w:asciiTheme="minorEastAsia" w:eastAsiaTheme="minorEastAsia" w:hAnsiTheme="minorEastAsia" w:hint="eastAsia"/>
          <w:b/>
          <w:bCs/>
          <w:color w:val="000000" w:themeColor="text1"/>
          <w:sz w:val="24"/>
          <w:szCs w:val="24"/>
        </w:rPr>
        <w:t>Ⅲ</w:t>
      </w:r>
      <w:r w:rsidR="00915586"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b/>
          <w:bCs/>
          <w:color w:val="000000" w:themeColor="text1"/>
          <w:sz w:val="24"/>
          <w:szCs w:val="24"/>
        </w:rPr>
        <w:t>工程材料</w:t>
      </w:r>
      <w:bookmarkEnd w:id="424"/>
      <w:bookmarkEnd w:id="425"/>
      <w:bookmarkEnd w:id="426"/>
      <w:bookmarkEnd w:id="427"/>
      <w:bookmarkEnd w:id="428"/>
      <w:bookmarkEnd w:id="429"/>
    </w:p>
    <w:p w:rsidR="00EA1814" w:rsidRPr="00114EA7" w:rsidRDefault="00EA1814" w:rsidP="001C66D5">
      <w:pPr>
        <w:pStyle w:val="af3"/>
        <w:numPr>
          <w:ilvl w:val="0"/>
          <w:numId w:val="0"/>
        </w:numPr>
        <w:rPr>
          <w:color w:val="000000" w:themeColor="text1"/>
        </w:rPr>
      </w:pPr>
      <w:bookmarkStart w:id="430" w:name="_Toc344218758"/>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.2.</w:t>
      </w:r>
      <w:r w:rsidR="001D1394" w:rsidRPr="00114EA7">
        <w:rPr>
          <w:b/>
          <w:color w:val="000000" w:themeColor="text1"/>
        </w:rPr>
        <w:t>6</w:t>
      </w:r>
      <w:r w:rsidRPr="00114EA7">
        <w:rPr>
          <w:rFonts w:hint="eastAsia"/>
          <w:color w:val="000000" w:themeColor="text1"/>
        </w:rPr>
        <w:t xml:space="preserve">  </w:t>
      </w:r>
      <w:r w:rsidRPr="00114EA7">
        <w:rPr>
          <w:rFonts w:hint="eastAsia"/>
          <w:color w:val="000000" w:themeColor="text1"/>
        </w:rPr>
        <w:t>工程材料应根据结构类型、受力条件、使用要求选用。主体结构可采用钢筋混凝土结构、钢结构、钢—混凝土组合结构。</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.2.</w:t>
      </w:r>
      <w:r w:rsidR="001D1394" w:rsidRPr="00114EA7">
        <w:rPr>
          <w:b/>
          <w:color w:val="000000" w:themeColor="text1"/>
        </w:rPr>
        <w:t>7</w:t>
      </w:r>
      <w:r w:rsidRPr="00114EA7">
        <w:rPr>
          <w:rFonts w:hint="eastAsia"/>
          <w:color w:val="000000" w:themeColor="text1"/>
        </w:rPr>
        <w:t xml:space="preserve">  </w:t>
      </w:r>
      <w:r w:rsidRPr="00114EA7">
        <w:rPr>
          <w:rFonts w:hint="eastAsia"/>
          <w:color w:val="000000" w:themeColor="text1"/>
        </w:rPr>
        <w:t>承受列车荷载的构件材料应符合本标准第</w:t>
      </w:r>
      <w:r w:rsidR="00A16874" w:rsidRPr="00114EA7">
        <w:rPr>
          <w:color w:val="000000" w:themeColor="text1"/>
        </w:rPr>
        <w:t>1</w:t>
      </w:r>
      <w:r w:rsidR="00A16874" w:rsidRPr="00991F24">
        <w:t>0</w:t>
      </w:r>
      <w:r w:rsidRPr="00991F24">
        <w:rPr>
          <w:rFonts w:hint="eastAsia"/>
        </w:rPr>
        <w:t>章</w:t>
      </w:r>
      <w:r w:rsidR="005C63E8" w:rsidRPr="00991F24">
        <w:rPr>
          <w:rFonts w:hint="eastAsia"/>
        </w:rPr>
        <w:t>的</w:t>
      </w:r>
      <w:r w:rsidRPr="00991F24">
        <w:rPr>
          <w:rFonts w:hint="eastAsia"/>
        </w:rPr>
        <w:t>规定</w:t>
      </w:r>
      <w:r w:rsidRPr="00114EA7">
        <w:rPr>
          <w:rFonts w:hint="eastAsia"/>
          <w:color w:val="000000" w:themeColor="text1"/>
        </w:rPr>
        <w:t>，其余构件应按现行国家标准《混凝土结构设计规范》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50010</w:t>
      </w:r>
      <w:r w:rsidRPr="00114EA7">
        <w:rPr>
          <w:rFonts w:hint="eastAsia"/>
          <w:color w:val="000000" w:themeColor="text1"/>
        </w:rPr>
        <w:t>、《钢结构设计标准》</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50017</w:t>
      </w:r>
      <w:r w:rsidRPr="00114EA7">
        <w:rPr>
          <w:rFonts w:hint="eastAsia"/>
          <w:color w:val="000000" w:themeColor="text1"/>
        </w:rPr>
        <w:t>、</w:t>
      </w:r>
      <w:r w:rsidRPr="00114EA7">
        <w:rPr>
          <w:color w:val="000000" w:themeColor="text1"/>
        </w:rPr>
        <w:t>《混凝土结构耐久性设计规范》</w:t>
      </w:r>
      <w:r w:rsidRPr="00114EA7">
        <w:rPr>
          <w:rFonts w:hint="eastAsia"/>
          <w:color w:val="000000" w:themeColor="text1"/>
        </w:rPr>
        <w:t>GB/T</w:t>
      </w:r>
      <w:r w:rsidR="000C0D46" w:rsidRPr="00114EA7">
        <w:rPr>
          <w:rFonts w:hint="eastAsia"/>
          <w:color w:val="000000" w:themeColor="text1"/>
        </w:rPr>
        <w:t xml:space="preserve"> </w:t>
      </w:r>
      <w:r w:rsidRPr="00114EA7">
        <w:rPr>
          <w:rFonts w:hint="eastAsia"/>
          <w:color w:val="000000" w:themeColor="text1"/>
        </w:rPr>
        <w:t>50476</w:t>
      </w:r>
      <w:r w:rsidRPr="00114EA7">
        <w:rPr>
          <w:rFonts w:hint="eastAsia"/>
          <w:color w:val="000000" w:themeColor="text1"/>
        </w:rPr>
        <w:t>、《建筑抗震设计规范》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50011</w:t>
      </w:r>
      <w:r w:rsidRPr="00114EA7">
        <w:rPr>
          <w:rFonts w:hint="eastAsia"/>
          <w:color w:val="000000" w:themeColor="text1"/>
        </w:rPr>
        <w:t>等</w:t>
      </w:r>
      <w:r w:rsidR="005C63E8">
        <w:rPr>
          <w:rFonts w:hint="eastAsia"/>
          <w:color w:val="000000" w:themeColor="text1"/>
        </w:rPr>
        <w:t>的规定</w:t>
      </w:r>
      <w:r w:rsidRPr="00114EA7">
        <w:rPr>
          <w:rFonts w:hint="eastAsia"/>
          <w:color w:val="000000" w:themeColor="text1"/>
        </w:rPr>
        <w:t>执行。混凝土结构</w:t>
      </w:r>
      <w:r w:rsidR="00BC0544" w:rsidRPr="00114EA7">
        <w:rPr>
          <w:rFonts w:hint="eastAsia"/>
          <w:color w:val="000000" w:themeColor="text1"/>
        </w:rPr>
        <w:t>的混凝土强度等级</w:t>
      </w:r>
      <w:r w:rsidRPr="00114EA7">
        <w:rPr>
          <w:rFonts w:hint="eastAsia"/>
          <w:color w:val="000000" w:themeColor="text1"/>
        </w:rPr>
        <w:t>不应低于</w:t>
      </w:r>
      <w:r w:rsidRPr="00114EA7">
        <w:rPr>
          <w:color w:val="000000" w:themeColor="text1"/>
        </w:rPr>
        <w:t>C30</w:t>
      </w:r>
      <w:r w:rsidRPr="00114EA7">
        <w:rPr>
          <w:rFonts w:hint="eastAsia"/>
          <w:color w:val="000000" w:themeColor="text1"/>
        </w:rPr>
        <w:t>。</w:t>
      </w:r>
    </w:p>
    <w:p w:rsidR="00EA1814" w:rsidRPr="00114EA7" w:rsidRDefault="001D1394" w:rsidP="00B85502">
      <w:pPr>
        <w:spacing w:line="360" w:lineRule="auto"/>
        <w:jc w:val="center"/>
        <w:outlineLvl w:val="1"/>
        <w:rPr>
          <w:rFonts w:asciiTheme="minorEastAsia" w:eastAsiaTheme="minorEastAsia" w:hAnsiTheme="minorEastAsia"/>
          <w:b/>
          <w:bCs/>
          <w:color w:val="000000" w:themeColor="text1"/>
          <w:sz w:val="24"/>
          <w:szCs w:val="24"/>
        </w:rPr>
      </w:pPr>
      <w:bookmarkStart w:id="431" w:name="_Toc13390357"/>
      <w:bookmarkStart w:id="432" w:name="_Toc19174846"/>
      <w:bookmarkStart w:id="433" w:name="_Toc19176133"/>
      <w:bookmarkStart w:id="434" w:name="_Toc19179825"/>
      <w:bookmarkStart w:id="435" w:name="_Toc34395554"/>
      <w:bookmarkEnd w:id="430"/>
      <w:r w:rsidRPr="00114EA7">
        <w:rPr>
          <w:rFonts w:asciiTheme="minorEastAsia" w:eastAsiaTheme="minorEastAsia" w:hAnsiTheme="minorEastAsia" w:hint="eastAsia"/>
          <w:b/>
          <w:bCs/>
          <w:color w:val="000000" w:themeColor="text1"/>
          <w:sz w:val="24"/>
          <w:szCs w:val="24"/>
        </w:rPr>
        <w:t>Ⅳ</w:t>
      </w:r>
      <w:r w:rsidR="00EA1814" w:rsidRPr="00114EA7">
        <w:rPr>
          <w:rFonts w:asciiTheme="minorEastAsia" w:eastAsiaTheme="minorEastAsia" w:hAnsiTheme="minorEastAsia" w:hint="eastAsia"/>
          <w:b/>
          <w:bCs/>
          <w:color w:val="000000" w:themeColor="text1"/>
          <w:sz w:val="24"/>
          <w:szCs w:val="24"/>
        </w:rPr>
        <w:t xml:space="preserve"> 结构设计</w:t>
      </w:r>
      <w:bookmarkEnd w:id="431"/>
      <w:bookmarkEnd w:id="432"/>
      <w:bookmarkEnd w:id="433"/>
      <w:bookmarkEnd w:id="434"/>
      <w:bookmarkEnd w:id="435"/>
    </w:p>
    <w:p w:rsidR="00EA1814" w:rsidRPr="00114EA7" w:rsidRDefault="00EA1814" w:rsidP="001C66D5">
      <w:pPr>
        <w:pStyle w:val="af3"/>
        <w:numPr>
          <w:ilvl w:val="0"/>
          <w:numId w:val="0"/>
        </w:numPr>
        <w:rPr>
          <w:color w:val="000000" w:themeColor="text1"/>
        </w:rPr>
      </w:pPr>
      <w:bookmarkStart w:id="436" w:name="_Toc344218759"/>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1D1394" w:rsidRPr="00114EA7">
        <w:rPr>
          <w:b/>
          <w:color w:val="000000" w:themeColor="text1"/>
        </w:rPr>
        <w:t>8</w:t>
      </w:r>
      <w:r w:rsidRPr="00114EA7">
        <w:rPr>
          <w:color w:val="000000" w:themeColor="text1"/>
        </w:rPr>
        <w:t xml:space="preserve">  </w:t>
      </w:r>
      <w:r w:rsidRPr="00114EA7">
        <w:rPr>
          <w:rFonts w:hint="eastAsia"/>
          <w:color w:val="000000" w:themeColor="text1"/>
        </w:rPr>
        <w:t>车站结构形式应满足车站的功能和使用要求，并应做到结构安全可靠、构造简洁、经济合理，以及具有良好的整体性和耐久性。</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1D1394" w:rsidRPr="00114EA7">
        <w:rPr>
          <w:b/>
          <w:color w:val="000000" w:themeColor="text1"/>
        </w:rPr>
        <w:t>9</w:t>
      </w:r>
      <w:r w:rsidRPr="00114EA7">
        <w:rPr>
          <w:rFonts w:hint="eastAsia"/>
          <w:color w:val="000000" w:themeColor="text1"/>
        </w:rPr>
        <w:t>“桥―建”分离结构的车站设计，应按现行建筑结构设计标准执行；承受列车荷载的构件设计应符合本标准第</w:t>
      </w:r>
      <w:r w:rsidR="00A16874" w:rsidRPr="00114EA7">
        <w:rPr>
          <w:color w:val="000000" w:themeColor="text1"/>
        </w:rPr>
        <w:t>10</w:t>
      </w:r>
      <w:r w:rsidRPr="00114EA7">
        <w:rPr>
          <w:rFonts w:hint="eastAsia"/>
          <w:color w:val="000000" w:themeColor="text1"/>
        </w:rPr>
        <w:t>章</w:t>
      </w:r>
      <w:r w:rsidR="005C63E8" w:rsidRPr="008A12E3">
        <w:rPr>
          <w:rFonts w:hint="eastAsia"/>
        </w:rPr>
        <w:t>的</w:t>
      </w:r>
      <w:r w:rsidRPr="008A12E3">
        <w:rPr>
          <w:rFonts w:hint="eastAsia"/>
        </w:rPr>
        <w:t>规</w:t>
      </w:r>
      <w:r w:rsidRPr="00114EA7">
        <w:rPr>
          <w:rFonts w:hint="eastAsia"/>
          <w:color w:val="000000" w:themeColor="text1"/>
        </w:rPr>
        <w:t>定。</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A16874"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0</w:t>
      </w:r>
      <w:r w:rsidR="00915586" w:rsidRPr="00114EA7">
        <w:rPr>
          <w:rFonts w:hint="eastAsia"/>
          <w:color w:val="000000" w:themeColor="text1"/>
        </w:rPr>
        <w:t xml:space="preserve">  </w:t>
      </w:r>
      <w:r w:rsidRPr="00114EA7">
        <w:rPr>
          <w:rFonts w:hint="eastAsia"/>
          <w:color w:val="000000" w:themeColor="text1"/>
        </w:rPr>
        <w:t>“桥―建”合一结构，承受列车荷载的构件设计应符合本标准第</w:t>
      </w:r>
      <w:r w:rsidR="00A16874" w:rsidRPr="00114EA7">
        <w:rPr>
          <w:color w:val="000000" w:themeColor="text1"/>
        </w:rPr>
        <w:t>10</w:t>
      </w:r>
      <w:r w:rsidRPr="00114EA7">
        <w:rPr>
          <w:rFonts w:hint="eastAsia"/>
          <w:color w:val="000000" w:themeColor="text1"/>
        </w:rPr>
        <w:t>章</w:t>
      </w:r>
      <w:r w:rsidR="007F3BB9" w:rsidRPr="008A12E3">
        <w:rPr>
          <w:rFonts w:hint="eastAsia"/>
        </w:rPr>
        <w:t>的</w:t>
      </w:r>
      <w:r w:rsidRPr="008A12E3">
        <w:rPr>
          <w:rFonts w:hint="eastAsia"/>
        </w:rPr>
        <w:t>规定</w:t>
      </w:r>
      <w:r w:rsidRPr="00114EA7">
        <w:rPr>
          <w:rFonts w:hint="eastAsia"/>
          <w:color w:val="000000" w:themeColor="text1"/>
        </w:rPr>
        <w:t>，并应符合现行建筑结构设计标准的要求；轨道梁和支承结构的刚度限值应符合本标准第</w:t>
      </w:r>
      <w:r w:rsidR="00A16874" w:rsidRPr="00114EA7">
        <w:rPr>
          <w:rFonts w:hint="eastAsia"/>
          <w:color w:val="000000" w:themeColor="text1"/>
        </w:rPr>
        <w:t>1</w:t>
      </w:r>
      <w:r w:rsidR="00A16874" w:rsidRPr="00114EA7">
        <w:rPr>
          <w:color w:val="000000" w:themeColor="text1"/>
        </w:rPr>
        <w:t>0</w:t>
      </w:r>
      <w:r w:rsidRPr="00114EA7">
        <w:rPr>
          <w:rFonts w:hint="eastAsia"/>
          <w:color w:val="000000" w:themeColor="text1"/>
        </w:rPr>
        <w:t>章</w:t>
      </w:r>
      <w:r w:rsidR="007F3BB9" w:rsidRPr="008A12E3">
        <w:rPr>
          <w:rFonts w:hint="eastAsia"/>
        </w:rPr>
        <w:t>的</w:t>
      </w:r>
      <w:r w:rsidRPr="008A12E3">
        <w:rPr>
          <w:rFonts w:hint="eastAsia"/>
        </w:rPr>
        <w:t>规</w:t>
      </w:r>
      <w:r w:rsidRPr="00114EA7">
        <w:rPr>
          <w:rFonts w:hint="eastAsia"/>
          <w:color w:val="000000" w:themeColor="text1"/>
        </w:rPr>
        <w:t>定。其余构件应按现行建筑结构设计标准进行设计。</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1</w:t>
      </w:r>
      <w:r w:rsidR="00915586" w:rsidRPr="00114EA7">
        <w:rPr>
          <w:rFonts w:hint="eastAsia"/>
          <w:color w:val="000000" w:themeColor="text1"/>
        </w:rPr>
        <w:t xml:space="preserve">  </w:t>
      </w:r>
      <w:r w:rsidRPr="00114EA7">
        <w:rPr>
          <w:rFonts w:hint="eastAsia"/>
          <w:color w:val="000000" w:themeColor="text1"/>
        </w:rPr>
        <w:t>“桥―建”分离结构，轨道梁桥和车站结构的抗震设计应分别按现行国家标准《城市轨道交通结构抗震设计规范》</w:t>
      </w:r>
      <w:r w:rsidRPr="00114EA7">
        <w:rPr>
          <w:color w:val="000000" w:themeColor="text1"/>
        </w:rPr>
        <w:t>GB</w:t>
      </w:r>
      <w:r w:rsidR="000C0D46" w:rsidRPr="00114EA7">
        <w:rPr>
          <w:rFonts w:hint="eastAsia"/>
          <w:color w:val="000000" w:themeColor="text1"/>
        </w:rPr>
        <w:t xml:space="preserve"> </w:t>
      </w:r>
      <w:r w:rsidRPr="00114EA7">
        <w:rPr>
          <w:color w:val="000000" w:themeColor="text1"/>
        </w:rPr>
        <w:t>50</w:t>
      </w:r>
      <w:r w:rsidRPr="00114EA7">
        <w:rPr>
          <w:rFonts w:hint="eastAsia"/>
          <w:color w:val="000000" w:themeColor="text1"/>
        </w:rPr>
        <w:t>909</w:t>
      </w:r>
      <w:r w:rsidRPr="00114EA7">
        <w:rPr>
          <w:rFonts w:hint="eastAsia"/>
          <w:color w:val="000000" w:themeColor="text1"/>
        </w:rPr>
        <w:t>和《建筑抗震设计规范》</w:t>
      </w:r>
      <w:r w:rsidRPr="00114EA7">
        <w:rPr>
          <w:color w:val="000000" w:themeColor="text1"/>
        </w:rPr>
        <w:t>GB 50011</w:t>
      </w:r>
      <w:r w:rsidRPr="00D54FCE">
        <w:rPr>
          <w:rFonts w:hint="eastAsia"/>
        </w:rPr>
        <w:t>中</w:t>
      </w:r>
      <w:r w:rsidR="007F3BB9" w:rsidRPr="00D54FCE">
        <w:rPr>
          <w:rFonts w:hint="eastAsia"/>
        </w:rPr>
        <w:t>的</w:t>
      </w:r>
      <w:r w:rsidRPr="00D54FCE">
        <w:rPr>
          <w:rFonts w:hint="eastAsia"/>
        </w:rPr>
        <w:t>规定执行</w:t>
      </w:r>
      <w:r w:rsidRPr="00114EA7">
        <w:rPr>
          <w:rFonts w:hint="eastAsia"/>
          <w:color w:val="000000" w:themeColor="text1"/>
        </w:rPr>
        <w:t>。</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2</w:t>
      </w:r>
      <w:r w:rsidR="00915586"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当站台层设置列车进站缓冲限位装置时，应计入其荷载作用的影响。</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3</w:t>
      </w:r>
      <w:r w:rsidR="00915586" w:rsidRPr="00114EA7">
        <w:rPr>
          <w:rFonts w:hint="eastAsia"/>
          <w:b/>
          <w:color w:val="000000" w:themeColor="text1"/>
        </w:rPr>
        <w:t xml:space="preserve"> </w:t>
      </w:r>
      <w:r w:rsidRPr="00114EA7">
        <w:rPr>
          <w:rFonts w:hint="eastAsia"/>
          <w:color w:val="000000" w:themeColor="text1"/>
        </w:rPr>
        <w:t xml:space="preserve"> </w:t>
      </w:r>
      <w:r w:rsidRPr="00114EA7">
        <w:rPr>
          <w:rFonts w:hint="eastAsia"/>
          <w:color w:val="000000" w:themeColor="text1"/>
        </w:rPr>
        <w:t>车站结构</w:t>
      </w:r>
      <w:r w:rsidRPr="00114EA7">
        <w:rPr>
          <w:color w:val="000000" w:themeColor="text1"/>
        </w:rPr>
        <w:t>耐久性设计应符合下列规定：</w:t>
      </w:r>
    </w:p>
    <w:p w:rsidR="00EA1814" w:rsidRPr="00114EA7" w:rsidRDefault="00EA1814" w:rsidP="00915586">
      <w:pPr>
        <w:pStyle w:val="af3"/>
        <w:numPr>
          <w:ilvl w:val="0"/>
          <w:numId w:val="0"/>
        </w:numPr>
        <w:ind w:firstLineChars="150" w:firstLine="360"/>
        <w:rPr>
          <w:color w:val="000000" w:themeColor="text1"/>
        </w:rPr>
      </w:pPr>
      <w:r w:rsidRPr="00114EA7">
        <w:rPr>
          <w:color w:val="000000" w:themeColor="text1"/>
        </w:rPr>
        <w:t xml:space="preserve">1 </w:t>
      </w:r>
      <w:r w:rsidR="00915586" w:rsidRPr="00114EA7">
        <w:rPr>
          <w:rFonts w:hint="eastAsia"/>
          <w:color w:val="000000" w:themeColor="text1"/>
        </w:rPr>
        <w:t xml:space="preserve"> </w:t>
      </w:r>
      <w:r w:rsidRPr="00114EA7">
        <w:rPr>
          <w:color w:val="000000" w:themeColor="text1"/>
        </w:rPr>
        <w:t>主体结构和使用期间更换影响运营的结构构件，应根据使用环境类别，按设计使用年限为</w:t>
      </w:r>
      <w:r w:rsidRPr="00114EA7">
        <w:rPr>
          <w:color w:val="000000" w:themeColor="text1"/>
        </w:rPr>
        <w:t>100</w:t>
      </w:r>
      <w:r w:rsidRPr="00114EA7">
        <w:rPr>
          <w:color w:val="000000" w:themeColor="text1"/>
        </w:rPr>
        <w:t>年的要求进行耐久性设计；</w:t>
      </w:r>
    </w:p>
    <w:p w:rsidR="00EA1814" w:rsidRPr="00114EA7" w:rsidRDefault="00EA1814" w:rsidP="00915586">
      <w:pPr>
        <w:pStyle w:val="af3"/>
        <w:numPr>
          <w:ilvl w:val="0"/>
          <w:numId w:val="0"/>
        </w:numPr>
        <w:ind w:firstLineChars="150" w:firstLine="360"/>
        <w:rPr>
          <w:color w:val="000000" w:themeColor="text1"/>
        </w:rPr>
      </w:pPr>
      <w:r w:rsidRPr="00114EA7">
        <w:rPr>
          <w:color w:val="000000" w:themeColor="text1"/>
        </w:rPr>
        <w:t xml:space="preserve">2 </w:t>
      </w:r>
      <w:r w:rsidR="00915586" w:rsidRPr="00114EA7">
        <w:rPr>
          <w:rFonts w:hint="eastAsia"/>
          <w:color w:val="000000" w:themeColor="text1"/>
        </w:rPr>
        <w:t xml:space="preserve"> </w:t>
      </w:r>
      <w:r w:rsidRPr="00114EA7">
        <w:rPr>
          <w:color w:val="000000" w:themeColor="text1"/>
        </w:rPr>
        <w:t>使用期间可以更换且不影响运营的次要结构构件，宜按设计使用年限为</w:t>
      </w:r>
      <w:r w:rsidRPr="00114EA7">
        <w:rPr>
          <w:color w:val="000000" w:themeColor="text1"/>
        </w:rPr>
        <w:t>50</w:t>
      </w:r>
      <w:r w:rsidRPr="00114EA7">
        <w:rPr>
          <w:color w:val="000000" w:themeColor="text1"/>
        </w:rPr>
        <w:t>年的要求进行耐久性设计；</w:t>
      </w:r>
    </w:p>
    <w:p w:rsidR="00EA1814" w:rsidRPr="00114EA7" w:rsidRDefault="00EA1814" w:rsidP="00915586">
      <w:pPr>
        <w:pStyle w:val="af3"/>
        <w:numPr>
          <w:ilvl w:val="0"/>
          <w:numId w:val="0"/>
        </w:numPr>
        <w:ind w:firstLineChars="150" w:firstLine="360"/>
        <w:rPr>
          <w:color w:val="000000" w:themeColor="text1"/>
        </w:rPr>
      </w:pPr>
      <w:r w:rsidRPr="00114EA7">
        <w:rPr>
          <w:color w:val="000000" w:themeColor="text1"/>
        </w:rPr>
        <w:t>3</w:t>
      </w:r>
      <w:r w:rsidR="00915586" w:rsidRPr="00114EA7">
        <w:rPr>
          <w:rFonts w:hint="eastAsia"/>
          <w:color w:val="000000" w:themeColor="text1"/>
        </w:rPr>
        <w:t xml:space="preserve"> </w:t>
      </w:r>
      <w:r w:rsidRPr="00114EA7">
        <w:rPr>
          <w:color w:val="000000" w:themeColor="text1"/>
        </w:rPr>
        <w:t xml:space="preserve"> </w:t>
      </w:r>
      <w:r w:rsidR="00610975" w:rsidRPr="00114EA7">
        <w:rPr>
          <w:color w:val="000000" w:themeColor="text1"/>
        </w:rPr>
        <w:t>临时结构可根据其使用性质和结构特点确定其设计使用年限</w:t>
      </w:r>
      <w:r w:rsidR="00610975" w:rsidRPr="00114EA7">
        <w:rPr>
          <w:rFonts w:hint="eastAsia"/>
          <w:color w:val="000000" w:themeColor="text1"/>
        </w:rPr>
        <w:t>；</w:t>
      </w:r>
    </w:p>
    <w:p w:rsidR="00EA1814" w:rsidRPr="00114EA7" w:rsidRDefault="00EA1814" w:rsidP="00915586">
      <w:pPr>
        <w:pStyle w:val="af3"/>
        <w:numPr>
          <w:ilvl w:val="0"/>
          <w:numId w:val="0"/>
        </w:numPr>
        <w:ind w:firstLineChars="150" w:firstLine="360"/>
        <w:rPr>
          <w:color w:val="000000" w:themeColor="text1"/>
        </w:rPr>
      </w:pPr>
      <w:r w:rsidRPr="00114EA7">
        <w:rPr>
          <w:color w:val="000000" w:themeColor="text1"/>
        </w:rPr>
        <w:t xml:space="preserve">4 </w:t>
      </w:r>
      <w:r w:rsidR="00915586" w:rsidRPr="00114EA7">
        <w:rPr>
          <w:rFonts w:hint="eastAsia"/>
          <w:color w:val="000000" w:themeColor="text1"/>
        </w:rPr>
        <w:t xml:space="preserve"> </w:t>
      </w:r>
      <w:r w:rsidRPr="00114EA7">
        <w:rPr>
          <w:color w:val="000000" w:themeColor="text1"/>
        </w:rPr>
        <w:t>混凝土结构的耐久性设计应符合现行国家标准《混凝土结构耐久性设计规范》</w:t>
      </w:r>
      <w:r w:rsidRPr="00114EA7">
        <w:rPr>
          <w:color w:val="000000" w:themeColor="text1"/>
        </w:rPr>
        <w:t>GB/T 50476</w:t>
      </w:r>
      <w:r w:rsidRPr="00114EA7">
        <w:rPr>
          <w:color w:val="000000" w:themeColor="text1"/>
        </w:rPr>
        <w:t>的规定。</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4</w:t>
      </w:r>
      <w:r w:rsidRPr="00114EA7">
        <w:rPr>
          <w:rFonts w:hint="eastAsia"/>
          <w:color w:val="000000" w:themeColor="text1"/>
        </w:rPr>
        <w:t xml:space="preserve"> </w:t>
      </w:r>
      <w:r w:rsidR="00915586" w:rsidRPr="00114EA7">
        <w:rPr>
          <w:rFonts w:hint="eastAsia"/>
          <w:color w:val="000000" w:themeColor="text1"/>
        </w:rPr>
        <w:t xml:space="preserve"> </w:t>
      </w:r>
      <w:r w:rsidRPr="00114EA7">
        <w:rPr>
          <w:rFonts w:hint="eastAsia"/>
          <w:color w:val="000000" w:themeColor="text1"/>
        </w:rPr>
        <w:t>车站结构设计应分别按施工阶段和使用阶段进行强度、变形、稳定性计算，钢筋混凝土结构尚应进行裂缝宽度验算。</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5</w:t>
      </w:r>
      <w:r w:rsidR="00915586"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车站结构的净空尺寸除满足悬挂式单轨交通建筑限界和建筑设计要求外，尚应计及测量误差、施工误差、结构变形和结构沉降，以及设备安装、管线敷设、施工工艺和运营维护的要求。</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6</w:t>
      </w:r>
      <w:r w:rsidRPr="00114EA7">
        <w:rPr>
          <w:rFonts w:hint="eastAsia"/>
          <w:color w:val="000000" w:themeColor="text1"/>
        </w:rPr>
        <w:t xml:space="preserve">  </w:t>
      </w:r>
      <w:r w:rsidRPr="00114EA7">
        <w:rPr>
          <w:rFonts w:hint="eastAsia"/>
          <w:color w:val="000000" w:themeColor="text1"/>
        </w:rPr>
        <w:t>车站主体结构安全等级应为一级；建筑结构耐火等级应为二级；车站结构抗震设防分类应为重点设防类。</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7</w:t>
      </w:r>
      <w:r w:rsidRPr="00114EA7">
        <w:rPr>
          <w:rFonts w:hint="eastAsia"/>
          <w:color w:val="000000" w:themeColor="text1"/>
        </w:rPr>
        <w:t xml:space="preserve"> </w:t>
      </w:r>
      <w:r w:rsidR="00915586" w:rsidRPr="00114EA7">
        <w:rPr>
          <w:rFonts w:hint="eastAsia"/>
          <w:color w:val="000000" w:themeColor="text1"/>
        </w:rPr>
        <w:t xml:space="preserve"> </w:t>
      </w:r>
      <w:r w:rsidR="007F3BB9" w:rsidRPr="00114EA7">
        <w:rPr>
          <w:rFonts w:hint="eastAsia"/>
          <w:color w:val="000000" w:themeColor="text1"/>
        </w:rPr>
        <w:t>“桥</w:t>
      </w:r>
      <w:r w:rsidR="007F3BB9">
        <w:rPr>
          <w:rFonts w:hint="eastAsia"/>
          <w:color w:val="000000" w:themeColor="text1"/>
        </w:rPr>
        <w:t>—</w:t>
      </w:r>
      <w:r w:rsidRPr="00114EA7">
        <w:rPr>
          <w:rFonts w:hint="eastAsia"/>
          <w:color w:val="000000" w:themeColor="text1"/>
        </w:rPr>
        <w:t>建”分离</w:t>
      </w:r>
      <w:r w:rsidRPr="00114EA7">
        <w:rPr>
          <w:color w:val="000000" w:themeColor="text1"/>
        </w:rPr>
        <w:t>的</w:t>
      </w:r>
      <w:r w:rsidRPr="00114EA7">
        <w:rPr>
          <w:rFonts w:hint="eastAsia"/>
          <w:color w:val="000000" w:themeColor="text1"/>
        </w:rPr>
        <w:t>车站</w:t>
      </w:r>
      <w:r w:rsidRPr="00114EA7">
        <w:rPr>
          <w:color w:val="000000" w:themeColor="text1"/>
        </w:rPr>
        <w:t>结构</w:t>
      </w:r>
      <w:r w:rsidRPr="00114EA7">
        <w:rPr>
          <w:rFonts w:hint="eastAsia"/>
          <w:color w:val="000000" w:themeColor="text1"/>
        </w:rPr>
        <w:t>，地基不均匀沉降应满足悬挂式单轨交通轨道梁桥独立设置时对站台标高的要求。</w:t>
      </w:r>
    </w:p>
    <w:p w:rsidR="00EA1814" w:rsidRPr="00114EA7" w:rsidRDefault="001D1394" w:rsidP="00B85502">
      <w:pPr>
        <w:spacing w:line="360" w:lineRule="auto"/>
        <w:jc w:val="center"/>
        <w:outlineLvl w:val="1"/>
        <w:rPr>
          <w:rFonts w:asciiTheme="minorEastAsia" w:eastAsiaTheme="minorEastAsia" w:hAnsiTheme="minorEastAsia"/>
          <w:b/>
          <w:bCs/>
          <w:color w:val="000000" w:themeColor="text1"/>
          <w:sz w:val="24"/>
          <w:szCs w:val="24"/>
        </w:rPr>
      </w:pPr>
      <w:bookmarkStart w:id="437" w:name="_Toc13390358"/>
      <w:bookmarkStart w:id="438" w:name="_Toc19174847"/>
      <w:bookmarkStart w:id="439" w:name="_Toc19176134"/>
      <w:bookmarkStart w:id="440" w:name="_Toc19179826"/>
      <w:bookmarkStart w:id="441" w:name="_Toc34395555"/>
      <w:r w:rsidRPr="00114EA7">
        <w:rPr>
          <w:rFonts w:asciiTheme="minorEastAsia" w:eastAsiaTheme="minorEastAsia" w:hAnsiTheme="minorEastAsia" w:hint="eastAsia"/>
          <w:b/>
          <w:bCs/>
          <w:color w:val="000000" w:themeColor="text1"/>
          <w:sz w:val="24"/>
          <w:szCs w:val="24"/>
        </w:rPr>
        <w:t>Ⅴ</w:t>
      </w:r>
      <w:r w:rsidR="00915586"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构造要求</w:t>
      </w:r>
      <w:bookmarkEnd w:id="436"/>
      <w:bookmarkEnd w:id="437"/>
      <w:bookmarkEnd w:id="438"/>
      <w:bookmarkEnd w:id="439"/>
      <w:bookmarkEnd w:id="440"/>
      <w:bookmarkEnd w:id="441"/>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8</w:t>
      </w:r>
      <w:r w:rsidRPr="00114EA7">
        <w:rPr>
          <w:rFonts w:hint="eastAsia"/>
          <w:color w:val="000000" w:themeColor="text1"/>
        </w:rPr>
        <w:t xml:space="preserve">  </w:t>
      </w:r>
      <w:r w:rsidRPr="00114EA7">
        <w:rPr>
          <w:color w:val="000000" w:themeColor="text1"/>
        </w:rPr>
        <w:t>变形缝的设置应符合下列规定：</w:t>
      </w:r>
    </w:p>
    <w:p w:rsidR="00EA1814" w:rsidRPr="00114EA7" w:rsidRDefault="00EA1814" w:rsidP="00915586">
      <w:pPr>
        <w:pStyle w:val="af3"/>
        <w:numPr>
          <w:ilvl w:val="0"/>
          <w:numId w:val="0"/>
        </w:numPr>
        <w:ind w:firstLineChars="150" w:firstLine="360"/>
        <w:rPr>
          <w:color w:val="000000" w:themeColor="text1"/>
        </w:rPr>
      </w:pPr>
      <w:r w:rsidRPr="00114EA7">
        <w:rPr>
          <w:rFonts w:hint="eastAsia"/>
          <w:color w:val="000000" w:themeColor="text1"/>
        </w:rPr>
        <w:t xml:space="preserve">1 </w:t>
      </w:r>
      <w:r w:rsidR="00915586" w:rsidRPr="00114EA7">
        <w:rPr>
          <w:rFonts w:hint="eastAsia"/>
          <w:color w:val="000000" w:themeColor="text1"/>
        </w:rPr>
        <w:t xml:space="preserve"> </w:t>
      </w:r>
      <w:r w:rsidRPr="00114EA7">
        <w:rPr>
          <w:rFonts w:hint="eastAsia"/>
          <w:color w:val="000000" w:themeColor="text1"/>
        </w:rPr>
        <w:t>车站结构的变形缝可分为伸缩缝、沉降缝和抗震缝；</w:t>
      </w:r>
    </w:p>
    <w:p w:rsidR="00EA1814" w:rsidRPr="00114EA7" w:rsidRDefault="00EA1814" w:rsidP="00915586">
      <w:pPr>
        <w:pStyle w:val="af3"/>
        <w:numPr>
          <w:ilvl w:val="0"/>
          <w:numId w:val="0"/>
        </w:numPr>
        <w:ind w:firstLineChars="150" w:firstLine="360"/>
        <w:rPr>
          <w:color w:val="000000" w:themeColor="text1"/>
        </w:rPr>
      </w:pPr>
      <w:r w:rsidRPr="00114EA7">
        <w:rPr>
          <w:rFonts w:hint="eastAsia"/>
          <w:color w:val="000000" w:themeColor="text1"/>
        </w:rPr>
        <w:t xml:space="preserve">2 </w:t>
      </w:r>
      <w:r w:rsidR="00915586" w:rsidRPr="00114EA7">
        <w:rPr>
          <w:rFonts w:hint="eastAsia"/>
          <w:color w:val="000000" w:themeColor="text1"/>
        </w:rPr>
        <w:t xml:space="preserve"> </w:t>
      </w:r>
      <w:r w:rsidRPr="00114EA7">
        <w:rPr>
          <w:rFonts w:hint="eastAsia"/>
          <w:color w:val="000000" w:themeColor="text1"/>
        </w:rPr>
        <w:t>伸缩缝的最大间距应符合现行国家标准《混凝土结构设计规范》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50010</w:t>
      </w:r>
      <w:r w:rsidRPr="00114EA7">
        <w:rPr>
          <w:rFonts w:hint="eastAsia"/>
          <w:color w:val="000000" w:themeColor="text1"/>
        </w:rPr>
        <w:t>的规定；</w:t>
      </w:r>
    </w:p>
    <w:p w:rsidR="00EA1814" w:rsidRPr="00114EA7" w:rsidRDefault="00EA1814" w:rsidP="00915586">
      <w:pPr>
        <w:pStyle w:val="af3"/>
        <w:numPr>
          <w:ilvl w:val="0"/>
          <w:numId w:val="0"/>
        </w:numPr>
        <w:ind w:firstLineChars="150" w:firstLine="360"/>
        <w:rPr>
          <w:color w:val="000000" w:themeColor="text1"/>
        </w:rPr>
      </w:pPr>
      <w:r w:rsidRPr="00114EA7">
        <w:rPr>
          <w:rFonts w:hint="eastAsia"/>
          <w:color w:val="000000" w:themeColor="text1"/>
        </w:rPr>
        <w:t>3</w:t>
      </w:r>
      <w:r w:rsidR="00915586"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在车站主体结构与通道、人行天桥等附属结构的结合部宜设置变形缝；</w:t>
      </w:r>
    </w:p>
    <w:p w:rsidR="00EA1814" w:rsidRPr="00636AD9" w:rsidRDefault="00EA1814" w:rsidP="00915586">
      <w:pPr>
        <w:pStyle w:val="af3"/>
        <w:numPr>
          <w:ilvl w:val="0"/>
          <w:numId w:val="0"/>
        </w:numPr>
        <w:ind w:firstLineChars="150" w:firstLine="360"/>
      </w:pPr>
      <w:r w:rsidRPr="00114EA7">
        <w:rPr>
          <w:rFonts w:hint="eastAsia"/>
          <w:color w:val="000000" w:themeColor="text1"/>
        </w:rPr>
        <w:t xml:space="preserve">4 </w:t>
      </w:r>
      <w:r w:rsidR="00915586" w:rsidRPr="00636AD9">
        <w:rPr>
          <w:rFonts w:hint="eastAsia"/>
        </w:rPr>
        <w:t xml:space="preserve"> </w:t>
      </w:r>
      <w:r w:rsidRPr="00636AD9">
        <w:rPr>
          <w:rFonts w:hint="eastAsia"/>
        </w:rPr>
        <w:t>变形缝两边的结构不</w:t>
      </w:r>
      <w:r w:rsidR="002D1591" w:rsidRPr="00636AD9">
        <w:rPr>
          <w:rFonts w:hint="eastAsia"/>
        </w:rPr>
        <w:t>应</w:t>
      </w:r>
      <w:r w:rsidRPr="00636AD9">
        <w:rPr>
          <w:rFonts w:hint="eastAsia"/>
        </w:rPr>
        <w:t>产生影响安全和正常使用的差异沉降；</w:t>
      </w:r>
    </w:p>
    <w:p w:rsidR="00EA1814" w:rsidRPr="00114EA7" w:rsidRDefault="00EA1814" w:rsidP="00915586">
      <w:pPr>
        <w:pStyle w:val="af3"/>
        <w:numPr>
          <w:ilvl w:val="0"/>
          <w:numId w:val="0"/>
        </w:numPr>
        <w:ind w:firstLineChars="150" w:firstLine="360"/>
        <w:rPr>
          <w:color w:val="000000" w:themeColor="text1"/>
        </w:rPr>
      </w:pPr>
      <w:r w:rsidRPr="00636AD9">
        <w:rPr>
          <w:rFonts w:hint="eastAsia"/>
        </w:rPr>
        <w:t xml:space="preserve">5 </w:t>
      </w:r>
      <w:r w:rsidR="00915586" w:rsidRPr="00636AD9">
        <w:rPr>
          <w:rFonts w:hint="eastAsia"/>
        </w:rPr>
        <w:t xml:space="preserve"> </w:t>
      </w:r>
      <w:r w:rsidRPr="00636AD9">
        <w:rPr>
          <w:rFonts w:hint="eastAsia"/>
        </w:rPr>
        <w:t>车站建筑变形缝宽度不应小</w:t>
      </w:r>
      <w:r w:rsidRPr="00114EA7">
        <w:rPr>
          <w:rFonts w:hint="eastAsia"/>
          <w:color w:val="000000" w:themeColor="text1"/>
        </w:rPr>
        <w:t>于抗震缝的要求。</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1</w:t>
      </w:r>
      <w:r w:rsidR="001D1394" w:rsidRPr="00114EA7">
        <w:rPr>
          <w:b/>
          <w:color w:val="000000" w:themeColor="text1"/>
        </w:rPr>
        <w:t>9</w:t>
      </w:r>
      <w:r w:rsidRPr="00114EA7">
        <w:rPr>
          <w:rFonts w:hint="eastAsia"/>
          <w:color w:val="000000" w:themeColor="text1"/>
        </w:rPr>
        <w:t xml:space="preserve">  </w:t>
      </w:r>
      <w:r w:rsidRPr="00114EA7">
        <w:rPr>
          <w:color w:val="000000" w:themeColor="text1"/>
        </w:rPr>
        <w:t>现浇混凝土及钢筋混凝土结构横向分段浇注的施工缝位置及间距应结合结构形式、受力要求、施工方法、气象条件及变形缝的间距等因素确定。</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2</w:t>
      </w:r>
      <w:r w:rsidR="001D1394" w:rsidRPr="00114EA7">
        <w:rPr>
          <w:b/>
          <w:color w:val="000000" w:themeColor="text1"/>
        </w:rPr>
        <w:t>0</w:t>
      </w:r>
      <w:r w:rsidRPr="00114EA7">
        <w:rPr>
          <w:rFonts w:hint="eastAsia"/>
          <w:color w:val="000000" w:themeColor="text1"/>
        </w:rPr>
        <w:t xml:space="preserve">  </w:t>
      </w:r>
      <w:r w:rsidR="002D1591">
        <w:rPr>
          <w:rFonts w:hint="eastAsia"/>
          <w:color w:val="000000" w:themeColor="text1"/>
        </w:rPr>
        <w:t>钢结构构件应做好防锈、防腐和防火处理</w:t>
      </w:r>
      <w:r w:rsidR="002D1591" w:rsidRPr="002D1591">
        <w:rPr>
          <w:rFonts w:hint="eastAsia"/>
          <w:color w:val="FF0000"/>
        </w:rPr>
        <w:t>，</w:t>
      </w:r>
      <w:r w:rsidRPr="00114EA7">
        <w:rPr>
          <w:rFonts w:hint="eastAsia"/>
          <w:color w:val="000000" w:themeColor="text1"/>
        </w:rPr>
        <w:t>除应满足现行国家标准《钢结构设计标准》</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50017</w:t>
      </w:r>
      <w:r w:rsidRPr="00114EA7">
        <w:rPr>
          <w:rFonts w:hint="eastAsia"/>
          <w:color w:val="000000" w:themeColor="text1"/>
        </w:rPr>
        <w:t>外，尚应按现行行业标准《建筑钢结构防腐蚀技术规程》</w:t>
      </w:r>
      <w:r w:rsidRPr="00114EA7">
        <w:rPr>
          <w:rFonts w:hint="eastAsia"/>
          <w:color w:val="000000" w:themeColor="text1"/>
        </w:rPr>
        <w:t>JGJ/T</w:t>
      </w:r>
      <w:r w:rsidR="000C0D46" w:rsidRPr="00114EA7">
        <w:rPr>
          <w:rFonts w:hint="eastAsia"/>
          <w:color w:val="000000" w:themeColor="text1"/>
        </w:rPr>
        <w:t xml:space="preserve"> </w:t>
      </w:r>
      <w:r w:rsidRPr="00114EA7">
        <w:rPr>
          <w:rFonts w:hint="eastAsia"/>
          <w:color w:val="000000" w:themeColor="text1"/>
        </w:rPr>
        <w:t>251</w:t>
      </w:r>
      <w:r w:rsidRPr="00114EA7">
        <w:rPr>
          <w:rFonts w:hint="eastAsia"/>
          <w:color w:val="000000" w:themeColor="text1"/>
        </w:rPr>
        <w:t>与现行国家标准《建筑钢结构防火技术规范》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51249</w:t>
      </w:r>
      <w:r w:rsidR="00EB11CE">
        <w:rPr>
          <w:rFonts w:hint="eastAsia"/>
          <w:color w:val="000000" w:themeColor="text1"/>
        </w:rPr>
        <w:t>的</w:t>
      </w:r>
      <w:r w:rsidRPr="00114EA7">
        <w:rPr>
          <w:rFonts w:hint="eastAsia"/>
          <w:color w:val="000000" w:themeColor="text1"/>
        </w:rPr>
        <w:t>规定执行。</w:t>
      </w:r>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2</w:t>
      </w:r>
      <w:r w:rsidR="001D1394" w:rsidRPr="00114EA7">
        <w:rPr>
          <w:b/>
          <w:color w:val="000000" w:themeColor="text1"/>
        </w:rPr>
        <w:t>1</w:t>
      </w:r>
      <w:r w:rsidRPr="00114EA7">
        <w:rPr>
          <w:rFonts w:hint="eastAsia"/>
          <w:color w:val="000000" w:themeColor="text1"/>
        </w:rPr>
        <w:t xml:space="preserve">  </w:t>
      </w:r>
      <w:r w:rsidRPr="00114EA7">
        <w:rPr>
          <w:rFonts w:hint="eastAsia"/>
          <w:color w:val="000000" w:themeColor="text1"/>
        </w:rPr>
        <w:t>承受列车荷载的构件构造要求应符合本标准第</w:t>
      </w:r>
      <w:r w:rsidR="00150D57" w:rsidRPr="00114EA7">
        <w:rPr>
          <w:color w:val="000000" w:themeColor="text1"/>
        </w:rPr>
        <w:t>10</w:t>
      </w:r>
      <w:r w:rsidRPr="00D54FCE">
        <w:rPr>
          <w:rFonts w:hint="eastAsia"/>
        </w:rPr>
        <w:t>章</w:t>
      </w:r>
      <w:r w:rsidR="00EB11CE" w:rsidRPr="00D54FCE">
        <w:rPr>
          <w:rFonts w:hint="eastAsia"/>
        </w:rPr>
        <w:t>的</w:t>
      </w:r>
      <w:r w:rsidRPr="00114EA7">
        <w:rPr>
          <w:rFonts w:hint="eastAsia"/>
          <w:color w:val="000000" w:themeColor="text1"/>
        </w:rPr>
        <w:t>规定。</w:t>
      </w:r>
    </w:p>
    <w:p w:rsidR="00EA1814" w:rsidRPr="00114EA7" w:rsidRDefault="001D1394" w:rsidP="00B85502">
      <w:pPr>
        <w:spacing w:line="360" w:lineRule="auto"/>
        <w:jc w:val="center"/>
        <w:outlineLvl w:val="1"/>
        <w:rPr>
          <w:rFonts w:asciiTheme="minorEastAsia" w:eastAsiaTheme="minorEastAsia" w:hAnsiTheme="minorEastAsia"/>
          <w:b/>
          <w:bCs/>
          <w:color w:val="000000" w:themeColor="text1"/>
          <w:sz w:val="24"/>
          <w:szCs w:val="24"/>
        </w:rPr>
      </w:pPr>
      <w:bookmarkStart w:id="442" w:name="_Toc13390359"/>
      <w:bookmarkStart w:id="443" w:name="_Toc19174848"/>
      <w:bookmarkStart w:id="444" w:name="_Toc19176135"/>
      <w:bookmarkStart w:id="445" w:name="_Toc19179827"/>
      <w:bookmarkStart w:id="446" w:name="_Toc34395556"/>
      <w:r w:rsidRPr="00114EA7">
        <w:rPr>
          <w:rFonts w:asciiTheme="minorEastAsia" w:eastAsiaTheme="minorEastAsia" w:hAnsiTheme="minorEastAsia" w:hint="eastAsia"/>
          <w:b/>
          <w:bCs/>
          <w:color w:val="000000" w:themeColor="text1"/>
          <w:sz w:val="24"/>
          <w:szCs w:val="24"/>
        </w:rPr>
        <w:t>Ⅵ</w:t>
      </w:r>
      <w:r w:rsidR="00915586"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施工及验收</w:t>
      </w:r>
      <w:bookmarkEnd w:id="442"/>
      <w:bookmarkEnd w:id="443"/>
      <w:bookmarkEnd w:id="444"/>
      <w:bookmarkEnd w:id="445"/>
      <w:bookmarkEnd w:id="446"/>
    </w:p>
    <w:p w:rsidR="00EA1814" w:rsidRPr="00114EA7" w:rsidRDefault="00EA1814" w:rsidP="001C66D5">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2</w:t>
      </w:r>
      <w:r w:rsidR="001D1394" w:rsidRPr="00114EA7">
        <w:rPr>
          <w:b/>
          <w:color w:val="000000" w:themeColor="text1"/>
        </w:rPr>
        <w:t>2</w:t>
      </w:r>
      <w:r w:rsidRPr="00114EA7">
        <w:rPr>
          <w:rFonts w:hint="eastAsia"/>
          <w:color w:val="000000" w:themeColor="text1"/>
        </w:rPr>
        <w:t xml:space="preserve">  </w:t>
      </w:r>
      <w:r w:rsidRPr="00114EA7">
        <w:rPr>
          <w:rFonts w:hint="eastAsia"/>
          <w:color w:val="000000" w:themeColor="text1"/>
        </w:rPr>
        <w:t>承受列车荷载构件的施工及验收应符合本标准第</w:t>
      </w:r>
      <w:r w:rsidR="00150D57" w:rsidRPr="00114EA7">
        <w:rPr>
          <w:color w:val="000000" w:themeColor="text1"/>
        </w:rPr>
        <w:t>10</w:t>
      </w:r>
      <w:r w:rsidRPr="00114EA7">
        <w:rPr>
          <w:rFonts w:hint="eastAsia"/>
          <w:color w:val="000000" w:themeColor="text1"/>
        </w:rPr>
        <w:t>章的规定。</w:t>
      </w:r>
    </w:p>
    <w:p w:rsidR="00EA1814" w:rsidRPr="00114EA7" w:rsidRDefault="00EA1814" w:rsidP="00E92ACC">
      <w:pPr>
        <w:pStyle w:val="af3"/>
        <w:numPr>
          <w:ilvl w:val="0"/>
          <w:numId w:val="0"/>
        </w:numPr>
      </w:pPr>
      <w:r w:rsidRPr="00114EA7">
        <w:rPr>
          <w:rFonts w:hint="eastAsia"/>
          <w:b/>
          <w:color w:val="000000" w:themeColor="text1"/>
        </w:rPr>
        <w:t>1</w:t>
      </w:r>
      <w:r w:rsidR="00150D57" w:rsidRPr="00114EA7">
        <w:rPr>
          <w:b/>
          <w:color w:val="000000" w:themeColor="text1"/>
        </w:rPr>
        <w:t>1</w:t>
      </w:r>
      <w:r w:rsidRPr="00114EA7">
        <w:rPr>
          <w:rFonts w:hint="eastAsia"/>
          <w:b/>
          <w:color w:val="000000" w:themeColor="text1"/>
        </w:rPr>
        <w:t>.</w:t>
      </w:r>
      <w:r w:rsidR="001D1394" w:rsidRPr="00114EA7">
        <w:rPr>
          <w:b/>
          <w:color w:val="000000" w:themeColor="text1"/>
        </w:rPr>
        <w:t>2</w:t>
      </w:r>
      <w:r w:rsidRPr="00114EA7">
        <w:rPr>
          <w:rFonts w:hint="eastAsia"/>
          <w:b/>
          <w:color w:val="000000" w:themeColor="text1"/>
        </w:rPr>
        <w:t>.</w:t>
      </w:r>
      <w:r w:rsidR="000A513A" w:rsidRPr="00114EA7">
        <w:rPr>
          <w:b/>
          <w:color w:val="000000" w:themeColor="text1"/>
        </w:rPr>
        <w:t>2</w:t>
      </w:r>
      <w:r w:rsidR="001D1394" w:rsidRPr="00114EA7">
        <w:rPr>
          <w:b/>
          <w:color w:val="000000" w:themeColor="text1"/>
        </w:rPr>
        <w:t>3</w:t>
      </w:r>
      <w:r w:rsidRPr="00114EA7">
        <w:rPr>
          <w:rFonts w:hint="eastAsia"/>
          <w:color w:val="000000" w:themeColor="text1"/>
        </w:rPr>
        <w:t xml:space="preserve">  </w:t>
      </w:r>
      <w:r w:rsidRPr="00114EA7">
        <w:rPr>
          <w:rFonts w:hint="eastAsia"/>
          <w:color w:val="000000" w:themeColor="text1"/>
        </w:rPr>
        <w:t>车站结构的施工及验收应按现行国家标准《混凝土结构工程施工质量验收规范》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50204</w:t>
      </w:r>
      <w:r w:rsidRPr="00114EA7">
        <w:rPr>
          <w:rFonts w:hint="eastAsia"/>
          <w:color w:val="000000" w:themeColor="text1"/>
        </w:rPr>
        <w:t>和《钢结构工程施工质量验收规范》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50205</w:t>
      </w:r>
      <w:r w:rsidRPr="00114EA7">
        <w:rPr>
          <w:rFonts w:hint="eastAsia"/>
          <w:color w:val="000000" w:themeColor="text1"/>
        </w:rPr>
        <w:t>的规定执行。</w:t>
      </w:r>
    </w:p>
    <w:p w:rsidR="00EA1814" w:rsidRPr="00114EA7" w:rsidRDefault="00EA1814" w:rsidP="00EA1814">
      <w:pPr>
        <w:rPr>
          <w:bCs/>
          <w:color w:val="000000" w:themeColor="text1"/>
        </w:rPr>
      </w:pPr>
    </w:p>
    <w:p w:rsidR="00915586" w:rsidRPr="00114EA7" w:rsidRDefault="00915586">
      <w:pPr>
        <w:widowControl/>
        <w:spacing w:line="590" w:lineRule="exact"/>
        <w:jc w:val="left"/>
        <w:rPr>
          <w:bCs/>
          <w:color w:val="000000" w:themeColor="text1"/>
        </w:rPr>
      </w:pPr>
      <w:r w:rsidRPr="00114EA7">
        <w:rPr>
          <w:bCs/>
          <w:color w:val="000000" w:themeColor="text1"/>
        </w:rPr>
        <w:br w:type="page"/>
      </w:r>
    </w:p>
    <w:p w:rsidR="008A7A1C" w:rsidRPr="00114EA7" w:rsidRDefault="008A7A1C" w:rsidP="00B85502">
      <w:pPr>
        <w:widowControl/>
        <w:spacing w:line="360" w:lineRule="auto"/>
        <w:jc w:val="center"/>
        <w:outlineLvl w:val="0"/>
        <w:rPr>
          <w:rFonts w:ascii="Times New Roman" w:eastAsiaTheme="minorEastAsia" w:hAnsi="Times New Roman"/>
          <w:b/>
          <w:color w:val="000000" w:themeColor="text1"/>
          <w:sz w:val="28"/>
          <w:szCs w:val="28"/>
        </w:rPr>
      </w:pPr>
      <w:bookmarkStart w:id="447" w:name="_Toc13390360"/>
      <w:bookmarkStart w:id="448" w:name="_Toc19174849"/>
      <w:bookmarkStart w:id="449" w:name="_Toc19176136"/>
      <w:bookmarkStart w:id="450" w:name="_Toc34395557"/>
      <w:bookmarkStart w:id="451" w:name="_Toc475444519"/>
      <w:bookmarkStart w:id="452" w:name="_Toc475714007"/>
      <w:r w:rsidRPr="00114EA7">
        <w:rPr>
          <w:rFonts w:ascii="Times New Roman" w:eastAsiaTheme="minorEastAsia" w:hAnsi="Times New Roman"/>
          <w:b/>
          <w:color w:val="000000" w:themeColor="text1"/>
          <w:sz w:val="28"/>
          <w:szCs w:val="28"/>
        </w:rPr>
        <w:t>1</w:t>
      </w:r>
      <w:r w:rsidR="00150D57" w:rsidRPr="00114EA7">
        <w:rPr>
          <w:rFonts w:ascii="Times New Roman" w:eastAsiaTheme="minorEastAsia" w:hAnsi="Times New Roman"/>
          <w:b/>
          <w:color w:val="000000" w:themeColor="text1"/>
          <w:sz w:val="28"/>
          <w:szCs w:val="28"/>
        </w:rPr>
        <w:t>2</w:t>
      </w:r>
      <w:r w:rsidR="000F1311"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供</w:t>
      </w:r>
      <w:r w:rsidR="00B40B70"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电</w:t>
      </w:r>
      <w:bookmarkEnd w:id="447"/>
      <w:bookmarkEnd w:id="448"/>
      <w:bookmarkEnd w:id="449"/>
      <w:bookmarkEnd w:id="450"/>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53" w:name="_Toc13390361"/>
      <w:bookmarkStart w:id="454" w:name="_Toc19174850"/>
      <w:bookmarkStart w:id="455" w:name="_Toc19176137"/>
      <w:bookmarkStart w:id="456" w:name="_Toc34395558"/>
      <w:r w:rsidRPr="00114EA7">
        <w:rPr>
          <w:rFonts w:ascii="Times New Roman" w:eastAsia="黑体" w:hAnsi="Times New Roman"/>
          <w:color w:val="000000" w:themeColor="text1"/>
          <w:sz w:val="24"/>
          <w:szCs w:val="24"/>
        </w:rPr>
        <w:t>1</w:t>
      </w:r>
      <w:r w:rsidR="00150D57"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 xml:space="preserve">.1 </w:t>
      </w:r>
      <w:r w:rsidRPr="00114EA7">
        <w:rPr>
          <w:rFonts w:ascii="Times New Roman" w:eastAsia="黑体" w:hAnsi="Times New Roman"/>
          <w:color w:val="000000" w:themeColor="text1"/>
          <w:sz w:val="24"/>
          <w:szCs w:val="24"/>
        </w:rPr>
        <w:t>一般规定</w:t>
      </w:r>
      <w:bookmarkEnd w:id="453"/>
      <w:bookmarkEnd w:id="454"/>
      <w:bookmarkEnd w:id="455"/>
      <w:bookmarkEnd w:id="456"/>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.1.1</w:t>
      </w:r>
      <w:r w:rsidR="00266FA8" w:rsidRPr="00114EA7">
        <w:rPr>
          <w:rFonts w:hint="eastAsia"/>
          <w:color w:val="000000" w:themeColor="text1"/>
        </w:rPr>
        <w:t xml:space="preserve">  </w:t>
      </w:r>
      <w:r w:rsidRPr="00114EA7">
        <w:rPr>
          <w:rFonts w:hint="eastAsia"/>
          <w:color w:val="000000" w:themeColor="text1"/>
        </w:rPr>
        <w:t>悬挂式单轨交通</w:t>
      </w:r>
      <w:r w:rsidRPr="00114EA7">
        <w:rPr>
          <w:color w:val="000000" w:themeColor="text1"/>
        </w:rPr>
        <w:t>供电系统</w:t>
      </w:r>
      <w:r w:rsidRPr="00114EA7">
        <w:rPr>
          <w:rFonts w:hint="eastAsia"/>
          <w:color w:val="000000" w:themeColor="text1"/>
        </w:rPr>
        <w:t>方案</w:t>
      </w:r>
      <w:r w:rsidRPr="00114EA7">
        <w:rPr>
          <w:color w:val="000000" w:themeColor="text1"/>
        </w:rPr>
        <w:t>应</w:t>
      </w:r>
      <w:r w:rsidRPr="00114EA7">
        <w:rPr>
          <w:rFonts w:hint="eastAsia"/>
          <w:color w:val="000000" w:themeColor="text1"/>
        </w:rPr>
        <w:t>根据列车供电方式的需求进行设置，包括接触网供电制式和车载储能供电制式。</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.1.2</w:t>
      </w:r>
      <w:r w:rsidR="00266FA8" w:rsidRPr="00114EA7">
        <w:rPr>
          <w:rFonts w:hint="eastAsia"/>
          <w:b/>
          <w:color w:val="000000" w:themeColor="text1"/>
        </w:rPr>
        <w:t xml:space="preserve"> </w:t>
      </w:r>
      <w:r w:rsidR="00266FA8" w:rsidRPr="00114EA7">
        <w:rPr>
          <w:rFonts w:hint="eastAsia"/>
          <w:color w:val="000000" w:themeColor="text1"/>
        </w:rPr>
        <w:t xml:space="preserve"> </w:t>
      </w:r>
      <w:r w:rsidRPr="00114EA7">
        <w:rPr>
          <w:rFonts w:hint="eastAsia"/>
          <w:color w:val="000000" w:themeColor="text1"/>
        </w:rPr>
        <w:t>采用接触网供电制式，供电系统应包括电源系统、牵引供电系统、动力照明系统、电力监控系统和综合接地系统。电源系统应包括外部电源、主变电所或电源开闭所、中压供电网络；牵引供电系统应包括牵引变电所和接触网；动力照明系统应包括降压变电所和动力照明配电系统。</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3</w:t>
      </w:r>
      <w:r w:rsidR="00266FA8" w:rsidRPr="00114EA7">
        <w:rPr>
          <w:rFonts w:hint="eastAsia"/>
          <w:color w:val="000000" w:themeColor="text1"/>
        </w:rPr>
        <w:t xml:space="preserve">  </w:t>
      </w:r>
      <w:r w:rsidRPr="00114EA7">
        <w:rPr>
          <w:color w:val="000000" w:themeColor="text1"/>
        </w:rPr>
        <w:t>采用车载</w:t>
      </w:r>
      <w:r w:rsidRPr="00114EA7">
        <w:rPr>
          <w:rFonts w:hint="eastAsia"/>
          <w:color w:val="000000" w:themeColor="text1"/>
        </w:rPr>
        <w:t>储能</w:t>
      </w:r>
      <w:r w:rsidRPr="00114EA7">
        <w:rPr>
          <w:color w:val="000000" w:themeColor="text1"/>
        </w:rPr>
        <w:t>供电</w:t>
      </w:r>
      <w:r w:rsidRPr="00114EA7">
        <w:rPr>
          <w:rFonts w:hint="eastAsia"/>
          <w:color w:val="000000" w:themeColor="text1"/>
        </w:rPr>
        <w:t>制式</w:t>
      </w:r>
      <w:r w:rsidRPr="00114EA7">
        <w:rPr>
          <w:color w:val="000000" w:themeColor="text1"/>
        </w:rPr>
        <w:t>时，</w:t>
      </w:r>
      <w:r w:rsidRPr="00114EA7">
        <w:rPr>
          <w:rFonts w:hint="eastAsia"/>
          <w:color w:val="000000" w:themeColor="text1"/>
        </w:rPr>
        <w:t>供电系统</w:t>
      </w:r>
      <w:r w:rsidRPr="00114EA7">
        <w:rPr>
          <w:color w:val="000000" w:themeColor="text1"/>
        </w:rPr>
        <w:t>应</w:t>
      </w:r>
      <w:r w:rsidRPr="00114EA7">
        <w:rPr>
          <w:rFonts w:hint="eastAsia"/>
          <w:color w:val="000000" w:themeColor="text1"/>
        </w:rPr>
        <w:t>包括外部电源、中压网络、车载储能充电</w:t>
      </w:r>
      <w:r w:rsidRPr="00114EA7">
        <w:rPr>
          <w:color w:val="000000" w:themeColor="text1"/>
        </w:rPr>
        <w:t>系统</w:t>
      </w:r>
      <w:r w:rsidRPr="00114EA7">
        <w:rPr>
          <w:rFonts w:hint="eastAsia"/>
          <w:color w:val="000000" w:themeColor="text1"/>
        </w:rPr>
        <w:t>、动力照明系统、电力监控系统和综合接地系统。</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2</w:t>
      </w:r>
      <w:r w:rsidRPr="00114EA7">
        <w:rPr>
          <w:rFonts w:hint="eastAsia"/>
          <w:b/>
          <w:color w:val="000000" w:themeColor="text1"/>
        </w:rPr>
        <w:t>.1.4</w:t>
      </w:r>
      <w:r w:rsidR="00266FA8" w:rsidRPr="00114EA7">
        <w:rPr>
          <w:rFonts w:hint="eastAsia"/>
          <w:b/>
          <w:color w:val="000000" w:themeColor="text1"/>
        </w:rPr>
        <w:t xml:space="preserve"> </w:t>
      </w:r>
      <w:r w:rsidR="00266FA8" w:rsidRPr="00114EA7">
        <w:rPr>
          <w:rFonts w:hint="eastAsia"/>
          <w:color w:val="000000" w:themeColor="text1"/>
        </w:rPr>
        <w:t xml:space="preserve"> </w:t>
      </w:r>
      <w:r w:rsidRPr="00114EA7">
        <w:rPr>
          <w:color w:val="000000" w:themeColor="text1"/>
        </w:rPr>
        <w:t>外部电源</w:t>
      </w:r>
      <w:r w:rsidRPr="00114EA7">
        <w:rPr>
          <w:rFonts w:hint="eastAsia"/>
          <w:color w:val="000000" w:themeColor="text1"/>
        </w:rPr>
        <w:t>供电</w:t>
      </w:r>
      <w:r w:rsidRPr="00114EA7">
        <w:rPr>
          <w:color w:val="000000" w:themeColor="text1"/>
        </w:rPr>
        <w:t>方案应根据城市轨道交通线网规划、城市电网现状及规划、城市规划进行设计，</w:t>
      </w:r>
      <w:r w:rsidRPr="00114EA7">
        <w:rPr>
          <w:rFonts w:hint="eastAsia"/>
          <w:color w:val="000000" w:themeColor="text1"/>
        </w:rPr>
        <w:t>并</w:t>
      </w:r>
      <w:r w:rsidRPr="00114EA7">
        <w:rPr>
          <w:color w:val="000000" w:themeColor="text1"/>
        </w:rPr>
        <w:t>宜采用分散式供电</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5</w:t>
      </w:r>
      <w:r w:rsidR="00266FA8" w:rsidRPr="00114EA7">
        <w:rPr>
          <w:rFonts w:hint="eastAsia"/>
          <w:b/>
          <w:color w:val="000000" w:themeColor="text1"/>
        </w:rPr>
        <w:t xml:space="preserve"> </w:t>
      </w:r>
      <w:r w:rsidR="00266FA8" w:rsidRPr="00114EA7">
        <w:rPr>
          <w:rFonts w:hint="eastAsia"/>
          <w:color w:val="000000" w:themeColor="text1"/>
        </w:rPr>
        <w:t xml:space="preserve"> </w:t>
      </w:r>
      <w:r w:rsidRPr="00114EA7">
        <w:rPr>
          <w:rFonts w:hint="eastAsia"/>
          <w:color w:val="000000" w:themeColor="text1"/>
        </w:rPr>
        <w:t>供电系统应满足安全、可靠、经济、优质运行的要求，供电系统的规模和设计容量应按远期高峰小时的用电负荷要求进行设计，可按一次建成或分期建成的方式进行建设。电源系统设计应根据建设要求，确定下列内容：</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外部电源供电方案和电源变电所设置；</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供电系统的一次接线方案；</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近、远期外部电源容量和电压偏差范围；</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电能计量要求；</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5  </w:t>
      </w:r>
      <w:r w:rsidRPr="00114EA7">
        <w:rPr>
          <w:rFonts w:hint="eastAsia"/>
          <w:color w:val="000000" w:themeColor="text1"/>
        </w:rPr>
        <w:t>城市电网近、远期的规划资料和系统参数；</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6  </w:t>
      </w:r>
      <w:r w:rsidRPr="00114EA7">
        <w:rPr>
          <w:rFonts w:hint="eastAsia"/>
          <w:color w:val="000000" w:themeColor="text1"/>
        </w:rPr>
        <w:t>城市电网变电所出线继电保护与供电系统进线继电保护的设置和时限配合；</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7  </w:t>
      </w:r>
      <w:r w:rsidRPr="00114EA7">
        <w:rPr>
          <w:rFonts w:hint="eastAsia"/>
          <w:color w:val="000000" w:themeColor="text1"/>
        </w:rPr>
        <w:t>电力调度的要求和管理分工。</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6</w:t>
      </w:r>
      <w:r w:rsidR="00266FA8" w:rsidRPr="00114EA7">
        <w:rPr>
          <w:rFonts w:hint="eastAsia"/>
          <w:color w:val="000000" w:themeColor="text1"/>
        </w:rPr>
        <w:t xml:space="preserve">  </w:t>
      </w:r>
      <w:r w:rsidRPr="00114EA7">
        <w:rPr>
          <w:rFonts w:hint="eastAsia"/>
          <w:color w:val="000000" w:themeColor="text1"/>
        </w:rPr>
        <w:t>中压供电网络的电压等级可采用</w:t>
      </w:r>
      <w:r w:rsidRPr="00114EA7">
        <w:rPr>
          <w:color w:val="000000" w:themeColor="text1"/>
        </w:rPr>
        <w:t>35kV</w:t>
      </w:r>
      <w:r w:rsidRPr="00114EA7">
        <w:rPr>
          <w:rFonts w:hint="eastAsia"/>
          <w:color w:val="000000" w:themeColor="text1"/>
        </w:rPr>
        <w:t>、</w:t>
      </w:r>
      <w:r w:rsidRPr="00114EA7">
        <w:rPr>
          <w:color w:val="000000" w:themeColor="text1"/>
        </w:rPr>
        <w:t>20kV</w:t>
      </w:r>
      <w:r w:rsidRPr="00114EA7">
        <w:rPr>
          <w:rFonts w:hint="eastAsia"/>
          <w:color w:val="000000" w:themeColor="text1"/>
        </w:rPr>
        <w:t>和</w:t>
      </w:r>
      <w:r w:rsidRPr="00114EA7">
        <w:rPr>
          <w:color w:val="000000" w:themeColor="text1"/>
        </w:rPr>
        <w:t>10kV</w:t>
      </w:r>
      <w:r w:rsidRPr="00114EA7">
        <w:rPr>
          <w:rFonts w:hint="eastAsia"/>
          <w:color w:val="000000" w:themeColor="text1"/>
        </w:rPr>
        <w:t>。当采用分散式供电方案时，中压供电网络的电压等级应与城市电网相一致，并应有专线电源引入；当采用集中式供电方案时，中压供电网络的电压等级应根据用电容量、供电距离、轨道梁内电缆敷设空间、城市电网现状及发展规划等因素，经技术经济综合比较确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7</w:t>
      </w:r>
      <w:r w:rsidR="00266FA8" w:rsidRPr="00114EA7">
        <w:rPr>
          <w:rFonts w:hint="eastAsia"/>
          <w:color w:val="000000" w:themeColor="text1"/>
        </w:rPr>
        <w:t xml:space="preserve">  </w:t>
      </w:r>
      <w:r w:rsidRPr="00114EA7">
        <w:rPr>
          <w:rFonts w:hint="eastAsia"/>
          <w:color w:val="000000" w:themeColor="text1"/>
        </w:rPr>
        <w:t>悬挂式单轨交通牵引用电负荷不应低于二级负荷，车辆应具有应急牵引电源；当远期高峰小时断面客流量大于</w:t>
      </w:r>
      <w:r w:rsidRPr="00114EA7">
        <w:rPr>
          <w:color w:val="000000" w:themeColor="text1"/>
        </w:rPr>
        <w:t>1</w:t>
      </w:r>
      <w:r w:rsidRPr="00114EA7">
        <w:rPr>
          <w:color w:val="000000" w:themeColor="text1"/>
        </w:rPr>
        <w:t>万人次时，牵引用电负荷应</w:t>
      </w:r>
      <w:r w:rsidRPr="00114EA7">
        <w:rPr>
          <w:rFonts w:hint="eastAsia"/>
          <w:color w:val="000000" w:themeColor="text1"/>
        </w:rPr>
        <w:t>为一</w:t>
      </w:r>
      <w:r w:rsidRPr="00114EA7">
        <w:rPr>
          <w:color w:val="000000" w:themeColor="text1"/>
        </w:rPr>
        <w:t>级负荷。</w:t>
      </w:r>
      <w:r w:rsidRPr="00114EA7">
        <w:rPr>
          <w:rFonts w:hint="eastAsia"/>
          <w:color w:val="000000" w:themeColor="text1"/>
        </w:rPr>
        <w:t>动力照明等用电负荷可分为一级负荷、二级负荷和三级负荷。</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8</w:t>
      </w:r>
      <w:r w:rsidR="00266FA8" w:rsidRPr="00114EA7">
        <w:rPr>
          <w:rFonts w:hint="eastAsia"/>
          <w:color w:val="000000" w:themeColor="text1"/>
        </w:rPr>
        <w:t xml:space="preserve">  </w:t>
      </w:r>
      <w:r w:rsidRPr="00114EA7">
        <w:rPr>
          <w:color w:val="000000" w:themeColor="text1"/>
        </w:rPr>
        <w:t>一级负荷应</w:t>
      </w:r>
      <w:r w:rsidRPr="00114EA7">
        <w:rPr>
          <w:rFonts w:hint="eastAsia"/>
          <w:color w:val="000000" w:themeColor="text1"/>
        </w:rPr>
        <w:t>由</w:t>
      </w:r>
      <w:r w:rsidRPr="00114EA7">
        <w:rPr>
          <w:color w:val="000000" w:themeColor="text1"/>
        </w:rPr>
        <w:t>双电源供电，当一个电源发生故障时，另一个电源不应同时受到损坏。一级负荷中特别重要的负荷，除由双电源供电外，</w:t>
      </w:r>
      <w:r w:rsidRPr="00114EA7">
        <w:rPr>
          <w:rFonts w:hint="eastAsia"/>
          <w:color w:val="000000" w:themeColor="text1"/>
        </w:rPr>
        <w:t>尚</w:t>
      </w:r>
      <w:r w:rsidRPr="00114EA7">
        <w:rPr>
          <w:color w:val="000000" w:themeColor="text1"/>
        </w:rPr>
        <w:t>应增设应急电源，并严禁将其他负荷接入。</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9</w:t>
      </w:r>
      <w:r w:rsidR="00266FA8" w:rsidRPr="00114EA7">
        <w:rPr>
          <w:rFonts w:hint="eastAsia"/>
          <w:color w:val="000000" w:themeColor="text1"/>
        </w:rPr>
        <w:t xml:space="preserve">  </w:t>
      </w:r>
      <w:r w:rsidRPr="00114EA7">
        <w:rPr>
          <w:color w:val="000000" w:themeColor="text1"/>
        </w:rPr>
        <w:t>二级负荷宜</w:t>
      </w:r>
      <w:r w:rsidRPr="00114EA7">
        <w:rPr>
          <w:rFonts w:hint="eastAsia"/>
          <w:color w:val="000000" w:themeColor="text1"/>
        </w:rPr>
        <w:t>由</w:t>
      </w:r>
      <w:r w:rsidRPr="00114EA7">
        <w:rPr>
          <w:color w:val="000000" w:themeColor="text1"/>
        </w:rPr>
        <w:t>双电源单回线路专线供电。</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10</w:t>
      </w:r>
      <w:r w:rsidR="00266FA8" w:rsidRPr="00114EA7">
        <w:rPr>
          <w:rFonts w:hint="eastAsia"/>
          <w:color w:val="000000" w:themeColor="text1"/>
        </w:rPr>
        <w:t xml:space="preserve">  </w:t>
      </w:r>
      <w:r w:rsidRPr="00114EA7">
        <w:rPr>
          <w:color w:val="000000" w:themeColor="text1"/>
        </w:rPr>
        <w:t>三级负荷可</w:t>
      </w:r>
      <w:r w:rsidRPr="00114EA7">
        <w:rPr>
          <w:rFonts w:hint="eastAsia"/>
          <w:color w:val="000000" w:themeColor="text1"/>
        </w:rPr>
        <w:t>为</w:t>
      </w:r>
      <w:r w:rsidRPr="00114EA7">
        <w:rPr>
          <w:color w:val="000000" w:themeColor="text1"/>
        </w:rPr>
        <w:t>单电源单回线路供电。当系统中只有一个电源工作或供电容量不足时，允许自动切除该负荷。</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11</w:t>
      </w:r>
      <w:r w:rsidR="00266FA8" w:rsidRPr="00114EA7">
        <w:rPr>
          <w:rFonts w:hint="eastAsia"/>
          <w:color w:val="000000" w:themeColor="text1"/>
        </w:rPr>
        <w:t xml:space="preserve">  </w:t>
      </w:r>
      <w:r w:rsidRPr="00114EA7">
        <w:rPr>
          <w:rFonts w:hint="eastAsia"/>
          <w:color w:val="000000" w:themeColor="text1"/>
        </w:rPr>
        <w:t>下列电源可作为应急电源：</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独立于正常电源的发电机组；</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供电网络中独立于正常电源的专用馈电线路；</w:t>
      </w:r>
    </w:p>
    <w:p w:rsidR="008A7A1C" w:rsidRPr="00114EA7" w:rsidRDefault="008A7A1C" w:rsidP="00266FA8">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蓄电池。</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12</w:t>
      </w:r>
      <w:r w:rsidR="00266FA8" w:rsidRPr="00114EA7">
        <w:rPr>
          <w:rFonts w:hint="eastAsia"/>
          <w:color w:val="000000" w:themeColor="text1"/>
        </w:rPr>
        <w:t xml:space="preserve">  </w:t>
      </w:r>
      <w:r w:rsidRPr="00114EA7">
        <w:rPr>
          <w:rFonts w:hint="eastAsia"/>
          <w:color w:val="000000" w:themeColor="text1"/>
        </w:rPr>
        <w:t>供电系统中的各类变电所或电源开闭所均应有双电源，每个进线电源的容量应满足变电所负担的全部一、二级负荷供电的要求；两个电源可来自不同变电所，也可来自同一变电所的不同母线。</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.1.1</w:t>
      </w:r>
      <w:r w:rsidRPr="00114EA7">
        <w:rPr>
          <w:rFonts w:hint="eastAsia"/>
          <w:b/>
          <w:color w:val="000000" w:themeColor="text1"/>
        </w:rPr>
        <w:t>3</w:t>
      </w:r>
      <w:r w:rsidR="00266FA8" w:rsidRPr="00114EA7">
        <w:rPr>
          <w:rFonts w:hint="eastAsia"/>
          <w:color w:val="000000" w:themeColor="text1"/>
        </w:rPr>
        <w:t xml:space="preserve">  </w:t>
      </w:r>
      <w:r w:rsidRPr="00114EA7">
        <w:rPr>
          <w:color w:val="000000" w:themeColor="text1"/>
        </w:rPr>
        <w:t>供电系统的中压供电网络接线宜采用环网接线，中压网络末端的电压损失不宜超过</w:t>
      </w:r>
      <w:r w:rsidRPr="00114EA7">
        <w:rPr>
          <w:color w:val="000000" w:themeColor="text1"/>
        </w:rPr>
        <w:t>5</w:t>
      </w:r>
      <w:r w:rsidRPr="00114EA7">
        <w:rPr>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.1.1</w:t>
      </w:r>
      <w:r w:rsidRPr="00114EA7">
        <w:rPr>
          <w:rFonts w:hint="eastAsia"/>
          <w:b/>
          <w:color w:val="000000" w:themeColor="text1"/>
        </w:rPr>
        <w:t>4</w:t>
      </w:r>
      <w:r w:rsidR="00266FA8" w:rsidRPr="00114EA7">
        <w:rPr>
          <w:rFonts w:hint="eastAsia"/>
          <w:color w:val="000000" w:themeColor="text1"/>
        </w:rPr>
        <w:t xml:space="preserve">  </w:t>
      </w:r>
      <w:r w:rsidRPr="00114EA7">
        <w:rPr>
          <w:color w:val="000000" w:themeColor="text1"/>
        </w:rPr>
        <w:t>牵引负荷应根据线路条件、高峰时段的运行交路、行车密度、车辆编组和车辆性能等计算确定。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.1.1</w:t>
      </w:r>
      <w:r w:rsidRPr="00114EA7">
        <w:rPr>
          <w:rFonts w:hint="eastAsia"/>
          <w:b/>
          <w:color w:val="000000" w:themeColor="text1"/>
        </w:rPr>
        <w:t>5</w:t>
      </w:r>
      <w:r w:rsidR="00266FA8" w:rsidRPr="00114EA7">
        <w:rPr>
          <w:rFonts w:hint="eastAsia"/>
          <w:color w:val="000000" w:themeColor="text1"/>
        </w:rPr>
        <w:t xml:space="preserve">  </w:t>
      </w:r>
      <w:r w:rsidRPr="00114EA7">
        <w:rPr>
          <w:color w:val="000000" w:themeColor="text1"/>
        </w:rPr>
        <w:t>直流牵引供电系统</w:t>
      </w:r>
      <w:r w:rsidRPr="00114EA7">
        <w:rPr>
          <w:rFonts w:hint="eastAsia"/>
          <w:color w:val="000000" w:themeColor="text1"/>
        </w:rPr>
        <w:t>的</w:t>
      </w:r>
      <w:r w:rsidRPr="00114EA7">
        <w:rPr>
          <w:color w:val="000000" w:themeColor="text1"/>
        </w:rPr>
        <w:t>电压</w:t>
      </w:r>
      <w:r w:rsidRPr="00114EA7">
        <w:rPr>
          <w:rFonts w:hint="eastAsia"/>
          <w:color w:val="000000" w:themeColor="text1"/>
        </w:rPr>
        <w:t>宜采用</w:t>
      </w:r>
      <w:r w:rsidRPr="00114EA7">
        <w:rPr>
          <w:rFonts w:hint="eastAsia"/>
          <w:color w:val="000000" w:themeColor="text1"/>
        </w:rPr>
        <w:t>D</w:t>
      </w:r>
      <w:r w:rsidRPr="00114EA7">
        <w:rPr>
          <w:color w:val="000000" w:themeColor="text1"/>
        </w:rPr>
        <w:t>C1500V</w:t>
      </w:r>
      <w:r w:rsidRPr="00114EA7">
        <w:rPr>
          <w:rFonts w:hint="eastAsia"/>
          <w:color w:val="000000" w:themeColor="text1"/>
        </w:rPr>
        <w:t>，也可采用</w:t>
      </w:r>
      <w:r w:rsidRPr="00114EA7">
        <w:rPr>
          <w:rFonts w:hint="eastAsia"/>
          <w:color w:val="000000" w:themeColor="text1"/>
        </w:rPr>
        <w:t>D</w:t>
      </w:r>
      <w:r w:rsidRPr="00114EA7">
        <w:rPr>
          <w:color w:val="000000" w:themeColor="text1"/>
        </w:rPr>
        <w:t>C750V</w:t>
      </w:r>
      <w:r w:rsidRPr="00114EA7">
        <w:rPr>
          <w:rFonts w:hint="eastAsia"/>
          <w:color w:val="000000" w:themeColor="text1"/>
        </w:rPr>
        <w:t>。</w:t>
      </w:r>
      <w:r w:rsidRPr="00114EA7">
        <w:rPr>
          <w:color w:val="000000" w:themeColor="text1"/>
        </w:rPr>
        <w:t>直流牵引供电系统电压</w:t>
      </w:r>
      <w:r w:rsidRPr="00114EA7">
        <w:rPr>
          <w:rFonts w:hint="eastAsia"/>
          <w:color w:val="000000" w:themeColor="text1"/>
        </w:rPr>
        <w:t>及</w:t>
      </w:r>
      <w:r w:rsidRPr="00114EA7">
        <w:rPr>
          <w:color w:val="000000" w:themeColor="text1"/>
        </w:rPr>
        <w:t>其波动范围应符合表</w:t>
      </w:r>
      <w:r w:rsidRPr="00114EA7">
        <w:rPr>
          <w:color w:val="000000" w:themeColor="text1"/>
        </w:rPr>
        <w:t>1</w:t>
      </w:r>
      <w:r w:rsidR="00150D57" w:rsidRPr="00114EA7">
        <w:rPr>
          <w:color w:val="000000" w:themeColor="text1"/>
        </w:rPr>
        <w:t>2</w:t>
      </w:r>
      <w:r w:rsidRPr="00114EA7">
        <w:rPr>
          <w:color w:val="000000" w:themeColor="text1"/>
        </w:rPr>
        <w:t>.1.1</w:t>
      </w:r>
      <w:r w:rsidRPr="00114EA7">
        <w:rPr>
          <w:rFonts w:hint="eastAsia"/>
          <w:color w:val="000000" w:themeColor="text1"/>
        </w:rPr>
        <w:t>5</w:t>
      </w:r>
      <w:r w:rsidRPr="00114EA7">
        <w:rPr>
          <w:color w:val="000000" w:themeColor="text1"/>
        </w:rPr>
        <w:t>的规定。</w:t>
      </w:r>
    </w:p>
    <w:p w:rsidR="008A7A1C" w:rsidRPr="00114EA7" w:rsidRDefault="008A7A1C" w:rsidP="00A322F3">
      <w:pPr>
        <w:spacing w:line="360" w:lineRule="auto"/>
        <w:jc w:val="center"/>
        <w:rPr>
          <w:rFonts w:ascii="Times New Roman" w:eastAsia="黑体" w:hAnsi="Times New Roman"/>
          <w:color w:val="000000" w:themeColor="text1"/>
          <w:szCs w:val="21"/>
        </w:rPr>
      </w:pPr>
      <w:r w:rsidRPr="00114EA7">
        <w:rPr>
          <w:rFonts w:ascii="Times New Roman" w:eastAsia="黑体" w:hAnsi="Times New Roman"/>
          <w:color w:val="000000" w:themeColor="text1"/>
          <w:szCs w:val="21"/>
        </w:rPr>
        <w:t>表</w:t>
      </w:r>
      <w:r w:rsidRPr="00114EA7">
        <w:rPr>
          <w:rFonts w:ascii="Times New Roman" w:eastAsia="黑体" w:hAnsi="Times New Roman"/>
          <w:color w:val="000000" w:themeColor="text1"/>
          <w:szCs w:val="21"/>
        </w:rPr>
        <w:t>1</w:t>
      </w:r>
      <w:r w:rsidR="00150D57" w:rsidRPr="00114EA7">
        <w:rPr>
          <w:rFonts w:ascii="Times New Roman" w:eastAsia="黑体" w:hAnsi="Times New Roman"/>
          <w:color w:val="000000" w:themeColor="text1"/>
          <w:szCs w:val="21"/>
        </w:rPr>
        <w:t>2</w:t>
      </w:r>
      <w:r w:rsidRPr="00114EA7">
        <w:rPr>
          <w:rFonts w:ascii="Times New Roman" w:eastAsia="黑体" w:hAnsi="Times New Roman"/>
          <w:color w:val="000000" w:themeColor="text1"/>
          <w:szCs w:val="21"/>
        </w:rPr>
        <w:t xml:space="preserve">.1.15  </w:t>
      </w:r>
      <w:r w:rsidRPr="00114EA7">
        <w:rPr>
          <w:rFonts w:ascii="Times New Roman" w:eastAsia="黑体" w:hAnsi="Times New Roman"/>
          <w:color w:val="000000" w:themeColor="text1"/>
          <w:szCs w:val="21"/>
        </w:rPr>
        <w:t>直流牵引供电系统电压及其波动范围（</w:t>
      </w:r>
      <w:r w:rsidRPr="00114EA7">
        <w:rPr>
          <w:rFonts w:ascii="Times New Roman" w:eastAsia="黑体" w:hAnsi="Times New Roman"/>
          <w:color w:val="000000" w:themeColor="text1"/>
          <w:szCs w:val="21"/>
        </w:rPr>
        <w:t>V</w:t>
      </w:r>
      <w:r w:rsidRPr="00114EA7">
        <w:rPr>
          <w:rFonts w:ascii="Times New Roman" w:eastAsia="黑体" w:hAnsi="Times New Roman"/>
          <w:color w:val="000000" w:themeColor="text1"/>
          <w:szCs w:val="21"/>
        </w:rPr>
        <w:t>）</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10"/>
        <w:gridCol w:w="2689"/>
        <w:gridCol w:w="2411"/>
      </w:tblGrid>
      <w:tr w:rsidR="008A7A1C" w:rsidRPr="00114EA7" w:rsidTr="00A322F3">
        <w:trPr>
          <w:trHeight w:val="369"/>
          <w:jc w:val="center"/>
        </w:trPr>
        <w:tc>
          <w:tcPr>
            <w:tcW w:w="3186"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hint="eastAsia"/>
                <w:color w:val="000000" w:themeColor="text1"/>
                <w:sz w:val="20"/>
              </w:rPr>
              <w:t>标称值</w:t>
            </w:r>
          </w:p>
        </w:tc>
        <w:tc>
          <w:tcPr>
            <w:tcW w:w="3049"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hint="eastAsia"/>
                <w:color w:val="000000" w:themeColor="text1"/>
                <w:sz w:val="20"/>
              </w:rPr>
              <w:t>最高值</w:t>
            </w:r>
          </w:p>
        </w:tc>
        <w:tc>
          <w:tcPr>
            <w:tcW w:w="2733"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hint="eastAsia"/>
                <w:color w:val="000000" w:themeColor="text1"/>
                <w:sz w:val="20"/>
              </w:rPr>
              <w:t>最低值</w:t>
            </w:r>
          </w:p>
        </w:tc>
      </w:tr>
      <w:tr w:rsidR="008A7A1C" w:rsidRPr="00114EA7" w:rsidTr="00A322F3">
        <w:trPr>
          <w:trHeight w:val="369"/>
          <w:jc w:val="center"/>
        </w:trPr>
        <w:tc>
          <w:tcPr>
            <w:tcW w:w="3186"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color w:val="000000" w:themeColor="text1"/>
                <w:sz w:val="20"/>
              </w:rPr>
              <w:t>1500</w:t>
            </w:r>
          </w:p>
        </w:tc>
        <w:tc>
          <w:tcPr>
            <w:tcW w:w="3049"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color w:val="000000" w:themeColor="text1"/>
                <w:sz w:val="20"/>
              </w:rPr>
              <w:t>1800</w:t>
            </w:r>
          </w:p>
        </w:tc>
        <w:tc>
          <w:tcPr>
            <w:tcW w:w="2733"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color w:val="000000" w:themeColor="text1"/>
                <w:sz w:val="20"/>
              </w:rPr>
              <w:t>1000</w:t>
            </w:r>
          </w:p>
        </w:tc>
      </w:tr>
      <w:tr w:rsidR="008A7A1C" w:rsidRPr="00114EA7" w:rsidTr="00A322F3">
        <w:trPr>
          <w:trHeight w:val="369"/>
          <w:jc w:val="center"/>
        </w:trPr>
        <w:tc>
          <w:tcPr>
            <w:tcW w:w="3186"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color w:val="000000" w:themeColor="text1"/>
                <w:sz w:val="20"/>
              </w:rPr>
              <w:t>750</w:t>
            </w:r>
          </w:p>
        </w:tc>
        <w:tc>
          <w:tcPr>
            <w:tcW w:w="3049"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color w:val="000000" w:themeColor="text1"/>
                <w:sz w:val="20"/>
              </w:rPr>
              <w:t>900</w:t>
            </w:r>
          </w:p>
        </w:tc>
        <w:tc>
          <w:tcPr>
            <w:tcW w:w="2733" w:type="dxa"/>
            <w:shd w:val="clear" w:color="auto" w:fill="auto"/>
            <w:tcMar>
              <w:top w:w="0" w:type="dxa"/>
              <w:left w:w="0" w:type="dxa"/>
              <w:bottom w:w="0" w:type="dxa"/>
              <w:right w:w="0" w:type="dxa"/>
            </w:tcMar>
            <w:vAlign w:val="center"/>
          </w:tcPr>
          <w:p w:rsidR="008A7A1C" w:rsidRPr="00114EA7" w:rsidRDefault="008A7A1C" w:rsidP="00A322F3">
            <w:pPr>
              <w:spacing w:line="240" w:lineRule="exact"/>
              <w:jc w:val="center"/>
              <w:rPr>
                <w:rFonts w:ascii="Times New Roman" w:hAnsi="Times New Roman"/>
                <w:color w:val="000000" w:themeColor="text1"/>
                <w:sz w:val="20"/>
              </w:rPr>
            </w:pPr>
            <w:r w:rsidRPr="00114EA7">
              <w:rPr>
                <w:rFonts w:ascii="Times New Roman" w:hAnsi="Times New Roman"/>
                <w:color w:val="000000" w:themeColor="text1"/>
                <w:sz w:val="20"/>
              </w:rPr>
              <w:t>500</w:t>
            </w:r>
          </w:p>
        </w:tc>
      </w:tr>
    </w:tbl>
    <w:p w:rsidR="008A7A1C" w:rsidRPr="00114EA7" w:rsidRDefault="008A7A1C" w:rsidP="00D54FCE">
      <w:pPr>
        <w:pStyle w:val="af3"/>
        <w:numPr>
          <w:ilvl w:val="0"/>
          <w:numId w:val="0"/>
        </w:numPr>
        <w:spacing w:beforeLines="50" w:before="156"/>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.1.1</w:t>
      </w:r>
      <w:r w:rsidRPr="00114EA7">
        <w:rPr>
          <w:rFonts w:hint="eastAsia"/>
          <w:b/>
          <w:color w:val="000000" w:themeColor="text1"/>
        </w:rPr>
        <w:t>6</w:t>
      </w:r>
      <w:r w:rsidR="00A322F3" w:rsidRPr="00114EA7">
        <w:rPr>
          <w:rFonts w:hint="eastAsia"/>
          <w:color w:val="000000" w:themeColor="text1"/>
        </w:rPr>
        <w:t xml:space="preserve">  </w:t>
      </w:r>
      <w:r w:rsidRPr="00114EA7">
        <w:rPr>
          <w:color w:val="000000" w:themeColor="text1"/>
        </w:rPr>
        <w:t>直流牵引系统及非线性用电设备所产生的谐波应符合现行国家标准《电能质量公用电网谐波》</w:t>
      </w:r>
      <w:r w:rsidRPr="00114EA7">
        <w:rPr>
          <w:color w:val="000000" w:themeColor="text1"/>
        </w:rPr>
        <w:t>GB/T 14549</w:t>
      </w:r>
      <w:r w:rsidRPr="00114EA7">
        <w:rPr>
          <w:color w:val="000000" w:themeColor="text1"/>
        </w:rPr>
        <w:t>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.1.1</w:t>
      </w:r>
      <w:r w:rsidRPr="00114EA7">
        <w:rPr>
          <w:rFonts w:hint="eastAsia"/>
          <w:b/>
          <w:color w:val="000000" w:themeColor="text1"/>
        </w:rPr>
        <w:t>7</w:t>
      </w:r>
      <w:r w:rsidR="00A322F3" w:rsidRPr="00114EA7">
        <w:rPr>
          <w:rFonts w:hint="eastAsia"/>
          <w:color w:val="000000" w:themeColor="text1"/>
        </w:rPr>
        <w:t xml:space="preserve">  </w:t>
      </w:r>
      <w:r w:rsidRPr="00114EA7">
        <w:rPr>
          <w:rFonts w:hint="eastAsia"/>
          <w:color w:val="000000" w:themeColor="text1"/>
        </w:rPr>
        <w:t>牵引</w:t>
      </w:r>
      <w:r w:rsidRPr="00114EA7">
        <w:rPr>
          <w:color w:val="000000" w:themeColor="text1"/>
        </w:rPr>
        <w:t>供电系统中应设置</w:t>
      </w:r>
      <w:r w:rsidRPr="00114EA7">
        <w:rPr>
          <w:rFonts w:hint="eastAsia"/>
          <w:color w:val="000000" w:themeColor="text1"/>
        </w:rPr>
        <w:t>列车</w:t>
      </w:r>
      <w:r w:rsidRPr="00114EA7">
        <w:rPr>
          <w:color w:val="000000" w:themeColor="text1"/>
        </w:rPr>
        <w:t>再生制动能量吸收装置，设计方案应通过技术经济综合比较后确定。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.1.1</w:t>
      </w:r>
      <w:r w:rsidRPr="00114EA7">
        <w:rPr>
          <w:rFonts w:hint="eastAsia"/>
          <w:b/>
          <w:color w:val="000000" w:themeColor="text1"/>
        </w:rPr>
        <w:t>8</w:t>
      </w:r>
      <w:r w:rsidR="00A322F3" w:rsidRPr="00114EA7">
        <w:rPr>
          <w:rFonts w:hint="eastAsia"/>
          <w:color w:val="000000" w:themeColor="text1"/>
        </w:rPr>
        <w:t xml:space="preserve">  </w:t>
      </w:r>
      <w:r w:rsidRPr="00114EA7">
        <w:rPr>
          <w:rFonts w:hint="eastAsia"/>
          <w:color w:val="000000" w:themeColor="text1"/>
        </w:rPr>
        <w:t>供电系统应在每座车站、车场及</w:t>
      </w:r>
      <w:r w:rsidRPr="00114EA7">
        <w:rPr>
          <w:color w:val="000000" w:themeColor="text1"/>
        </w:rPr>
        <w:t>有人员上下车区段的负极侧设置车体接地板</w:t>
      </w:r>
      <w:r w:rsidRPr="00114EA7">
        <w:rPr>
          <w:rFonts w:hint="eastAsia"/>
          <w:color w:val="000000" w:themeColor="text1"/>
        </w:rPr>
        <w:t>，</w:t>
      </w:r>
      <w:r w:rsidRPr="00114EA7">
        <w:rPr>
          <w:color w:val="000000" w:themeColor="text1"/>
        </w:rPr>
        <w:t>车体接地板应可靠接地，接地电阻值不应大于</w:t>
      </w:r>
      <w:r w:rsidRPr="00114EA7">
        <w:rPr>
          <w:color w:val="000000" w:themeColor="text1"/>
        </w:rPr>
        <w:t>4Ω</w:t>
      </w:r>
      <w:r w:rsidRPr="00114EA7">
        <w:rPr>
          <w:color w:val="000000" w:themeColor="text1"/>
        </w:rPr>
        <w:t>。车体接地板应采取温度补偿措施。</w:t>
      </w:r>
      <w:r w:rsidRPr="00114EA7" w:rsidDel="008E4FF3">
        <w:rPr>
          <w:rFonts w:hint="eastAsia"/>
          <w:color w:val="000000" w:themeColor="text1"/>
        </w:rPr>
        <w:t xml:space="preserve"> </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.1.1</w:t>
      </w:r>
      <w:r w:rsidRPr="00114EA7">
        <w:rPr>
          <w:rFonts w:hint="eastAsia"/>
          <w:b/>
          <w:color w:val="000000" w:themeColor="text1"/>
        </w:rPr>
        <w:t>9</w:t>
      </w:r>
      <w:r w:rsidR="00A322F3" w:rsidRPr="00114EA7">
        <w:rPr>
          <w:rFonts w:hint="eastAsia"/>
          <w:b/>
          <w:color w:val="000000" w:themeColor="text1"/>
        </w:rPr>
        <w:t xml:space="preserve"> </w:t>
      </w:r>
      <w:r w:rsidR="00A322F3" w:rsidRPr="00114EA7">
        <w:rPr>
          <w:rFonts w:hint="eastAsia"/>
          <w:color w:val="000000" w:themeColor="text1"/>
        </w:rPr>
        <w:t xml:space="preserve"> </w:t>
      </w:r>
      <w:r w:rsidRPr="00114EA7">
        <w:rPr>
          <w:color w:val="000000" w:themeColor="text1"/>
        </w:rPr>
        <w:t>动力照明</w:t>
      </w:r>
      <w:r w:rsidRPr="00114EA7">
        <w:rPr>
          <w:rFonts w:hint="eastAsia"/>
          <w:color w:val="000000" w:themeColor="text1"/>
        </w:rPr>
        <w:t>配电</w:t>
      </w:r>
      <w:r w:rsidRPr="00114EA7">
        <w:rPr>
          <w:color w:val="000000" w:themeColor="text1"/>
        </w:rPr>
        <w:t>系统宜采用</w:t>
      </w:r>
      <w:r w:rsidRPr="00114EA7">
        <w:rPr>
          <w:color w:val="000000" w:themeColor="text1"/>
        </w:rPr>
        <w:t>TN-S</w:t>
      </w:r>
      <w:r w:rsidRPr="00114EA7">
        <w:rPr>
          <w:rFonts w:hint="eastAsia"/>
          <w:color w:val="000000" w:themeColor="text1"/>
        </w:rPr>
        <w:t>接地</w:t>
      </w:r>
      <w:r w:rsidRPr="00114EA7">
        <w:rPr>
          <w:color w:val="000000" w:themeColor="text1"/>
        </w:rPr>
        <w:t>方式。</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w:t>
      </w:r>
      <w:r w:rsidRPr="00114EA7">
        <w:rPr>
          <w:rFonts w:hint="eastAsia"/>
          <w:b/>
          <w:color w:val="000000" w:themeColor="text1"/>
        </w:rPr>
        <w:t>20</w:t>
      </w:r>
      <w:r w:rsidR="00A322F3" w:rsidRPr="00114EA7">
        <w:rPr>
          <w:rFonts w:hint="eastAsia"/>
          <w:b/>
          <w:color w:val="000000" w:themeColor="text1"/>
        </w:rPr>
        <w:t xml:space="preserve"> </w:t>
      </w:r>
      <w:r w:rsidR="00A322F3" w:rsidRPr="00114EA7">
        <w:rPr>
          <w:rFonts w:hint="eastAsia"/>
          <w:color w:val="000000" w:themeColor="text1"/>
        </w:rPr>
        <w:t xml:space="preserve"> </w:t>
      </w:r>
      <w:r w:rsidRPr="00114EA7">
        <w:rPr>
          <w:rFonts w:hint="eastAsia"/>
          <w:color w:val="000000" w:themeColor="text1"/>
        </w:rPr>
        <w:t>无功补偿应保持整体平衡，可采用在各降压变电所</w:t>
      </w:r>
      <w:r w:rsidRPr="00114EA7">
        <w:rPr>
          <w:color w:val="000000" w:themeColor="text1"/>
        </w:rPr>
        <w:t>0.4kV</w:t>
      </w:r>
      <w:r w:rsidRPr="00114EA7">
        <w:rPr>
          <w:rFonts w:hint="eastAsia"/>
          <w:color w:val="000000" w:themeColor="text1"/>
        </w:rPr>
        <w:t>侧分散就地补偿或在主变电所集中补偿的方案，并应根据供电系统外部电源供电方案经技术经济比较后确定。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.1.2</w:t>
      </w:r>
      <w:r w:rsidRPr="00114EA7">
        <w:rPr>
          <w:rFonts w:hint="eastAsia"/>
          <w:b/>
          <w:color w:val="000000" w:themeColor="text1"/>
        </w:rPr>
        <w:t>1</w:t>
      </w:r>
      <w:r w:rsidR="00A322F3" w:rsidRPr="00114EA7">
        <w:rPr>
          <w:rFonts w:hint="eastAsia"/>
          <w:b/>
          <w:color w:val="000000" w:themeColor="text1"/>
        </w:rPr>
        <w:t xml:space="preserve"> </w:t>
      </w:r>
      <w:r w:rsidR="00A322F3" w:rsidRPr="00114EA7">
        <w:rPr>
          <w:rFonts w:hint="eastAsia"/>
          <w:color w:val="000000" w:themeColor="text1"/>
        </w:rPr>
        <w:t xml:space="preserve"> </w:t>
      </w:r>
      <w:r w:rsidRPr="00114EA7">
        <w:rPr>
          <w:color w:val="000000" w:themeColor="text1"/>
        </w:rPr>
        <w:t>车</w:t>
      </w:r>
      <w:r w:rsidRPr="00114EA7">
        <w:rPr>
          <w:rFonts w:hint="eastAsia"/>
          <w:color w:val="000000" w:themeColor="text1"/>
        </w:rPr>
        <w:t>场</w:t>
      </w:r>
      <w:r w:rsidRPr="00114EA7">
        <w:rPr>
          <w:color w:val="000000" w:themeColor="text1"/>
        </w:rPr>
        <w:t>应设置对供电系统设备管理与维护的供电车间。</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.1.2</w:t>
      </w:r>
      <w:r w:rsidRPr="00114EA7">
        <w:rPr>
          <w:rFonts w:hint="eastAsia"/>
          <w:b/>
          <w:color w:val="000000" w:themeColor="text1"/>
        </w:rPr>
        <w:t>2</w:t>
      </w:r>
      <w:r w:rsidR="00A322F3" w:rsidRPr="00114EA7">
        <w:rPr>
          <w:rFonts w:hint="eastAsia"/>
          <w:b/>
          <w:color w:val="000000" w:themeColor="text1"/>
        </w:rPr>
        <w:t xml:space="preserve"> </w:t>
      </w:r>
      <w:r w:rsidR="00A322F3" w:rsidRPr="00114EA7">
        <w:rPr>
          <w:rFonts w:hint="eastAsia"/>
          <w:color w:val="000000" w:themeColor="text1"/>
        </w:rPr>
        <w:t xml:space="preserve"> </w:t>
      </w:r>
      <w:r w:rsidRPr="00114EA7">
        <w:rPr>
          <w:color w:val="000000" w:themeColor="text1"/>
        </w:rPr>
        <w:t>供电系统及其设备的功能性接地、保护接地与防雷接地应采用综合接地系统。</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.1.2</w:t>
      </w:r>
      <w:r w:rsidRPr="00114EA7">
        <w:rPr>
          <w:rFonts w:hint="eastAsia"/>
          <w:b/>
          <w:color w:val="000000" w:themeColor="text1"/>
        </w:rPr>
        <w:t>3</w:t>
      </w:r>
      <w:r w:rsidR="00A322F3" w:rsidRPr="00114EA7">
        <w:rPr>
          <w:rFonts w:hint="eastAsia"/>
          <w:color w:val="000000" w:themeColor="text1"/>
        </w:rPr>
        <w:t xml:space="preserve">  </w:t>
      </w:r>
      <w:r w:rsidRPr="00114EA7">
        <w:rPr>
          <w:color w:val="000000" w:themeColor="text1"/>
        </w:rPr>
        <w:t>有条件时可采用光伏发电等绿色能源作为补充电源。</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w:t>
      </w:r>
      <w:r w:rsidRPr="00114EA7">
        <w:rPr>
          <w:rFonts w:hint="eastAsia"/>
          <w:b/>
          <w:color w:val="000000" w:themeColor="text1"/>
        </w:rPr>
        <w:t>1</w:t>
      </w:r>
      <w:r w:rsidRPr="00114EA7">
        <w:rPr>
          <w:b/>
          <w:color w:val="000000" w:themeColor="text1"/>
        </w:rPr>
        <w:t>.</w:t>
      </w:r>
      <w:r w:rsidRPr="00114EA7">
        <w:rPr>
          <w:rFonts w:hint="eastAsia"/>
          <w:b/>
          <w:color w:val="000000" w:themeColor="text1"/>
        </w:rPr>
        <w:t>24</w:t>
      </w:r>
      <w:r w:rsidR="00A322F3" w:rsidRPr="00114EA7">
        <w:rPr>
          <w:rFonts w:hint="eastAsia"/>
          <w:color w:val="000000" w:themeColor="text1"/>
        </w:rPr>
        <w:t xml:space="preserve">  </w:t>
      </w:r>
      <w:r w:rsidRPr="00114EA7">
        <w:rPr>
          <w:color w:val="000000" w:themeColor="text1"/>
        </w:rPr>
        <w:t>供电系统应</w:t>
      </w:r>
      <w:r w:rsidRPr="00114EA7">
        <w:rPr>
          <w:rFonts w:hint="eastAsia"/>
          <w:color w:val="000000" w:themeColor="text1"/>
        </w:rPr>
        <w:t>设</w:t>
      </w:r>
      <w:r w:rsidRPr="00114EA7">
        <w:rPr>
          <w:color w:val="000000" w:themeColor="text1"/>
        </w:rPr>
        <w:t>置电力监控系统。电力监控系统的功能配置</w:t>
      </w:r>
      <w:r w:rsidRPr="00114EA7">
        <w:rPr>
          <w:rFonts w:hint="eastAsia"/>
          <w:color w:val="000000" w:themeColor="text1"/>
        </w:rPr>
        <w:t>、</w:t>
      </w:r>
      <w:r w:rsidRPr="00114EA7">
        <w:rPr>
          <w:color w:val="000000" w:themeColor="text1"/>
        </w:rPr>
        <w:t>系统容量和设备选型应</w:t>
      </w:r>
      <w:r w:rsidRPr="00114EA7">
        <w:rPr>
          <w:rFonts w:hint="eastAsia"/>
          <w:color w:val="000000" w:themeColor="text1"/>
        </w:rPr>
        <w:t>集成于综合监控系统进行设计</w:t>
      </w:r>
      <w:r w:rsidRPr="00114EA7">
        <w:rPr>
          <w:color w:val="000000" w:themeColor="text1"/>
        </w:rPr>
        <w:t>。</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2</w:t>
      </w:r>
      <w:r w:rsidRPr="00114EA7">
        <w:rPr>
          <w:rFonts w:hint="eastAsia"/>
          <w:b/>
          <w:color w:val="000000" w:themeColor="text1"/>
        </w:rPr>
        <w:t>.1.25</w:t>
      </w:r>
      <w:r w:rsidR="00A322F3" w:rsidRPr="00114EA7">
        <w:rPr>
          <w:rFonts w:hint="eastAsia"/>
          <w:color w:val="000000" w:themeColor="text1"/>
        </w:rPr>
        <w:t xml:space="preserve"> </w:t>
      </w:r>
      <w:r w:rsidRPr="00D54FCE">
        <w:rPr>
          <w:rFonts w:hint="eastAsia"/>
        </w:rPr>
        <w:t xml:space="preserve"> </w:t>
      </w:r>
      <w:r w:rsidR="00190B8E" w:rsidRPr="00D54FCE">
        <w:rPr>
          <w:rFonts w:hint="eastAsia"/>
        </w:rPr>
        <w:t>当</w:t>
      </w:r>
      <w:r w:rsidRPr="00D54FCE">
        <w:rPr>
          <w:rFonts w:hint="eastAsia"/>
        </w:rPr>
        <w:t>采</w:t>
      </w:r>
      <w:r w:rsidRPr="00114EA7">
        <w:rPr>
          <w:rFonts w:hint="eastAsia"/>
          <w:color w:val="000000" w:themeColor="text1"/>
        </w:rPr>
        <w:t>用集中式供电方案时，主变电所的设计内容应符合现行国家标准《跨座式单轨交通设计规范》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50458</w:t>
      </w:r>
      <w:r w:rsidRPr="00114EA7">
        <w:rPr>
          <w:rFonts w:hint="eastAsia"/>
          <w:color w:val="000000" w:themeColor="text1"/>
        </w:rPr>
        <w:t>的规定。</w:t>
      </w:r>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57" w:name="_Toc13390362"/>
      <w:bookmarkStart w:id="458" w:name="_Toc19174851"/>
      <w:bookmarkStart w:id="459" w:name="_Toc19176138"/>
      <w:bookmarkStart w:id="460" w:name="_Toc34395559"/>
      <w:r w:rsidRPr="00114EA7">
        <w:rPr>
          <w:rFonts w:ascii="Times New Roman" w:eastAsia="黑体" w:hAnsi="Times New Roman"/>
          <w:color w:val="000000" w:themeColor="text1"/>
          <w:sz w:val="24"/>
          <w:szCs w:val="24"/>
        </w:rPr>
        <w:t>1</w:t>
      </w:r>
      <w:r w:rsidR="00150D57"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 xml:space="preserve">.2 </w:t>
      </w:r>
      <w:r w:rsidRPr="00114EA7">
        <w:rPr>
          <w:rFonts w:ascii="Times New Roman" w:eastAsia="黑体" w:hAnsi="Times New Roman"/>
          <w:color w:val="000000" w:themeColor="text1"/>
          <w:sz w:val="24"/>
          <w:szCs w:val="24"/>
        </w:rPr>
        <w:t>变电所</w:t>
      </w:r>
      <w:bookmarkEnd w:id="457"/>
      <w:bookmarkEnd w:id="458"/>
      <w:bookmarkEnd w:id="459"/>
      <w:bookmarkEnd w:id="460"/>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.2.1</w:t>
      </w:r>
      <w:r w:rsidR="00A322F3" w:rsidRPr="00114EA7">
        <w:rPr>
          <w:rFonts w:hint="eastAsia"/>
          <w:b/>
          <w:color w:val="000000" w:themeColor="text1"/>
        </w:rPr>
        <w:t xml:space="preserve"> </w:t>
      </w:r>
      <w:r w:rsidR="00A322F3" w:rsidRPr="00114EA7">
        <w:rPr>
          <w:rFonts w:hint="eastAsia"/>
          <w:color w:val="000000" w:themeColor="text1"/>
        </w:rPr>
        <w:t xml:space="preserve"> </w:t>
      </w:r>
      <w:r w:rsidRPr="00114EA7">
        <w:rPr>
          <w:color w:val="000000" w:themeColor="text1"/>
        </w:rPr>
        <w:t>变电所可分为主变电所或电源开闭所、牵引变电所、降压变电所。当牵引变电所与降压变电所同时设置在同一车站时，宜合建成牵引降压混合变电所。</w:t>
      </w:r>
    </w:p>
    <w:p w:rsidR="008A7A1C" w:rsidRPr="008A12E3" w:rsidRDefault="008A7A1C" w:rsidP="00413743">
      <w:pPr>
        <w:pStyle w:val="af3"/>
        <w:numPr>
          <w:ilvl w:val="0"/>
          <w:numId w:val="0"/>
        </w:numPr>
      </w:pPr>
      <w:r w:rsidRPr="00114EA7">
        <w:rPr>
          <w:b/>
          <w:color w:val="000000" w:themeColor="text1"/>
        </w:rPr>
        <w:t>1</w:t>
      </w:r>
      <w:r w:rsidR="00150D57" w:rsidRPr="00114EA7">
        <w:rPr>
          <w:b/>
          <w:color w:val="000000" w:themeColor="text1"/>
        </w:rPr>
        <w:t>2</w:t>
      </w:r>
      <w:r w:rsidRPr="00114EA7">
        <w:rPr>
          <w:b/>
          <w:color w:val="000000" w:themeColor="text1"/>
        </w:rPr>
        <w:t>.2.2</w:t>
      </w:r>
      <w:r w:rsidR="00A322F3" w:rsidRPr="00114EA7">
        <w:rPr>
          <w:rFonts w:hint="eastAsia"/>
          <w:b/>
          <w:color w:val="000000" w:themeColor="text1"/>
        </w:rPr>
        <w:t xml:space="preserve"> </w:t>
      </w:r>
      <w:r w:rsidR="00A322F3" w:rsidRPr="00114EA7">
        <w:rPr>
          <w:rFonts w:hint="eastAsia"/>
          <w:color w:val="000000" w:themeColor="text1"/>
        </w:rPr>
        <w:t xml:space="preserve"> </w:t>
      </w:r>
      <w:r w:rsidRPr="00114EA7">
        <w:rPr>
          <w:rFonts w:hint="eastAsia"/>
          <w:color w:val="000000" w:themeColor="text1"/>
        </w:rPr>
        <w:t>变电所的数量、容量及其在线路上的分布应在综合设计的基础上由计算确定。牵引变电所的间距选择应满足供电容量、供电电压、电气保护等要求。变电所的选址应符合下</w:t>
      </w:r>
      <w:r w:rsidRPr="008A12E3">
        <w:rPr>
          <w:rFonts w:hint="eastAsia"/>
        </w:rPr>
        <w:t>列</w:t>
      </w:r>
      <w:r w:rsidR="00BD3F92" w:rsidRPr="008A12E3">
        <w:rPr>
          <w:rFonts w:hint="eastAsia"/>
        </w:rPr>
        <w:t>规定</w:t>
      </w:r>
      <w:r w:rsidRPr="008A12E3">
        <w:rPr>
          <w:rFonts w:hint="eastAsia"/>
        </w:rPr>
        <w:t>：</w:t>
      </w:r>
    </w:p>
    <w:p w:rsidR="008A7A1C" w:rsidRPr="00114EA7" w:rsidRDefault="008A7A1C" w:rsidP="00A322F3">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应靠近负荷中心；</w:t>
      </w:r>
    </w:p>
    <w:p w:rsidR="008A7A1C" w:rsidRPr="00114EA7" w:rsidRDefault="008A7A1C" w:rsidP="00A322F3">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应便于电缆线路引入、引出；</w:t>
      </w:r>
    </w:p>
    <w:p w:rsidR="008A7A1C" w:rsidRPr="00114EA7" w:rsidRDefault="008A7A1C" w:rsidP="00A322F3">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应便于设备运输；</w:t>
      </w:r>
    </w:p>
    <w:p w:rsidR="008A7A1C" w:rsidRPr="00114EA7" w:rsidRDefault="008A7A1C" w:rsidP="00A322F3">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不应设在冷冻机房等场所经常积水区的下方，且不宜与厕所、泵房等场所相贴邻；</w:t>
      </w:r>
    </w:p>
    <w:p w:rsidR="008A7A1C" w:rsidRPr="00114EA7" w:rsidRDefault="008A7A1C" w:rsidP="00A322F3">
      <w:pPr>
        <w:pStyle w:val="af3"/>
        <w:numPr>
          <w:ilvl w:val="0"/>
          <w:numId w:val="0"/>
        </w:numPr>
        <w:ind w:firstLineChars="200" w:firstLine="480"/>
        <w:rPr>
          <w:color w:val="000000" w:themeColor="text1"/>
        </w:rPr>
      </w:pPr>
      <w:r w:rsidRPr="00114EA7">
        <w:rPr>
          <w:color w:val="000000" w:themeColor="text1"/>
        </w:rPr>
        <w:t xml:space="preserve">5  </w:t>
      </w:r>
      <w:r w:rsidRPr="00114EA7">
        <w:rPr>
          <w:rFonts w:hint="eastAsia"/>
          <w:color w:val="000000" w:themeColor="text1"/>
        </w:rPr>
        <w:t>独立设置的变电所应靠近悬挂式单轨交通线路，并应和城市规划相协调。在现场或工期条件限制下，可采用箱式布置方式。独立设置的变电所与线路间应设置专用电缆通道。变电所的进所道路应利用城市道路，新建进所道路宽度不应小于</w:t>
      </w:r>
      <w:r w:rsidRPr="00114EA7">
        <w:rPr>
          <w:color w:val="000000" w:themeColor="text1"/>
        </w:rPr>
        <w:t>4.0m</w:t>
      </w:r>
      <w:r w:rsidRPr="00114EA7">
        <w:rPr>
          <w:rFonts w:hint="eastAsia"/>
          <w:color w:val="000000" w:themeColor="text1"/>
        </w:rPr>
        <w:t>。主要设备运输道路的宽度可根据运输要求确定，并应具备运输车辆回车条件。</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.2.3</w:t>
      </w:r>
      <w:r w:rsidR="00A322F3" w:rsidRPr="00114EA7">
        <w:rPr>
          <w:rFonts w:hint="eastAsia"/>
          <w:color w:val="000000" w:themeColor="text1"/>
        </w:rPr>
        <w:t xml:space="preserve">  </w:t>
      </w:r>
      <w:r w:rsidRPr="00114EA7">
        <w:rPr>
          <w:color w:val="000000" w:themeColor="text1"/>
        </w:rPr>
        <w:t>变电所应按无人</w:t>
      </w:r>
      <w:r w:rsidRPr="00114EA7">
        <w:rPr>
          <w:rFonts w:hint="eastAsia"/>
          <w:color w:val="000000" w:themeColor="text1"/>
        </w:rPr>
        <w:t>值班、无人</w:t>
      </w:r>
      <w:r w:rsidRPr="00114EA7">
        <w:rPr>
          <w:color w:val="000000" w:themeColor="text1"/>
        </w:rPr>
        <w:t>值守设计，主变电所、车</w:t>
      </w:r>
      <w:r w:rsidRPr="00114EA7">
        <w:rPr>
          <w:rFonts w:hint="eastAsia"/>
          <w:color w:val="000000" w:themeColor="text1"/>
        </w:rPr>
        <w:t>场</w:t>
      </w:r>
      <w:r w:rsidRPr="00114EA7">
        <w:rPr>
          <w:color w:val="000000" w:themeColor="text1"/>
        </w:rPr>
        <w:t>内牵引变电所应预留有人值守的条件。</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.2.4</w:t>
      </w:r>
      <w:r w:rsidR="00A322F3" w:rsidRPr="00114EA7">
        <w:rPr>
          <w:rFonts w:hint="eastAsia"/>
          <w:color w:val="000000" w:themeColor="text1"/>
        </w:rPr>
        <w:t xml:space="preserve">  </w:t>
      </w:r>
      <w:r w:rsidRPr="00114EA7">
        <w:rPr>
          <w:rFonts w:hint="eastAsia"/>
          <w:color w:val="000000" w:themeColor="text1"/>
        </w:rPr>
        <w:t>变电所的设备应选用小型化、无油化、自动化、免维护或少维护的产品，以及适合无人值守的运行条件。</w:t>
      </w:r>
    </w:p>
    <w:p w:rsidR="008A7A1C" w:rsidRPr="00636AD9" w:rsidRDefault="008A7A1C" w:rsidP="00413743">
      <w:pPr>
        <w:pStyle w:val="af3"/>
        <w:numPr>
          <w:ilvl w:val="0"/>
          <w:numId w:val="0"/>
        </w:num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5</w:t>
      </w:r>
      <w:r w:rsidR="00A322F3" w:rsidRPr="00114EA7">
        <w:rPr>
          <w:rFonts w:hint="eastAsia"/>
          <w:b/>
          <w:color w:val="000000" w:themeColor="text1"/>
        </w:rPr>
        <w:t xml:space="preserve"> </w:t>
      </w:r>
      <w:r w:rsidR="00A322F3" w:rsidRPr="00114EA7">
        <w:rPr>
          <w:rFonts w:hint="eastAsia"/>
          <w:color w:val="000000" w:themeColor="text1"/>
        </w:rPr>
        <w:t xml:space="preserve"> </w:t>
      </w:r>
      <w:r w:rsidRPr="00114EA7">
        <w:rPr>
          <w:rFonts w:hint="eastAsia"/>
          <w:color w:val="000000" w:themeColor="text1"/>
        </w:rPr>
        <w:t>牵引整流机组的数量和容量应根据近、远期负荷计算确定，并应在一座牵引变电所退出运行时，相邻的两座牵引变电所能分担其供电分区的牵引负荷。当牵引变电所设置两台牵引整流机组，在一台牵引整流机组退出运行，另一台牵引整流机组宜继</w:t>
      </w:r>
      <w:r w:rsidRPr="00636AD9">
        <w:rPr>
          <w:rFonts w:hint="eastAsia"/>
        </w:rPr>
        <w:t>续运行。牵引整流机组的负荷特性应符合下列规定：</w:t>
      </w:r>
    </w:p>
    <w:p w:rsidR="008A7A1C" w:rsidRPr="00636AD9" w:rsidRDefault="008A7A1C" w:rsidP="00706228">
      <w:pPr>
        <w:pStyle w:val="af3"/>
        <w:numPr>
          <w:ilvl w:val="0"/>
          <w:numId w:val="0"/>
        </w:numPr>
        <w:ind w:firstLineChars="200" w:firstLine="480"/>
      </w:pPr>
      <w:r w:rsidRPr="00636AD9">
        <w:t>1  100</w:t>
      </w:r>
      <w:r w:rsidRPr="00636AD9">
        <w:rPr>
          <w:rFonts w:hint="eastAsia"/>
        </w:rPr>
        <w:t>％额定负荷</w:t>
      </w:r>
      <w:r w:rsidR="00690F51" w:rsidRPr="00636AD9">
        <w:rPr>
          <w:rFonts w:hint="eastAsia"/>
        </w:rPr>
        <w:t>输出</w:t>
      </w:r>
      <w:r w:rsidRPr="00636AD9">
        <w:rPr>
          <w:rFonts w:hint="eastAsia"/>
        </w:rPr>
        <w:t>连续；</w:t>
      </w:r>
    </w:p>
    <w:p w:rsidR="008A7A1C" w:rsidRPr="00636AD9" w:rsidRDefault="008A7A1C" w:rsidP="00706228">
      <w:pPr>
        <w:pStyle w:val="af3"/>
        <w:numPr>
          <w:ilvl w:val="0"/>
          <w:numId w:val="0"/>
        </w:numPr>
        <w:ind w:firstLineChars="200" w:firstLine="480"/>
      </w:pPr>
      <w:r w:rsidRPr="00636AD9">
        <w:t>2  150</w:t>
      </w:r>
      <w:r w:rsidRPr="00636AD9">
        <w:rPr>
          <w:rFonts w:hint="eastAsia"/>
        </w:rPr>
        <w:t>％额定负荷</w:t>
      </w:r>
      <w:r w:rsidR="00690F51" w:rsidRPr="00636AD9">
        <w:rPr>
          <w:rFonts w:hint="eastAsia"/>
        </w:rPr>
        <w:t>输出</w:t>
      </w:r>
      <w:r w:rsidRPr="00636AD9">
        <w:t>2h</w:t>
      </w:r>
      <w:r w:rsidRPr="00636AD9">
        <w:rPr>
          <w:rFonts w:hint="eastAsia"/>
        </w:rPr>
        <w:t>；</w:t>
      </w:r>
    </w:p>
    <w:p w:rsidR="008A7A1C" w:rsidRPr="00636AD9" w:rsidRDefault="008A7A1C" w:rsidP="00706228">
      <w:pPr>
        <w:pStyle w:val="af3"/>
        <w:numPr>
          <w:ilvl w:val="0"/>
          <w:numId w:val="0"/>
        </w:numPr>
        <w:ind w:firstLineChars="200" w:firstLine="480"/>
      </w:pPr>
      <w:r w:rsidRPr="00636AD9">
        <w:t xml:space="preserve">3  </w:t>
      </w:r>
      <w:r w:rsidRPr="00636AD9">
        <w:rPr>
          <w:rFonts w:hint="eastAsia"/>
        </w:rPr>
        <w:t>2</w:t>
      </w:r>
      <w:r w:rsidRPr="00636AD9">
        <w:t>00</w:t>
      </w:r>
      <w:r w:rsidRPr="00636AD9">
        <w:rPr>
          <w:rFonts w:hint="eastAsia"/>
        </w:rPr>
        <w:t>％额定负荷</w:t>
      </w:r>
      <w:r w:rsidR="00690F51" w:rsidRPr="00636AD9">
        <w:rPr>
          <w:rFonts w:hint="eastAsia"/>
        </w:rPr>
        <w:t>输出</w:t>
      </w:r>
      <w:r w:rsidRPr="00636AD9">
        <w:t>1min</w:t>
      </w:r>
      <w:r w:rsidRPr="00636AD9">
        <w:rPr>
          <w:rFonts w:hint="eastAsia"/>
        </w:rPr>
        <w:t>。</w:t>
      </w:r>
    </w:p>
    <w:p w:rsidR="008A7A1C" w:rsidRPr="00114EA7" w:rsidRDefault="008A7A1C" w:rsidP="00413743">
      <w:pPr>
        <w:pStyle w:val="af3"/>
        <w:numPr>
          <w:ilvl w:val="0"/>
          <w:numId w:val="0"/>
        </w:numPr>
        <w:rPr>
          <w:color w:val="000000" w:themeColor="text1"/>
        </w:rPr>
      </w:pPr>
      <w:r w:rsidRPr="00636AD9">
        <w:rPr>
          <w:b/>
        </w:rPr>
        <w:t>1</w:t>
      </w:r>
      <w:r w:rsidR="00150D57" w:rsidRPr="00636AD9">
        <w:rPr>
          <w:b/>
        </w:rPr>
        <w:t>2</w:t>
      </w:r>
      <w:r w:rsidRPr="00636AD9">
        <w:rPr>
          <w:b/>
        </w:rPr>
        <w:t>.2.</w:t>
      </w:r>
      <w:r w:rsidRPr="00636AD9">
        <w:rPr>
          <w:rFonts w:hint="eastAsia"/>
          <w:b/>
        </w:rPr>
        <w:t>6</w:t>
      </w:r>
      <w:r w:rsidR="00706228" w:rsidRPr="00636AD9">
        <w:rPr>
          <w:rFonts w:hint="eastAsia"/>
        </w:rPr>
        <w:t xml:space="preserve">  </w:t>
      </w:r>
      <w:r w:rsidRPr="00636AD9">
        <w:t>当降压变电所设置两</w:t>
      </w:r>
      <w:r w:rsidRPr="00114EA7">
        <w:rPr>
          <w:color w:val="000000" w:themeColor="text1"/>
        </w:rPr>
        <w:t>台配电变压器时，配电变压器的容量应满足在一台变压器退出运行后，另一台变压器能负担其供电范围内的一、二级负荷。</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7</w:t>
      </w:r>
      <w:r w:rsidR="00706228" w:rsidRPr="00114EA7">
        <w:rPr>
          <w:rFonts w:hint="eastAsia"/>
          <w:color w:val="000000" w:themeColor="text1"/>
        </w:rPr>
        <w:t xml:space="preserve">  </w:t>
      </w:r>
      <w:r w:rsidRPr="00114EA7">
        <w:rPr>
          <w:rFonts w:hint="eastAsia"/>
          <w:color w:val="000000" w:themeColor="text1"/>
        </w:rPr>
        <w:t>变电所一次接线应在可靠的基础上力求简单。降压变电所宜采用分段单母线接线。牵引变电所的整流机组应接在同一段母线上；直流侧母线宜采用单母线接线。</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8</w:t>
      </w:r>
      <w:r w:rsidR="00706228" w:rsidRPr="00114EA7">
        <w:rPr>
          <w:rFonts w:hint="eastAsia"/>
          <w:color w:val="000000" w:themeColor="text1"/>
        </w:rPr>
        <w:t xml:space="preserve">  </w:t>
      </w:r>
      <w:r w:rsidRPr="00114EA7">
        <w:rPr>
          <w:rFonts w:hint="eastAsia"/>
          <w:color w:val="000000" w:themeColor="text1"/>
        </w:rPr>
        <w:t>供电系统再生制动能量吸收装置宜设置在牵引变电所。</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9</w:t>
      </w:r>
      <w:r w:rsidR="00706228" w:rsidRPr="00114EA7">
        <w:rPr>
          <w:rFonts w:hint="eastAsia"/>
          <w:color w:val="000000" w:themeColor="text1"/>
        </w:rPr>
        <w:t xml:space="preserve">  </w:t>
      </w:r>
      <w:r w:rsidRPr="00114EA7">
        <w:rPr>
          <w:color w:val="000000" w:themeColor="text1"/>
        </w:rPr>
        <w:t>牵引变电所的直流馈线回路应设置能分断最大短路电流和感性小电流的直流快速断路器。</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.2.1</w:t>
      </w:r>
      <w:r w:rsidRPr="00114EA7">
        <w:rPr>
          <w:rFonts w:hint="eastAsia"/>
          <w:b/>
          <w:color w:val="000000" w:themeColor="text1"/>
        </w:rPr>
        <w:t>0</w:t>
      </w:r>
      <w:r w:rsidR="00706228" w:rsidRPr="00114EA7">
        <w:rPr>
          <w:rFonts w:hint="eastAsia"/>
          <w:color w:val="000000" w:themeColor="text1"/>
        </w:rPr>
        <w:t xml:space="preserve">  </w:t>
      </w:r>
      <w:r w:rsidRPr="00114EA7">
        <w:rPr>
          <w:rFonts w:hint="eastAsia"/>
          <w:color w:val="000000" w:themeColor="text1"/>
        </w:rPr>
        <w:t>变压器外廓与墙的最小净距应为</w:t>
      </w:r>
      <w:r w:rsidRPr="00114EA7">
        <w:rPr>
          <w:color w:val="000000" w:themeColor="text1"/>
        </w:rPr>
        <w:t>800mm</w:t>
      </w:r>
      <w:r w:rsidRPr="00114EA7">
        <w:rPr>
          <w:rFonts w:hint="eastAsia"/>
          <w:color w:val="000000" w:themeColor="text1"/>
        </w:rPr>
        <w:t>，中低压配电室内的各种通道最小宽度应符合现行国家标准《</w:t>
      </w:r>
      <w:r w:rsidRPr="00114EA7">
        <w:rPr>
          <w:color w:val="000000" w:themeColor="text1"/>
        </w:rPr>
        <w:t>3</w:t>
      </w:r>
      <w:r w:rsidRPr="00114EA7">
        <w:rPr>
          <w:color w:val="000000" w:themeColor="text1"/>
        </w:rPr>
        <w:t>～</w:t>
      </w:r>
      <w:r w:rsidRPr="00114EA7">
        <w:rPr>
          <w:color w:val="000000" w:themeColor="text1"/>
        </w:rPr>
        <w:t xml:space="preserve">110kV </w:t>
      </w:r>
      <w:r w:rsidRPr="00114EA7">
        <w:rPr>
          <w:color w:val="000000" w:themeColor="text1"/>
        </w:rPr>
        <w:t>高压配电装置设计规范》</w:t>
      </w:r>
      <w:r w:rsidRPr="00114EA7">
        <w:rPr>
          <w:color w:val="000000" w:themeColor="text1"/>
        </w:rPr>
        <w:t xml:space="preserve">GB 50060 </w:t>
      </w:r>
      <w:r w:rsidRPr="00114EA7">
        <w:rPr>
          <w:color w:val="000000" w:themeColor="text1"/>
        </w:rPr>
        <w:t>和《</w:t>
      </w:r>
      <w:r w:rsidRPr="00114EA7">
        <w:rPr>
          <w:color w:val="000000" w:themeColor="text1"/>
        </w:rPr>
        <w:t xml:space="preserve">20kV </w:t>
      </w:r>
      <w:r w:rsidRPr="00114EA7">
        <w:rPr>
          <w:color w:val="000000" w:themeColor="text1"/>
        </w:rPr>
        <w:t>及以下变电所设计规范》</w:t>
      </w:r>
      <w:r w:rsidRPr="00114EA7">
        <w:rPr>
          <w:color w:val="000000" w:themeColor="text1"/>
        </w:rPr>
        <w:t xml:space="preserve">GB 50053 </w:t>
      </w:r>
      <w:r w:rsidRPr="00114EA7">
        <w:rPr>
          <w:color w:val="000000" w:themeColor="text1"/>
        </w:rPr>
        <w:t>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.2.1</w:t>
      </w:r>
      <w:r w:rsidRPr="00114EA7">
        <w:rPr>
          <w:rFonts w:hint="eastAsia"/>
          <w:b/>
          <w:color w:val="000000" w:themeColor="text1"/>
        </w:rPr>
        <w:t>1</w:t>
      </w:r>
      <w:r w:rsidR="00706228" w:rsidRPr="00114EA7">
        <w:rPr>
          <w:rFonts w:hint="eastAsia"/>
          <w:color w:val="000000" w:themeColor="text1"/>
        </w:rPr>
        <w:t xml:space="preserve">  </w:t>
      </w:r>
      <w:r w:rsidRPr="00114EA7">
        <w:rPr>
          <w:color w:val="000000" w:themeColor="text1"/>
        </w:rPr>
        <w:t>变电所的交、直流操作电源屏的电源应分别接自变电所的两段低压母线。</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.2.1</w:t>
      </w:r>
      <w:r w:rsidRPr="00114EA7">
        <w:rPr>
          <w:rFonts w:hint="eastAsia"/>
          <w:b/>
          <w:color w:val="000000" w:themeColor="text1"/>
        </w:rPr>
        <w:t>2</w:t>
      </w:r>
      <w:r w:rsidR="00706228" w:rsidRPr="00114EA7">
        <w:rPr>
          <w:rFonts w:hint="eastAsia"/>
          <w:color w:val="000000" w:themeColor="text1"/>
        </w:rPr>
        <w:t xml:space="preserve">  </w:t>
      </w:r>
      <w:r w:rsidRPr="00114EA7">
        <w:rPr>
          <w:color w:val="000000" w:themeColor="text1"/>
        </w:rPr>
        <w:t>变电所的直流操作电源屏宜采用成套装置。正常运行时，蓄电池应处于浮充状态。蓄电池容量应满足交流停电时连续供电</w:t>
      </w:r>
      <w:r w:rsidRPr="00114EA7">
        <w:rPr>
          <w:color w:val="000000" w:themeColor="text1"/>
        </w:rPr>
        <w:t>2h</w:t>
      </w:r>
      <w:r w:rsidRPr="00114EA7">
        <w:rPr>
          <w:color w:val="000000" w:themeColor="text1"/>
        </w:rPr>
        <w:t>的要求。</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.2.1</w:t>
      </w:r>
      <w:r w:rsidRPr="00114EA7">
        <w:rPr>
          <w:rFonts w:hint="eastAsia"/>
          <w:b/>
          <w:color w:val="000000" w:themeColor="text1"/>
        </w:rPr>
        <w:t>3</w:t>
      </w:r>
      <w:r w:rsidR="00706228" w:rsidRPr="00114EA7">
        <w:rPr>
          <w:rFonts w:hint="eastAsia"/>
          <w:color w:val="000000" w:themeColor="text1"/>
        </w:rPr>
        <w:t xml:space="preserve">  </w:t>
      </w:r>
      <w:r w:rsidRPr="00114EA7">
        <w:rPr>
          <w:color w:val="000000" w:themeColor="text1"/>
        </w:rPr>
        <w:t>变电所继电保护</w:t>
      </w:r>
      <w:r w:rsidRPr="00114EA7">
        <w:rPr>
          <w:rFonts w:hint="eastAsia"/>
          <w:color w:val="000000" w:themeColor="text1"/>
        </w:rPr>
        <w:t>配置</w:t>
      </w:r>
      <w:r w:rsidRPr="00114EA7">
        <w:rPr>
          <w:color w:val="000000" w:themeColor="text1"/>
        </w:rPr>
        <w:t>应力求简单，并应满足可靠性、选择性、灵敏性和速动性的要求。</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2</w:t>
      </w:r>
      <w:r w:rsidRPr="00114EA7">
        <w:rPr>
          <w:rFonts w:hint="eastAsia"/>
          <w:b/>
          <w:color w:val="000000" w:themeColor="text1"/>
        </w:rPr>
        <w:t>.2.14</w:t>
      </w:r>
      <w:r w:rsidR="00706228" w:rsidRPr="00114EA7">
        <w:rPr>
          <w:rFonts w:hint="eastAsia"/>
          <w:b/>
          <w:color w:val="000000" w:themeColor="text1"/>
        </w:rPr>
        <w:t xml:space="preserve"> </w:t>
      </w:r>
      <w:r w:rsidR="00706228" w:rsidRPr="00114EA7">
        <w:rPr>
          <w:rFonts w:hint="eastAsia"/>
          <w:color w:val="000000" w:themeColor="text1"/>
        </w:rPr>
        <w:t xml:space="preserve"> </w:t>
      </w:r>
      <w:r w:rsidRPr="00114EA7">
        <w:rPr>
          <w:rFonts w:hint="eastAsia"/>
          <w:color w:val="000000" w:themeColor="text1"/>
        </w:rPr>
        <w:t>供电系统应在每座牵引变电所中设置接地保护装置。</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.2.1</w:t>
      </w:r>
      <w:r w:rsidRPr="00114EA7">
        <w:rPr>
          <w:rFonts w:hint="eastAsia"/>
          <w:b/>
          <w:color w:val="000000" w:themeColor="text1"/>
        </w:rPr>
        <w:t>5</w:t>
      </w:r>
      <w:r w:rsidR="001A09D7" w:rsidRPr="00114EA7">
        <w:rPr>
          <w:rFonts w:hint="eastAsia"/>
          <w:color w:val="000000" w:themeColor="text1"/>
        </w:rPr>
        <w:t xml:space="preserve">  </w:t>
      </w:r>
      <w:r w:rsidRPr="00114EA7">
        <w:rPr>
          <w:color w:val="000000" w:themeColor="text1"/>
        </w:rPr>
        <w:t>对交流中压供电线路的下列故障或异常运行应设置相应的保护装置：</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相间短路；</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单相接地；</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过负荷；</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过电压。</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.2.1</w:t>
      </w:r>
      <w:r w:rsidRPr="00114EA7">
        <w:rPr>
          <w:rFonts w:hint="eastAsia"/>
          <w:b/>
          <w:color w:val="000000" w:themeColor="text1"/>
        </w:rPr>
        <w:t>6</w:t>
      </w:r>
      <w:r w:rsidR="001A09D7" w:rsidRPr="00114EA7">
        <w:rPr>
          <w:rFonts w:hint="eastAsia"/>
          <w:color w:val="000000" w:themeColor="text1"/>
        </w:rPr>
        <w:t xml:space="preserve">  </w:t>
      </w:r>
      <w:r w:rsidRPr="00114EA7">
        <w:rPr>
          <w:color w:val="000000" w:themeColor="text1"/>
        </w:rPr>
        <w:t>对交流</w:t>
      </w:r>
      <w:r w:rsidRPr="00114EA7">
        <w:rPr>
          <w:color w:val="000000" w:themeColor="text1"/>
        </w:rPr>
        <w:t>400V</w:t>
      </w:r>
      <w:r w:rsidRPr="00114EA7">
        <w:rPr>
          <w:rFonts w:hint="eastAsia"/>
          <w:color w:val="000000" w:themeColor="text1"/>
        </w:rPr>
        <w:t>配</w:t>
      </w:r>
      <w:r w:rsidRPr="00114EA7">
        <w:rPr>
          <w:color w:val="000000" w:themeColor="text1"/>
        </w:rPr>
        <w:t>电线路</w:t>
      </w:r>
      <w:r w:rsidRPr="00114EA7">
        <w:rPr>
          <w:rFonts w:hint="eastAsia"/>
          <w:color w:val="000000" w:themeColor="text1"/>
        </w:rPr>
        <w:t>保护的设置</w:t>
      </w:r>
      <w:r w:rsidRPr="00114EA7">
        <w:rPr>
          <w:color w:val="000000" w:themeColor="text1"/>
        </w:rPr>
        <w:t>应</w:t>
      </w:r>
      <w:r w:rsidRPr="00114EA7">
        <w:rPr>
          <w:rFonts w:hint="eastAsia"/>
          <w:color w:val="000000" w:themeColor="text1"/>
        </w:rPr>
        <w:t>满足现行国家标准《低压配电设计规范》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50054</w:t>
      </w:r>
      <w:r w:rsidRPr="00114EA7">
        <w:rPr>
          <w:rFonts w:hint="eastAsia"/>
          <w:color w:val="000000" w:themeColor="text1"/>
        </w:rPr>
        <w:t>的规定</w:t>
      </w:r>
      <w:r w:rsidRPr="00114EA7">
        <w:rPr>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17</w:t>
      </w:r>
      <w:r w:rsidR="001A09D7" w:rsidRPr="00114EA7">
        <w:rPr>
          <w:rFonts w:hint="eastAsia"/>
          <w:color w:val="000000" w:themeColor="text1"/>
        </w:rPr>
        <w:t xml:space="preserve">  </w:t>
      </w:r>
      <w:r w:rsidRPr="00114EA7">
        <w:rPr>
          <w:color w:val="000000" w:themeColor="text1"/>
        </w:rPr>
        <w:t>对干式变压器的下列故障或异常运行应设置相应的保护装置：</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绕组及其引出线的相间短路和在中性点直接接地（或小电阻接地）侧的单相接地短路；</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绕组的匝间短路；</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外部相间短路引起的过电流；</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过负荷；</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变压器温度升高超过限值。</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18</w:t>
      </w:r>
      <w:r w:rsidR="00A60875" w:rsidRPr="00114EA7">
        <w:rPr>
          <w:rFonts w:hint="eastAsia"/>
          <w:color w:val="000000" w:themeColor="text1"/>
        </w:rPr>
        <w:t xml:space="preserve">  </w:t>
      </w:r>
      <w:r w:rsidRPr="00114EA7">
        <w:rPr>
          <w:color w:val="000000" w:themeColor="text1"/>
        </w:rPr>
        <w:t>对于牵引整流器的下列故障或异常运行应设置相应的保护装置：</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外部相间短路引起的过电流；</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内部短路；</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元件故障；</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元件温度升高超过限值。</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19</w:t>
      </w:r>
      <w:r w:rsidR="00A60875" w:rsidRPr="00114EA7">
        <w:rPr>
          <w:rFonts w:hint="eastAsia"/>
          <w:color w:val="000000" w:themeColor="text1"/>
        </w:rPr>
        <w:t xml:space="preserve">  </w:t>
      </w:r>
      <w:r w:rsidRPr="00114EA7">
        <w:rPr>
          <w:color w:val="000000" w:themeColor="text1"/>
        </w:rPr>
        <w:t>对于直流牵引进线的故障或异常运行应设置下列保护：</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大电流脱扣；</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过电流；</w:t>
      </w:r>
    </w:p>
    <w:p w:rsidR="008A7A1C" w:rsidRPr="00114EA7" w:rsidRDefault="008A7A1C" w:rsidP="001A09D7">
      <w:pPr>
        <w:pStyle w:val="af3"/>
        <w:numPr>
          <w:ilvl w:val="0"/>
          <w:numId w:val="0"/>
        </w:numPr>
        <w:ind w:firstLineChars="200" w:firstLine="480"/>
        <w:rPr>
          <w:color w:val="000000" w:themeColor="text1"/>
        </w:rPr>
      </w:pPr>
      <w:r w:rsidRPr="00114EA7">
        <w:rPr>
          <w:rFonts w:hint="eastAsia"/>
          <w:color w:val="000000" w:themeColor="text1"/>
        </w:rPr>
        <w:t>3</w:t>
      </w:r>
      <w:r w:rsidRPr="00114EA7">
        <w:rPr>
          <w:color w:val="000000" w:themeColor="text1"/>
        </w:rPr>
        <w:t xml:space="preserve">  </w:t>
      </w:r>
      <w:r w:rsidRPr="00114EA7">
        <w:rPr>
          <w:color w:val="000000" w:themeColor="text1"/>
        </w:rPr>
        <w:t>直流接地漏电</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.2.2</w:t>
      </w:r>
      <w:r w:rsidRPr="00114EA7">
        <w:rPr>
          <w:rFonts w:hint="eastAsia"/>
          <w:b/>
          <w:color w:val="000000" w:themeColor="text1"/>
        </w:rPr>
        <w:t>0</w:t>
      </w:r>
      <w:r w:rsidR="00A60875" w:rsidRPr="00114EA7">
        <w:rPr>
          <w:rFonts w:hint="eastAsia"/>
          <w:color w:val="000000" w:themeColor="text1"/>
        </w:rPr>
        <w:t xml:space="preserve">  </w:t>
      </w:r>
      <w:r w:rsidRPr="00114EA7">
        <w:rPr>
          <w:color w:val="000000" w:themeColor="text1"/>
        </w:rPr>
        <w:t>对于直流牵引馈线的故障或异常运行应设置下列保护：</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大电流脱扣；</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过电流；</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电流变化率及电流增量；</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双边联跳；</w:t>
      </w:r>
    </w:p>
    <w:p w:rsidR="008A7A1C" w:rsidRPr="00114EA7" w:rsidRDefault="008A7A1C" w:rsidP="001A09D7">
      <w:pPr>
        <w:pStyle w:val="af3"/>
        <w:numPr>
          <w:ilvl w:val="0"/>
          <w:numId w:val="0"/>
        </w:numPr>
        <w:ind w:firstLineChars="200" w:firstLine="480"/>
        <w:rPr>
          <w:color w:val="000000" w:themeColor="text1"/>
        </w:rPr>
      </w:pPr>
      <w:r w:rsidRPr="00114EA7">
        <w:rPr>
          <w:rFonts w:hint="eastAsia"/>
          <w:color w:val="000000" w:themeColor="text1"/>
        </w:rPr>
        <w:t>5</w:t>
      </w:r>
      <w:r w:rsidRPr="00114EA7">
        <w:rPr>
          <w:color w:val="000000" w:themeColor="text1"/>
        </w:rPr>
        <w:t xml:space="preserve">  </w:t>
      </w:r>
      <w:r w:rsidRPr="00114EA7">
        <w:rPr>
          <w:color w:val="000000" w:themeColor="text1"/>
        </w:rPr>
        <w:t>直流接地漏电；</w:t>
      </w:r>
    </w:p>
    <w:p w:rsidR="008A7A1C" w:rsidRPr="00114EA7" w:rsidRDefault="008A7A1C" w:rsidP="001A09D7">
      <w:pPr>
        <w:pStyle w:val="af3"/>
        <w:numPr>
          <w:ilvl w:val="0"/>
          <w:numId w:val="0"/>
        </w:numPr>
        <w:ind w:firstLineChars="200" w:firstLine="480"/>
        <w:rPr>
          <w:color w:val="000000" w:themeColor="text1"/>
        </w:rPr>
      </w:pPr>
      <w:r w:rsidRPr="00114EA7">
        <w:rPr>
          <w:rFonts w:hint="eastAsia"/>
          <w:color w:val="000000" w:themeColor="text1"/>
        </w:rPr>
        <w:t>6</w:t>
      </w:r>
      <w:r w:rsidRPr="00114EA7">
        <w:rPr>
          <w:color w:val="000000" w:themeColor="text1"/>
        </w:rPr>
        <w:t xml:space="preserve">  </w:t>
      </w:r>
      <w:r w:rsidRPr="00114EA7">
        <w:rPr>
          <w:color w:val="000000" w:themeColor="text1"/>
        </w:rPr>
        <w:t>低电压。</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.2.2</w:t>
      </w:r>
      <w:r w:rsidRPr="00114EA7">
        <w:rPr>
          <w:rFonts w:hint="eastAsia"/>
          <w:b/>
          <w:color w:val="000000" w:themeColor="text1"/>
        </w:rPr>
        <w:t>1</w:t>
      </w:r>
      <w:r w:rsidR="00A60875" w:rsidRPr="00114EA7">
        <w:rPr>
          <w:rFonts w:hint="eastAsia"/>
          <w:color w:val="000000" w:themeColor="text1"/>
        </w:rPr>
        <w:t xml:space="preserve">  </w:t>
      </w:r>
      <w:r w:rsidRPr="00114EA7">
        <w:rPr>
          <w:color w:val="000000" w:themeColor="text1"/>
        </w:rPr>
        <w:t>对于直流再生制动能量吸收装置馈线的故障或异常运行应设置下列保护：</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大电流脱扣；</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过电流；</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元件故障；</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元件温度升高超过限值。</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.2.2</w:t>
      </w:r>
      <w:r w:rsidRPr="00114EA7">
        <w:rPr>
          <w:rFonts w:hint="eastAsia"/>
          <w:b/>
          <w:color w:val="000000" w:themeColor="text1"/>
        </w:rPr>
        <w:t>2</w:t>
      </w:r>
      <w:r w:rsidRPr="00114EA7">
        <w:rPr>
          <w:rFonts w:hint="eastAsia"/>
          <w:color w:val="000000" w:themeColor="text1"/>
        </w:rPr>
        <w:t xml:space="preserve"> </w:t>
      </w:r>
      <w:r w:rsidR="00A60875" w:rsidRPr="00114EA7">
        <w:rPr>
          <w:rFonts w:hint="eastAsia"/>
          <w:color w:val="000000" w:themeColor="text1"/>
        </w:rPr>
        <w:t xml:space="preserve"> </w:t>
      </w:r>
      <w:r w:rsidRPr="00114EA7">
        <w:rPr>
          <w:color w:val="000000" w:themeColor="text1"/>
        </w:rPr>
        <w:t>变电所各级电压的进线与其母线联络开关应设置备用电源自动投入装置。</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.2.2</w:t>
      </w:r>
      <w:r w:rsidRPr="00114EA7">
        <w:rPr>
          <w:rFonts w:hint="eastAsia"/>
          <w:b/>
          <w:color w:val="000000" w:themeColor="text1"/>
        </w:rPr>
        <w:t>3</w:t>
      </w:r>
      <w:r w:rsidR="00A60875" w:rsidRPr="00114EA7">
        <w:rPr>
          <w:rFonts w:hint="eastAsia"/>
          <w:color w:val="000000" w:themeColor="text1"/>
        </w:rPr>
        <w:t xml:space="preserve">  </w:t>
      </w:r>
      <w:r w:rsidRPr="00114EA7">
        <w:rPr>
          <w:color w:val="000000" w:themeColor="text1"/>
        </w:rPr>
        <w:t>变电所直流牵引馈线应设置具有在线检测故障功能的自动重合闸装置。</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24</w:t>
      </w:r>
      <w:r w:rsidR="00A60875" w:rsidRPr="00114EA7">
        <w:rPr>
          <w:rFonts w:hint="eastAsia"/>
          <w:color w:val="000000" w:themeColor="text1"/>
        </w:rPr>
        <w:t xml:space="preserve">  </w:t>
      </w:r>
      <w:r w:rsidRPr="00114EA7">
        <w:rPr>
          <w:color w:val="000000" w:themeColor="text1"/>
        </w:rPr>
        <w:t>变电所综合自动化系统应具备下列基本功能：</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保护、控制、信号、测量；</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安全联锁；</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程序操作控制；</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开放的通信接口；</w:t>
      </w:r>
    </w:p>
    <w:p w:rsidR="008A7A1C" w:rsidRPr="00114EA7" w:rsidRDefault="008A7A1C" w:rsidP="001A09D7">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系统在线故障自检。</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.2.</w:t>
      </w:r>
      <w:r w:rsidRPr="00114EA7">
        <w:rPr>
          <w:rFonts w:hint="eastAsia"/>
          <w:b/>
          <w:color w:val="000000" w:themeColor="text1"/>
        </w:rPr>
        <w:t>25</w:t>
      </w:r>
      <w:r w:rsidR="00A60875" w:rsidRPr="00114EA7">
        <w:rPr>
          <w:rFonts w:hint="eastAsia"/>
          <w:color w:val="000000" w:themeColor="text1"/>
        </w:rPr>
        <w:t xml:space="preserve">  </w:t>
      </w:r>
      <w:r w:rsidRPr="00114EA7">
        <w:rPr>
          <w:rFonts w:hint="eastAsia"/>
          <w:color w:val="000000" w:themeColor="text1"/>
        </w:rPr>
        <w:t>变电所应有计量功能装置。</w:t>
      </w:r>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61" w:name="_Toc499284231"/>
      <w:bookmarkStart w:id="462" w:name="_Toc502912291"/>
      <w:bookmarkStart w:id="463" w:name="_Toc502913076"/>
      <w:bookmarkStart w:id="464" w:name="_Toc502913996"/>
      <w:bookmarkStart w:id="465" w:name="_Toc502914345"/>
      <w:bookmarkStart w:id="466" w:name="_Toc13390363"/>
      <w:bookmarkStart w:id="467" w:name="_Toc19174852"/>
      <w:bookmarkStart w:id="468" w:name="_Toc19176139"/>
      <w:bookmarkStart w:id="469" w:name="_Toc34395560"/>
      <w:r w:rsidRPr="00114EA7">
        <w:rPr>
          <w:rFonts w:ascii="Times New Roman" w:eastAsia="黑体" w:hAnsi="Times New Roman"/>
          <w:color w:val="000000" w:themeColor="text1"/>
          <w:sz w:val="24"/>
          <w:szCs w:val="24"/>
        </w:rPr>
        <w:t>1</w:t>
      </w:r>
      <w:r w:rsidR="00150D57"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 xml:space="preserve">.3 </w:t>
      </w:r>
      <w:r w:rsidRPr="00114EA7">
        <w:rPr>
          <w:rFonts w:ascii="Times New Roman" w:eastAsia="黑体" w:hAnsi="Times New Roman" w:hint="eastAsia"/>
          <w:color w:val="000000" w:themeColor="text1"/>
          <w:sz w:val="24"/>
          <w:szCs w:val="24"/>
        </w:rPr>
        <w:t>牵引网</w:t>
      </w:r>
      <w:bookmarkEnd w:id="461"/>
      <w:bookmarkEnd w:id="462"/>
      <w:bookmarkEnd w:id="463"/>
      <w:bookmarkEnd w:id="464"/>
      <w:bookmarkEnd w:id="465"/>
      <w:bookmarkEnd w:id="466"/>
      <w:bookmarkEnd w:id="467"/>
      <w:bookmarkEnd w:id="468"/>
      <w:bookmarkEnd w:id="469"/>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.3.1</w:t>
      </w:r>
      <w:r w:rsidR="00A60875" w:rsidRPr="00114EA7">
        <w:rPr>
          <w:rFonts w:hint="eastAsia"/>
          <w:color w:val="000000" w:themeColor="text1"/>
        </w:rPr>
        <w:t xml:space="preserve">  </w:t>
      </w:r>
      <w:r w:rsidRPr="00114EA7">
        <w:rPr>
          <w:rFonts w:hint="eastAsia"/>
          <w:color w:val="000000" w:themeColor="text1"/>
        </w:rPr>
        <w:t>牵引网应由正极接触网和负极回流网组成。正极接触网和负极回流网应分别通过上网电缆和回流电缆与牵引变电所连接。</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.3.2</w:t>
      </w:r>
      <w:r w:rsidR="00A60875" w:rsidRPr="00114EA7">
        <w:rPr>
          <w:rFonts w:hint="eastAsia"/>
          <w:b/>
          <w:color w:val="000000" w:themeColor="text1"/>
        </w:rPr>
        <w:t xml:space="preserve"> </w:t>
      </w:r>
      <w:r w:rsidR="00A60875" w:rsidRPr="00114EA7">
        <w:rPr>
          <w:rFonts w:hint="eastAsia"/>
          <w:color w:val="000000" w:themeColor="text1"/>
        </w:rPr>
        <w:t xml:space="preserve"> </w:t>
      </w:r>
      <w:r w:rsidRPr="00114EA7">
        <w:rPr>
          <w:rFonts w:hint="eastAsia"/>
          <w:color w:val="000000" w:themeColor="text1"/>
        </w:rPr>
        <w:t>接触网载流及授流部分可采用汇流排和接触线组合方式，也可采用钢铝复合轨方式，应经技术经济比较后确定。</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2</w:t>
      </w:r>
      <w:r w:rsidRPr="00114EA7">
        <w:rPr>
          <w:rFonts w:hint="eastAsia"/>
          <w:b/>
          <w:color w:val="000000" w:themeColor="text1"/>
        </w:rPr>
        <w:t>.3.3</w:t>
      </w:r>
      <w:r w:rsidR="00A60875" w:rsidRPr="00114EA7">
        <w:rPr>
          <w:rFonts w:hint="eastAsia"/>
          <w:color w:val="000000" w:themeColor="text1"/>
        </w:rPr>
        <w:t xml:space="preserve">  </w:t>
      </w:r>
      <w:r w:rsidRPr="00114EA7">
        <w:rPr>
          <w:rFonts w:hint="eastAsia"/>
          <w:color w:val="000000" w:themeColor="text1"/>
        </w:rPr>
        <w:t>接触网带电部分和轨道梁、车体之间的最小净距应符合表</w:t>
      </w:r>
      <w:r w:rsidRPr="00114EA7">
        <w:rPr>
          <w:color w:val="000000" w:themeColor="text1"/>
        </w:rPr>
        <w:t>1</w:t>
      </w:r>
      <w:r w:rsidR="00150D57" w:rsidRPr="00114EA7">
        <w:rPr>
          <w:color w:val="000000" w:themeColor="text1"/>
        </w:rPr>
        <w:t>2</w:t>
      </w:r>
      <w:r w:rsidRPr="00114EA7">
        <w:rPr>
          <w:color w:val="000000" w:themeColor="text1"/>
        </w:rPr>
        <w:t>.3.</w:t>
      </w:r>
      <w:r w:rsidRPr="00114EA7">
        <w:rPr>
          <w:rFonts w:hint="eastAsia"/>
          <w:color w:val="000000" w:themeColor="text1"/>
        </w:rPr>
        <w:t>3</w:t>
      </w:r>
      <w:r w:rsidRPr="00114EA7">
        <w:rPr>
          <w:rFonts w:hint="eastAsia"/>
          <w:color w:val="000000" w:themeColor="text1"/>
        </w:rPr>
        <w:t>的规定。</w:t>
      </w:r>
    </w:p>
    <w:p w:rsidR="008A7A1C" w:rsidRPr="00114EA7" w:rsidRDefault="008A7A1C" w:rsidP="00A60875">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color w:val="000000" w:themeColor="text1"/>
          <w:szCs w:val="21"/>
        </w:rPr>
        <w:t>1</w:t>
      </w:r>
      <w:r w:rsidR="00150D57" w:rsidRPr="00114EA7">
        <w:rPr>
          <w:rFonts w:ascii="Times New Roman" w:eastAsia="黑体" w:hAnsi="Times New Roman"/>
          <w:color w:val="000000" w:themeColor="text1"/>
          <w:szCs w:val="21"/>
        </w:rPr>
        <w:t>2</w:t>
      </w:r>
      <w:r w:rsidRPr="00114EA7">
        <w:rPr>
          <w:rFonts w:ascii="Times New Roman" w:eastAsia="黑体" w:hAnsi="Times New Roman"/>
          <w:color w:val="000000" w:themeColor="text1"/>
          <w:szCs w:val="21"/>
        </w:rPr>
        <w:t>.3.</w:t>
      </w:r>
      <w:r w:rsidRPr="00114EA7">
        <w:rPr>
          <w:rFonts w:ascii="Times New Roman" w:eastAsia="黑体" w:hAnsi="Times New Roman" w:hint="eastAsia"/>
          <w:color w:val="000000" w:themeColor="text1"/>
          <w:szCs w:val="21"/>
        </w:rPr>
        <w:t>3</w:t>
      </w:r>
      <w:r w:rsidR="00A60875"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接触网带电部分和轨道梁、车体之间的最小净距</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698"/>
        <w:gridCol w:w="2699"/>
        <w:gridCol w:w="2699"/>
      </w:tblGrid>
      <w:tr w:rsidR="008A7A1C" w:rsidRPr="00114EA7" w:rsidTr="00A60875">
        <w:trPr>
          <w:trHeight w:val="369"/>
          <w:jc w:val="center"/>
        </w:trPr>
        <w:tc>
          <w:tcPr>
            <w:tcW w:w="2840" w:type="dxa"/>
            <w:vMerge w:val="restart"/>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标称电压（</w:t>
            </w:r>
            <w:r w:rsidRPr="00114EA7">
              <w:rPr>
                <w:rFonts w:ascii="Times New Roman" w:hAnsi="Times New Roman"/>
                <w:color w:val="000000" w:themeColor="text1"/>
                <w:szCs w:val="21"/>
              </w:rPr>
              <w:t>V</w:t>
            </w:r>
            <w:r w:rsidRPr="00114EA7">
              <w:rPr>
                <w:rFonts w:ascii="Times New Roman" w:hAnsi="Times New Roman" w:hint="eastAsia"/>
                <w:color w:val="000000" w:themeColor="text1"/>
                <w:szCs w:val="21"/>
              </w:rPr>
              <w:t>）</w:t>
            </w:r>
          </w:p>
        </w:tc>
        <w:tc>
          <w:tcPr>
            <w:tcW w:w="5682" w:type="dxa"/>
            <w:gridSpan w:val="2"/>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接触网带电部分与车体</w:t>
            </w:r>
          </w:p>
        </w:tc>
      </w:tr>
      <w:tr w:rsidR="008A7A1C" w:rsidRPr="00114EA7" w:rsidTr="00A60875">
        <w:trPr>
          <w:trHeight w:val="369"/>
          <w:jc w:val="center"/>
        </w:trPr>
        <w:tc>
          <w:tcPr>
            <w:tcW w:w="2840" w:type="dxa"/>
            <w:vMerge/>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p>
        </w:tc>
        <w:tc>
          <w:tcPr>
            <w:tcW w:w="2841" w:type="dxa"/>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静态</w:t>
            </w:r>
          </w:p>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(mm)</w:t>
            </w:r>
          </w:p>
        </w:tc>
        <w:tc>
          <w:tcPr>
            <w:tcW w:w="2841" w:type="dxa"/>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动态</w:t>
            </w:r>
          </w:p>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(mm)</w:t>
            </w:r>
          </w:p>
        </w:tc>
      </w:tr>
      <w:tr w:rsidR="008A7A1C" w:rsidRPr="00114EA7" w:rsidTr="00A60875">
        <w:trPr>
          <w:trHeight w:val="369"/>
          <w:jc w:val="center"/>
        </w:trPr>
        <w:tc>
          <w:tcPr>
            <w:tcW w:w="2840" w:type="dxa"/>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DC 1500</w:t>
            </w:r>
          </w:p>
        </w:tc>
        <w:tc>
          <w:tcPr>
            <w:tcW w:w="2841" w:type="dxa"/>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100</w:t>
            </w:r>
          </w:p>
        </w:tc>
        <w:tc>
          <w:tcPr>
            <w:tcW w:w="2841" w:type="dxa"/>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50</w:t>
            </w:r>
          </w:p>
        </w:tc>
      </w:tr>
      <w:tr w:rsidR="008A7A1C" w:rsidRPr="00114EA7" w:rsidTr="00A60875">
        <w:trPr>
          <w:trHeight w:val="369"/>
          <w:jc w:val="center"/>
        </w:trPr>
        <w:tc>
          <w:tcPr>
            <w:tcW w:w="2840" w:type="dxa"/>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DC 750</w:t>
            </w:r>
          </w:p>
        </w:tc>
        <w:tc>
          <w:tcPr>
            <w:tcW w:w="2841" w:type="dxa"/>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100</w:t>
            </w:r>
          </w:p>
        </w:tc>
        <w:tc>
          <w:tcPr>
            <w:tcW w:w="2841" w:type="dxa"/>
            <w:shd w:val="clear" w:color="auto" w:fill="auto"/>
            <w:vAlign w:val="center"/>
          </w:tcPr>
          <w:p w:rsidR="008A7A1C" w:rsidRPr="00114EA7" w:rsidRDefault="008A7A1C" w:rsidP="00A60875">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50</w:t>
            </w:r>
          </w:p>
        </w:tc>
      </w:tr>
    </w:tbl>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.3.4</w:t>
      </w:r>
      <w:r w:rsidR="00872CA9" w:rsidRPr="00114EA7">
        <w:rPr>
          <w:rFonts w:hint="eastAsia"/>
          <w:color w:val="000000" w:themeColor="text1"/>
        </w:rPr>
        <w:t xml:space="preserve">  </w:t>
      </w:r>
      <w:r w:rsidRPr="00114EA7">
        <w:rPr>
          <w:rFonts w:hint="eastAsia"/>
          <w:color w:val="000000" w:themeColor="text1"/>
        </w:rPr>
        <w:t>正常工作状态下，正线接触网应采用由两个相邻牵引变电所构成双边供电方式；当某个中间牵引变电所退出运行时，相关正线接触网应由与该牵引变电所相邻的两个牵引变电所通过越区开关构成大双边供电。</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5</w:t>
      </w:r>
      <w:r w:rsidR="00872CA9" w:rsidRPr="00114EA7">
        <w:rPr>
          <w:rFonts w:hint="eastAsia"/>
          <w:b/>
          <w:color w:val="000000" w:themeColor="text1"/>
        </w:rPr>
        <w:t xml:space="preserve"> </w:t>
      </w:r>
      <w:r w:rsidR="00872CA9" w:rsidRPr="00114EA7">
        <w:rPr>
          <w:rFonts w:hint="eastAsia"/>
          <w:color w:val="000000" w:themeColor="text1"/>
        </w:rPr>
        <w:t xml:space="preserve"> </w:t>
      </w:r>
      <w:r w:rsidRPr="00114EA7">
        <w:rPr>
          <w:rFonts w:hint="eastAsia"/>
          <w:color w:val="000000" w:themeColor="text1"/>
        </w:rPr>
        <w:t>接触网载流截面，上网电缆、回流电缆的根数及截面，应根据大双边供电方式下的远期负荷计算确定。除道岔区外，每个回路的电缆数不应少于两根。</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2</w:t>
      </w:r>
      <w:r w:rsidRPr="00114EA7">
        <w:rPr>
          <w:rFonts w:hint="eastAsia"/>
          <w:b/>
          <w:color w:val="000000" w:themeColor="text1"/>
        </w:rPr>
        <w:t>.3.6</w:t>
      </w:r>
      <w:r w:rsidR="00872CA9" w:rsidRPr="00114EA7">
        <w:rPr>
          <w:rFonts w:hint="eastAsia"/>
          <w:color w:val="000000" w:themeColor="text1"/>
        </w:rPr>
        <w:t xml:space="preserve">  </w:t>
      </w:r>
      <w:r w:rsidRPr="00114EA7">
        <w:rPr>
          <w:rFonts w:hint="eastAsia"/>
          <w:color w:val="000000" w:themeColor="text1"/>
        </w:rPr>
        <w:t>接触网材料及载流截面的选择应满足远期高峰小时牵引所故障运行模式下载流量和最低网压的要求。</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7</w:t>
      </w:r>
      <w:r w:rsidR="00872CA9" w:rsidRPr="00114EA7">
        <w:rPr>
          <w:rFonts w:hint="eastAsia"/>
          <w:color w:val="000000" w:themeColor="text1"/>
        </w:rPr>
        <w:t xml:space="preserve">  </w:t>
      </w:r>
      <w:r w:rsidRPr="00114EA7">
        <w:rPr>
          <w:rFonts w:hint="eastAsia"/>
          <w:color w:val="000000" w:themeColor="text1"/>
        </w:rPr>
        <w:t>接触网的电分段应设在下列位置：</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车站牵引变电所设在列车进站端；</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 xml:space="preserve"> </w:t>
      </w:r>
      <w:r w:rsidRPr="00114EA7">
        <w:rPr>
          <w:rFonts w:hint="eastAsia"/>
          <w:color w:val="000000" w:themeColor="text1"/>
        </w:rPr>
        <w:t>区间牵引变电所设在变电所直流电缆出口处；</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配线与正线的衔接处；</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车场各电化库入口处及不同功能线路衔接处。</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8</w:t>
      </w:r>
      <w:r w:rsidR="00872CA9" w:rsidRPr="00114EA7">
        <w:rPr>
          <w:rFonts w:hint="eastAsia"/>
          <w:color w:val="000000" w:themeColor="text1"/>
        </w:rPr>
        <w:t xml:space="preserve">  </w:t>
      </w:r>
      <w:r w:rsidRPr="00114EA7">
        <w:rPr>
          <w:rFonts w:hint="eastAsia"/>
          <w:color w:val="000000" w:themeColor="text1"/>
        </w:rPr>
        <w:t>牵引变电所直流快速断路器、负极柜至接触网间应设置隔离开关。</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9</w:t>
      </w:r>
      <w:r w:rsidR="00872CA9" w:rsidRPr="00114EA7">
        <w:rPr>
          <w:rFonts w:hint="eastAsia"/>
          <w:color w:val="000000" w:themeColor="text1"/>
        </w:rPr>
        <w:t xml:space="preserve">  </w:t>
      </w:r>
      <w:r w:rsidRPr="00114EA7">
        <w:rPr>
          <w:rFonts w:hint="eastAsia"/>
          <w:color w:val="000000" w:themeColor="text1"/>
        </w:rPr>
        <w:t>末端站后折返线有停车、检修作业时，其相应部分的接触网宜单独分段，并应设置双极隔离开关。</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10</w:t>
      </w:r>
      <w:r w:rsidR="00872CA9" w:rsidRPr="00114EA7">
        <w:rPr>
          <w:rFonts w:hint="eastAsia"/>
          <w:b/>
          <w:color w:val="000000" w:themeColor="text1"/>
        </w:rPr>
        <w:t xml:space="preserve"> </w:t>
      </w:r>
      <w:r w:rsidR="00872CA9" w:rsidRPr="00114EA7">
        <w:rPr>
          <w:rFonts w:hint="eastAsia"/>
          <w:color w:val="000000" w:themeColor="text1"/>
        </w:rPr>
        <w:t xml:space="preserve"> </w:t>
      </w:r>
      <w:r w:rsidRPr="00114EA7">
        <w:rPr>
          <w:rFonts w:hint="eastAsia"/>
          <w:color w:val="000000" w:themeColor="text1"/>
        </w:rPr>
        <w:t>折返线处接触网应有主、备两路电源。主、备两路电源通过电动隔离开关接自上、下行的正线接触网进行供电。</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11</w:t>
      </w:r>
      <w:r w:rsidR="00872CA9" w:rsidRPr="00114EA7">
        <w:rPr>
          <w:rFonts w:hint="eastAsia"/>
          <w:color w:val="000000" w:themeColor="text1"/>
        </w:rPr>
        <w:t xml:space="preserve">  </w:t>
      </w:r>
      <w:r w:rsidRPr="00114EA7">
        <w:rPr>
          <w:rFonts w:hint="eastAsia"/>
          <w:color w:val="000000" w:themeColor="text1"/>
        </w:rPr>
        <w:t>车场中的接触网应具有来自车场牵引变电所的主电源及来自正线的备用电源。</w:t>
      </w:r>
    </w:p>
    <w:p w:rsidR="008A7A1C" w:rsidRPr="00636AD9" w:rsidRDefault="008A7A1C" w:rsidP="00413743">
      <w:pPr>
        <w:pStyle w:val="af3"/>
        <w:numPr>
          <w:ilvl w:val="0"/>
          <w:numId w:val="0"/>
        </w:numPr>
      </w:pPr>
      <w:r w:rsidRPr="00114EA7">
        <w:rPr>
          <w:b/>
          <w:color w:val="000000" w:themeColor="text1"/>
        </w:rPr>
        <w:t>1</w:t>
      </w:r>
      <w:r w:rsidR="00150D57" w:rsidRPr="00114EA7">
        <w:rPr>
          <w:b/>
          <w:color w:val="000000" w:themeColor="text1"/>
        </w:rPr>
        <w:t>2</w:t>
      </w:r>
      <w:r w:rsidRPr="00114EA7">
        <w:rPr>
          <w:b/>
          <w:color w:val="000000" w:themeColor="text1"/>
        </w:rPr>
        <w:t>.3</w:t>
      </w:r>
      <w:r w:rsidRPr="00636AD9">
        <w:rPr>
          <w:b/>
        </w:rPr>
        <w:t>.</w:t>
      </w:r>
      <w:r w:rsidRPr="00636AD9">
        <w:rPr>
          <w:rFonts w:hint="eastAsia"/>
          <w:b/>
        </w:rPr>
        <w:t>12</w:t>
      </w:r>
      <w:r w:rsidR="00872CA9" w:rsidRPr="00636AD9">
        <w:rPr>
          <w:rFonts w:hint="eastAsia"/>
        </w:rPr>
        <w:t xml:space="preserve">  </w:t>
      </w:r>
      <w:r w:rsidRPr="00636AD9">
        <w:rPr>
          <w:rFonts w:hint="eastAsia"/>
        </w:rPr>
        <w:t>停车列检库、检修库、静调库、试车线的接触网宜由牵引变电所直接馈电。</w:t>
      </w:r>
    </w:p>
    <w:p w:rsidR="008A7A1C" w:rsidRPr="00114EA7" w:rsidRDefault="008A7A1C" w:rsidP="00413743">
      <w:pPr>
        <w:pStyle w:val="af3"/>
        <w:numPr>
          <w:ilvl w:val="0"/>
          <w:numId w:val="0"/>
        </w:numPr>
        <w:rPr>
          <w:color w:val="000000" w:themeColor="text1"/>
        </w:rPr>
      </w:pPr>
      <w:r w:rsidRPr="00636AD9">
        <w:rPr>
          <w:b/>
        </w:rPr>
        <w:t>1</w:t>
      </w:r>
      <w:r w:rsidR="00150D57" w:rsidRPr="00636AD9">
        <w:rPr>
          <w:b/>
        </w:rPr>
        <w:t>2</w:t>
      </w:r>
      <w:r w:rsidRPr="00636AD9">
        <w:rPr>
          <w:b/>
        </w:rPr>
        <w:t>.3.</w:t>
      </w:r>
      <w:r w:rsidRPr="00636AD9">
        <w:rPr>
          <w:rFonts w:hint="eastAsia"/>
          <w:b/>
        </w:rPr>
        <w:t>13</w:t>
      </w:r>
      <w:r w:rsidR="00872CA9" w:rsidRPr="00636AD9">
        <w:rPr>
          <w:rFonts w:hint="eastAsia"/>
        </w:rPr>
        <w:t xml:space="preserve">  </w:t>
      </w:r>
      <w:r w:rsidRPr="00636AD9">
        <w:rPr>
          <w:rFonts w:hint="eastAsia"/>
        </w:rPr>
        <w:t>接触网</w:t>
      </w:r>
      <w:r w:rsidRPr="00114EA7">
        <w:rPr>
          <w:rFonts w:hint="eastAsia"/>
          <w:color w:val="000000" w:themeColor="text1"/>
        </w:rPr>
        <w:t>设计的气象条件应符合现行行业标准《铁路电力牵引供电设计规范》</w:t>
      </w:r>
      <w:r w:rsidRPr="00114EA7">
        <w:rPr>
          <w:color w:val="000000" w:themeColor="text1"/>
        </w:rPr>
        <w:t>TB 10009</w:t>
      </w:r>
      <w:r w:rsidRPr="00114EA7">
        <w:rPr>
          <w:rFonts w:hint="eastAsia"/>
          <w:color w:val="000000" w:themeColor="text1"/>
        </w:rPr>
        <w:t>中的规定。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14</w:t>
      </w:r>
      <w:r w:rsidR="00872CA9" w:rsidRPr="00114EA7">
        <w:rPr>
          <w:rFonts w:hint="eastAsia"/>
          <w:color w:val="000000" w:themeColor="text1"/>
        </w:rPr>
        <w:t xml:space="preserve">  </w:t>
      </w:r>
      <w:r w:rsidRPr="00114EA7">
        <w:rPr>
          <w:rFonts w:hint="eastAsia"/>
          <w:color w:val="000000" w:themeColor="text1"/>
        </w:rPr>
        <w:t>接触网的锚段长度，应根据环境温度、载流温升、材料线胀系数、锚段关节补偿量、线路条件等因素确定。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15</w:t>
      </w:r>
      <w:r w:rsidR="00872CA9" w:rsidRPr="00114EA7">
        <w:rPr>
          <w:rFonts w:hint="eastAsia"/>
          <w:color w:val="000000" w:themeColor="text1"/>
        </w:rPr>
        <w:t xml:space="preserve">  </w:t>
      </w:r>
      <w:r w:rsidRPr="00114EA7">
        <w:rPr>
          <w:rFonts w:hint="eastAsia"/>
          <w:color w:val="000000" w:themeColor="text1"/>
        </w:rPr>
        <w:t>接触网的支持点间距应根据载流元件自重、结构特性、集中荷载、接触压力等因素确定。</w:t>
      </w:r>
    </w:p>
    <w:p w:rsidR="008A7A1C" w:rsidRPr="00636AD9" w:rsidRDefault="008A7A1C" w:rsidP="00413743">
      <w:pPr>
        <w:pStyle w:val="af3"/>
        <w:numPr>
          <w:ilvl w:val="0"/>
          <w:numId w:val="0"/>
        </w:num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16</w:t>
      </w:r>
      <w:r w:rsidR="00872CA9" w:rsidRPr="00114EA7">
        <w:rPr>
          <w:rFonts w:hint="eastAsia"/>
          <w:color w:val="000000" w:themeColor="text1"/>
        </w:rPr>
        <w:t xml:space="preserve">  </w:t>
      </w:r>
      <w:r w:rsidRPr="00114EA7">
        <w:rPr>
          <w:rFonts w:hint="eastAsia"/>
          <w:color w:val="000000" w:themeColor="text1"/>
        </w:rPr>
        <w:t>当采用汇流排和接触线组合的授流方式时，应符合下</w:t>
      </w:r>
      <w:r w:rsidRPr="00636AD9">
        <w:rPr>
          <w:rFonts w:hint="eastAsia"/>
        </w:rPr>
        <w:t>列</w:t>
      </w:r>
      <w:r w:rsidR="00D455BF" w:rsidRPr="00636AD9">
        <w:rPr>
          <w:rFonts w:hint="eastAsia"/>
        </w:rPr>
        <w:t>规定</w:t>
      </w:r>
      <w:r w:rsidRPr="00636AD9">
        <w:rPr>
          <w:rFonts w:hint="eastAsia"/>
        </w:rPr>
        <w:t>：</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接触网应按</w:t>
      </w:r>
      <w:r w:rsidRPr="00114EA7">
        <w:rPr>
          <w:color w:val="000000" w:themeColor="text1"/>
        </w:rPr>
        <w:t>“</w:t>
      </w:r>
      <w:r w:rsidRPr="00114EA7">
        <w:rPr>
          <w:rFonts w:hint="eastAsia"/>
          <w:color w:val="000000" w:themeColor="text1"/>
        </w:rPr>
        <w:t>之</w:t>
      </w:r>
      <w:r w:rsidRPr="00114EA7">
        <w:rPr>
          <w:color w:val="000000" w:themeColor="text1"/>
        </w:rPr>
        <w:t>”</w:t>
      </w:r>
      <w:r w:rsidRPr="00114EA7">
        <w:rPr>
          <w:rFonts w:hint="eastAsia"/>
          <w:color w:val="000000" w:themeColor="text1"/>
        </w:rPr>
        <w:t>字形布置，拉出值范围根据车辆限界及受电弓尺寸参数确定；</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接触网锚段间应采用锚段关节形式进行衔接；</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电分段应采用分段绝缘器。</w:t>
      </w:r>
    </w:p>
    <w:p w:rsidR="008A7A1C" w:rsidRPr="00D54FCE" w:rsidRDefault="008A7A1C" w:rsidP="00413743">
      <w:pPr>
        <w:pStyle w:val="af3"/>
        <w:numPr>
          <w:ilvl w:val="0"/>
          <w:numId w:val="0"/>
        </w:num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17</w:t>
      </w:r>
      <w:r w:rsidR="00177954" w:rsidRPr="00114EA7">
        <w:rPr>
          <w:rFonts w:hint="eastAsia"/>
          <w:b/>
          <w:color w:val="000000" w:themeColor="text1"/>
        </w:rPr>
        <w:t xml:space="preserve"> </w:t>
      </w:r>
      <w:r w:rsidR="00177954" w:rsidRPr="00114EA7">
        <w:rPr>
          <w:rFonts w:hint="eastAsia"/>
          <w:color w:val="000000" w:themeColor="text1"/>
        </w:rPr>
        <w:t xml:space="preserve"> </w:t>
      </w:r>
      <w:r w:rsidRPr="00114EA7">
        <w:rPr>
          <w:rFonts w:hint="eastAsia"/>
          <w:color w:val="000000" w:themeColor="text1"/>
        </w:rPr>
        <w:t>当采用侧接触式钢铝复合轨的授流方式时，应符合下列</w:t>
      </w:r>
      <w:r w:rsidR="00D455BF" w:rsidRPr="00D54FCE">
        <w:rPr>
          <w:rFonts w:hint="eastAsia"/>
        </w:rPr>
        <w:t>规定</w:t>
      </w:r>
      <w:r w:rsidRPr="00D54FCE">
        <w:rPr>
          <w:rFonts w:hint="eastAsia"/>
        </w:rPr>
        <w:t>：</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接触网应按“一”字形布置；</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接触网锚段间应采用膨胀元件进行衔接；</w:t>
      </w:r>
    </w:p>
    <w:p w:rsidR="008A7A1C" w:rsidRPr="00114EA7" w:rsidRDefault="008A7A1C" w:rsidP="00872CA9">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电分段采用自然断口或分段绝缘器。</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18</w:t>
      </w:r>
      <w:r w:rsidR="00177954" w:rsidRPr="00114EA7">
        <w:rPr>
          <w:rFonts w:hint="eastAsia"/>
          <w:b/>
          <w:color w:val="000000" w:themeColor="text1"/>
        </w:rPr>
        <w:t xml:space="preserve"> </w:t>
      </w:r>
      <w:r w:rsidR="00177954" w:rsidRPr="00114EA7">
        <w:rPr>
          <w:rFonts w:hint="eastAsia"/>
          <w:color w:val="000000" w:themeColor="text1"/>
        </w:rPr>
        <w:t xml:space="preserve"> </w:t>
      </w:r>
      <w:r w:rsidRPr="00114EA7">
        <w:rPr>
          <w:rFonts w:hint="eastAsia"/>
          <w:color w:val="000000" w:themeColor="text1"/>
        </w:rPr>
        <w:t>接触网的坡度发生变化时应符合表</w:t>
      </w:r>
      <w:r w:rsidRPr="00114EA7">
        <w:rPr>
          <w:color w:val="000000" w:themeColor="text1"/>
        </w:rPr>
        <w:t>1</w:t>
      </w:r>
      <w:r w:rsidR="00150D57" w:rsidRPr="00114EA7">
        <w:rPr>
          <w:color w:val="000000" w:themeColor="text1"/>
        </w:rPr>
        <w:t>2</w:t>
      </w:r>
      <w:r w:rsidRPr="00114EA7">
        <w:rPr>
          <w:color w:val="000000" w:themeColor="text1"/>
        </w:rPr>
        <w:t>.3.1</w:t>
      </w:r>
      <w:r w:rsidRPr="00114EA7">
        <w:rPr>
          <w:rFonts w:hint="eastAsia"/>
          <w:color w:val="000000" w:themeColor="text1"/>
        </w:rPr>
        <w:t>8</w:t>
      </w:r>
      <w:r w:rsidRPr="00114EA7">
        <w:rPr>
          <w:color w:val="000000" w:themeColor="text1"/>
        </w:rPr>
        <w:t>的</w:t>
      </w:r>
      <w:r w:rsidRPr="00114EA7">
        <w:rPr>
          <w:rFonts w:hint="eastAsia"/>
          <w:color w:val="000000" w:themeColor="text1"/>
        </w:rPr>
        <w:t>规定：</w:t>
      </w:r>
    </w:p>
    <w:p w:rsidR="008A7A1C" w:rsidRPr="00114EA7" w:rsidRDefault="008A7A1C" w:rsidP="00177954">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color w:val="000000" w:themeColor="text1"/>
          <w:szCs w:val="21"/>
        </w:rPr>
        <w:t>1</w:t>
      </w:r>
      <w:r w:rsidR="00150D57" w:rsidRPr="00114EA7">
        <w:rPr>
          <w:rFonts w:ascii="Times New Roman" w:eastAsia="黑体" w:hAnsi="Times New Roman"/>
          <w:color w:val="000000" w:themeColor="text1"/>
          <w:szCs w:val="21"/>
        </w:rPr>
        <w:t>2</w:t>
      </w:r>
      <w:r w:rsidRPr="00114EA7">
        <w:rPr>
          <w:rFonts w:ascii="Times New Roman" w:eastAsia="黑体" w:hAnsi="Times New Roman"/>
          <w:color w:val="000000" w:themeColor="text1"/>
          <w:szCs w:val="21"/>
        </w:rPr>
        <w:t>.3.1</w:t>
      </w:r>
      <w:r w:rsidRPr="00114EA7">
        <w:rPr>
          <w:rFonts w:ascii="Times New Roman" w:eastAsia="黑体" w:hAnsi="Times New Roman" w:hint="eastAsia"/>
          <w:color w:val="000000" w:themeColor="text1"/>
          <w:szCs w:val="21"/>
        </w:rPr>
        <w:t>8</w:t>
      </w:r>
      <w:r w:rsidR="00177954" w:rsidRPr="00114EA7">
        <w:rPr>
          <w:rFonts w:ascii="Times New Roman" w:eastAsia="黑体" w:hAnsi="Times New Roman" w:hint="eastAsia"/>
          <w:color w:val="000000" w:themeColor="text1"/>
          <w:szCs w:val="21"/>
        </w:rPr>
        <w:t xml:space="preserve"> </w:t>
      </w:r>
      <w:r w:rsidRPr="00114EA7">
        <w:rPr>
          <w:rFonts w:ascii="Times New Roman" w:eastAsia="黑体" w:hAnsi="Times New Roman"/>
          <w:color w:val="000000" w:themeColor="text1"/>
          <w:szCs w:val="21"/>
        </w:rPr>
        <w:t xml:space="preserve"> </w:t>
      </w:r>
      <w:r w:rsidRPr="00114EA7">
        <w:rPr>
          <w:rFonts w:ascii="Times New Roman" w:eastAsia="黑体" w:hAnsi="Times New Roman" w:hint="eastAsia"/>
          <w:color w:val="000000" w:themeColor="text1"/>
          <w:szCs w:val="21"/>
        </w:rPr>
        <w:t>接触网的坡度</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269"/>
        <w:gridCol w:w="1942"/>
        <w:gridCol w:w="1699"/>
      </w:tblGrid>
      <w:tr w:rsidR="008A7A1C" w:rsidRPr="00114EA7" w:rsidTr="00177954">
        <w:trPr>
          <w:trHeight w:val="369"/>
          <w:jc w:val="center"/>
        </w:trPr>
        <w:tc>
          <w:tcPr>
            <w:tcW w:w="4490" w:type="dxa"/>
            <w:shd w:val="clear" w:color="auto" w:fill="auto"/>
            <w:vAlign w:val="center"/>
          </w:tcPr>
          <w:p w:rsidR="008A7A1C" w:rsidRPr="00114EA7" w:rsidRDefault="008A7A1C" w:rsidP="00177954">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项目</w:t>
            </w:r>
          </w:p>
        </w:tc>
        <w:tc>
          <w:tcPr>
            <w:tcW w:w="2041" w:type="dxa"/>
            <w:shd w:val="clear" w:color="auto" w:fill="auto"/>
            <w:vAlign w:val="center"/>
          </w:tcPr>
          <w:p w:rsidR="008A7A1C" w:rsidRPr="00114EA7" w:rsidRDefault="008A7A1C" w:rsidP="00177954">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汇流排</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接触线</w:t>
            </w:r>
          </w:p>
        </w:tc>
        <w:tc>
          <w:tcPr>
            <w:tcW w:w="1785" w:type="dxa"/>
            <w:shd w:val="clear" w:color="auto" w:fill="auto"/>
            <w:vAlign w:val="center"/>
          </w:tcPr>
          <w:p w:rsidR="008A7A1C" w:rsidRPr="00114EA7" w:rsidRDefault="008A7A1C" w:rsidP="00177954">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钢铝复合轨</w:t>
            </w:r>
          </w:p>
        </w:tc>
      </w:tr>
      <w:tr w:rsidR="008A7A1C" w:rsidRPr="00114EA7" w:rsidTr="00177954">
        <w:trPr>
          <w:trHeight w:val="369"/>
          <w:jc w:val="center"/>
        </w:trPr>
        <w:tc>
          <w:tcPr>
            <w:tcW w:w="4490" w:type="dxa"/>
            <w:shd w:val="clear" w:color="auto" w:fill="auto"/>
            <w:vAlign w:val="center"/>
          </w:tcPr>
          <w:p w:rsidR="008A7A1C" w:rsidRPr="00114EA7" w:rsidRDefault="008A7A1C" w:rsidP="00177954">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拉出值方向</w:t>
            </w:r>
          </w:p>
        </w:tc>
        <w:tc>
          <w:tcPr>
            <w:tcW w:w="2041" w:type="dxa"/>
            <w:shd w:val="clear" w:color="auto" w:fill="auto"/>
            <w:vAlign w:val="center"/>
          </w:tcPr>
          <w:p w:rsidR="008A7A1C" w:rsidRPr="00114EA7" w:rsidRDefault="008A7A1C" w:rsidP="00177954">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7</w:t>
            </w:r>
            <w:r w:rsidRPr="00114EA7">
              <w:rPr>
                <w:rFonts w:ascii="Times New Roman" w:hAnsi="Times New Roman" w:hint="eastAsia"/>
                <w:color w:val="000000" w:themeColor="text1"/>
                <w:szCs w:val="21"/>
              </w:rPr>
              <w:t>‰</w:t>
            </w:r>
          </w:p>
        </w:tc>
        <w:tc>
          <w:tcPr>
            <w:tcW w:w="1785" w:type="dxa"/>
            <w:shd w:val="clear" w:color="auto" w:fill="auto"/>
            <w:vAlign w:val="center"/>
          </w:tcPr>
          <w:p w:rsidR="008A7A1C" w:rsidRPr="00114EA7" w:rsidRDefault="008A7A1C" w:rsidP="00177954">
            <w:pPr>
              <w:spacing w:line="240" w:lineRule="exact"/>
              <w:jc w:val="center"/>
              <w:rPr>
                <w:rFonts w:ascii="Times New Roman" w:hAnsi="Times New Roman"/>
                <w:color w:val="000000" w:themeColor="text1"/>
                <w:szCs w:val="21"/>
              </w:rPr>
            </w:pPr>
            <w:r w:rsidRPr="00114EA7">
              <w:rPr>
                <w:rFonts w:ascii="Times New Roman" w:hAnsi="Times New Roman"/>
                <w:color w:val="000000" w:themeColor="text1"/>
                <w:szCs w:val="21"/>
              </w:rPr>
              <w:t>---</w:t>
            </w:r>
          </w:p>
        </w:tc>
      </w:tr>
      <w:tr w:rsidR="008A7A1C" w:rsidRPr="00114EA7" w:rsidTr="00177954">
        <w:trPr>
          <w:trHeight w:val="369"/>
          <w:jc w:val="center"/>
        </w:trPr>
        <w:tc>
          <w:tcPr>
            <w:tcW w:w="4490" w:type="dxa"/>
            <w:shd w:val="clear" w:color="auto" w:fill="auto"/>
            <w:vAlign w:val="center"/>
          </w:tcPr>
          <w:p w:rsidR="008A7A1C" w:rsidRPr="00114EA7" w:rsidRDefault="008A7A1C" w:rsidP="00177954">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导高方向</w:t>
            </w:r>
          </w:p>
        </w:tc>
        <w:tc>
          <w:tcPr>
            <w:tcW w:w="3826" w:type="dxa"/>
            <w:gridSpan w:val="2"/>
            <w:shd w:val="clear" w:color="auto" w:fill="auto"/>
            <w:vAlign w:val="center"/>
          </w:tcPr>
          <w:p w:rsidR="008A7A1C" w:rsidRPr="00114EA7" w:rsidRDefault="008A7A1C" w:rsidP="00177954">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1</w:t>
            </w:r>
            <w:r w:rsidRPr="00114EA7">
              <w:rPr>
                <w:rFonts w:ascii="Times New Roman" w:hAnsi="Times New Roman" w:hint="eastAsia"/>
                <w:color w:val="000000" w:themeColor="text1"/>
                <w:szCs w:val="21"/>
              </w:rPr>
              <w:t>‰</w:t>
            </w:r>
          </w:p>
        </w:tc>
      </w:tr>
    </w:tbl>
    <w:p w:rsidR="008A7A1C" w:rsidRPr="00114EA7" w:rsidRDefault="008A7A1C" w:rsidP="00D54FCE">
      <w:pPr>
        <w:pStyle w:val="af3"/>
        <w:numPr>
          <w:ilvl w:val="0"/>
          <w:numId w:val="0"/>
        </w:numPr>
        <w:spacing w:beforeLines="50" w:before="156"/>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19</w:t>
      </w:r>
      <w:r w:rsidR="00177954" w:rsidRPr="00114EA7">
        <w:rPr>
          <w:rFonts w:hint="eastAsia"/>
          <w:color w:val="000000" w:themeColor="text1"/>
        </w:rPr>
        <w:t xml:space="preserve">  </w:t>
      </w:r>
      <w:r w:rsidRPr="00114EA7">
        <w:rPr>
          <w:rFonts w:hint="eastAsia"/>
          <w:color w:val="000000" w:themeColor="text1"/>
        </w:rPr>
        <w:t>接触网末端应设端部弯头。</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20</w:t>
      </w:r>
      <w:r w:rsidR="00177954" w:rsidRPr="00114EA7">
        <w:rPr>
          <w:rFonts w:hint="eastAsia"/>
          <w:color w:val="000000" w:themeColor="text1"/>
        </w:rPr>
        <w:t xml:space="preserve">  </w:t>
      </w:r>
      <w:r w:rsidRPr="00114EA7">
        <w:rPr>
          <w:rFonts w:hint="eastAsia"/>
          <w:color w:val="000000" w:themeColor="text1"/>
        </w:rPr>
        <w:t>支撑绝缘子及其配套接触网零件的强度安全系数不应低于现行行业标准《铁路电力牵引供电设计规范》</w:t>
      </w:r>
      <w:r w:rsidRPr="00114EA7">
        <w:rPr>
          <w:color w:val="000000" w:themeColor="text1"/>
        </w:rPr>
        <w:t>TB 10009</w:t>
      </w:r>
      <w:r w:rsidRPr="00114EA7">
        <w:rPr>
          <w:rFonts w:hint="eastAsia"/>
          <w:color w:val="000000" w:themeColor="text1"/>
        </w:rPr>
        <w:t>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.3.2</w:t>
      </w:r>
      <w:r w:rsidRPr="00114EA7">
        <w:rPr>
          <w:rFonts w:hint="eastAsia"/>
          <w:b/>
          <w:color w:val="000000" w:themeColor="text1"/>
        </w:rPr>
        <w:t>1</w:t>
      </w:r>
      <w:r w:rsidR="00177954" w:rsidRPr="00114EA7">
        <w:rPr>
          <w:rFonts w:hint="eastAsia"/>
          <w:color w:val="000000" w:themeColor="text1"/>
        </w:rPr>
        <w:t xml:space="preserve">  </w:t>
      </w:r>
      <w:r w:rsidRPr="00114EA7">
        <w:rPr>
          <w:rFonts w:hint="eastAsia"/>
          <w:color w:val="000000" w:themeColor="text1"/>
        </w:rPr>
        <w:t>在馈线上网处正、负极接触网应设置避雷器。</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.3.2</w:t>
      </w:r>
      <w:r w:rsidRPr="00114EA7">
        <w:rPr>
          <w:rFonts w:hint="eastAsia"/>
          <w:b/>
          <w:color w:val="000000" w:themeColor="text1"/>
        </w:rPr>
        <w:t>2</w:t>
      </w:r>
      <w:r w:rsidR="00177954" w:rsidRPr="00114EA7">
        <w:rPr>
          <w:rFonts w:hint="eastAsia"/>
          <w:color w:val="000000" w:themeColor="text1"/>
        </w:rPr>
        <w:t xml:space="preserve">  </w:t>
      </w:r>
      <w:r w:rsidRPr="00114EA7">
        <w:rPr>
          <w:rFonts w:hint="eastAsia"/>
          <w:color w:val="000000" w:themeColor="text1"/>
        </w:rPr>
        <w:t>避雷器接地电阻值不应大于</w:t>
      </w:r>
      <w:r w:rsidRPr="00114EA7">
        <w:rPr>
          <w:color w:val="000000" w:themeColor="text1"/>
        </w:rPr>
        <w:t>10Ω</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.3.</w:t>
      </w:r>
      <w:r w:rsidRPr="00114EA7">
        <w:rPr>
          <w:rFonts w:hint="eastAsia"/>
          <w:b/>
          <w:color w:val="000000" w:themeColor="text1"/>
        </w:rPr>
        <w:t>23</w:t>
      </w:r>
      <w:r w:rsidR="00177954" w:rsidRPr="00114EA7">
        <w:rPr>
          <w:rFonts w:hint="eastAsia"/>
          <w:color w:val="000000" w:themeColor="text1"/>
        </w:rPr>
        <w:t xml:space="preserve">  </w:t>
      </w:r>
      <w:r w:rsidRPr="00114EA7">
        <w:rPr>
          <w:rFonts w:hint="eastAsia"/>
          <w:color w:val="000000" w:themeColor="text1"/>
        </w:rPr>
        <w:t>接触网的安装位置及安装误差应满足限界要求。</w:t>
      </w:r>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70" w:name="_Toc13390364"/>
      <w:bookmarkStart w:id="471" w:name="_Toc19174853"/>
      <w:bookmarkStart w:id="472" w:name="_Toc19176140"/>
      <w:bookmarkStart w:id="473" w:name="_Toc34395561"/>
      <w:r w:rsidRPr="00114EA7">
        <w:rPr>
          <w:rFonts w:ascii="Times New Roman" w:eastAsia="黑体" w:hAnsi="Times New Roman"/>
          <w:color w:val="000000" w:themeColor="text1"/>
          <w:sz w:val="24"/>
          <w:szCs w:val="24"/>
        </w:rPr>
        <w:t>1</w:t>
      </w:r>
      <w:r w:rsidR="00150D57"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color w:val="000000" w:themeColor="text1"/>
          <w:sz w:val="24"/>
          <w:szCs w:val="24"/>
        </w:rPr>
        <w:t>电缆</w:t>
      </w:r>
      <w:bookmarkEnd w:id="470"/>
      <w:bookmarkEnd w:id="471"/>
      <w:bookmarkEnd w:id="472"/>
      <w:bookmarkEnd w:id="473"/>
      <w:r w:rsidRPr="00114EA7">
        <w:rPr>
          <w:rFonts w:ascii="Times New Roman" w:eastAsia="黑体" w:hAnsi="Times New Roman" w:hint="eastAsia"/>
          <w:color w:val="000000" w:themeColor="text1"/>
          <w:sz w:val="24"/>
          <w:szCs w:val="24"/>
        </w:rPr>
        <w:t xml:space="preserve">   </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.4.1</w:t>
      </w:r>
      <w:r w:rsidR="00177954" w:rsidRPr="00114EA7">
        <w:rPr>
          <w:rFonts w:hint="eastAsia"/>
          <w:color w:val="000000" w:themeColor="text1"/>
        </w:rPr>
        <w:t xml:space="preserve">  </w:t>
      </w:r>
      <w:r w:rsidRPr="00114EA7">
        <w:rPr>
          <w:color w:val="000000" w:themeColor="text1"/>
        </w:rPr>
        <w:t>供电系统电缆</w:t>
      </w:r>
      <w:r w:rsidRPr="00114EA7">
        <w:rPr>
          <w:rFonts w:hint="eastAsia"/>
          <w:color w:val="000000" w:themeColor="text1"/>
        </w:rPr>
        <w:t>应</w:t>
      </w:r>
      <w:r w:rsidRPr="00114EA7">
        <w:rPr>
          <w:color w:val="000000" w:themeColor="text1"/>
        </w:rPr>
        <w:t>采用低卤、低烟的阻燃电线和电缆</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.4.2</w:t>
      </w:r>
      <w:r w:rsidR="00177954" w:rsidRPr="00114EA7">
        <w:rPr>
          <w:rFonts w:hint="eastAsia"/>
          <w:color w:val="000000" w:themeColor="text1"/>
        </w:rPr>
        <w:t xml:space="preserve">  </w:t>
      </w:r>
      <w:r w:rsidRPr="00114EA7">
        <w:rPr>
          <w:color w:val="000000" w:themeColor="text1"/>
        </w:rPr>
        <w:t>用于消防</w:t>
      </w:r>
      <w:r w:rsidRPr="00114EA7">
        <w:rPr>
          <w:rFonts w:hint="eastAsia"/>
          <w:color w:val="000000" w:themeColor="text1"/>
        </w:rPr>
        <w:t>供电的配电线路应采用耐火铜芯电缆或矿物绝缘类不燃性铜芯电缆。</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w:t>
      </w:r>
      <w:r w:rsidRPr="00114EA7">
        <w:rPr>
          <w:rFonts w:hint="eastAsia"/>
          <w:b/>
          <w:color w:val="000000" w:themeColor="text1"/>
        </w:rPr>
        <w:t>3</w:t>
      </w:r>
      <w:r w:rsidR="00177954" w:rsidRPr="00114EA7">
        <w:rPr>
          <w:rFonts w:hint="eastAsia"/>
          <w:color w:val="000000" w:themeColor="text1"/>
        </w:rPr>
        <w:t xml:space="preserve">  </w:t>
      </w:r>
      <w:r w:rsidR="00D455BF" w:rsidRPr="00D54FCE">
        <w:rPr>
          <w:rFonts w:hint="eastAsia"/>
        </w:rPr>
        <w:t>当</w:t>
      </w:r>
      <w:r w:rsidRPr="00D54FCE">
        <w:rPr>
          <w:rFonts w:hint="eastAsia"/>
        </w:rPr>
        <w:t>中压环</w:t>
      </w:r>
      <w:r w:rsidRPr="00114EA7">
        <w:rPr>
          <w:rFonts w:hint="eastAsia"/>
          <w:color w:val="000000" w:themeColor="text1"/>
        </w:rPr>
        <w:t>网电力电缆采用单芯电缆时，</w:t>
      </w:r>
      <w:r w:rsidRPr="00636AD9">
        <w:rPr>
          <w:rFonts w:hint="eastAsia"/>
        </w:rPr>
        <w:t>宜</w:t>
      </w:r>
      <w:r w:rsidR="00D455BF" w:rsidRPr="00636AD9">
        <w:rPr>
          <w:rFonts w:hint="eastAsia"/>
        </w:rPr>
        <w:t>采用</w:t>
      </w:r>
      <w:r w:rsidRPr="00636AD9">
        <w:t>“</w:t>
      </w:r>
      <w:r w:rsidRPr="00636AD9">
        <w:rPr>
          <w:rFonts w:hint="eastAsia"/>
        </w:rPr>
        <w:t>品</w:t>
      </w:r>
      <w:r w:rsidRPr="00114EA7">
        <w:rPr>
          <w:color w:val="000000" w:themeColor="text1"/>
        </w:rPr>
        <w:t>”</w:t>
      </w:r>
      <w:r w:rsidRPr="00114EA7">
        <w:rPr>
          <w:rFonts w:hint="eastAsia"/>
          <w:color w:val="000000" w:themeColor="text1"/>
        </w:rPr>
        <w:t>字形布置。低压直流电力电缆宜采用“一”字形布置。</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150D57" w:rsidRPr="00114EA7">
        <w:rPr>
          <w:b/>
          <w:color w:val="000000" w:themeColor="text1"/>
        </w:rPr>
        <w:t>2</w:t>
      </w:r>
      <w:r w:rsidRPr="00114EA7">
        <w:rPr>
          <w:rFonts w:hint="eastAsia"/>
          <w:b/>
          <w:color w:val="000000" w:themeColor="text1"/>
        </w:rPr>
        <w:t>.4.4</w:t>
      </w:r>
      <w:r w:rsidR="00177954" w:rsidRPr="00114EA7">
        <w:rPr>
          <w:rFonts w:hint="eastAsia"/>
          <w:color w:val="000000" w:themeColor="text1"/>
        </w:rPr>
        <w:t xml:space="preserve">  </w:t>
      </w:r>
      <w:r w:rsidRPr="00114EA7">
        <w:rPr>
          <w:color w:val="000000" w:themeColor="text1"/>
        </w:rPr>
        <w:t>电缆在</w:t>
      </w:r>
      <w:r w:rsidRPr="00114EA7">
        <w:rPr>
          <w:rFonts w:hint="eastAsia"/>
          <w:color w:val="000000" w:themeColor="text1"/>
        </w:rPr>
        <w:t>沿线</w:t>
      </w:r>
      <w:r w:rsidRPr="00114EA7">
        <w:rPr>
          <w:color w:val="000000" w:themeColor="text1"/>
        </w:rPr>
        <w:t>区间敷设时，宜布置在轨道梁内或线路旁的电缆专用通道内</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w:t>
      </w:r>
      <w:r w:rsidRPr="00114EA7">
        <w:rPr>
          <w:rFonts w:hint="eastAsia"/>
          <w:b/>
          <w:color w:val="000000" w:themeColor="text1"/>
        </w:rPr>
        <w:t>5</w:t>
      </w:r>
      <w:r w:rsidR="00177954" w:rsidRPr="00114EA7">
        <w:rPr>
          <w:rFonts w:hint="eastAsia"/>
          <w:color w:val="000000" w:themeColor="text1"/>
        </w:rPr>
        <w:t xml:space="preserve">  </w:t>
      </w:r>
      <w:r w:rsidRPr="00114EA7">
        <w:rPr>
          <w:rFonts w:hint="eastAsia"/>
          <w:color w:val="000000" w:themeColor="text1"/>
        </w:rPr>
        <w:t>中压环网电力</w:t>
      </w:r>
      <w:r w:rsidRPr="00114EA7">
        <w:rPr>
          <w:color w:val="000000" w:themeColor="text1"/>
        </w:rPr>
        <w:t>电缆中间接头宜设置在车站范围内。</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w:t>
      </w:r>
      <w:r w:rsidRPr="00114EA7">
        <w:rPr>
          <w:rFonts w:hint="eastAsia"/>
          <w:b/>
          <w:color w:val="000000" w:themeColor="text1"/>
        </w:rPr>
        <w:t>6</w:t>
      </w:r>
      <w:r w:rsidR="00177954" w:rsidRPr="00114EA7">
        <w:rPr>
          <w:rFonts w:hint="eastAsia"/>
          <w:color w:val="000000" w:themeColor="text1"/>
        </w:rPr>
        <w:t xml:space="preserve">  </w:t>
      </w:r>
      <w:r w:rsidRPr="00114EA7">
        <w:rPr>
          <w:color w:val="000000" w:themeColor="text1"/>
        </w:rPr>
        <w:t>电缆在车站及区间轨道梁内敷设时</w:t>
      </w:r>
      <w:r w:rsidRPr="00114EA7">
        <w:rPr>
          <w:rFonts w:hint="eastAsia"/>
          <w:color w:val="000000" w:themeColor="text1"/>
        </w:rPr>
        <w:t>，</w:t>
      </w:r>
      <w:r w:rsidRPr="00114EA7">
        <w:rPr>
          <w:color w:val="000000" w:themeColor="text1"/>
        </w:rPr>
        <w:t>应满足限界要求。</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w:t>
      </w:r>
      <w:r w:rsidRPr="00114EA7">
        <w:rPr>
          <w:rFonts w:hint="eastAsia"/>
          <w:b/>
          <w:color w:val="000000" w:themeColor="text1"/>
        </w:rPr>
        <w:t>7</w:t>
      </w:r>
      <w:r w:rsidR="00177954" w:rsidRPr="00114EA7">
        <w:rPr>
          <w:rFonts w:hint="eastAsia"/>
          <w:color w:val="000000" w:themeColor="text1"/>
        </w:rPr>
        <w:t xml:space="preserve">  </w:t>
      </w:r>
      <w:r w:rsidRPr="00114EA7">
        <w:rPr>
          <w:color w:val="000000" w:themeColor="text1"/>
        </w:rPr>
        <w:t>每个金属电缆支架或吊架、桥架必须通过接地干线接地，接地干线两端应与变电所的接地网连接。</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w:t>
      </w:r>
      <w:r w:rsidRPr="00114EA7">
        <w:rPr>
          <w:rFonts w:hint="eastAsia"/>
          <w:b/>
          <w:color w:val="000000" w:themeColor="text1"/>
        </w:rPr>
        <w:t>8</w:t>
      </w:r>
      <w:r w:rsidR="00177954" w:rsidRPr="00114EA7">
        <w:rPr>
          <w:rFonts w:hint="eastAsia"/>
          <w:color w:val="000000" w:themeColor="text1"/>
        </w:rPr>
        <w:t xml:space="preserve">  </w:t>
      </w:r>
      <w:r w:rsidRPr="00114EA7">
        <w:rPr>
          <w:color w:val="000000" w:themeColor="text1"/>
        </w:rPr>
        <w:t>当电缆在同一通道中的同侧多层支架上敷设时，应符合下列规定：</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应按电压等级由高至低的电力电缆、强电至弱电的控制电缆和信号电缆、通信电缆的顺序排列。当电缆敷设需要满足电缆引入或引出弯曲半径的要求时，也可按电压等级由低到高的顺序排列；</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当支架层数受空间大小限制时，</w:t>
      </w:r>
      <w:r w:rsidRPr="00114EA7">
        <w:rPr>
          <w:color w:val="000000" w:themeColor="text1"/>
        </w:rPr>
        <w:t>35kV</w:t>
      </w:r>
      <w:r w:rsidRPr="00114EA7">
        <w:rPr>
          <w:color w:val="000000" w:themeColor="text1"/>
        </w:rPr>
        <w:t>及以下相邻电压等级的电力电缆，可排列于同一层支架上，</w:t>
      </w:r>
      <w:r w:rsidRPr="00114EA7">
        <w:rPr>
          <w:color w:val="000000" w:themeColor="text1"/>
        </w:rPr>
        <w:t>1kV</w:t>
      </w:r>
      <w:r w:rsidRPr="00114EA7">
        <w:rPr>
          <w:color w:val="000000" w:themeColor="text1"/>
        </w:rPr>
        <w:t>及以下的电力电缆可与弱电电缆敷设在同一层支架上。</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w:t>
      </w:r>
      <w:r w:rsidRPr="00114EA7">
        <w:rPr>
          <w:rFonts w:hint="eastAsia"/>
          <w:b/>
          <w:color w:val="000000" w:themeColor="text1"/>
        </w:rPr>
        <w:t>9</w:t>
      </w:r>
      <w:r w:rsidR="00A11AB0" w:rsidRPr="00114EA7">
        <w:rPr>
          <w:rFonts w:hint="eastAsia"/>
          <w:color w:val="000000" w:themeColor="text1"/>
        </w:rPr>
        <w:t xml:space="preserve">  </w:t>
      </w:r>
      <w:r w:rsidRPr="00114EA7">
        <w:rPr>
          <w:rFonts w:hint="eastAsia"/>
          <w:color w:val="000000" w:themeColor="text1"/>
        </w:rPr>
        <w:t>中压交流单相电力电缆的金属护层应直接接地，且在金属护层上任一点非接地处的正常感应电压应符合下列规定：</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未采取能有效防止人员任意接触金属护层的安全措施时，不得大于</w:t>
      </w:r>
      <w:r w:rsidRPr="00114EA7">
        <w:rPr>
          <w:color w:val="000000" w:themeColor="text1"/>
        </w:rPr>
        <w:t>50V</w:t>
      </w:r>
      <w:r w:rsidRPr="00114EA7">
        <w:rPr>
          <w:rFonts w:hint="eastAsia"/>
          <w:color w:val="000000" w:themeColor="text1"/>
        </w:rPr>
        <w:t>；</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除上述情况外，不得大于</w:t>
      </w:r>
      <w:r w:rsidRPr="00114EA7">
        <w:rPr>
          <w:color w:val="000000" w:themeColor="text1"/>
        </w:rPr>
        <w:t>100V</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.4.1</w:t>
      </w:r>
      <w:r w:rsidRPr="00114EA7">
        <w:rPr>
          <w:rFonts w:hint="eastAsia"/>
          <w:b/>
          <w:color w:val="000000" w:themeColor="text1"/>
        </w:rPr>
        <w:t>0</w:t>
      </w:r>
      <w:r w:rsidR="00A11AB0" w:rsidRPr="00114EA7">
        <w:rPr>
          <w:rFonts w:hint="eastAsia"/>
          <w:color w:val="000000" w:themeColor="text1"/>
        </w:rPr>
        <w:t xml:space="preserve">  </w:t>
      </w:r>
      <w:r w:rsidRPr="00114EA7">
        <w:rPr>
          <w:rFonts w:hint="eastAsia"/>
          <w:color w:val="000000" w:themeColor="text1"/>
        </w:rPr>
        <w:t>中压电力电缆金属护层的有效截面，应满足在可能的电缆故障下流经金属护层短路电流的载流要求。</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.4.1</w:t>
      </w:r>
      <w:r w:rsidRPr="00114EA7">
        <w:rPr>
          <w:rFonts w:hint="eastAsia"/>
          <w:b/>
          <w:color w:val="000000" w:themeColor="text1"/>
        </w:rPr>
        <w:t>1</w:t>
      </w:r>
      <w:r w:rsidR="00A11AB0" w:rsidRPr="00114EA7">
        <w:rPr>
          <w:rFonts w:hint="eastAsia"/>
          <w:color w:val="000000" w:themeColor="text1"/>
        </w:rPr>
        <w:t xml:space="preserve">  </w:t>
      </w:r>
      <w:r w:rsidRPr="00114EA7">
        <w:rPr>
          <w:color w:val="000000" w:themeColor="text1"/>
        </w:rPr>
        <w:t>在车站等建筑物设施内，数量较多的电缆垂直敷设时应采用电缆竖井。</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.4.1</w:t>
      </w:r>
      <w:r w:rsidRPr="00114EA7">
        <w:rPr>
          <w:rFonts w:hint="eastAsia"/>
          <w:b/>
          <w:color w:val="000000" w:themeColor="text1"/>
        </w:rPr>
        <w:t>2</w:t>
      </w:r>
      <w:r w:rsidR="00A11AB0" w:rsidRPr="00114EA7">
        <w:rPr>
          <w:rFonts w:hint="eastAsia"/>
          <w:color w:val="000000" w:themeColor="text1"/>
        </w:rPr>
        <w:t xml:space="preserve">  </w:t>
      </w:r>
      <w:r w:rsidRPr="00114EA7">
        <w:rPr>
          <w:rFonts w:hint="eastAsia"/>
          <w:color w:val="000000" w:themeColor="text1"/>
        </w:rPr>
        <w:t>电力电缆在敷设时，应在电缆中间接头两侧、电缆进出支（桥）架端部、拐弯处等紧邻部位的电缆上，采用经防腐处理的电缆卡子进行刚性固定。对于交流单相电力电缆，固定的间距尚应满足短路电动力的要求。</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.4.1</w:t>
      </w:r>
      <w:r w:rsidRPr="00114EA7">
        <w:rPr>
          <w:rFonts w:hint="eastAsia"/>
          <w:b/>
          <w:color w:val="000000" w:themeColor="text1"/>
        </w:rPr>
        <w:t>3</w:t>
      </w:r>
      <w:r w:rsidR="00A11AB0" w:rsidRPr="00114EA7">
        <w:rPr>
          <w:rFonts w:hint="eastAsia"/>
          <w:color w:val="000000" w:themeColor="text1"/>
        </w:rPr>
        <w:t xml:space="preserve">  </w:t>
      </w:r>
      <w:r w:rsidRPr="00114EA7">
        <w:rPr>
          <w:color w:val="000000" w:themeColor="text1"/>
        </w:rPr>
        <w:t>交流单相电力电缆的刚性固定宜采用不构成磁性闭合回路的夹具。</w:t>
      </w:r>
    </w:p>
    <w:p w:rsidR="008A7A1C" w:rsidRPr="00114EA7" w:rsidRDefault="008A7A1C" w:rsidP="00413743">
      <w:pPr>
        <w:pStyle w:val="af3"/>
        <w:numPr>
          <w:ilvl w:val="0"/>
          <w:numId w:val="0"/>
        </w:numPr>
        <w:rPr>
          <w:color w:val="000000" w:themeColor="text1"/>
        </w:rPr>
      </w:pPr>
      <w:r w:rsidRPr="00114EA7">
        <w:rPr>
          <w:b/>
          <w:color w:val="000000" w:themeColor="text1"/>
        </w:rPr>
        <w:t>1</w:t>
      </w:r>
      <w:r w:rsidRPr="00114EA7">
        <w:rPr>
          <w:rFonts w:hint="eastAsia"/>
          <w:b/>
          <w:color w:val="000000" w:themeColor="text1"/>
        </w:rPr>
        <w:t>1</w:t>
      </w:r>
      <w:r w:rsidRPr="00114EA7">
        <w:rPr>
          <w:b/>
          <w:color w:val="000000" w:themeColor="text1"/>
        </w:rPr>
        <w:t>.4.1</w:t>
      </w:r>
      <w:r w:rsidRPr="00114EA7">
        <w:rPr>
          <w:rFonts w:hint="eastAsia"/>
          <w:b/>
          <w:color w:val="000000" w:themeColor="text1"/>
        </w:rPr>
        <w:t>4</w:t>
      </w:r>
      <w:r w:rsidR="00A11AB0" w:rsidRPr="00114EA7">
        <w:rPr>
          <w:rFonts w:hint="eastAsia"/>
          <w:color w:val="000000" w:themeColor="text1"/>
        </w:rPr>
        <w:t xml:space="preserve">  </w:t>
      </w:r>
      <w:r w:rsidRPr="00114EA7">
        <w:rPr>
          <w:color w:val="000000" w:themeColor="text1"/>
        </w:rPr>
        <w:t>电缆从室外进入室内的入口处、电缆竖井的出入口处、电缆穿越建筑物隔墙楼板的孔洞处及各供电设备与电缆夹层之间的电缆开孔处，均应实施阻火封堵。</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w:t>
      </w:r>
      <w:r w:rsidRPr="00114EA7">
        <w:rPr>
          <w:rFonts w:hint="eastAsia"/>
          <w:b/>
          <w:color w:val="000000" w:themeColor="text1"/>
        </w:rPr>
        <w:t>4</w:t>
      </w:r>
      <w:r w:rsidRPr="00114EA7">
        <w:rPr>
          <w:b/>
          <w:color w:val="000000" w:themeColor="text1"/>
        </w:rPr>
        <w:t>.</w:t>
      </w:r>
      <w:r w:rsidRPr="00114EA7">
        <w:rPr>
          <w:rFonts w:hint="eastAsia"/>
          <w:b/>
          <w:color w:val="000000" w:themeColor="text1"/>
        </w:rPr>
        <w:t>15</w:t>
      </w:r>
      <w:r w:rsidRPr="00114EA7">
        <w:rPr>
          <w:color w:val="000000" w:themeColor="text1"/>
        </w:rPr>
        <w:t xml:space="preserve"> </w:t>
      </w:r>
      <w:r w:rsidR="00A11AB0" w:rsidRPr="00114EA7">
        <w:rPr>
          <w:rFonts w:hint="eastAsia"/>
          <w:color w:val="000000" w:themeColor="text1"/>
        </w:rPr>
        <w:t xml:space="preserve"> </w:t>
      </w:r>
      <w:r w:rsidRPr="00114EA7">
        <w:rPr>
          <w:rFonts w:hint="eastAsia"/>
          <w:color w:val="000000" w:themeColor="text1"/>
        </w:rPr>
        <w:t>电力</w:t>
      </w:r>
      <w:r w:rsidRPr="00114EA7">
        <w:rPr>
          <w:color w:val="000000" w:themeColor="text1"/>
        </w:rPr>
        <w:t>电缆敷设</w:t>
      </w:r>
      <w:r w:rsidRPr="00114EA7">
        <w:rPr>
          <w:rFonts w:hint="eastAsia"/>
          <w:color w:val="000000" w:themeColor="text1"/>
        </w:rPr>
        <w:t>的其他设计内容</w:t>
      </w:r>
      <w:r w:rsidRPr="00114EA7">
        <w:rPr>
          <w:color w:val="000000" w:themeColor="text1"/>
        </w:rPr>
        <w:t>应符合现行国家标准《电力工程电缆设计</w:t>
      </w:r>
      <w:r w:rsidRPr="00114EA7">
        <w:rPr>
          <w:rFonts w:hint="eastAsia"/>
          <w:color w:val="000000" w:themeColor="text1"/>
        </w:rPr>
        <w:t>标准</w:t>
      </w:r>
      <w:r w:rsidRPr="00114EA7">
        <w:rPr>
          <w:color w:val="000000" w:themeColor="text1"/>
        </w:rPr>
        <w:t>》</w:t>
      </w:r>
      <w:r w:rsidRPr="00114EA7">
        <w:rPr>
          <w:color w:val="000000" w:themeColor="text1"/>
        </w:rPr>
        <w:t>GB 50217</w:t>
      </w:r>
      <w:r w:rsidRPr="00114EA7">
        <w:rPr>
          <w:color w:val="000000" w:themeColor="text1"/>
        </w:rPr>
        <w:t>的规定。</w:t>
      </w:r>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74" w:name="_Toc13390365"/>
      <w:bookmarkStart w:id="475" w:name="_Toc19174854"/>
      <w:bookmarkStart w:id="476" w:name="_Toc19176141"/>
      <w:bookmarkStart w:id="477" w:name="_Toc34395562"/>
      <w:r w:rsidRPr="00114EA7">
        <w:rPr>
          <w:rFonts w:ascii="Times New Roman" w:eastAsia="黑体" w:hAnsi="Times New Roman"/>
          <w:color w:val="000000" w:themeColor="text1"/>
          <w:sz w:val="24"/>
          <w:szCs w:val="24"/>
        </w:rPr>
        <w:t>1</w:t>
      </w:r>
      <w:r w:rsidR="00150D57"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 xml:space="preserve">.5 </w:t>
      </w:r>
      <w:r w:rsidRPr="00114EA7">
        <w:rPr>
          <w:rFonts w:ascii="Times New Roman" w:eastAsia="黑体" w:hAnsi="Times New Roman"/>
          <w:color w:val="000000" w:themeColor="text1"/>
          <w:sz w:val="24"/>
          <w:szCs w:val="24"/>
        </w:rPr>
        <w:t>动力与照明</w:t>
      </w:r>
      <w:bookmarkEnd w:id="474"/>
      <w:bookmarkEnd w:id="475"/>
      <w:bookmarkEnd w:id="476"/>
      <w:bookmarkEnd w:id="477"/>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.5.1</w:t>
      </w:r>
      <w:r w:rsidR="008111C2" w:rsidRPr="00114EA7">
        <w:rPr>
          <w:rFonts w:hint="eastAsia"/>
          <w:color w:val="000000" w:themeColor="text1"/>
        </w:rPr>
        <w:t xml:space="preserve">  </w:t>
      </w:r>
      <w:r w:rsidRPr="00114EA7">
        <w:rPr>
          <w:color w:val="000000" w:themeColor="text1"/>
        </w:rPr>
        <w:t>动力与照明用电设备的负荷分级应符合下列规定：</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一级负荷：火灾自动报警系统设备、消防水泵及消防水管电保温设备、防排烟风机及各类防火排烟阀、防火（卷帘）门、消防疏散用自动扶梯、消防电梯、应急照明、火灾或其他灾害仍需使用的用电设备；通信系统设备、信号系统设备、道岔系统设备、综合监控系统设备、电力监控系统设备、环境与设备监控系统设备、门禁系统设备、安防设施；自动</w:t>
      </w:r>
      <w:r w:rsidRPr="00114EA7">
        <w:rPr>
          <w:rFonts w:hint="eastAsia"/>
          <w:color w:val="000000" w:themeColor="text1"/>
        </w:rPr>
        <w:t>售</w:t>
      </w:r>
      <w:r w:rsidRPr="00114EA7">
        <w:rPr>
          <w:color w:val="000000" w:themeColor="text1"/>
        </w:rPr>
        <w:t>检票设备、</w:t>
      </w:r>
      <w:r w:rsidRPr="00114EA7">
        <w:rPr>
          <w:rFonts w:hint="eastAsia"/>
          <w:color w:val="000000" w:themeColor="text1"/>
        </w:rPr>
        <w:t>站</w:t>
      </w:r>
      <w:r w:rsidRPr="00D54FCE">
        <w:rPr>
          <w:rFonts w:hint="eastAsia"/>
        </w:rPr>
        <w:t>台</w:t>
      </w:r>
      <w:r w:rsidR="00A75E7D" w:rsidRPr="00D54FCE">
        <w:rPr>
          <w:rFonts w:hint="eastAsia"/>
        </w:rPr>
        <w:t>屏蔽</w:t>
      </w:r>
      <w:r w:rsidRPr="00D54FCE">
        <w:rPr>
          <w:rFonts w:hint="eastAsia"/>
        </w:rPr>
        <w:t>门设</w:t>
      </w:r>
      <w:r w:rsidRPr="00114EA7">
        <w:rPr>
          <w:rFonts w:hint="eastAsia"/>
          <w:color w:val="000000" w:themeColor="text1"/>
        </w:rPr>
        <w:t>备、</w:t>
      </w:r>
      <w:r w:rsidRPr="00114EA7">
        <w:rPr>
          <w:color w:val="000000" w:themeColor="text1"/>
        </w:rPr>
        <w:t>变电所操作电源等。火灾自动报警系统设备、环境与设备监控系统设备、专用通信系统设备、信号系统设备、道岔系统设备、变电所操作电源为一级负荷中特别重要的负荷</w:t>
      </w:r>
      <w:r w:rsidRPr="00114EA7">
        <w:rPr>
          <w:rFonts w:hint="eastAsia"/>
          <w:color w:val="000000" w:themeColor="text1"/>
        </w:rPr>
        <w:t>；</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二级负荷：</w:t>
      </w:r>
      <w:r w:rsidRPr="00114EA7">
        <w:rPr>
          <w:rFonts w:hint="eastAsia"/>
          <w:color w:val="000000" w:themeColor="text1"/>
        </w:rPr>
        <w:t>乘客信息系统、</w:t>
      </w:r>
      <w:r w:rsidRPr="00114EA7">
        <w:rPr>
          <w:color w:val="000000" w:themeColor="text1"/>
        </w:rPr>
        <w:t>变电所检修电源、站厅站台等公共区照明、附属房间照明、普通风机、排污泵、电梯、非消防疏散用自动扶梯</w:t>
      </w:r>
      <w:r w:rsidRPr="00114EA7">
        <w:rPr>
          <w:rFonts w:hint="eastAsia"/>
          <w:color w:val="000000" w:themeColor="text1"/>
        </w:rPr>
        <w:t>和</w:t>
      </w:r>
      <w:r w:rsidRPr="00114EA7">
        <w:rPr>
          <w:color w:val="000000" w:themeColor="text1"/>
        </w:rPr>
        <w:t>自动人行道设施；</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三级负荷：检修设备、附属房间电源插座、车站空调制冷及水系统设备、广告照明、清洁设备、电热设备、培训及模拟系统设备、锅炉设备；</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车</w:t>
      </w:r>
      <w:r w:rsidRPr="00114EA7">
        <w:rPr>
          <w:rFonts w:hint="eastAsia"/>
          <w:color w:val="000000" w:themeColor="text1"/>
        </w:rPr>
        <w:t>场</w:t>
      </w:r>
      <w:r w:rsidRPr="00114EA7">
        <w:rPr>
          <w:color w:val="000000" w:themeColor="text1"/>
        </w:rPr>
        <w:t>、控制中心大楼内建筑电气设备的负荷分级，应符合现行行业标准《民用建筑电气设计规范》</w:t>
      </w:r>
      <w:r w:rsidRPr="00114EA7">
        <w:rPr>
          <w:color w:val="000000" w:themeColor="text1"/>
        </w:rPr>
        <w:t>JGJ</w:t>
      </w:r>
      <w:r w:rsidR="000C0D46" w:rsidRPr="00114EA7">
        <w:rPr>
          <w:rFonts w:hint="eastAsia"/>
          <w:color w:val="000000" w:themeColor="text1"/>
        </w:rPr>
        <w:t xml:space="preserve"> </w:t>
      </w:r>
      <w:r w:rsidRPr="00114EA7">
        <w:rPr>
          <w:color w:val="000000" w:themeColor="text1"/>
        </w:rPr>
        <w:t>16</w:t>
      </w:r>
      <w:r w:rsidRPr="00114EA7">
        <w:rPr>
          <w:color w:val="000000" w:themeColor="text1"/>
        </w:rPr>
        <w:t>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.5.2</w:t>
      </w:r>
      <w:r w:rsidR="00A035F4" w:rsidRPr="00114EA7">
        <w:rPr>
          <w:rFonts w:hint="eastAsia"/>
          <w:color w:val="000000" w:themeColor="text1"/>
        </w:rPr>
        <w:t xml:space="preserve">  </w:t>
      </w:r>
      <w:r w:rsidRPr="00114EA7">
        <w:rPr>
          <w:color w:val="000000" w:themeColor="text1"/>
        </w:rPr>
        <w:t>动力照明配电应符合下列规定：</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消防及专用防灾用电设备应采用专用的供电回路，消防配电设备应采用红色文字标识；</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配电变压器二次侧至用电设备之间的低压配电级数不宜超过三级；</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各级配电开关设备宜预留备用回路；</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动力照明配电设备宜集中布置。车站应设动力照明配电室；在通风设备容量较大且设备较集中场所及冷冻机房处等应设环控电控室。当车</w:t>
      </w:r>
      <w:r w:rsidRPr="00114EA7">
        <w:rPr>
          <w:rFonts w:hint="eastAsia"/>
          <w:color w:val="000000" w:themeColor="text1"/>
        </w:rPr>
        <w:t>场</w:t>
      </w:r>
      <w:r w:rsidRPr="00114EA7">
        <w:rPr>
          <w:color w:val="000000" w:themeColor="text1"/>
        </w:rPr>
        <w:t>的单体建筑物内没有降压变电所时应设配电室；</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负荷性质重要或用电负荷容量较大的集中设备应采用放射式配电；</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6  </w:t>
      </w:r>
      <w:r w:rsidRPr="00114EA7">
        <w:rPr>
          <w:color w:val="000000" w:themeColor="text1"/>
        </w:rPr>
        <w:t>中小容量动力设备宜采用树干式配电。用电点集中且容量较小的次要用电设备可采用链式配电，链接的设备不宜超过</w:t>
      </w:r>
      <w:r w:rsidRPr="00114EA7">
        <w:rPr>
          <w:color w:val="000000" w:themeColor="text1"/>
        </w:rPr>
        <w:t>5</w:t>
      </w:r>
      <w:r w:rsidRPr="00114EA7">
        <w:rPr>
          <w:color w:val="000000" w:themeColor="text1"/>
        </w:rPr>
        <w:t>台，其总容量不应超过</w:t>
      </w:r>
      <w:r w:rsidRPr="00114EA7">
        <w:rPr>
          <w:color w:val="000000" w:themeColor="text1"/>
        </w:rPr>
        <w:t>10kW</w:t>
      </w:r>
      <w:r w:rsidRPr="00114EA7">
        <w:rPr>
          <w:color w:val="000000" w:themeColor="text1"/>
        </w:rPr>
        <w:t>；</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7  </w:t>
      </w:r>
      <w:r w:rsidRPr="00114EA7">
        <w:rPr>
          <w:rFonts w:hint="eastAsia"/>
          <w:color w:val="000000" w:themeColor="text1"/>
        </w:rPr>
        <w:t>一般</w:t>
      </w:r>
      <w:r w:rsidRPr="00114EA7">
        <w:rPr>
          <w:color w:val="000000" w:themeColor="text1"/>
        </w:rPr>
        <w:t>用电设备端子处电压允许偏差值应符合现行国家标准《供配电系统设计规范》</w:t>
      </w:r>
      <w:r w:rsidRPr="00114EA7">
        <w:rPr>
          <w:color w:val="000000" w:themeColor="text1"/>
        </w:rPr>
        <w:t xml:space="preserve"> GB</w:t>
      </w:r>
      <w:r w:rsidR="000C0D46" w:rsidRPr="00114EA7">
        <w:rPr>
          <w:rFonts w:hint="eastAsia"/>
          <w:color w:val="000000" w:themeColor="text1"/>
        </w:rPr>
        <w:t xml:space="preserve"> </w:t>
      </w:r>
      <w:r w:rsidRPr="00114EA7">
        <w:rPr>
          <w:color w:val="000000" w:themeColor="text1"/>
        </w:rPr>
        <w:t>50052</w:t>
      </w:r>
      <w:r w:rsidRPr="00114EA7">
        <w:rPr>
          <w:color w:val="000000" w:themeColor="text1"/>
        </w:rPr>
        <w:t>的规定；</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8  </w:t>
      </w:r>
      <w:r w:rsidRPr="00114EA7">
        <w:rPr>
          <w:color w:val="000000" w:themeColor="text1"/>
        </w:rPr>
        <w:t>电缆夹层、电缆通道应设照明，其电压不应超过</w:t>
      </w:r>
      <w:r w:rsidRPr="00114EA7">
        <w:rPr>
          <w:color w:val="000000" w:themeColor="text1"/>
        </w:rPr>
        <w:t>36V</w:t>
      </w:r>
      <w:r w:rsidRPr="00114EA7">
        <w:rPr>
          <w:color w:val="000000" w:themeColor="text1"/>
        </w:rPr>
        <w:t>；</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9  </w:t>
      </w:r>
      <w:r w:rsidRPr="00114EA7">
        <w:rPr>
          <w:color w:val="000000" w:themeColor="text1"/>
        </w:rPr>
        <w:t>容量较大、负荷平稳且经常使用的用电设备，宜单独就地设置无功功率补偿装置；</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10  </w:t>
      </w:r>
      <w:r w:rsidRPr="00114EA7">
        <w:rPr>
          <w:color w:val="000000" w:themeColor="text1"/>
        </w:rPr>
        <w:t>动力设备及照明的控制可采用就地控制和远方控制；</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11  </w:t>
      </w:r>
      <w:r w:rsidRPr="00114EA7">
        <w:rPr>
          <w:color w:val="000000" w:themeColor="text1"/>
        </w:rPr>
        <w:t>道岔附近应设置固定照明和维修使用的移动电器的电源设施；车站站厅和站台宜设置清扫用移动电器的安全型电源插座；</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12  </w:t>
      </w:r>
      <w:r w:rsidRPr="00114EA7">
        <w:rPr>
          <w:color w:val="000000" w:themeColor="text1"/>
        </w:rPr>
        <w:t>插座回路应具有漏电保护功能。</w:t>
      </w:r>
    </w:p>
    <w:p w:rsidR="008A7A1C" w:rsidRPr="00114EA7" w:rsidRDefault="008A7A1C" w:rsidP="00413743">
      <w:pPr>
        <w:pStyle w:val="af3"/>
        <w:numPr>
          <w:ilvl w:val="0"/>
          <w:numId w:val="0"/>
        </w:numPr>
        <w:rPr>
          <w:color w:val="000000" w:themeColor="text1"/>
        </w:rPr>
      </w:pPr>
      <w:r w:rsidRPr="00114EA7">
        <w:rPr>
          <w:b/>
          <w:bCs/>
          <w:color w:val="000000" w:themeColor="text1"/>
        </w:rPr>
        <w:t>1</w:t>
      </w:r>
      <w:r w:rsidR="00150D57" w:rsidRPr="00114EA7">
        <w:rPr>
          <w:b/>
          <w:bCs/>
          <w:color w:val="000000" w:themeColor="text1"/>
        </w:rPr>
        <w:t>2</w:t>
      </w:r>
      <w:r w:rsidRPr="00114EA7">
        <w:rPr>
          <w:b/>
          <w:bCs/>
          <w:color w:val="000000" w:themeColor="text1"/>
        </w:rPr>
        <w:t>.5.3</w:t>
      </w:r>
      <w:r w:rsidRPr="00114EA7">
        <w:rPr>
          <w:color w:val="000000" w:themeColor="text1"/>
        </w:rPr>
        <w:t>车站照明种类可分为正常照明、应急照明、值班照明和过渡照明。</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.5.4</w:t>
      </w:r>
      <w:r w:rsidR="00A035F4" w:rsidRPr="00114EA7">
        <w:rPr>
          <w:rFonts w:hint="eastAsia"/>
          <w:color w:val="000000" w:themeColor="text1"/>
        </w:rPr>
        <w:t xml:space="preserve">  </w:t>
      </w:r>
      <w:r w:rsidRPr="00114EA7">
        <w:rPr>
          <w:color w:val="000000" w:themeColor="text1"/>
        </w:rPr>
        <w:t>应急照明可包括备用照明和疏散照明，其设置应符合下列规定：</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当正常照明失电时，对需要</w:t>
      </w:r>
      <w:r w:rsidRPr="00114EA7">
        <w:rPr>
          <w:rFonts w:hint="eastAsia"/>
          <w:color w:val="000000" w:themeColor="text1"/>
        </w:rPr>
        <w:t>保证</w:t>
      </w:r>
      <w:r w:rsidRPr="00114EA7">
        <w:rPr>
          <w:color w:val="000000" w:themeColor="text1"/>
        </w:rPr>
        <w:t>正常工作或活动继续进行的场所应设置备用照明；</w:t>
      </w:r>
    </w:p>
    <w:p w:rsidR="008A7A1C" w:rsidRPr="00114EA7" w:rsidRDefault="008A7A1C" w:rsidP="0017795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当正常照明因故障熄灭或火灾情况下正常照明断电时，对需要</w:t>
      </w:r>
      <w:r w:rsidRPr="00114EA7">
        <w:rPr>
          <w:rFonts w:hint="eastAsia"/>
          <w:color w:val="000000" w:themeColor="text1"/>
        </w:rPr>
        <w:t>保证</w:t>
      </w:r>
      <w:r w:rsidRPr="00114EA7">
        <w:rPr>
          <w:color w:val="000000" w:themeColor="text1"/>
        </w:rPr>
        <w:t>人员安全疏散的场所应设置疏散照明。</w:t>
      </w:r>
    </w:p>
    <w:p w:rsidR="008A7A1C" w:rsidRPr="00114EA7" w:rsidRDefault="008A7A1C" w:rsidP="00413743">
      <w:pPr>
        <w:pStyle w:val="af3"/>
        <w:numPr>
          <w:ilvl w:val="0"/>
          <w:numId w:val="0"/>
        </w:numPr>
        <w:rPr>
          <w:color w:val="000000" w:themeColor="text1"/>
        </w:rPr>
      </w:pPr>
      <w:r w:rsidRPr="00114EA7">
        <w:rPr>
          <w:b/>
          <w:color w:val="000000" w:themeColor="text1"/>
        </w:rPr>
        <w:t>1</w:t>
      </w:r>
      <w:r w:rsidR="00150D57" w:rsidRPr="00114EA7">
        <w:rPr>
          <w:b/>
          <w:color w:val="000000" w:themeColor="text1"/>
        </w:rPr>
        <w:t>2</w:t>
      </w:r>
      <w:r w:rsidRPr="00114EA7">
        <w:rPr>
          <w:b/>
          <w:color w:val="000000" w:themeColor="text1"/>
        </w:rPr>
        <w:t>.5.5</w:t>
      </w:r>
      <w:r w:rsidR="00A035F4" w:rsidRPr="00114EA7">
        <w:rPr>
          <w:rFonts w:hint="eastAsia"/>
          <w:b/>
          <w:color w:val="000000" w:themeColor="text1"/>
        </w:rPr>
        <w:t xml:space="preserve"> </w:t>
      </w:r>
      <w:r w:rsidR="00A035F4" w:rsidRPr="00114EA7">
        <w:rPr>
          <w:rFonts w:hint="eastAsia"/>
          <w:color w:val="000000" w:themeColor="text1"/>
        </w:rPr>
        <w:t xml:space="preserve"> </w:t>
      </w:r>
      <w:r w:rsidRPr="00114EA7">
        <w:rPr>
          <w:color w:val="000000" w:themeColor="text1"/>
        </w:rPr>
        <w:t>当正常交流电源全部退出时，线路段及建筑的应急照明供电时间应符合现行国家标准《建筑设计防火规范》</w:t>
      </w:r>
      <w:r w:rsidRPr="00114EA7">
        <w:rPr>
          <w:color w:val="000000" w:themeColor="text1"/>
        </w:rPr>
        <w:t>GB 50016</w:t>
      </w:r>
      <w:r w:rsidRPr="00114EA7">
        <w:rPr>
          <w:color w:val="000000" w:themeColor="text1"/>
        </w:rPr>
        <w:t>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.5.</w:t>
      </w:r>
      <w:r w:rsidRPr="00114EA7">
        <w:rPr>
          <w:rFonts w:hint="eastAsia"/>
          <w:b/>
          <w:color w:val="000000" w:themeColor="text1"/>
        </w:rPr>
        <w:t>6</w:t>
      </w:r>
      <w:r w:rsidRPr="00114EA7">
        <w:rPr>
          <w:color w:val="000000" w:themeColor="text1"/>
        </w:rPr>
        <w:t xml:space="preserve"> </w:t>
      </w:r>
      <w:r w:rsidR="00A035F4" w:rsidRPr="00114EA7">
        <w:rPr>
          <w:rFonts w:hint="eastAsia"/>
          <w:color w:val="000000" w:themeColor="text1"/>
        </w:rPr>
        <w:t xml:space="preserve"> </w:t>
      </w:r>
      <w:r w:rsidRPr="00114EA7">
        <w:rPr>
          <w:color w:val="000000" w:themeColor="text1"/>
        </w:rPr>
        <w:t>照明照度应符合现行国家标准《城市轨道交通照明》</w:t>
      </w:r>
      <w:r w:rsidRPr="00114EA7">
        <w:rPr>
          <w:color w:val="000000" w:themeColor="text1"/>
        </w:rPr>
        <w:t>GB/T 16275</w:t>
      </w:r>
      <w:r w:rsidRPr="00114EA7">
        <w:rPr>
          <w:color w:val="000000" w:themeColor="text1"/>
        </w:rPr>
        <w:t>和《建筑照明设计标准》</w:t>
      </w:r>
      <w:r w:rsidRPr="00114EA7">
        <w:rPr>
          <w:color w:val="000000" w:themeColor="text1"/>
        </w:rPr>
        <w:t>GB 50034</w:t>
      </w:r>
      <w:r w:rsidRPr="00114EA7">
        <w:rPr>
          <w:color w:val="000000" w:themeColor="text1"/>
        </w:rPr>
        <w:t>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.5.</w:t>
      </w:r>
      <w:r w:rsidRPr="00114EA7">
        <w:rPr>
          <w:rFonts w:hint="eastAsia"/>
          <w:b/>
          <w:color w:val="000000" w:themeColor="text1"/>
        </w:rPr>
        <w:t>7</w:t>
      </w:r>
      <w:r w:rsidRPr="00114EA7">
        <w:rPr>
          <w:color w:val="000000" w:themeColor="text1"/>
        </w:rPr>
        <w:t xml:space="preserve"> </w:t>
      </w:r>
      <w:r w:rsidR="00A035F4" w:rsidRPr="00114EA7">
        <w:rPr>
          <w:rFonts w:hint="eastAsia"/>
          <w:color w:val="000000" w:themeColor="text1"/>
        </w:rPr>
        <w:t xml:space="preserve"> </w:t>
      </w:r>
      <w:r w:rsidRPr="00114EA7">
        <w:rPr>
          <w:color w:val="000000" w:themeColor="text1"/>
        </w:rPr>
        <w:t>车站公共区的照明负荷应交叉配电、分组控制。</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b/>
          <w:color w:val="000000" w:themeColor="text1"/>
        </w:rPr>
        <w:t>.5.</w:t>
      </w:r>
      <w:r w:rsidRPr="00114EA7">
        <w:rPr>
          <w:rFonts w:hint="eastAsia"/>
          <w:b/>
          <w:color w:val="000000" w:themeColor="text1"/>
        </w:rPr>
        <w:t>8</w:t>
      </w:r>
      <w:r w:rsidR="00A035F4" w:rsidRPr="00114EA7">
        <w:rPr>
          <w:rFonts w:hint="eastAsia"/>
          <w:color w:val="000000" w:themeColor="text1"/>
        </w:rPr>
        <w:t xml:space="preserve">  </w:t>
      </w:r>
      <w:r w:rsidRPr="00114EA7">
        <w:rPr>
          <w:color w:val="000000" w:themeColor="text1"/>
        </w:rPr>
        <w:t>当电气装置采用接地故障保护时，车站、控制中心、车</w:t>
      </w:r>
      <w:r w:rsidRPr="00114EA7">
        <w:rPr>
          <w:rFonts w:hint="eastAsia"/>
          <w:color w:val="000000" w:themeColor="text1"/>
        </w:rPr>
        <w:t>场</w:t>
      </w:r>
      <w:r w:rsidRPr="00114EA7">
        <w:rPr>
          <w:color w:val="000000" w:themeColor="text1"/>
        </w:rPr>
        <w:t>内的单体建筑等应设置包括建筑物或构筑物结构钢筋在内的总等电位联结。</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.5.</w:t>
      </w:r>
      <w:r w:rsidRPr="00114EA7">
        <w:rPr>
          <w:rFonts w:hint="eastAsia"/>
          <w:b/>
          <w:color w:val="000000" w:themeColor="text1"/>
        </w:rPr>
        <w:t>9</w:t>
      </w:r>
      <w:r w:rsidRPr="00114EA7">
        <w:rPr>
          <w:color w:val="000000" w:themeColor="text1"/>
        </w:rPr>
        <w:t xml:space="preserve"> </w:t>
      </w:r>
      <w:r w:rsidR="00A035F4" w:rsidRPr="00114EA7">
        <w:rPr>
          <w:rFonts w:hint="eastAsia"/>
          <w:color w:val="000000" w:themeColor="text1"/>
        </w:rPr>
        <w:t xml:space="preserve"> </w:t>
      </w:r>
      <w:r w:rsidRPr="00114EA7">
        <w:rPr>
          <w:color w:val="000000" w:themeColor="text1"/>
        </w:rPr>
        <w:t>车站与区间、控制中心、车</w:t>
      </w:r>
      <w:r w:rsidRPr="00114EA7">
        <w:rPr>
          <w:rFonts w:hint="eastAsia"/>
          <w:color w:val="000000" w:themeColor="text1"/>
        </w:rPr>
        <w:t>场</w:t>
      </w:r>
      <w:r w:rsidRPr="00114EA7">
        <w:rPr>
          <w:color w:val="000000" w:themeColor="text1"/>
        </w:rPr>
        <w:t>的建筑物及其他户外设施的防雷设计，应符合现行国家标准《建筑物防雷设计规范》</w:t>
      </w:r>
      <w:r w:rsidRPr="00114EA7">
        <w:rPr>
          <w:color w:val="000000" w:themeColor="text1"/>
        </w:rPr>
        <w:t>GB 50057</w:t>
      </w:r>
      <w:r w:rsidRPr="00114EA7">
        <w:rPr>
          <w:color w:val="000000" w:themeColor="text1"/>
        </w:rPr>
        <w:t>和《建筑物电子信息系统防雷技术规范》</w:t>
      </w:r>
      <w:r w:rsidRPr="00114EA7">
        <w:rPr>
          <w:color w:val="000000" w:themeColor="text1"/>
        </w:rPr>
        <w:t>GB 50343</w:t>
      </w:r>
      <w:r w:rsidRPr="00114EA7">
        <w:rPr>
          <w:color w:val="000000" w:themeColor="text1"/>
        </w:rPr>
        <w:t>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.5.1</w:t>
      </w:r>
      <w:r w:rsidRPr="00114EA7">
        <w:rPr>
          <w:rFonts w:hint="eastAsia"/>
          <w:b/>
          <w:color w:val="000000" w:themeColor="text1"/>
        </w:rPr>
        <w:t>0</w:t>
      </w:r>
      <w:r w:rsidRPr="00114EA7">
        <w:rPr>
          <w:color w:val="000000" w:themeColor="text1"/>
        </w:rPr>
        <w:t xml:space="preserve"> </w:t>
      </w:r>
      <w:r w:rsidR="00A035F4" w:rsidRPr="00114EA7">
        <w:rPr>
          <w:rFonts w:hint="eastAsia"/>
          <w:color w:val="000000" w:themeColor="text1"/>
        </w:rPr>
        <w:t xml:space="preserve"> </w:t>
      </w:r>
      <w:r w:rsidRPr="00114EA7">
        <w:rPr>
          <w:color w:val="000000" w:themeColor="text1"/>
        </w:rPr>
        <w:t>车场的场区高架桥应采取防雷措施。</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.5.1</w:t>
      </w:r>
      <w:r w:rsidRPr="00114EA7">
        <w:rPr>
          <w:rFonts w:hint="eastAsia"/>
          <w:b/>
          <w:color w:val="000000" w:themeColor="text1"/>
        </w:rPr>
        <w:t>1</w:t>
      </w:r>
      <w:r w:rsidR="00A035F4" w:rsidRPr="00114EA7">
        <w:rPr>
          <w:rFonts w:hint="eastAsia"/>
          <w:color w:val="000000" w:themeColor="text1"/>
        </w:rPr>
        <w:t xml:space="preserve">  </w:t>
      </w:r>
      <w:r w:rsidRPr="00114EA7">
        <w:rPr>
          <w:color w:val="000000" w:themeColor="text1"/>
        </w:rPr>
        <w:t>车场的咽喉区宜采用高杆照明。</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.5.1</w:t>
      </w:r>
      <w:r w:rsidRPr="00114EA7">
        <w:rPr>
          <w:rFonts w:hint="eastAsia"/>
          <w:b/>
          <w:color w:val="000000" w:themeColor="text1"/>
        </w:rPr>
        <w:t>2</w:t>
      </w:r>
      <w:r w:rsidRPr="00114EA7">
        <w:rPr>
          <w:color w:val="000000" w:themeColor="text1"/>
        </w:rPr>
        <w:t xml:space="preserve"> </w:t>
      </w:r>
      <w:r w:rsidR="00A035F4" w:rsidRPr="00114EA7">
        <w:rPr>
          <w:rFonts w:hint="eastAsia"/>
          <w:color w:val="000000" w:themeColor="text1"/>
        </w:rPr>
        <w:t xml:space="preserve"> </w:t>
      </w:r>
      <w:r w:rsidRPr="00114EA7">
        <w:rPr>
          <w:color w:val="000000" w:themeColor="text1"/>
        </w:rPr>
        <w:t>动力照明的其他设计应符合现行国家标准《低压配电设计规范》</w:t>
      </w:r>
      <w:r w:rsidRPr="00114EA7">
        <w:rPr>
          <w:color w:val="000000" w:themeColor="text1"/>
        </w:rPr>
        <w:t>GB 50054</w:t>
      </w:r>
      <w:r w:rsidRPr="00114EA7">
        <w:rPr>
          <w:color w:val="000000" w:themeColor="text1"/>
        </w:rPr>
        <w:t>、《通用用电设备配电设计规范》</w:t>
      </w:r>
      <w:r w:rsidRPr="00114EA7">
        <w:rPr>
          <w:color w:val="000000" w:themeColor="text1"/>
        </w:rPr>
        <w:t>GB 50055</w:t>
      </w:r>
      <w:r w:rsidRPr="00114EA7">
        <w:rPr>
          <w:color w:val="000000" w:themeColor="text1"/>
        </w:rPr>
        <w:t>和现行行业标准《民用建筑电气设计规范》</w:t>
      </w:r>
      <w:r w:rsidRPr="00114EA7">
        <w:rPr>
          <w:color w:val="000000" w:themeColor="text1"/>
        </w:rPr>
        <w:t>JGJ</w:t>
      </w:r>
      <w:r w:rsidR="000C0D46" w:rsidRPr="00114EA7">
        <w:rPr>
          <w:rFonts w:hint="eastAsia"/>
          <w:color w:val="000000" w:themeColor="text1"/>
        </w:rPr>
        <w:t xml:space="preserve"> </w:t>
      </w:r>
      <w:r w:rsidRPr="00114EA7">
        <w:rPr>
          <w:color w:val="000000" w:themeColor="text1"/>
        </w:rPr>
        <w:t>16</w:t>
      </w:r>
      <w:r w:rsidRPr="00114EA7">
        <w:rPr>
          <w:color w:val="000000" w:themeColor="text1"/>
        </w:rPr>
        <w:t>的规定。</w:t>
      </w:r>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78" w:name="_Toc13390366"/>
      <w:bookmarkStart w:id="479" w:name="_Toc19174855"/>
      <w:bookmarkStart w:id="480" w:name="_Toc19176142"/>
      <w:bookmarkStart w:id="481" w:name="_Toc34395563"/>
      <w:r w:rsidRPr="00114EA7">
        <w:rPr>
          <w:rFonts w:ascii="Times New Roman" w:eastAsia="黑体" w:hAnsi="Times New Roman" w:hint="eastAsia"/>
          <w:color w:val="000000" w:themeColor="text1"/>
          <w:sz w:val="24"/>
          <w:szCs w:val="24"/>
        </w:rPr>
        <w:t>1</w:t>
      </w:r>
      <w:r w:rsidR="00E26AAF"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.6 </w:t>
      </w:r>
      <w:r w:rsidRPr="00114EA7">
        <w:rPr>
          <w:rFonts w:ascii="Times New Roman" w:eastAsia="黑体" w:hAnsi="Times New Roman" w:hint="eastAsia"/>
          <w:color w:val="000000" w:themeColor="text1"/>
          <w:sz w:val="24"/>
          <w:szCs w:val="24"/>
        </w:rPr>
        <w:t>车载储能充电系统</w:t>
      </w:r>
      <w:bookmarkEnd w:id="478"/>
      <w:bookmarkEnd w:id="479"/>
      <w:bookmarkEnd w:id="480"/>
      <w:bookmarkEnd w:id="481"/>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w:t>
      </w:r>
      <w:r w:rsidRPr="00114EA7">
        <w:rPr>
          <w:rFonts w:hint="eastAsia"/>
          <w:b/>
          <w:color w:val="000000" w:themeColor="text1"/>
        </w:rPr>
        <w:t>6</w:t>
      </w:r>
      <w:r w:rsidRPr="00114EA7">
        <w:rPr>
          <w:b/>
          <w:color w:val="000000" w:themeColor="text1"/>
        </w:rPr>
        <w:t>.1</w:t>
      </w:r>
      <w:r w:rsidRPr="00114EA7">
        <w:rPr>
          <w:color w:val="000000" w:themeColor="text1"/>
        </w:rPr>
        <w:t xml:space="preserve">  </w:t>
      </w:r>
      <w:r w:rsidRPr="00114EA7">
        <w:rPr>
          <w:rFonts w:hint="eastAsia"/>
          <w:color w:val="000000" w:themeColor="text1"/>
        </w:rPr>
        <w:t>车载储能</w:t>
      </w:r>
      <w:r w:rsidRPr="00114EA7">
        <w:rPr>
          <w:color w:val="000000" w:themeColor="text1"/>
        </w:rPr>
        <w:t>充电系统</w:t>
      </w:r>
      <w:r w:rsidRPr="00114EA7">
        <w:rPr>
          <w:rFonts w:hint="eastAsia"/>
          <w:color w:val="000000" w:themeColor="text1"/>
        </w:rPr>
        <w:t>应包括充电桩及为充电桩提供电源的供电设施。</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w:t>
      </w:r>
      <w:r w:rsidRPr="00114EA7">
        <w:rPr>
          <w:rFonts w:hint="eastAsia"/>
          <w:b/>
          <w:color w:val="000000" w:themeColor="text1"/>
        </w:rPr>
        <w:t>6</w:t>
      </w:r>
      <w:r w:rsidRPr="00114EA7">
        <w:rPr>
          <w:b/>
          <w:color w:val="000000" w:themeColor="text1"/>
        </w:rPr>
        <w:t>.2</w:t>
      </w:r>
      <w:r w:rsidRPr="00114EA7">
        <w:rPr>
          <w:color w:val="000000" w:themeColor="text1"/>
        </w:rPr>
        <w:t xml:space="preserve">  </w:t>
      </w:r>
      <w:r w:rsidRPr="00114EA7">
        <w:rPr>
          <w:color w:val="000000" w:themeColor="text1"/>
        </w:rPr>
        <w:t>车载储能充电系统的输入电源宜引自车站降压变电所</w:t>
      </w:r>
      <w:r w:rsidRPr="00114EA7">
        <w:rPr>
          <w:rFonts w:hint="eastAsia"/>
          <w:color w:val="000000" w:themeColor="text1"/>
        </w:rPr>
        <w:t>，</w:t>
      </w:r>
      <w:r w:rsidRPr="00114EA7">
        <w:rPr>
          <w:color w:val="000000" w:themeColor="text1"/>
        </w:rPr>
        <w:t>输入电压等级宜采用</w:t>
      </w:r>
      <w:r w:rsidRPr="00114EA7">
        <w:rPr>
          <w:rFonts w:hint="eastAsia"/>
          <w:color w:val="000000" w:themeColor="text1"/>
        </w:rPr>
        <w:t>0.4kV</w:t>
      </w:r>
      <w:r w:rsidRPr="00114EA7">
        <w:rPr>
          <w:color w:val="000000" w:themeColor="text1"/>
        </w:rPr>
        <w:t>；输出电压等级应与车载电源装置相适应。</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w:t>
      </w:r>
      <w:r w:rsidRPr="00114EA7">
        <w:rPr>
          <w:rFonts w:hint="eastAsia"/>
          <w:b/>
          <w:color w:val="000000" w:themeColor="text1"/>
        </w:rPr>
        <w:t>6</w:t>
      </w:r>
      <w:r w:rsidRPr="00114EA7">
        <w:rPr>
          <w:b/>
          <w:color w:val="000000" w:themeColor="text1"/>
        </w:rPr>
        <w:t>.3</w:t>
      </w:r>
      <w:r w:rsidRPr="00114EA7">
        <w:rPr>
          <w:color w:val="000000" w:themeColor="text1"/>
        </w:rPr>
        <w:t xml:space="preserve">  </w:t>
      </w:r>
      <w:r w:rsidRPr="00114EA7">
        <w:rPr>
          <w:color w:val="000000" w:themeColor="text1"/>
        </w:rPr>
        <w:t>充电</w:t>
      </w:r>
      <w:r w:rsidRPr="00114EA7">
        <w:rPr>
          <w:rFonts w:hint="eastAsia"/>
          <w:color w:val="000000" w:themeColor="text1"/>
        </w:rPr>
        <w:t>桩</w:t>
      </w:r>
      <w:r w:rsidRPr="00114EA7">
        <w:rPr>
          <w:color w:val="000000" w:themeColor="text1"/>
        </w:rPr>
        <w:t>宜布置在车站内及车</w:t>
      </w:r>
      <w:r w:rsidRPr="00114EA7">
        <w:rPr>
          <w:rFonts w:hint="eastAsia"/>
          <w:color w:val="000000" w:themeColor="text1"/>
        </w:rPr>
        <w:t>场</w:t>
      </w:r>
      <w:r w:rsidRPr="00114EA7">
        <w:rPr>
          <w:color w:val="000000" w:themeColor="text1"/>
        </w:rPr>
        <w:t>内。</w:t>
      </w:r>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82" w:name="_Toc13390367"/>
      <w:bookmarkStart w:id="483" w:name="_Toc19174856"/>
      <w:bookmarkStart w:id="484" w:name="_Toc19176143"/>
      <w:bookmarkStart w:id="485" w:name="_Toc34395564"/>
      <w:r w:rsidRPr="00114EA7">
        <w:rPr>
          <w:rFonts w:ascii="Times New Roman" w:eastAsia="黑体" w:hAnsi="Times New Roman"/>
          <w:color w:val="000000" w:themeColor="text1"/>
          <w:sz w:val="24"/>
          <w:szCs w:val="24"/>
        </w:rPr>
        <w:t>1</w:t>
      </w:r>
      <w:r w:rsidR="00E26AAF"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7</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综合</w:t>
      </w:r>
      <w:r w:rsidRPr="00114EA7">
        <w:rPr>
          <w:rFonts w:ascii="Times New Roman" w:eastAsia="黑体" w:hAnsi="Times New Roman"/>
          <w:color w:val="000000" w:themeColor="text1"/>
          <w:sz w:val="24"/>
          <w:szCs w:val="24"/>
        </w:rPr>
        <w:t>接地</w:t>
      </w:r>
      <w:bookmarkEnd w:id="482"/>
      <w:bookmarkEnd w:id="483"/>
      <w:bookmarkEnd w:id="484"/>
      <w:bookmarkEnd w:id="485"/>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.7.1</w:t>
      </w:r>
      <w:r w:rsidR="00A035F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综合接地装置应包括人工接地装置、自然接地装置等，其中接地装置包括接地体、接地引上线、接地端子和接地线。</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.7.2</w:t>
      </w:r>
      <w:r w:rsidR="00A035F4" w:rsidRPr="00114EA7">
        <w:rPr>
          <w:rFonts w:hint="eastAsia"/>
          <w:color w:val="000000" w:themeColor="text1"/>
        </w:rPr>
        <w:t xml:space="preserve">  </w:t>
      </w:r>
      <w:r w:rsidRPr="00114EA7">
        <w:rPr>
          <w:rFonts w:hint="eastAsia"/>
          <w:color w:val="000000" w:themeColor="text1"/>
        </w:rPr>
        <w:t>供电系统中电气装置与设施的外露可导电部分除有特殊规定外均应接地。</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.7.3</w:t>
      </w:r>
      <w:r w:rsidRPr="00114EA7">
        <w:rPr>
          <w:rFonts w:hint="eastAsia"/>
          <w:color w:val="000000" w:themeColor="text1"/>
        </w:rPr>
        <w:t xml:space="preserve"> </w:t>
      </w:r>
      <w:r w:rsidR="00A035F4" w:rsidRPr="00114EA7">
        <w:rPr>
          <w:rFonts w:hint="eastAsia"/>
          <w:color w:val="000000" w:themeColor="text1"/>
        </w:rPr>
        <w:t xml:space="preserve"> </w:t>
      </w:r>
      <w:r w:rsidRPr="00114EA7">
        <w:rPr>
          <w:rFonts w:hint="eastAsia"/>
          <w:color w:val="000000" w:themeColor="text1"/>
        </w:rPr>
        <w:t>综合接地系统接地端子处的接地电阻值不应大于</w:t>
      </w:r>
      <w:r w:rsidRPr="00114EA7">
        <w:rPr>
          <w:rFonts w:hint="eastAsia"/>
          <w:color w:val="000000" w:themeColor="text1"/>
        </w:rPr>
        <w:t>1</w:t>
      </w:r>
      <w:r w:rsidRPr="00114EA7">
        <w:rPr>
          <w:rFonts w:hint="eastAsia"/>
          <w:color w:val="000000" w:themeColor="text1"/>
        </w:rPr>
        <w:sym w:font="Symbol" w:char="F057"/>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.7.4</w:t>
      </w:r>
      <w:r w:rsidR="00A035F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应利用车站结构钢筋或变电所结构钢筋等自然接地极作为接地装置，并宜敷设以水平接地极为主的人工接地装置。自然接地装置与人工接地装置间应采用不少于两根导体在不同地点相连接。自然接地装置与人工接地装置的接地电阻值应能分别测量。</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.7.5</w:t>
      </w:r>
      <w:r w:rsidR="00A035F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接地装置至变电所的接地线的截面，不应小于系统中保护地线截面的最大值。</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.7.6</w:t>
      </w:r>
      <w:r w:rsidR="00A035F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配电变压器低压侧中性点应直接接地。</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.7.7</w:t>
      </w:r>
      <w:r w:rsidR="00A035F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牵引变电所中的直流牵引供电设备应绝缘安装。</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.7.8</w:t>
      </w:r>
      <w:r w:rsidRPr="00114EA7">
        <w:rPr>
          <w:rFonts w:hint="eastAsia"/>
          <w:color w:val="000000" w:themeColor="text1"/>
        </w:rPr>
        <w:t xml:space="preserve"> </w:t>
      </w:r>
      <w:r w:rsidR="00A035F4" w:rsidRPr="00114EA7">
        <w:rPr>
          <w:rFonts w:hint="eastAsia"/>
          <w:color w:val="000000" w:themeColor="text1"/>
        </w:rPr>
        <w:t xml:space="preserve"> </w:t>
      </w:r>
      <w:r w:rsidRPr="00114EA7">
        <w:rPr>
          <w:rFonts w:hint="eastAsia"/>
          <w:color w:val="000000" w:themeColor="text1"/>
        </w:rPr>
        <w:t>沿线建筑物与构筑物独立接地装置的接地电阻宜先符合自身接地要求后，再与综合接地系统进行等电位连接。</w:t>
      </w:r>
    </w:p>
    <w:p w:rsidR="008A7A1C" w:rsidRPr="00114EA7" w:rsidRDefault="008A7A1C" w:rsidP="00413743">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2</w:t>
      </w:r>
      <w:r w:rsidRPr="00114EA7">
        <w:rPr>
          <w:rFonts w:hint="eastAsia"/>
          <w:b/>
          <w:color w:val="000000" w:themeColor="text1"/>
        </w:rPr>
        <w:t>.7.9</w:t>
      </w:r>
      <w:r w:rsidR="00A035F4" w:rsidRPr="00114EA7">
        <w:rPr>
          <w:rFonts w:hint="eastAsia"/>
          <w:color w:val="000000" w:themeColor="text1"/>
        </w:rPr>
        <w:t xml:space="preserve">  </w:t>
      </w:r>
      <w:r w:rsidRPr="00114EA7">
        <w:rPr>
          <w:rFonts w:hint="eastAsia"/>
          <w:color w:val="000000" w:themeColor="text1"/>
        </w:rPr>
        <w:t>防雷引下线与接地网的连接点，至设备接地线与接地网连接点之间，沿接地极的长度不应小于</w:t>
      </w:r>
      <w:r w:rsidRPr="00114EA7">
        <w:rPr>
          <w:rFonts w:hint="eastAsia"/>
          <w:color w:val="000000" w:themeColor="text1"/>
        </w:rPr>
        <w:t>20m</w:t>
      </w:r>
      <w:r w:rsidRPr="00114EA7">
        <w:rPr>
          <w:rFonts w:hint="eastAsia"/>
          <w:color w:val="000000" w:themeColor="text1"/>
        </w:rPr>
        <w:t>。</w:t>
      </w:r>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86" w:name="_Toc13390368"/>
      <w:bookmarkStart w:id="487" w:name="_Toc19174857"/>
      <w:bookmarkStart w:id="488" w:name="_Toc19176144"/>
      <w:bookmarkStart w:id="489" w:name="_Toc34395565"/>
      <w:r w:rsidRPr="00114EA7">
        <w:rPr>
          <w:rFonts w:ascii="Times New Roman" w:eastAsia="黑体" w:hAnsi="Times New Roman" w:hint="eastAsia"/>
          <w:color w:val="000000" w:themeColor="text1"/>
          <w:sz w:val="24"/>
          <w:szCs w:val="24"/>
        </w:rPr>
        <w:t>1</w:t>
      </w:r>
      <w:r w:rsidR="00E26AAF"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.8 </w:t>
      </w:r>
      <w:r w:rsidRPr="00114EA7">
        <w:rPr>
          <w:rFonts w:ascii="Times New Roman" w:eastAsia="黑体" w:hAnsi="Times New Roman" w:hint="eastAsia"/>
          <w:color w:val="000000" w:themeColor="text1"/>
          <w:sz w:val="24"/>
          <w:szCs w:val="24"/>
        </w:rPr>
        <w:t>索轨系统牵引网</w:t>
      </w:r>
      <w:bookmarkEnd w:id="486"/>
      <w:bookmarkEnd w:id="487"/>
      <w:bookmarkEnd w:id="488"/>
      <w:bookmarkEnd w:id="489"/>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.8.1</w:t>
      </w:r>
      <w:r w:rsidR="00A035F4" w:rsidRPr="00114EA7">
        <w:rPr>
          <w:rFonts w:hint="eastAsia"/>
          <w:color w:val="000000" w:themeColor="text1"/>
        </w:rPr>
        <w:t xml:space="preserve">  </w:t>
      </w:r>
      <w:r w:rsidRPr="00114EA7">
        <w:rPr>
          <w:rFonts w:hint="eastAsia"/>
          <w:color w:val="000000" w:themeColor="text1"/>
        </w:rPr>
        <w:t>索轨系统的牵引网可采用接触线或滑触线两种授电方式。</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.8.2</w:t>
      </w:r>
      <w:r w:rsidR="00A035F4" w:rsidRPr="00114EA7">
        <w:rPr>
          <w:rFonts w:hint="eastAsia"/>
          <w:color w:val="000000" w:themeColor="text1"/>
        </w:rPr>
        <w:t xml:space="preserve">  </w:t>
      </w:r>
      <w:r w:rsidRPr="00114EA7">
        <w:rPr>
          <w:rFonts w:hint="eastAsia"/>
          <w:color w:val="000000" w:themeColor="text1"/>
        </w:rPr>
        <w:t>牵引网由正极接触线（或滑触线）和负极接触线（或滑触线）组成，并分别通过上网电缆和回流电缆与牵引变电所连接。</w:t>
      </w:r>
      <w:r w:rsidRPr="00114EA7">
        <w:rPr>
          <w:color w:val="000000" w:themeColor="text1"/>
        </w:rPr>
        <w:t xml:space="preserve"> </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.8.3</w:t>
      </w:r>
      <w:r w:rsidR="00A035F4" w:rsidRPr="00114EA7">
        <w:rPr>
          <w:rFonts w:hint="eastAsia"/>
          <w:color w:val="000000" w:themeColor="text1"/>
        </w:rPr>
        <w:t xml:space="preserve">  </w:t>
      </w:r>
      <w:r w:rsidRPr="00114EA7">
        <w:rPr>
          <w:rFonts w:hint="eastAsia"/>
          <w:color w:val="000000" w:themeColor="text1"/>
        </w:rPr>
        <w:t>索轨牵引供电系统采用接触线时，可根据当地气候条件采用补偿措施。</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.8.4</w:t>
      </w:r>
      <w:r w:rsidR="00A035F4" w:rsidRPr="00114EA7">
        <w:rPr>
          <w:rFonts w:hint="eastAsia"/>
          <w:color w:val="000000" w:themeColor="text1"/>
        </w:rPr>
        <w:t xml:space="preserve">  </w:t>
      </w:r>
      <w:r w:rsidRPr="00114EA7">
        <w:rPr>
          <w:rFonts w:hint="eastAsia"/>
          <w:color w:val="000000" w:themeColor="text1"/>
        </w:rPr>
        <w:t>滑触线设计的气象条件的确定应符合现行行业标准《滑接输电装置</w:t>
      </w:r>
      <w:r w:rsidRPr="00114EA7">
        <w:rPr>
          <w:rFonts w:hint="eastAsia"/>
          <w:color w:val="000000" w:themeColor="text1"/>
        </w:rPr>
        <w:t xml:space="preserve"> </w:t>
      </w:r>
      <w:r w:rsidRPr="00114EA7">
        <w:rPr>
          <w:rFonts w:hint="eastAsia"/>
          <w:color w:val="000000" w:themeColor="text1"/>
        </w:rPr>
        <w:t>第</w:t>
      </w:r>
      <w:r w:rsidRPr="00114EA7">
        <w:rPr>
          <w:rFonts w:hint="eastAsia"/>
          <w:color w:val="000000" w:themeColor="text1"/>
        </w:rPr>
        <w:t>1</w:t>
      </w:r>
      <w:r w:rsidRPr="00114EA7">
        <w:rPr>
          <w:rFonts w:hint="eastAsia"/>
          <w:color w:val="000000" w:themeColor="text1"/>
        </w:rPr>
        <w:t>部分：绝缘防护型滑接输电装置</w:t>
      </w:r>
      <w:r w:rsidRPr="00114EA7">
        <w:rPr>
          <w:rFonts w:hint="eastAsia"/>
          <w:color w:val="000000" w:themeColor="text1"/>
        </w:rPr>
        <w:t xml:space="preserve"> </w:t>
      </w:r>
      <w:r w:rsidRPr="00114EA7">
        <w:rPr>
          <w:rFonts w:hint="eastAsia"/>
          <w:color w:val="000000" w:themeColor="text1"/>
        </w:rPr>
        <w:t>》</w:t>
      </w:r>
      <w:r w:rsidRPr="00114EA7">
        <w:rPr>
          <w:rFonts w:hint="eastAsia"/>
          <w:color w:val="000000" w:themeColor="text1"/>
        </w:rPr>
        <w:t>JB/T 6391.1</w:t>
      </w:r>
      <w:r w:rsidRPr="00114EA7">
        <w:rPr>
          <w:rFonts w:hint="eastAsia"/>
          <w:color w:val="000000" w:themeColor="text1"/>
        </w:rPr>
        <w:t>及</w:t>
      </w:r>
      <w:r w:rsidRPr="00114EA7">
        <w:rPr>
          <w:color w:val="000000" w:themeColor="text1"/>
        </w:rPr>
        <w:t>《</w:t>
      </w:r>
      <w:r w:rsidRPr="00114EA7">
        <w:rPr>
          <w:rFonts w:hint="eastAsia"/>
          <w:color w:val="000000" w:themeColor="text1"/>
        </w:rPr>
        <w:t>滑接输电装置</w:t>
      </w:r>
      <w:r w:rsidRPr="00114EA7">
        <w:rPr>
          <w:rFonts w:hint="eastAsia"/>
          <w:color w:val="000000" w:themeColor="text1"/>
        </w:rPr>
        <w:t xml:space="preserve"> </w:t>
      </w:r>
      <w:r w:rsidRPr="00114EA7">
        <w:rPr>
          <w:rFonts w:hint="eastAsia"/>
          <w:color w:val="000000" w:themeColor="text1"/>
        </w:rPr>
        <w:t>第</w:t>
      </w:r>
      <w:r w:rsidRPr="00114EA7">
        <w:rPr>
          <w:rFonts w:hint="eastAsia"/>
          <w:color w:val="000000" w:themeColor="text1"/>
        </w:rPr>
        <w:t>2</w:t>
      </w:r>
      <w:r w:rsidRPr="00114EA7">
        <w:rPr>
          <w:rFonts w:hint="eastAsia"/>
          <w:color w:val="000000" w:themeColor="text1"/>
        </w:rPr>
        <w:t>部分：刚体滑接输电导轨装置</w:t>
      </w:r>
      <w:r w:rsidRPr="00114EA7">
        <w:rPr>
          <w:rFonts w:hint="eastAsia"/>
          <w:color w:val="000000" w:themeColor="text1"/>
        </w:rPr>
        <w:t xml:space="preserve"> </w:t>
      </w:r>
      <w:r w:rsidRPr="00114EA7">
        <w:rPr>
          <w:rFonts w:hint="eastAsia"/>
          <w:color w:val="000000" w:themeColor="text1"/>
        </w:rPr>
        <w:t>》</w:t>
      </w:r>
      <w:r w:rsidRPr="00114EA7">
        <w:rPr>
          <w:rFonts w:hint="eastAsia"/>
          <w:color w:val="000000" w:themeColor="text1"/>
        </w:rPr>
        <w:t>JB/T 6391.2</w:t>
      </w:r>
      <w:r w:rsidRPr="00114EA7">
        <w:rPr>
          <w:color w:val="000000" w:themeColor="text1"/>
        </w:rPr>
        <w:t>的规定。</w:t>
      </w:r>
      <w:r w:rsidRPr="00114EA7">
        <w:rPr>
          <w:color w:val="000000" w:themeColor="text1"/>
        </w:rPr>
        <w:t xml:space="preserve"> </w:t>
      </w:r>
    </w:p>
    <w:p w:rsidR="008A7A1C" w:rsidRPr="00114EA7" w:rsidRDefault="008A7A1C" w:rsidP="00F44F10">
      <w:pPr>
        <w:spacing w:line="360" w:lineRule="auto"/>
        <w:jc w:val="center"/>
        <w:outlineLvl w:val="1"/>
        <w:rPr>
          <w:rFonts w:ascii="Times New Roman" w:eastAsia="黑体" w:hAnsi="Times New Roman"/>
          <w:color w:val="000000" w:themeColor="text1"/>
          <w:sz w:val="24"/>
          <w:szCs w:val="24"/>
        </w:rPr>
      </w:pPr>
      <w:bookmarkStart w:id="490" w:name="_Toc13390369"/>
      <w:bookmarkStart w:id="491" w:name="_Toc19174858"/>
      <w:bookmarkStart w:id="492" w:name="_Toc19176145"/>
      <w:bookmarkStart w:id="493" w:name="_Toc34395566"/>
      <w:r w:rsidRPr="00114EA7">
        <w:rPr>
          <w:rFonts w:ascii="Times New Roman" w:eastAsia="黑体" w:hAnsi="Times New Roman" w:hint="eastAsia"/>
          <w:color w:val="000000" w:themeColor="text1"/>
          <w:sz w:val="24"/>
          <w:szCs w:val="24"/>
        </w:rPr>
        <w:t>1</w:t>
      </w:r>
      <w:r w:rsidR="00E26AAF"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.9 </w:t>
      </w:r>
      <w:r w:rsidRPr="00114EA7">
        <w:rPr>
          <w:rFonts w:ascii="Times New Roman" w:eastAsia="黑体" w:hAnsi="Times New Roman" w:hint="eastAsia"/>
          <w:color w:val="000000" w:themeColor="text1"/>
          <w:sz w:val="24"/>
          <w:szCs w:val="24"/>
        </w:rPr>
        <w:t>安装与验收</w:t>
      </w:r>
      <w:bookmarkEnd w:id="490"/>
      <w:bookmarkEnd w:id="491"/>
      <w:bookmarkEnd w:id="492"/>
      <w:bookmarkEnd w:id="493"/>
    </w:p>
    <w:p w:rsidR="008A7A1C" w:rsidRPr="00114EA7" w:rsidRDefault="008A7A1C" w:rsidP="008A7A1C">
      <w:pPr>
        <w:spacing w:line="360" w:lineRule="auto"/>
        <w:jc w:val="center"/>
        <w:rPr>
          <w:rFonts w:asciiTheme="minorEastAsia" w:eastAsiaTheme="minorEastAsia" w:hAnsiTheme="minorEastAsia"/>
          <w:b/>
          <w:color w:val="000000" w:themeColor="text1"/>
          <w:szCs w:val="24"/>
        </w:rPr>
      </w:pPr>
      <w:r w:rsidRPr="00114EA7">
        <w:rPr>
          <w:rFonts w:asciiTheme="minorEastAsia" w:eastAsiaTheme="minorEastAsia" w:hAnsiTheme="minorEastAsia" w:hint="eastAsia"/>
          <w:b/>
          <w:color w:val="000000" w:themeColor="text1"/>
          <w:szCs w:val="24"/>
        </w:rPr>
        <w:t>Ⅰ 变电所</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w:t>
      </w:r>
      <w:r w:rsidR="00A035F4" w:rsidRPr="00114EA7">
        <w:rPr>
          <w:rFonts w:hint="eastAsia"/>
          <w:b/>
          <w:color w:val="000000" w:themeColor="text1"/>
        </w:rPr>
        <w:t xml:space="preserve"> </w:t>
      </w:r>
      <w:r w:rsidR="00A035F4" w:rsidRPr="00114EA7">
        <w:rPr>
          <w:rFonts w:hint="eastAsia"/>
          <w:color w:val="000000" w:themeColor="text1"/>
        </w:rPr>
        <w:t xml:space="preserve"> </w:t>
      </w:r>
      <w:r w:rsidRPr="00114EA7">
        <w:rPr>
          <w:color w:val="000000" w:themeColor="text1"/>
        </w:rPr>
        <w:t>基础</w:t>
      </w:r>
      <w:r w:rsidRPr="00114EA7">
        <w:rPr>
          <w:rFonts w:hint="eastAsia"/>
          <w:color w:val="000000" w:themeColor="text1"/>
        </w:rPr>
        <w:t>预埋件槽钢或导轨与其相应固定件间、组成导轨的各个部件间的接触面应平整、焊接牢靠。</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w:t>
      </w:r>
      <w:r w:rsidR="00A035F4" w:rsidRPr="00114EA7">
        <w:rPr>
          <w:rFonts w:hint="eastAsia"/>
          <w:color w:val="000000" w:themeColor="text1"/>
        </w:rPr>
        <w:t xml:space="preserve">  </w:t>
      </w:r>
      <w:r w:rsidRPr="00114EA7">
        <w:rPr>
          <w:rFonts w:hint="eastAsia"/>
          <w:color w:val="000000" w:themeColor="text1"/>
        </w:rPr>
        <w:t>变压器就位以后，其基准线应与基础中心线吻合，主体应成水平状态。</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3</w:t>
      </w:r>
      <w:r w:rsidR="00A035F4" w:rsidRPr="00114EA7">
        <w:rPr>
          <w:rFonts w:hint="eastAsia"/>
          <w:color w:val="000000" w:themeColor="text1"/>
        </w:rPr>
        <w:t xml:space="preserve">  </w:t>
      </w:r>
      <w:r w:rsidRPr="00114EA7">
        <w:rPr>
          <w:rFonts w:hint="eastAsia"/>
          <w:color w:val="000000" w:themeColor="text1"/>
        </w:rPr>
        <w:t>变电所柜体安装应符合下列规定：</w:t>
      </w:r>
    </w:p>
    <w:p w:rsidR="008A7A1C" w:rsidRPr="00114EA7" w:rsidRDefault="008A7A1C" w:rsidP="00A035F4">
      <w:pPr>
        <w:pStyle w:val="af3"/>
        <w:numPr>
          <w:ilvl w:val="0"/>
          <w:numId w:val="0"/>
        </w:numPr>
        <w:ind w:firstLineChars="200" w:firstLine="480"/>
        <w:rPr>
          <w:color w:val="000000" w:themeColor="text1"/>
        </w:rPr>
      </w:pPr>
      <w:r w:rsidRPr="00114EA7">
        <w:rPr>
          <w:rFonts w:hint="eastAsia"/>
          <w:color w:val="000000" w:themeColor="text1"/>
        </w:rPr>
        <w:t>1</w:t>
      </w:r>
      <w:r w:rsidR="00A035F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直流开关设备（包括直流快速开关柜、负极柜、整流器柜、上网隔离开关柜）和再生制动能量吸收装置均应采用绝缘安装方法，其他设备应采用非绝缘安装；</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2 </w:t>
      </w:r>
      <w:r w:rsidR="0005197D" w:rsidRPr="00114EA7">
        <w:rPr>
          <w:rFonts w:hint="eastAsia"/>
          <w:color w:val="000000" w:themeColor="text1"/>
        </w:rPr>
        <w:t xml:space="preserve"> </w:t>
      </w:r>
      <w:r w:rsidRPr="00114EA7">
        <w:rPr>
          <w:rFonts w:hint="eastAsia"/>
          <w:color w:val="000000" w:themeColor="text1"/>
        </w:rPr>
        <w:t>盘、柜单独或成列安装时，其误差应符合表</w:t>
      </w:r>
      <w:r w:rsidRPr="00114EA7">
        <w:rPr>
          <w:rFonts w:hint="eastAsia"/>
          <w:color w:val="000000" w:themeColor="text1"/>
        </w:rPr>
        <w:t>1</w:t>
      </w:r>
      <w:r w:rsidR="00E26AAF" w:rsidRPr="00114EA7">
        <w:rPr>
          <w:color w:val="000000" w:themeColor="text1"/>
        </w:rPr>
        <w:t>2</w:t>
      </w:r>
      <w:r w:rsidRPr="00114EA7">
        <w:rPr>
          <w:rFonts w:hint="eastAsia"/>
          <w:color w:val="000000" w:themeColor="text1"/>
        </w:rPr>
        <w:t>.9.3</w:t>
      </w:r>
      <w:r w:rsidR="00865F35" w:rsidRPr="00114EA7">
        <w:rPr>
          <w:rFonts w:hint="eastAsia"/>
          <w:color w:val="000000" w:themeColor="text1"/>
        </w:rPr>
        <w:t>的规定；</w:t>
      </w:r>
    </w:p>
    <w:p w:rsidR="008A7A1C" w:rsidRPr="00114EA7" w:rsidRDefault="008A7A1C" w:rsidP="0005197D">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color w:val="000000" w:themeColor="text1"/>
          <w:szCs w:val="21"/>
        </w:rPr>
        <w:t>1</w:t>
      </w:r>
      <w:r w:rsidR="00E26AAF" w:rsidRPr="00114EA7">
        <w:rPr>
          <w:rFonts w:ascii="Times New Roman" w:eastAsia="黑体" w:hAnsi="Times New Roman"/>
          <w:color w:val="000000" w:themeColor="text1"/>
          <w:szCs w:val="21"/>
        </w:rPr>
        <w:t>2</w:t>
      </w:r>
      <w:r w:rsidRPr="00114EA7">
        <w:rPr>
          <w:rFonts w:ascii="Times New Roman" w:eastAsia="黑体" w:hAnsi="Times New Roman"/>
          <w:color w:val="000000" w:themeColor="text1"/>
          <w:szCs w:val="21"/>
        </w:rPr>
        <w:t>.</w:t>
      </w:r>
      <w:r w:rsidRPr="00114EA7">
        <w:rPr>
          <w:rFonts w:ascii="Times New Roman" w:eastAsia="黑体" w:hAnsi="Times New Roman" w:hint="eastAsia"/>
          <w:color w:val="000000" w:themeColor="text1"/>
          <w:szCs w:val="21"/>
        </w:rPr>
        <w:t>9</w:t>
      </w:r>
      <w:r w:rsidRPr="00114EA7">
        <w:rPr>
          <w:rFonts w:ascii="Times New Roman" w:eastAsia="黑体" w:hAnsi="Times New Roman"/>
          <w:color w:val="000000" w:themeColor="text1"/>
          <w:szCs w:val="21"/>
        </w:rPr>
        <w:t>.</w:t>
      </w:r>
      <w:r w:rsidRPr="00114EA7">
        <w:rPr>
          <w:rFonts w:ascii="Times New Roman" w:eastAsia="黑体" w:hAnsi="Times New Roman" w:hint="eastAsia"/>
          <w:color w:val="000000" w:themeColor="text1"/>
          <w:szCs w:val="21"/>
        </w:rPr>
        <w:t>3</w:t>
      </w:r>
      <w:r w:rsidRPr="00114EA7">
        <w:rPr>
          <w:rFonts w:ascii="Times New Roman" w:eastAsia="黑体" w:hAnsi="Times New Roman"/>
          <w:color w:val="000000" w:themeColor="text1"/>
          <w:szCs w:val="21"/>
        </w:rPr>
        <w:t xml:space="preserve"> </w:t>
      </w:r>
      <w:r w:rsidR="0005197D" w:rsidRPr="00114EA7">
        <w:rPr>
          <w:rFonts w:ascii="Times New Roman" w:eastAsia="黑体" w:hAnsi="Times New Roman" w:hint="eastAsia"/>
          <w:color w:val="000000" w:themeColor="text1"/>
          <w:szCs w:val="21"/>
        </w:rPr>
        <w:t xml:space="preserve"> </w:t>
      </w:r>
      <w:r w:rsidRPr="00114EA7">
        <w:rPr>
          <w:rFonts w:ascii="Times New Roman" w:eastAsia="黑体" w:hAnsi="Times New Roman"/>
          <w:color w:val="000000" w:themeColor="text1"/>
          <w:szCs w:val="21"/>
        </w:rPr>
        <w:t>盘</w:t>
      </w:r>
      <w:r w:rsidRPr="00114EA7">
        <w:rPr>
          <w:rFonts w:ascii="Times New Roman" w:eastAsia="黑体" w:hAnsi="Times New Roman" w:hint="eastAsia"/>
          <w:color w:val="000000" w:themeColor="text1"/>
          <w:szCs w:val="21"/>
        </w:rPr>
        <w:t>、</w:t>
      </w:r>
      <w:r w:rsidRPr="00114EA7">
        <w:rPr>
          <w:rFonts w:ascii="Times New Roman" w:eastAsia="黑体" w:hAnsi="Times New Roman"/>
          <w:color w:val="000000" w:themeColor="text1"/>
          <w:szCs w:val="21"/>
        </w:rPr>
        <w:t>柜安装允许偏差</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902"/>
        <w:gridCol w:w="3318"/>
        <w:gridCol w:w="2876"/>
      </w:tblGrid>
      <w:tr w:rsidR="008A7A1C" w:rsidRPr="00114EA7" w:rsidTr="0005197D">
        <w:trPr>
          <w:trHeight w:val="369"/>
          <w:jc w:val="center"/>
        </w:trPr>
        <w:tc>
          <w:tcPr>
            <w:tcW w:w="4248" w:type="dxa"/>
            <w:gridSpan w:val="2"/>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项</w:t>
            </w:r>
            <w:r w:rsidRPr="00114EA7">
              <w:rPr>
                <w:rFonts w:ascii="Times New Roman" w:hAnsi="Times New Roman" w:hint="eastAsia"/>
                <w:color w:val="000000" w:themeColor="text1"/>
                <w:szCs w:val="21"/>
              </w:rPr>
              <w:t xml:space="preserve">      </w:t>
            </w:r>
            <w:r w:rsidRPr="00114EA7">
              <w:rPr>
                <w:rFonts w:ascii="Times New Roman" w:hAnsi="Times New Roman" w:hint="eastAsia"/>
                <w:color w:val="000000" w:themeColor="text1"/>
                <w:szCs w:val="21"/>
              </w:rPr>
              <w:t>目</w:t>
            </w:r>
          </w:p>
        </w:tc>
        <w:tc>
          <w:tcPr>
            <w:tcW w:w="234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允许偏差</w:t>
            </w:r>
            <w:r w:rsidRPr="00114EA7">
              <w:rPr>
                <w:rFonts w:ascii="Times New Roman" w:hAnsi="Times New Roman"/>
                <w:color w:val="000000" w:themeColor="text1"/>
                <w:szCs w:val="21"/>
              </w:rPr>
              <w:t>(mm)</w:t>
            </w:r>
          </w:p>
        </w:tc>
      </w:tr>
      <w:tr w:rsidR="008A7A1C" w:rsidRPr="00114EA7" w:rsidTr="0005197D">
        <w:trPr>
          <w:trHeight w:val="369"/>
          <w:jc w:val="center"/>
        </w:trPr>
        <w:tc>
          <w:tcPr>
            <w:tcW w:w="4248" w:type="dxa"/>
            <w:gridSpan w:val="2"/>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垂直度</w:t>
            </w:r>
            <w:r w:rsidRPr="00114EA7">
              <w:rPr>
                <w:rFonts w:ascii="Times New Roman" w:hAnsi="Times New Roman"/>
                <w:color w:val="000000" w:themeColor="text1"/>
                <w:szCs w:val="21"/>
              </w:rPr>
              <w:t>(</w:t>
            </w:r>
            <w:r w:rsidRPr="00114EA7">
              <w:rPr>
                <w:rFonts w:ascii="Times New Roman" w:hAnsi="Times New Roman" w:hint="eastAsia"/>
                <w:color w:val="000000" w:themeColor="text1"/>
                <w:szCs w:val="21"/>
              </w:rPr>
              <w:t>m</w:t>
            </w:r>
            <w:r w:rsidRPr="00114EA7">
              <w:rPr>
                <w:rFonts w:ascii="Times New Roman" w:hAnsi="Times New Roman"/>
                <w:color w:val="000000" w:themeColor="text1"/>
                <w:szCs w:val="21"/>
              </w:rPr>
              <w:t>)</w:t>
            </w:r>
          </w:p>
        </w:tc>
        <w:tc>
          <w:tcPr>
            <w:tcW w:w="234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1.5</w:t>
            </w:r>
          </w:p>
        </w:tc>
      </w:tr>
      <w:tr w:rsidR="008A7A1C" w:rsidRPr="00114EA7" w:rsidTr="0005197D">
        <w:trPr>
          <w:trHeight w:val="369"/>
          <w:jc w:val="center"/>
        </w:trPr>
        <w:tc>
          <w:tcPr>
            <w:tcW w:w="1548" w:type="dxa"/>
            <w:vMerge w:val="restart"/>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水平偏差</w:t>
            </w:r>
          </w:p>
        </w:tc>
        <w:tc>
          <w:tcPr>
            <w:tcW w:w="270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相邻两盘顶部</w:t>
            </w:r>
          </w:p>
        </w:tc>
        <w:tc>
          <w:tcPr>
            <w:tcW w:w="234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2</w:t>
            </w:r>
          </w:p>
        </w:tc>
      </w:tr>
      <w:tr w:rsidR="008A7A1C" w:rsidRPr="00114EA7" w:rsidTr="0005197D">
        <w:trPr>
          <w:trHeight w:val="369"/>
          <w:jc w:val="center"/>
        </w:trPr>
        <w:tc>
          <w:tcPr>
            <w:tcW w:w="1548" w:type="dxa"/>
            <w:vMerge/>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p>
        </w:tc>
        <w:tc>
          <w:tcPr>
            <w:tcW w:w="270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成列盘顶部</w:t>
            </w:r>
          </w:p>
        </w:tc>
        <w:tc>
          <w:tcPr>
            <w:tcW w:w="234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5</w:t>
            </w:r>
          </w:p>
        </w:tc>
      </w:tr>
      <w:tr w:rsidR="008A7A1C" w:rsidRPr="00114EA7" w:rsidTr="0005197D">
        <w:trPr>
          <w:trHeight w:val="369"/>
          <w:jc w:val="center"/>
        </w:trPr>
        <w:tc>
          <w:tcPr>
            <w:tcW w:w="1548" w:type="dxa"/>
            <w:vMerge w:val="restart"/>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盘间偏差</w:t>
            </w:r>
          </w:p>
        </w:tc>
        <w:tc>
          <w:tcPr>
            <w:tcW w:w="270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相邻两盘边</w:t>
            </w:r>
          </w:p>
        </w:tc>
        <w:tc>
          <w:tcPr>
            <w:tcW w:w="234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1</w:t>
            </w:r>
          </w:p>
        </w:tc>
      </w:tr>
      <w:tr w:rsidR="008A7A1C" w:rsidRPr="00114EA7" w:rsidTr="0005197D">
        <w:trPr>
          <w:trHeight w:val="369"/>
          <w:jc w:val="center"/>
        </w:trPr>
        <w:tc>
          <w:tcPr>
            <w:tcW w:w="1548" w:type="dxa"/>
            <w:vMerge/>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rPr>
            </w:pPr>
          </w:p>
        </w:tc>
        <w:tc>
          <w:tcPr>
            <w:tcW w:w="270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成列盘面</w:t>
            </w:r>
          </w:p>
        </w:tc>
        <w:tc>
          <w:tcPr>
            <w:tcW w:w="234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5</w:t>
            </w:r>
          </w:p>
        </w:tc>
      </w:tr>
      <w:tr w:rsidR="008A7A1C" w:rsidRPr="00114EA7" w:rsidTr="0005197D">
        <w:trPr>
          <w:trHeight w:val="369"/>
          <w:jc w:val="center"/>
        </w:trPr>
        <w:tc>
          <w:tcPr>
            <w:tcW w:w="4248" w:type="dxa"/>
            <w:gridSpan w:val="2"/>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盘间接缝</w:t>
            </w:r>
          </w:p>
        </w:tc>
        <w:tc>
          <w:tcPr>
            <w:tcW w:w="2340" w:type="dxa"/>
            <w:shd w:val="clear" w:color="auto" w:fill="auto"/>
            <w:vAlign w:val="center"/>
          </w:tcPr>
          <w:p w:rsidR="008A7A1C" w:rsidRPr="00114EA7" w:rsidRDefault="008A7A1C" w:rsidP="0005197D">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2</w:t>
            </w:r>
          </w:p>
        </w:tc>
      </w:tr>
    </w:tbl>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引入盘、柜的电缆接线应排列整齐、美观。电缆芯线应标明回路编号，字迹清晰。</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.9.4</w:t>
      </w:r>
      <w:r w:rsidR="0005197D" w:rsidRPr="00114EA7">
        <w:rPr>
          <w:rFonts w:hint="eastAsia"/>
          <w:color w:val="000000" w:themeColor="text1"/>
        </w:rPr>
        <w:t xml:space="preserve">  </w:t>
      </w:r>
      <w:r w:rsidRPr="00114EA7">
        <w:rPr>
          <w:rFonts w:hint="eastAsia"/>
          <w:color w:val="000000" w:themeColor="text1"/>
        </w:rPr>
        <w:t>线缆敷设应符合下列规定：</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1</w:t>
      </w:r>
      <w:bookmarkStart w:id="494" w:name="_Hlk11359496"/>
      <w:r w:rsidR="001A583D" w:rsidRPr="00114EA7">
        <w:rPr>
          <w:rFonts w:hint="eastAsia"/>
          <w:color w:val="000000" w:themeColor="text1"/>
        </w:rPr>
        <w:t xml:space="preserve">  </w:t>
      </w:r>
      <w:r w:rsidRPr="00114EA7">
        <w:rPr>
          <w:rFonts w:hint="eastAsia"/>
          <w:color w:val="000000" w:themeColor="text1"/>
        </w:rPr>
        <w:t>电缆桥、支架安装应牢</w:t>
      </w:r>
      <w:r w:rsidRPr="00D54FCE">
        <w:rPr>
          <w:rFonts w:hint="eastAsia"/>
        </w:rPr>
        <w:t>固</w:t>
      </w:r>
      <w:r w:rsidR="004C4F1B" w:rsidRPr="00D54FCE">
        <w:rPr>
          <w:rFonts w:hint="eastAsia"/>
        </w:rPr>
        <w:t>、</w:t>
      </w:r>
      <w:r w:rsidRPr="00D54FCE">
        <w:rPr>
          <w:rFonts w:hint="eastAsia"/>
        </w:rPr>
        <w:t>横</w:t>
      </w:r>
      <w:r w:rsidRPr="00114EA7">
        <w:rPr>
          <w:rFonts w:hint="eastAsia"/>
          <w:color w:val="000000" w:themeColor="text1"/>
        </w:rPr>
        <w:t>平竖直，桥架固定方式应符合设计要求，电缆支架全长应有良好接地；</w:t>
      </w:r>
      <w:bookmarkEnd w:id="494"/>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2 </w:t>
      </w:r>
      <w:r w:rsidR="001A583D" w:rsidRPr="00114EA7">
        <w:rPr>
          <w:rFonts w:hint="eastAsia"/>
          <w:color w:val="000000" w:themeColor="text1"/>
        </w:rPr>
        <w:t xml:space="preserve"> </w:t>
      </w:r>
      <w:r w:rsidRPr="00114EA7">
        <w:rPr>
          <w:rFonts w:hint="eastAsia"/>
          <w:color w:val="000000" w:themeColor="text1"/>
        </w:rPr>
        <w:t>电缆终端和接头制作、光缆尾纤熔接应符合现行国家标准《地下铁道工程施工质量验收标准》</w:t>
      </w:r>
      <w:r w:rsidRPr="00114EA7">
        <w:rPr>
          <w:rFonts w:hint="eastAsia"/>
          <w:color w:val="000000" w:themeColor="text1"/>
        </w:rPr>
        <w:t>GB</w:t>
      </w:r>
      <w:r w:rsidR="00401EE0" w:rsidRPr="00114EA7">
        <w:rPr>
          <w:rFonts w:hint="eastAsia"/>
          <w:color w:val="000000" w:themeColor="text1"/>
        </w:rPr>
        <w:t>/</w:t>
      </w:r>
      <w:r w:rsidRPr="00114EA7">
        <w:rPr>
          <w:rFonts w:hint="eastAsia"/>
          <w:color w:val="000000" w:themeColor="text1"/>
        </w:rPr>
        <w:t>T 502</w:t>
      </w:r>
      <w:r w:rsidRPr="00636AD9">
        <w:rPr>
          <w:rFonts w:hint="eastAsia"/>
        </w:rPr>
        <w:t>99</w:t>
      </w:r>
      <w:r w:rsidR="00547187" w:rsidRPr="00636AD9">
        <w:rPr>
          <w:rFonts w:hint="eastAsia"/>
        </w:rPr>
        <w:t>的规定</w:t>
      </w:r>
      <w:r w:rsidRPr="00636AD9">
        <w:rPr>
          <w:rFonts w:hint="eastAsia"/>
        </w:rPr>
        <w:t>；</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3 </w:t>
      </w:r>
      <w:r w:rsidR="001A583D" w:rsidRPr="00114EA7">
        <w:rPr>
          <w:rFonts w:hint="eastAsia"/>
          <w:color w:val="000000" w:themeColor="text1"/>
        </w:rPr>
        <w:t xml:space="preserve"> </w:t>
      </w:r>
      <w:r w:rsidRPr="00114EA7">
        <w:rPr>
          <w:rFonts w:hint="eastAsia"/>
          <w:color w:val="000000" w:themeColor="text1"/>
        </w:rPr>
        <w:t>电缆在爬升和转弯前后，以及进盘、柜前应进行电缆刚性固定，电缆进出构筑物时应穿管保护；</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4</w:t>
      </w:r>
      <w:r w:rsidRPr="00114EA7">
        <w:rPr>
          <w:color w:val="000000" w:themeColor="text1"/>
        </w:rPr>
        <w:t xml:space="preserve"> </w:t>
      </w:r>
      <w:r w:rsidR="001A583D" w:rsidRPr="00114EA7">
        <w:rPr>
          <w:rFonts w:hint="eastAsia"/>
          <w:color w:val="000000" w:themeColor="text1"/>
        </w:rPr>
        <w:t xml:space="preserve"> </w:t>
      </w:r>
      <w:r w:rsidRPr="00114EA7">
        <w:rPr>
          <w:rFonts w:hint="eastAsia"/>
          <w:color w:val="000000" w:themeColor="text1"/>
        </w:rPr>
        <w:t>电缆敷设排列应整齐、绑扎应牢固，标志应清晰；</w:t>
      </w:r>
    </w:p>
    <w:p w:rsidR="008A7A1C" w:rsidRPr="00636AD9" w:rsidRDefault="008A7A1C" w:rsidP="0005197D">
      <w:pPr>
        <w:pStyle w:val="af3"/>
        <w:numPr>
          <w:ilvl w:val="0"/>
          <w:numId w:val="0"/>
        </w:numPr>
        <w:ind w:firstLineChars="200" w:firstLine="480"/>
      </w:pPr>
      <w:r w:rsidRPr="00114EA7">
        <w:rPr>
          <w:rFonts w:hint="eastAsia"/>
          <w:color w:val="000000" w:themeColor="text1"/>
        </w:rPr>
        <w:t>5</w:t>
      </w:r>
      <w:r w:rsidRPr="00114EA7">
        <w:rPr>
          <w:color w:val="000000" w:themeColor="text1"/>
        </w:rPr>
        <w:t xml:space="preserve"> </w:t>
      </w:r>
      <w:r w:rsidR="001A583D" w:rsidRPr="00114EA7">
        <w:rPr>
          <w:rFonts w:hint="eastAsia"/>
          <w:color w:val="000000" w:themeColor="text1"/>
        </w:rPr>
        <w:t xml:space="preserve"> </w:t>
      </w:r>
      <w:r w:rsidRPr="00114EA7">
        <w:rPr>
          <w:rFonts w:hint="eastAsia"/>
          <w:color w:val="000000" w:themeColor="text1"/>
        </w:rPr>
        <w:t>线缆敷设质量应符合现行国家标准《电气装置安装工程电缆线路施工及验收</w:t>
      </w:r>
      <w:r w:rsidR="00173D35" w:rsidRPr="00114EA7">
        <w:rPr>
          <w:rFonts w:hint="eastAsia"/>
          <w:color w:val="000000" w:themeColor="text1"/>
        </w:rPr>
        <w:t>标准</w:t>
      </w:r>
      <w:r w:rsidRPr="00114EA7">
        <w:rPr>
          <w:rFonts w:hint="eastAsia"/>
          <w:color w:val="000000" w:themeColor="text1"/>
        </w:rPr>
        <w:t>》</w:t>
      </w:r>
      <w:r w:rsidRPr="00114EA7">
        <w:rPr>
          <w:color w:val="000000" w:themeColor="text1"/>
        </w:rPr>
        <w:t>GB</w:t>
      </w:r>
      <w:r w:rsidR="000C0D46" w:rsidRPr="00114EA7">
        <w:rPr>
          <w:rFonts w:hint="eastAsia"/>
          <w:color w:val="000000" w:themeColor="text1"/>
        </w:rPr>
        <w:t xml:space="preserve"> </w:t>
      </w:r>
      <w:r w:rsidRPr="00114EA7">
        <w:rPr>
          <w:color w:val="000000" w:themeColor="text1"/>
        </w:rPr>
        <w:t>50</w:t>
      </w:r>
      <w:r w:rsidRPr="00636AD9">
        <w:t>168</w:t>
      </w:r>
      <w:r w:rsidR="00547187" w:rsidRPr="00636AD9">
        <w:rPr>
          <w:rFonts w:hint="eastAsia"/>
        </w:rPr>
        <w:t>的规定</w:t>
      </w:r>
      <w:r w:rsidRPr="00636AD9">
        <w:rPr>
          <w:rFonts w:hint="eastAsia"/>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.9.5</w:t>
      </w:r>
      <w:r w:rsidR="001A583D" w:rsidRPr="00114EA7">
        <w:rPr>
          <w:rFonts w:hint="eastAsia"/>
          <w:color w:val="000000" w:themeColor="text1"/>
        </w:rPr>
        <w:t xml:space="preserve">  </w:t>
      </w:r>
      <w:r w:rsidRPr="00114EA7">
        <w:rPr>
          <w:rFonts w:hint="eastAsia"/>
          <w:color w:val="000000" w:themeColor="text1"/>
        </w:rPr>
        <w:t>接地安装应符合下列规定：</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1 </w:t>
      </w:r>
      <w:r w:rsidR="001A583D" w:rsidRPr="00114EA7">
        <w:rPr>
          <w:rFonts w:hint="eastAsia"/>
          <w:color w:val="000000" w:themeColor="text1"/>
        </w:rPr>
        <w:t xml:space="preserve"> </w:t>
      </w:r>
      <w:r w:rsidRPr="00114EA7">
        <w:rPr>
          <w:rFonts w:hint="eastAsia"/>
          <w:color w:val="000000" w:themeColor="text1"/>
        </w:rPr>
        <w:t>接地线及其连接应牢固、可靠、安全、接触良好；</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2 </w:t>
      </w:r>
      <w:r w:rsidR="001A583D" w:rsidRPr="00114EA7">
        <w:rPr>
          <w:rFonts w:hint="eastAsia"/>
          <w:color w:val="000000" w:themeColor="text1"/>
        </w:rPr>
        <w:t xml:space="preserve"> </w:t>
      </w:r>
      <w:r w:rsidRPr="00114EA7">
        <w:rPr>
          <w:rFonts w:hint="eastAsia"/>
          <w:color w:val="000000" w:themeColor="text1"/>
        </w:rPr>
        <w:t>同一电气设备的工作接地与保护接地应分开设置，并与接地点可靠连接；</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3</w:t>
      </w:r>
      <w:r w:rsidR="001A583D"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绝缘安装的电气设备的金属外壳框架不能直接接地。</w:t>
      </w:r>
    </w:p>
    <w:p w:rsidR="008A7A1C" w:rsidRPr="00114EA7" w:rsidRDefault="008A7A1C" w:rsidP="001A46D6">
      <w:pPr>
        <w:spacing w:line="360" w:lineRule="auto"/>
        <w:jc w:val="center"/>
        <w:rPr>
          <w:rFonts w:asciiTheme="minorEastAsia" w:eastAsiaTheme="minorEastAsia" w:hAnsiTheme="minorEastAsia"/>
          <w:b/>
          <w:color w:val="000000" w:themeColor="text1"/>
          <w:szCs w:val="24"/>
        </w:rPr>
      </w:pPr>
      <w:r w:rsidRPr="00114EA7">
        <w:rPr>
          <w:rFonts w:asciiTheme="minorEastAsia" w:eastAsiaTheme="minorEastAsia" w:hAnsiTheme="minorEastAsia" w:hint="eastAsia"/>
          <w:b/>
          <w:color w:val="000000" w:themeColor="text1"/>
          <w:szCs w:val="24"/>
        </w:rPr>
        <w:t>Ⅱ 牵引网</w:t>
      </w:r>
    </w:p>
    <w:p w:rsidR="008A7A1C" w:rsidRPr="008A12E3" w:rsidRDefault="008A7A1C" w:rsidP="00413743">
      <w:pPr>
        <w:pStyle w:val="af3"/>
        <w:numPr>
          <w:ilvl w:val="0"/>
          <w:numId w:val="0"/>
        </w:num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6</w:t>
      </w:r>
      <w:r w:rsidR="001A46D6" w:rsidRPr="00114EA7">
        <w:rPr>
          <w:rFonts w:hint="eastAsia"/>
          <w:color w:val="000000" w:themeColor="text1"/>
        </w:rPr>
        <w:t xml:space="preserve">  </w:t>
      </w:r>
      <w:r w:rsidRPr="00114EA7">
        <w:rPr>
          <w:rFonts w:hint="eastAsia"/>
          <w:color w:val="000000" w:themeColor="text1"/>
        </w:rPr>
        <w:t>当采用汇流排和接触线组合的授流方式时，安装应符合下</w:t>
      </w:r>
      <w:r w:rsidRPr="008A12E3">
        <w:rPr>
          <w:rFonts w:hint="eastAsia"/>
        </w:rPr>
        <w:t>列</w:t>
      </w:r>
      <w:r w:rsidR="00547187" w:rsidRPr="008A12E3">
        <w:rPr>
          <w:rFonts w:hint="eastAsia"/>
        </w:rPr>
        <w:t>规定</w:t>
      </w:r>
      <w:r w:rsidRPr="008A12E3">
        <w:rPr>
          <w:rFonts w:hint="eastAsia"/>
        </w:rPr>
        <w:t>：</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1 </w:t>
      </w:r>
      <w:r w:rsidR="001A46D6" w:rsidRPr="00114EA7">
        <w:rPr>
          <w:rFonts w:hint="eastAsia"/>
          <w:color w:val="000000" w:themeColor="text1"/>
        </w:rPr>
        <w:t xml:space="preserve"> </w:t>
      </w:r>
      <w:r w:rsidRPr="00114EA7">
        <w:rPr>
          <w:rFonts w:hint="eastAsia"/>
          <w:color w:val="000000" w:themeColor="text1"/>
        </w:rPr>
        <w:t>安装前应对轨道梁上的预埋件进行检查，轨道梁各部尺寸及预埋件尺寸应符合设计要求；</w:t>
      </w:r>
    </w:p>
    <w:p w:rsidR="008A7A1C" w:rsidRPr="00114EA7" w:rsidRDefault="008A7A1C" w:rsidP="0005197D">
      <w:pPr>
        <w:pStyle w:val="af3"/>
        <w:numPr>
          <w:ilvl w:val="0"/>
          <w:numId w:val="0"/>
        </w:numPr>
        <w:ind w:firstLineChars="200" w:firstLine="480"/>
        <w:rPr>
          <w:color w:val="000000" w:themeColor="text1"/>
        </w:rPr>
      </w:pPr>
      <w:r w:rsidRPr="00114EA7">
        <w:rPr>
          <w:color w:val="000000" w:themeColor="text1"/>
        </w:rPr>
        <w:t>2</w:t>
      </w:r>
      <w:r w:rsidRPr="00114EA7">
        <w:rPr>
          <w:rFonts w:hint="eastAsia"/>
          <w:color w:val="000000" w:themeColor="text1"/>
        </w:rPr>
        <w:t xml:space="preserve"> </w:t>
      </w:r>
      <w:r w:rsidR="001A46D6" w:rsidRPr="00114EA7">
        <w:rPr>
          <w:rFonts w:hint="eastAsia"/>
          <w:color w:val="000000" w:themeColor="text1"/>
        </w:rPr>
        <w:t xml:space="preserve"> </w:t>
      </w:r>
      <w:r w:rsidRPr="00114EA7">
        <w:rPr>
          <w:rFonts w:hint="eastAsia"/>
          <w:color w:val="000000" w:themeColor="text1"/>
        </w:rPr>
        <w:t>汇流排连接点与定位点之间的距离在工程平均环境温度时不应小于</w:t>
      </w:r>
      <w:r w:rsidRPr="00114EA7">
        <w:rPr>
          <w:rFonts w:hint="eastAsia"/>
          <w:color w:val="000000" w:themeColor="text1"/>
        </w:rPr>
        <w:t>250mm</w:t>
      </w:r>
      <w:r w:rsidRPr="00114EA7">
        <w:rPr>
          <w:rFonts w:hint="eastAsia"/>
          <w:color w:val="000000" w:themeColor="text1"/>
        </w:rPr>
        <w:t>；</w:t>
      </w:r>
    </w:p>
    <w:p w:rsidR="008A7A1C" w:rsidRPr="00114EA7" w:rsidRDefault="008A7A1C" w:rsidP="0005197D">
      <w:pPr>
        <w:pStyle w:val="af3"/>
        <w:numPr>
          <w:ilvl w:val="0"/>
          <w:numId w:val="0"/>
        </w:numPr>
        <w:ind w:firstLineChars="200" w:firstLine="480"/>
        <w:rPr>
          <w:color w:val="000000" w:themeColor="text1"/>
        </w:rPr>
      </w:pPr>
      <w:r w:rsidRPr="00114EA7">
        <w:rPr>
          <w:color w:val="000000" w:themeColor="text1"/>
        </w:rPr>
        <w:t>3</w:t>
      </w:r>
      <w:r w:rsidRPr="00114EA7">
        <w:rPr>
          <w:rFonts w:hint="eastAsia"/>
          <w:color w:val="000000" w:themeColor="text1"/>
        </w:rPr>
        <w:t xml:space="preserve"> </w:t>
      </w:r>
      <w:r w:rsidR="001A46D6" w:rsidRPr="00114EA7">
        <w:rPr>
          <w:rFonts w:hint="eastAsia"/>
          <w:color w:val="000000" w:themeColor="text1"/>
        </w:rPr>
        <w:t xml:space="preserve"> </w:t>
      </w:r>
      <w:r w:rsidRPr="00114EA7">
        <w:rPr>
          <w:rFonts w:hint="eastAsia"/>
          <w:color w:val="000000" w:themeColor="text1"/>
        </w:rPr>
        <w:t>小曲线半径处的汇流排应按设计要求进行预弯处理；</w:t>
      </w:r>
    </w:p>
    <w:p w:rsidR="008A7A1C" w:rsidRPr="00114EA7" w:rsidRDefault="008A7A1C" w:rsidP="0005197D">
      <w:pPr>
        <w:pStyle w:val="af3"/>
        <w:numPr>
          <w:ilvl w:val="0"/>
          <w:numId w:val="0"/>
        </w:numPr>
        <w:ind w:firstLineChars="200" w:firstLine="480"/>
        <w:rPr>
          <w:color w:val="000000" w:themeColor="text1"/>
        </w:rPr>
      </w:pPr>
      <w:r w:rsidRPr="00114EA7">
        <w:rPr>
          <w:color w:val="000000" w:themeColor="text1"/>
        </w:rPr>
        <w:t>4</w:t>
      </w:r>
      <w:r w:rsidRPr="00114EA7">
        <w:rPr>
          <w:rFonts w:hint="eastAsia"/>
          <w:color w:val="000000" w:themeColor="text1"/>
        </w:rPr>
        <w:t xml:space="preserve"> </w:t>
      </w:r>
      <w:r w:rsidR="001A46D6" w:rsidRPr="00114EA7">
        <w:rPr>
          <w:rFonts w:hint="eastAsia"/>
          <w:color w:val="000000" w:themeColor="text1"/>
        </w:rPr>
        <w:t xml:space="preserve"> </w:t>
      </w:r>
      <w:r w:rsidRPr="00114EA7">
        <w:rPr>
          <w:rFonts w:hint="eastAsia"/>
          <w:color w:val="000000" w:themeColor="text1"/>
        </w:rPr>
        <w:t>中心锚结线夹与绝缘子金具之间应密贴</w:t>
      </w:r>
      <w:r w:rsidR="004C4F1B" w:rsidRPr="004C4F1B">
        <w:rPr>
          <w:rFonts w:hint="eastAsia"/>
          <w:color w:val="FF0000"/>
        </w:rPr>
        <w:t>、</w:t>
      </w:r>
      <w:r w:rsidRPr="00114EA7">
        <w:rPr>
          <w:rFonts w:hint="eastAsia"/>
          <w:color w:val="000000" w:themeColor="text1"/>
        </w:rPr>
        <w:t>安装紧固</w:t>
      </w:r>
      <w:r w:rsidR="00547187" w:rsidRPr="004C4F1B">
        <w:rPr>
          <w:rFonts w:hint="eastAsia"/>
          <w:color w:val="FF0000"/>
        </w:rPr>
        <w:t>，</w:t>
      </w:r>
      <w:r w:rsidRPr="00114EA7">
        <w:rPr>
          <w:rFonts w:hint="eastAsia"/>
          <w:color w:val="000000" w:themeColor="text1"/>
        </w:rPr>
        <w:t>螺栓的紧固力矩应符合设计要求；</w:t>
      </w:r>
    </w:p>
    <w:p w:rsidR="008A7A1C" w:rsidRPr="00114EA7" w:rsidRDefault="008A7A1C" w:rsidP="0005197D">
      <w:pPr>
        <w:pStyle w:val="af3"/>
        <w:numPr>
          <w:ilvl w:val="0"/>
          <w:numId w:val="0"/>
        </w:numPr>
        <w:ind w:firstLineChars="200" w:firstLine="480"/>
        <w:rPr>
          <w:color w:val="000000" w:themeColor="text1"/>
        </w:rPr>
      </w:pPr>
      <w:r w:rsidRPr="00114EA7">
        <w:rPr>
          <w:color w:val="000000" w:themeColor="text1"/>
        </w:rPr>
        <w:t>5</w:t>
      </w:r>
      <w:r w:rsidR="001A46D6"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道岔处的接触网安装前应测量已安装好的道岔线形，并应根据道岔线形进行预配；</w:t>
      </w:r>
    </w:p>
    <w:p w:rsidR="008A7A1C" w:rsidRPr="00114EA7" w:rsidRDefault="008A7A1C" w:rsidP="0005197D">
      <w:pPr>
        <w:pStyle w:val="af3"/>
        <w:numPr>
          <w:ilvl w:val="0"/>
          <w:numId w:val="0"/>
        </w:numPr>
        <w:ind w:firstLineChars="200" w:firstLine="480"/>
        <w:rPr>
          <w:color w:val="000000" w:themeColor="text1"/>
        </w:rPr>
      </w:pPr>
      <w:r w:rsidRPr="00114EA7">
        <w:rPr>
          <w:color w:val="000000" w:themeColor="text1"/>
        </w:rPr>
        <w:t>6</w:t>
      </w:r>
      <w:r w:rsidRPr="00114EA7">
        <w:rPr>
          <w:rFonts w:hint="eastAsia"/>
          <w:color w:val="000000" w:themeColor="text1"/>
        </w:rPr>
        <w:t xml:space="preserve"> </w:t>
      </w:r>
      <w:r w:rsidR="001A46D6" w:rsidRPr="00114EA7">
        <w:rPr>
          <w:rFonts w:hint="eastAsia"/>
          <w:color w:val="000000" w:themeColor="text1"/>
        </w:rPr>
        <w:t xml:space="preserve"> </w:t>
      </w:r>
      <w:r w:rsidRPr="00114EA7">
        <w:rPr>
          <w:rFonts w:hint="eastAsia"/>
          <w:color w:val="000000" w:themeColor="text1"/>
        </w:rPr>
        <w:t>分段绝缘器的安装位置应符合设计要求，螺栓紧固应可靠</w:t>
      </w:r>
      <w:r w:rsidR="00547187" w:rsidRPr="004C4F1B">
        <w:rPr>
          <w:rFonts w:hint="eastAsia"/>
          <w:color w:val="FF0000"/>
        </w:rPr>
        <w:t>，</w:t>
      </w:r>
      <w:r w:rsidRPr="00114EA7">
        <w:rPr>
          <w:rFonts w:hint="eastAsia"/>
          <w:color w:val="000000" w:themeColor="text1"/>
        </w:rPr>
        <w:t>接头应平顺、无硬点。</w:t>
      </w:r>
      <w:r w:rsidRPr="00114EA7">
        <w:rPr>
          <w:rFonts w:hint="eastAsia"/>
          <w:color w:val="000000" w:themeColor="text1"/>
        </w:rPr>
        <w:t xml:space="preserve"> </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7</w:t>
      </w:r>
      <w:r w:rsidR="001A46D6" w:rsidRPr="00114EA7">
        <w:rPr>
          <w:rFonts w:hint="eastAsia"/>
          <w:color w:val="000000" w:themeColor="text1"/>
        </w:rPr>
        <w:t xml:space="preserve">  </w:t>
      </w:r>
      <w:r w:rsidRPr="00114EA7">
        <w:rPr>
          <w:rFonts w:hint="eastAsia"/>
          <w:color w:val="000000" w:themeColor="text1"/>
        </w:rPr>
        <w:t>当采用侧接触式钢铝复合轨的授流方式时，安装应符合下</w:t>
      </w:r>
      <w:r w:rsidRPr="00D54FCE">
        <w:rPr>
          <w:rFonts w:hint="eastAsia"/>
        </w:rPr>
        <w:t>列</w:t>
      </w:r>
      <w:r w:rsidR="00547187" w:rsidRPr="00D54FCE">
        <w:rPr>
          <w:rFonts w:hint="eastAsia"/>
        </w:rPr>
        <w:t>规定</w:t>
      </w:r>
      <w:r w:rsidRPr="00114EA7">
        <w:rPr>
          <w:rFonts w:hint="eastAsia"/>
          <w:color w:val="000000" w:themeColor="text1"/>
        </w:rPr>
        <w:t>：</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1 </w:t>
      </w:r>
      <w:r w:rsidR="001A46D6" w:rsidRPr="00114EA7">
        <w:rPr>
          <w:rFonts w:hint="eastAsia"/>
          <w:color w:val="000000" w:themeColor="text1"/>
        </w:rPr>
        <w:t xml:space="preserve"> </w:t>
      </w:r>
      <w:r w:rsidRPr="00114EA7">
        <w:rPr>
          <w:rFonts w:hint="eastAsia"/>
          <w:color w:val="000000" w:themeColor="text1"/>
        </w:rPr>
        <w:t>钢铝复合轨安装精度</w:t>
      </w:r>
      <w:r w:rsidRPr="00114EA7">
        <w:rPr>
          <w:rFonts w:hint="eastAsia"/>
          <w:color w:val="000000" w:themeColor="text1"/>
        </w:rPr>
        <w:t>Y</w:t>
      </w:r>
      <w:r w:rsidRPr="00114EA7">
        <w:rPr>
          <w:rFonts w:hint="eastAsia"/>
          <w:color w:val="000000" w:themeColor="text1"/>
        </w:rPr>
        <w:t>方向</w:t>
      </w:r>
      <w:r w:rsidR="0007062A" w:rsidRPr="00D54FCE">
        <w:rPr>
          <w:rFonts w:hint="eastAsia"/>
          <w:color w:val="000000" w:themeColor="text1"/>
        </w:rPr>
        <w:t>应为</w:t>
      </w:r>
      <w:r w:rsidRPr="00114EA7">
        <w:rPr>
          <w:rFonts w:hint="eastAsia"/>
          <w:color w:val="000000" w:themeColor="text1"/>
        </w:rPr>
        <w:t>±</w:t>
      </w:r>
      <w:r w:rsidRPr="00114EA7">
        <w:rPr>
          <w:color w:val="000000" w:themeColor="text1"/>
        </w:rPr>
        <w:t>1mm</w:t>
      </w:r>
      <w:r w:rsidRPr="00114EA7">
        <w:rPr>
          <w:rFonts w:hint="eastAsia"/>
          <w:color w:val="000000" w:themeColor="text1"/>
        </w:rPr>
        <w:t>，</w:t>
      </w:r>
      <w:r w:rsidRPr="00114EA7">
        <w:rPr>
          <w:color w:val="000000" w:themeColor="text1"/>
        </w:rPr>
        <w:t>Z</w:t>
      </w:r>
      <w:r w:rsidRPr="00114EA7">
        <w:rPr>
          <w:rFonts w:hint="eastAsia"/>
          <w:color w:val="000000" w:themeColor="text1"/>
        </w:rPr>
        <w:t>方向</w:t>
      </w:r>
      <w:r w:rsidR="0007062A" w:rsidRPr="00D54FCE">
        <w:rPr>
          <w:rFonts w:hint="eastAsia"/>
          <w:color w:val="000000" w:themeColor="text1"/>
        </w:rPr>
        <w:t>应为</w:t>
      </w:r>
      <w:r w:rsidRPr="00114EA7">
        <w:rPr>
          <w:rFonts w:hint="eastAsia"/>
          <w:color w:val="000000" w:themeColor="text1"/>
        </w:rPr>
        <w:t>±</w:t>
      </w:r>
      <w:r w:rsidRPr="00114EA7">
        <w:rPr>
          <w:color w:val="000000" w:themeColor="text1"/>
        </w:rPr>
        <w:t>2mm</w:t>
      </w:r>
      <w:r w:rsidRPr="00114EA7">
        <w:rPr>
          <w:rFonts w:hint="eastAsia"/>
          <w:color w:val="000000" w:themeColor="text1"/>
        </w:rPr>
        <w:t>，</w:t>
      </w:r>
      <w:r w:rsidR="0007062A" w:rsidRPr="00D54FCE">
        <w:rPr>
          <w:rFonts w:hint="eastAsia"/>
          <w:color w:val="000000" w:themeColor="text1"/>
        </w:rPr>
        <w:t>并应</w:t>
      </w:r>
      <w:r w:rsidR="008B40EE" w:rsidRPr="00D54FCE">
        <w:rPr>
          <w:rFonts w:hint="eastAsia"/>
          <w:color w:val="000000" w:themeColor="text1"/>
        </w:rPr>
        <w:t>采用</w:t>
      </w:r>
      <w:r w:rsidRPr="00114EA7">
        <w:rPr>
          <w:rFonts w:hint="eastAsia"/>
          <w:color w:val="000000" w:themeColor="text1"/>
        </w:rPr>
        <w:t>专用测量工具测量；</w:t>
      </w:r>
    </w:p>
    <w:p w:rsidR="008A7A1C" w:rsidRPr="00114EA7" w:rsidRDefault="008A7A1C" w:rsidP="0005197D">
      <w:pPr>
        <w:pStyle w:val="af3"/>
        <w:numPr>
          <w:ilvl w:val="0"/>
          <w:numId w:val="0"/>
        </w:numPr>
        <w:ind w:firstLineChars="200" w:firstLine="480"/>
        <w:rPr>
          <w:color w:val="000000" w:themeColor="text1"/>
        </w:rPr>
      </w:pPr>
      <w:r w:rsidRPr="00114EA7">
        <w:rPr>
          <w:color w:val="000000" w:themeColor="text1"/>
        </w:rPr>
        <w:t>2</w:t>
      </w:r>
      <w:r w:rsidRPr="00114EA7">
        <w:rPr>
          <w:rFonts w:hint="eastAsia"/>
          <w:color w:val="000000" w:themeColor="text1"/>
        </w:rPr>
        <w:t xml:space="preserve"> </w:t>
      </w:r>
      <w:r w:rsidR="001A46D6" w:rsidRPr="00114EA7">
        <w:rPr>
          <w:rFonts w:hint="eastAsia"/>
          <w:color w:val="000000" w:themeColor="text1"/>
        </w:rPr>
        <w:t xml:space="preserve"> </w:t>
      </w:r>
      <w:r w:rsidRPr="00114EA7">
        <w:rPr>
          <w:rFonts w:hint="eastAsia"/>
          <w:color w:val="000000" w:themeColor="text1"/>
        </w:rPr>
        <w:t>钢铝复合轨安装完成后</w:t>
      </w:r>
      <w:r w:rsidR="008B40EE" w:rsidRPr="008A12E3">
        <w:rPr>
          <w:rFonts w:hint="eastAsia"/>
        </w:rPr>
        <w:t>应</w:t>
      </w:r>
      <w:r w:rsidRPr="008A12E3">
        <w:rPr>
          <w:rFonts w:hint="eastAsia"/>
        </w:rPr>
        <w:t>对</w:t>
      </w:r>
      <w:r w:rsidRPr="00114EA7">
        <w:rPr>
          <w:rFonts w:hint="eastAsia"/>
          <w:color w:val="000000" w:themeColor="text1"/>
        </w:rPr>
        <w:t>端部弯头端部与梁侧壁的距离进行测量及调整；</w:t>
      </w:r>
    </w:p>
    <w:p w:rsidR="008A7A1C" w:rsidRPr="00114EA7" w:rsidRDefault="008A7A1C" w:rsidP="0005197D">
      <w:pPr>
        <w:pStyle w:val="af3"/>
        <w:numPr>
          <w:ilvl w:val="0"/>
          <w:numId w:val="0"/>
        </w:numPr>
        <w:ind w:firstLineChars="200" w:firstLine="480"/>
        <w:rPr>
          <w:color w:val="000000" w:themeColor="text1"/>
        </w:rPr>
      </w:pPr>
      <w:r w:rsidRPr="00114EA7">
        <w:rPr>
          <w:color w:val="000000" w:themeColor="text1"/>
        </w:rPr>
        <w:t>3</w:t>
      </w:r>
      <w:r w:rsidRPr="00114EA7">
        <w:rPr>
          <w:rFonts w:hint="eastAsia"/>
          <w:color w:val="000000" w:themeColor="text1"/>
        </w:rPr>
        <w:t xml:space="preserve"> </w:t>
      </w:r>
      <w:r w:rsidR="001A46D6" w:rsidRPr="00114EA7">
        <w:rPr>
          <w:rFonts w:hint="eastAsia"/>
          <w:color w:val="000000" w:themeColor="text1"/>
        </w:rPr>
        <w:t xml:space="preserve"> </w:t>
      </w:r>
      <w:r w:rsidRPr="00114EA7">
        <w:rPr>
          <w:rFonts w:hint="eastAsia"/>
          <w:color w:val="000000" w:themeColor="text1"/>
        </w:rPr>
        <w:t>中间接头的接触轨工作面应平顺，受流面高差</w:t>
      </w:r>
      <w:r w:rsidR="000A4B34" w:rsidRPr="00D54FCE">
        <w:rPr>
          <w:rFonts w:hint="eastAsia"/>
          <w:color w:val="000000" w:themeColor="text1"/>
        </w:rPr>
        <w:t>应</w:t>
      </w:r>
      <w:r w:rsidRPr="00114EA7">
        <w:rPr>
          <w:rFonts w:hint="eastAsia"/>
          <w:color w:val="000000" w:themeColor="text1"/>
        </w:rPr>
        <w:t>≤</w:t>
      </w:r>
      <w:r w:rsidRPr="00114EA7">
        <w:rPr>
          <w:color w:val="000000" w:themeColor="text1"/>
        </w:rPr>
        <w:t>0.2mm</w:t>
      </w:r>
      <w:r w:rsidR="00333FDF">
        <w:rPr>
          <w:rFonts w:hint="eastAsia"/>
          <w:color w:val="000000" w:themeColor="text1"/>
        </w:rPr>
        <w:t>，</w:t>
      </w:r>
      <w:r w:rsidRPr="00114EA7">
        <w:rPr>
          <w:rFonts w:hint="eastAsia"/>
          <w:color w:val="000000" w:themeColor="text1"/>
        </w:rPr>
        <w:t>接缝尺寸</w:t>
      </w:r>
      <w:r w:rsidR="000A4B34" w:rsidRPr="00D54FCE">
        <w:rPr>
          <w:rFonts w:hint="eastAsia"/>
          <w:color w:val="000000" w:themeColor="text1"/>
        </w:rPr>
        <w:t>应</w:t>
      </w:r>
      <w:r w:rsidRPr="00114EA7">
        <w:rPr>
          <w:rFonts w:hint="eastAsia"/>
          <w:color w:val="000000" w:themeColor="text1"/>
        </w:rPr>
        <w:t>≤</w:t>
      </w:r>
      <w:r w:rsidRPr="00114EA7">
        <w:rPr>
          <w:color w:val="000000" w:themeColor="text1"/>
        </w:rPr>
        <w:t>1mm</w:t>
      </w:r>
      <w:r w:rsidRPr="00114EA7">
        <w:rPr>
          <w:rFonts w:hint="eastAsia"/>
          <w:color w:val="000000" w:themeColor="text1"/>
        </w:rPr>
        <w:t>；</w:t>
      </w:r>
    </w:p>
    <w:p w:rsidR="008A7A1C" w:rsidRPr="00D54FCE" w:rsidRDefault="008A7A1C" w:rsidP="0005197D">
      <w:pPr>
        <w:pStyle w:val="af3"/>
        <w:numPr>
          <w:ilvl w:val="0"/>
          <w:numId w:val="0"/>
        </w:numPr>
        <w:ind w:firstLineChars="200" w:firstLine="480"/>
      </w:pPr>
      <w:r w:rsidRPr="00114EA7">
        <w:rPr>
          <w:color w:val="000000" w:themeColor="text1"/>
        </w:rPr>
        <w:t>4</w:t>
      </w:r>
      <w:r w:rsidRPr="00114EA7">
        <w:rPr>
          <w:rFonts w:hint="eastAsia"/>
          <w:color w:val="000000" w:themeColor="text1"/>
        </w:rPr>
        <w:t xml:space="preserve"> </w:t>
      </w:r>
      <w:r w:rsidR="001A46D6" w:rsidRPr="00114EA7">
        <w:rPr>
          <w:rFonts w:hint="eastAsia"/>
          <w:color w:val="000000" w:themeColor="text1"/>
        </w:rPr>
        <w:t xml:space="preserve"> </w:t>
      </w:r>
      <w:r w:rsidRPr="00114EA7">
        <w:rPr>
          <w:rFonts w:hint="eastAsia"/>
          <w:color w:val="000000" w:themeColor="text1"/>
        </w:rPr>
        <w:t>接头处接触轨若</w:t>
      </w:r>
      <w:r w:rsidRPr="00D54FCE">
        <w:rPr>
          <w:rFonts w:hint="eastAsia"/>
        </w:rPr>
        <w:t>高差较大，</w:t>
      </w:r>
      <w:r w:rsidR="008B40EE" w:rsidRPr="00D54FCE">
        <w:rPr>
          <w:rFonts w:hint="eastAsia"/>
        </w:rPr>
        <w:t>应</w:t>
      </w:r>
      <w:r w:rsidRPr="00D54FCE">
        <w:rPr>
          <w:rFonts w:hint="eastAsia"/>
        </w:rPr>
        <w:t>使用专用打磨器对超高的接触轨进行打磨；</w:t>
      </w:r>
    </w:p>
    <w:p w:rsidR="008A7A1C" w:rsidRPr="00D54FCE" w:rsidRDefault="008A7A1C" w:rsidP="0005197D">
      <w:pPr>
        <w:pStyle w:val="af3"/>
        <w:numPr>
          <w:ilvl w:val="0"/>
          <w:numId w:val="0"/>
        </w:numPr>
        <w:ind w:firstLineChars="200" w:firstLine="480"/>
      </w:pPr>
      <w:r w:rsidRPr="00D54FCE">
        <w:t>5</w:t>
      </w:r>
      <w:r w:rsidRPr="00D54FCE">
        <w:rPr>
          <w:rFonts w:hint="eastAsia"/>
        </w:rPr>
        <w:t xml:space="preserve"> </w:t>
      </w:r>
      <w:r w:rsidR="001A46D6" w:rsidRPr="00D54FCE">
        <w:rPr>
          <w:rFonts w:hint="eastAsia"/>
        </w:rPr>
        <w:t xml:space="preserve"> </w:t>
      </w:r>
      <w:r w:rsidRPr="00D54FCE">
        <w:rPr>
          <w:rFonts w:hint="eastAsia"/>
        </w:rPr>
        <w:t>锚固内夹板</w:t>
      </w:r>
      <w:r w:rsidR="008B40EE" w:rsidRPr="00D54FCE">
        <w:rPr>
          <w:rFonts w:hint="eastAsia"/>
        </w:rPr>
        <w:t>应</w:t>
      </w:r>
      <w:r w:rsidRPr="00D54FCE">
        <w:rPr>
          <w:rFonts w:hint="eastAsia"/>
        </w:rPr>
        <w:t>沿旋转扣件对称布置，分体式内夹板</w:t>
      </w:r>
      <w:r w:rsidR="008B40EE" w:rsidRPr="00D54FCE">
        <w:rPr>
          <w:rFonts w:hint="eastAsia"/>
        </w:rPr>
        <w:t>应</w:t>
      </w:r>
      <w:r w:rsidRPr="00D54FCE">
        <w:rPr>
          <w:rFonts w:hint="eastAsia"/>
        </w:rPr>
        <w:t>紧靠旋转扣件侧面；</w:t>
      </w:r>
    </w:p>
    <w:p w:rsidR="008A7A1C" w:rsidRPr="00D54FCE" w:rsidRDefault="008A7A1C" w:rsidP="0005197D">
      <w:pPr>
        <w:pStyle w:val="af3"/>
        <w:numPr>
          <w:ilvl w:val="0"/>
          <w:numId w:val="0"/>
        </w:numPr>
        <w:ind w:firstLineChars="200" w:firstLine="480"/>
      </w:pPr>
      <w:r w:rsidRPr="00D54FCE">
        <w:t>6</w:t>
      </w:r>
      <w:r w:rsidRPr="00D54FCE">
        <w:rPr>
          <w:rFonts w:hint="eastAsia"/>
        </w:rPr>
        <w:t xml:space="preserve"> </w:t>
      </w:r>
      <w:r w:rsidR="001A46D6" w:rsidRPr="00D54FCE">
        <w:rPr>
          <w:rFonts w:hint="eastAsia"/>
        </w:rPr>
        <w:t xml:space="preserve"> </w:t>
      </w:r>
      <w:r w:rsidRPr="00D54FCE">
        <w:rPr>
          <w:rFonts w:hint="eastAsia"/>
        </w:rPr>
        <w:t>电连接板安装时，</w:t>
      </w:r>
      <w:r w:rsidRPr="00D54FCE">
        <w:t>接触面</w:t>
      </w:r>
      <w:r w:rsidR="008B40EE" w:rsidRPr="00D54FCE">
        <w:rPr>
          <w:rFonts w:hint="eastAsia"/>
        </w:rPr>
        <w:t>应</w:t>
      </w:r>
      <w:r w:rsidRPr="00D54FCE">
        <w:t>均匀涂抹导电脂。</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8</w:t>
      </w:r>
      <w:r w:rsidR="001A46D6" w:rsidRPr="00114EA7">
        <w:rPr>
          <w:rFonts w:hint="eastAsia"/>
          <w:color w:val="000000" w:themeColor="text1"/>
        </w:rPr>
        <w:t xml:space="preserve">  </w:t>
      </w:r>
      <w:r w:rsidRPr="00114EA7">
        <w:rPr>
          <w:rFonts w:hint="eastAsia"/>
          <w:color w:val="000000" w:themeColor="text1"/>
        </w:rPr>
        <w:t>接触网安装完工后，应按供电分段进行正、负极对地绝缘电阻测量</w:t>
      </w:r>
      <w:r w:rsidR="00333FDF" w:rsidRPr="008B40EE">
        <w:rPr>
          <w:rFonts w:hint="eastAsia"/>
          <w:color w:val="FF0000"/>
        </w:rPr>
        <w:t>，</w:t>
      </w:r>
      <w:r w:rsidRPr="00114EA7">
        <w:rPr>
          <w:rFonts w:hint="eastAsia"/>
          <w:color w:val="000000" w:themeColor="text1"/>
        </w:rPr>
        <w:t>正负极间及对地的绝缘电阻值应大于</w:t>
      </w:r>
      <w:r w:rsidRPr="00114EA7">
        <w:rPr>
          <w:rFonts w:hint="eastAsia"/>
          <w:color w:val="000000" w:themeColor="text1"/>
        </w:rPr>
        <w:t>1.5</w:t>
      </w:r>
      <w:r w:rsidRPr="00114EA7">
        <w:rPr>
          <w:color w:val="000000" w:themeColor="text1"/>
        </w:rPr>
        <w:t xml:space="preserve"> MΩ</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9</w:t>
      </w:r>
      <w:r w:rsidR="001A46D6" w:rsidRPr="00114EA7">
        <w:rPr>
          <w:rFonts w:hint="eastAsia"/>
          <w:color w:val="000000" w:themeColor="text1"/>
        </w:rPr>
        <w:t xml:space="preserve">  </w:t>
      </w:r>
      <w:r w:rsidRPr="00114EA7">
        <w:rPr>
          <w:rFonts w:hint="eastAsia"/>
          <w:color w:val="000000" w:themeColor="text1"/>
        </w:rPr>
        <w:t>接触网工程应进行冷滑行试验，且应使用两种列车速度行进试验，第一次车速宜为</w:t>
      </w:r>
      <w:r w:rsidRPr="00114EA7">
        <w:rPr>
          <w:rFonts w:hint="eastAsia"/>
          <w:color w:val="000000" w:themeColor="text1"/>
        </w:rPr>
        <w:t>3km/h</w:t>
      </w:r>
      <w:r w:rsidRPr="00114EA7">
        <w:rPr>
          <w:rFonts w:hint="eastAsia"/>
          <w:color w:val="000000" w:themeColor="text1"/>
        </w:rPr>
        <w:t>～</w:t>
      </w:r>
      <w:r w:rsidRPr="00114EA7">
        <w:rPr>
          <w:rFonts w:hint="eastAsia"/>
          <w:color w:val="000000" w:themeColor="text1"/>
        </w:rPr>
        <w:t>5km/h</w:t>
      </w:r>
      <w:r w:rsidRPr="00114EA7">
        <w:rPr>
          <w:rFonts w:hint="eastAsia"/>
          <w:color w:val="000000" w:themeColor="text1"/>
        </w:rPr>
        <w:t>，第二次车速宜为</w:t>
      </w:r>
      <w:r w:rsidRPr="00114EA7">
        <w:rPr>
          <w:rFonts w:hint="eastAsia"/>
          <w:color w:val="000000" w:themeColor="text1"/>
        </w:rPr>
        <w:t>10km/h</w:t>
      </w:r>
      <w:r w:rsidRPr="00114EA7">
        <w:rPr>
          <w:rFonts w:hint="eastAsia"/>
          <w:color w:val="000000" w:themeColor="text1"/>
        </w:rPr>
        <w:t>～</w:t>
      </w:r>
      <w:r w:rsidRPr="00114EA7">
        <w:rPr>
          <w:rFonts w:hint="eastAsia"/>
          <w:color w:val="000000" w:themeColor="text1"/>
        </w:rPr>
        <w:t>40km/h</w:t>
      </w:r>
      <w:r w:rsidRPr="00114EA7">
        <w:rPr>
          <w:rFonts w:hint="eastAsia"/>
          <w:color w:val="000000" w:themeColor="text1"/>
        </w:rPr>
        <w:t>。</w:t>
      </w:r>
    </w:p>
    <w:p w:rsidR="008A7A1C" w:rsidRPr="00114EA7" w:rsidRDefault="008A7A1C" w:rsidP="008A7A1C">
      <w:pPr>
        <w:spacing w:line="360" w:lineRule="auto"/>
        <w:jc w:val="center"/>
        <w:rPr>
          <w:rFonts w:asciiTheme="minorEastAsia" w:eastAsiaTheme="minorEastAsia" w:hAnsiTheme="minorEastAsia"/>
          <w:b/>
          <w:color w:val="000000" w:themeColor="text1"/>
          <w:szCs w:val="24"/>
        </w:rPr>
      </w:pPr>
      <w:r w:rsidRPr="00114EA7">
        <w:rPr>
          <w:rFonts w:asciiTheme="minorEastAsia" w:eastAsiaTheme="minorEastAsia" w:hAnsiTheme="minorEastAsia" w:hint="eastAsia"/>
          <w:b/>
          <w:color w:val="000000" w:themeColor="text1"/>
          <w:szCs w:val="24"/>
        </w:rPr>
        <w:t>Ⅲ 电缆敷设</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10</w:t>
      </w:r>
      <w:r w:rsidR="001A46D6" w:rsidRPr="00114EA7">
        <w:rPr>
          <w:rFonts w:hint="eastAsia"/>
          <w:color w:val="000000" w:themeColor="text1"/>
        </w:rPr>
        <w:t xml:space="preserve">  </w:t>
      </w:r>
      <w:r w:rsidRPr="00114EA7">
        <w:rPr>
          <w:rFonts w:hint="eastAsia"/>
          <w:color w:val="000000" w:themeColor="text1"/>
        </w:rPr>
        <w:t>环网电缆敷设时，电缆应从盘的上端引出，电缆不得发生绞拧，牵引张力不得超过电缆允许范围。</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11</w:t>
      </w:r>
      <w:r w:rsidR="001A46D6" w:rsidRPr="00114EA7">
        <w:rPr>
          <w:rFonts w:hint="eastAsia"/>
          <w:color w:val="000000" w:themeColor="text1"/>
        </w:rPr>
        <w:t xml:space="preserve">  </w:t>
      </w:r>
      <w:r w:rsidRPr="00114EA7">
        <w:rPr>
          <w:rFonts w:hint="eastAsia"/>
          <w:color w:val="000000" w:themeColor="text1"/>
        </w:rPr>
        <w:t>环网电缆敷设前应进行绝缘试验。电缆敷设时的环境温度应满足电缆的技术要求。</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12</w:t>
      </w:r>
      <w:r w:rsidR="001A46D6" w:rsidRPr="00114EA7">
        <w:rPr>
          <w:rFonts w:hint="eastAsia"/>
          <w:color w:val="000000" w:themeColor="text1"/>
        </w:rPr>
        <w:t xml:space="preserve">  </w:t>
      </w:r>
      <w:r w:rsidRPr="00114EA7">
        <w:rPr>
          <w:rFonts w:hint="eastAsia"/>
          <w:color w:val="000000" w:themeColor="text1"/>
        </w:rPr>
        <w:t>环网电缆终端头与中间接头制作时，应遵守制作工艺规程，防止尘埃、杂物落入绝缘内。不得在雾、雨中施工。操作人员应具备操作资格。</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13</w:t>
      </w:r>
      <w:r w:rsidR="001A46D6" w:rsidRPr="00114EA7">
        <w:rPr>
          <w:rFonts w:hint="eastAsia"/>
          <w:color w:val="000000" w:themeColor="text1"/>
        </w:rPr>
        <w:t xml:space="preserve">  </w:t>
      </w:r>
      <w:r w:rsidRPr="00114EA7">
        <w:rPr>
          <w:rFonts w:hint="eastAsia"/>
          <w:color w:val="000000" w:themeColor="text1"/>
        </w:rPr>
        <w:t>在环网电缆终端头及中间头处宜预留</w:t>
      </w:r>
      <w:r w:rsidR="00865F35" w:rsidRPr="00114EA7">
        <w:rPr>
          <w:rFonts w:hint="eastAsia"/>
          <w:color w:val="000000" w:themeColor="text1"/>
        </w:rPr>
        <w:t>3m</w:t>
      </w:r>
      <w:r w:rsidR="00865F35" w:rsidRPr="00114EA7">
        <w:rPr>
          <w:rFonts w:hint="eastAsia"/>
          <w:color w:val="000000" w:themeColor="text1"/>
        </w:rPr>
        <w:t>～</w:t>
      </w:r>
      <w:r w:rsidRPr="00114EA7">
        <w:rPr>
          <w:rFonts w:hint="eastAsia"/>
          <w:color w:val="000000" w:themeColor="text1"/>
        </w:rPr>
        <w:t>5m</w:t>
      </w:r>
      <w:r w:rsidRPr="00114EA7">
        <w:rPr>
          <w:rFonts w:hint="eastAsia"/>
          <w:color w:val="000000" w:themeColor="text1"/>
        </w:rPr>
        <w:t>电缆。</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14</w:t>
      </w:r>
      <w:r w:rsidR="001A46D6" w:rsidRPr="00114EA7">
        <w:rPr>
          <w:rFonts w:hint="eastAsia"/>
          <w:color w:val="000000" w:themeColor="text1"/>
        </w:rPr>
        <w:t xml:space="preserve">  </w:t>
      </w:r>
      <w:r w:rsidRPr="00114EA7">
        <w:rPr>
          <w:rFonts w:hint="eastAsia"/>
          <w:color w:val="000000" w:themeColor="text1"/>
        </w:rPr>
        <w:t>电缆与设备的连接应正确，固定应牢靠，连接时不应对设备产生扭矩，交流系统的单芯电缆或分相铅套电缆的固定夹具不应构成闭合磁路。</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15</w:t>
      </w:r>
      <w:r w:rsidR="001A46D6" w:rsidRPr="00114EA7">
        <w:rPr>
          <w:rFonts w:hint="eastAsia"/>
          <w:color w:val="000000" w:themeColor="text1"/>
        </w:rPr>
        <w:t xml:space="preserve">  </w:t>
      </w:r>
      <w:r w:rsidRPr="00114EA7">
        <w:rPr>
          <w:rFonts w:hint="eastAsia"/>
          <w:color w:val="000000" w:themeColor="text1"/>
        </w:rPr>
        <w:t>电缆附件到达现场应进行检查，采用的电缆附件规</w:t>
      </w:r>
      <w:r w:rsidRPr="008A12E3">
        <w:rPr>
          <w:rFonts w:hint="eastAsia"/>
        </w:rPr>
        <w:t>格</w:t>
      </w:r>
      <w:r w:rsidR="008B40EE" w:rsidRPr="008A12E3">
        <w:rPr>
          <w:rFonts w:hint="eastAsia"/>
        </w:rPr>
        <w:t>应</w:t>
      </w:r>
      <w:r w:rsidRPr="008A12E3">
        <w:rPr>
          <w:rFonts w:hint="eastAsia"/>
        </w:rPr>
        <w:t>与电</w:t>
      </w:r>
      <w:r w:rsidRPr="00114EA7">
        <w:rPr>
          <w:rFonts w:hint="eastAsia"/>
          <w:color w:val="000000" w:themeColor="text1"/>
        </w:rPr>
        <w:t>缆一致，零部件应完整齐全。</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w:t>
      </w:r>
      <w:bookmarkStart w:id="495" w:name="_Hlk11358838"/>
      <w:r w:rsidRPr="00114EA7">
        <w:rPr>
          <w:rFonts w:hint="eastAsia"/>
          <w:b/>
          <w:color w:val="000000" w:themeColor="text1"/>
        </w:rPr>
        <w:t>6</w:t>
      </w:r>
      <w:r w:rsidR="001A46D6" w:rsidRPr="00114EA7">
        <w:rPr>
          <w:rFonts w:hint="eastAsia"/>
          <w:color w:val="000000" w:themeColor="text1"/>
        </w:rPr>
        <w:t xml:space="preserve">  </w:t>
      </w:r>
      <w:r w:rsidRPr="00114EA7">
        <w:rPr>
          <w:rFonts w:hint="eastAsia"/>
          <w:color w:val="000000" w:themeColor="text1"/>
        </w:rPr>
        <w:t>电缆敷设排列应整齐、绑扎应牢固，标志应清晰。</w:t>
      </w:r>
      <w:bookmarkEnd w:id="495"/>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17</w:t>
      </w:r>
      <w:r w:rsidR="001A46D6" w:rsidRPr="00114EA7">
        <w:rPr>
          <w:rFonts w:hint="eastAsia"/>
          <w:color w:val="000000" w:themeColor="text1"/>
        </w:rPr>
        <w:t xml:space="preserve">  </w:t>
      </w:r>
      <w:r w:rsidRPr="00114EA7">
        <w:rPr>
          <w:color w:val="000000" w:themeColor="text1"/>
        </w:rPr>
        <w:t>电缆各支持点间的距离及弯曲半径应符合现行国家标准《建筑电气</w:t>
      </w:r>
      <w:r w:rsidR="007613A7" w:rsidRPr="00114EA7">
        <w:rPr>
          <w:rFonts w:hint="eastAsia"/>
          <w:color w:val="000000" w:themeColor="text1"/>
        </w:rPr>
        <w:t>工程</w:t>
      </w:r>
      <w:r w:rsidRPr="00114EA7">
        <w:rPr>
          <w:color w:val="000000" w:themeColor="text1"/>
        </w:rPr>
        <w:t>施工质量验收规范》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50303</w:t>
      </w:r>
      <w:r w:rsidRPr="00114EA7">
        <w:rPr>
          <w:color w:val="000000" w:themeColor="text1"/>
        </w:rPr>
        <w:t>的规定。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18</w:t>
      </w:r>
      <w:r w:rsidR="001A46D6" w:rsidRPr="00114EA7">
        <w:rPr>
          <w:rFonts w:hint="eastAsia"/>
          <w:color w:val="000000" w:themeColor="text1"/>
        </w:rPr>
        <w:t xml:space="preserve">  </w:t>
      </w:r>
      <w:r w:rsidRPr="00114EA7">
        <w:rPr>
          <w:color w:val="000000" w:themeColor="text1"/>
        </w:rPr>
        <w:t>电缆进入电缆沟、竖井、建筑物、盘、柜及穿入管子时，出入口及管口应密封。</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19</w:t>
      </w:r>
      <w:r w:rsidR="001A46D6" w:rsidRPr="00114EA7">
        <w:rPr>
          <w:rFonts w:hint="eastAsia"/>
          <w:color w:val="000000" w:themeColor="text1"/>
        </w:rPr>
        <w:t xml:space="preserve">  </w:t>
      </w:r>
      <w:r w:rsidRPr="00114EA7">
        <w:rPr>
          <w:color w:val="000000" w:themeColor="text1"/>
        </w:rPr>
        <w:t>电力电缆和控制电缆应分开排列。</w:t>
      </w:r>
      <w:r w:rsidRPr="00114EA7">
        <w:rPr>
          <w:rFonts w:hint="eastAsia"/>
          <w:color w:val="000000" w:themeColor="text1"/>
        </w:rPr>
        <w:t>敷设层数应符合设计要求。</w:t>
      </w:r>
    </w:p>
    <w:p w:rsidR="008A7A1C" w:rsidRPr="00114EA7" w:rsidRDefault="008A7A1C" w:rsidP="008A7A1C">
      <w:pPr>
        <w:spacing w:line="360" w:lineRule="auto"/>
        <w:jc w:val="center"/>
        <w:rPr>
          <w:rFonts w:asciiTheme="minorEastAsia" w:eastAsiaTheme="minorEastAsia" w:hAnsiTheme="minorEastAsia"/>
          <w:b/>
          <w:color w:val="000000" w:themeColor="text1"/>
          <w:szCs w:val="24"/>
        </w:rPr>
      </w:pPr>
      <w:r w:rsidRPr="00114EA7">
        <w:rPr>
          <w:rFonts w:asciiTheme="minorEastAsia" w:eastAsiaTheme="minorEastAsia" w:hAnsiTheme="minorEastAsia" w:hint="eastAsia"/>
          <w:b/>
          <w:color w:val="000000" w:themeColor="text1"/>
          <w:szCs w:val="24"/>
        </w:rPr>
        <w:t xml:space="preserve">Ⅳ </w:t>
      </w:r>
      <w:r w:rsidRPr="00114EA7">
        <w:rPr>
          <w:rFonts w:asciiTheme="minorEastAsia" w:eastAsiaTheme="minorEastAsia" w:hAnsiTheme="minorEastAsia"/>
          <w:b/>
          <w:color w:val="000000" w:themeColor="text1"/>
          <w:szCs w:val="24"/>
        </w:rPr>
        <w:t>动力与照明</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20</w:t>
      </w:r>
      <w:r w:rsidR="001A46D6" w:rsidRPr="00114EA7">
        <w:rPr>
          <w:rFonts w:hint="eastAsia"/>
          <w:color w:val="000000" w:themeColor="text1"/>
        </w:rPr>
        <w:t xml:space="preserve">  </w:t>
      </w:r>
      <w:r w:rsidRPr="00114EA7">
        <w:rPr>
          <w:color w:val="000000" w:themeColor="text1"/>
        </w:rPr>
        <w:t>环控电控柜</w:t>
      </w:r>
      <w:r w:rsidRPr="00114EA7">
        <w:rPr>
          <w:rFonts w:hint="eastAsia"/>
          <w:color w:val="000000" w:themeColor="text1"/>
        </w:rPr>
        <w:t>、</w:t>
      </w:r>
      <w:r w:rsidRPr="00114EA7">
        <w:rPr>
          <w:color w:val="000000" w:themeColor="text1"/>
        </w:rPr>
        <w:t>配电柜</w:t>
      </w:r>
      <w:r w:rsidRPr="00114EA7">
        <w:rPr>
          <w:rFonts w:hint="eastAsia"/>
          <w:color w:val="000000" w:themeColor="text1"/>
        </w:rPr>
        <w:t>、应急照明柜</w:t>
      </w:r>
      <w:r w:rsidRPr="00114EA7">
        <w:rPr>
          <w:color w:val="000000" w:themeColor="text1"/>
        </w:rPr>
        <w:t>安装应符合下列规定</w:t>
      </w:r>
      <w:r w:rsidRPr="00114EA7">
        <w:rPr>
          <w:rFonts w:hint="eastAsia"/>
          <w:color w:val="000000" w:themeColor="text1"/>
        </w:rPr>
        <w:t>：</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1 </w:t>
      </w:r>
      <w:r w:rsidR="001A46D6" w:rsidRPr="00114EA7">
        <w:rPr>
          <w:rFonts w:hint="eastAsia"/>
          <w:color w:val="000000" w:themeColor="text1"/>
        </w:rPr>
        <w:t xml:space="preserve"> </w:t>
      </w:r>
      <w:r w:rsidRPr="00114EA7">
        <w:rPr>
          <w:color w:val="000000" w:themeColor="text1"/>
        </w:rPr>
        <w:t>检查装箱是否完整，开箱检查各种配件及安装附件是否齐全，设备型号规格是否符合设计要求，有无损坏等</w:t>
      </w:r>
      <w:r w:rsidRPr="00114EA7">
        <w:rPr>
          <w:rFonts w:hint="eastAsia"/>
          <w:color w:val="000000" w:themeColor="text1"/>
        </w:rPr>
        <w:t>；</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2 </w:t>
      </w:r>
      <w:r w:rsidR="001A46D6" w:rsidRPr="00114EA7">
        <w:rPr>
          <w:rFonts w:hint="eastAsia"/>
          <w:color w:val="000000" w:themeColor="text1"/>
        </w:rPr>
        <w:t xml:space="preserve"> </w:t>
      </w:r>
      <w:r w:rsidRPr="00114EA7">
        <w:rPr>
          <w:color w:val="000000" w:themeColor="text1"/>
        </w:rPr>
        <w:t>基础型钢安装的偏差，应满足现行国家标准</w:t>
      </w:r>
      <w:r w:rsidRPr="00114EA7">
        <w:rPr>
          <w:rFonts w:hint="eastAsia"/>
          <w:color w:val="000000" w:themeColor="text1"/>
        </w:rPr>
        <w:t>《建筑电气工程施工质量验收规范》</w:t>
      </w:r>
      <w:r w:rsidRPr="00114EA7">
        <w:rPr>
          <w:color w:val="000000" w:themeColor="text1"/>
        </w:rPr>
        <w:t>GB</w:t>
      </w:r>
      <w:r w:rsidR="000C0D46" w:rsidRPr="00114EA7">
        <w:rPr>
          <w:rFonts w:hint="eastAsia"/>
          <w:color w:val="000000" w:themeColor="text1"/>
        </w:rPr>
        <w:t xml:space="preserve"> </w:t>
      </w:r>
      <w:r w:rsidRPr="00114EA7">
        <w:rPr>
          <w:color w:val="000000" w:themeColor="text1"/>
        </w:rPr>
        <w:t>50303</w:t>
      </w:r>
      <w:r w:rsidRPr="00114EA7">
        <w:rPr>
          <w:color w:val="000000" w:themeColor="text1"/>
        </w:rPr>
        <w:t>的规定</w:t>
      </w:r>
      <w:r w:rsidRPr="00114EA7">
        <w:rPr>
          <w:rFonts w:hint="eastAsia"/>
          <w:color w:val="000000" w:themeColor="text1"/>
        </w:rPr>
        <w:t>；</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3 </w:t>
      </w:r>
      <w:r w:rsidR="001A46D6" w:rsidRPr="00114EA7">
        <w:rPr>
          <w:rFonts w:hint="eastAsia"/>
          <w:color w:val="000000" w:themeColor="text1"/>
        </w:rPr>
        <w:t xml:space="preserve"> </w:t>
      </w:r>
      <w:r w:rsidRPr="00114EA7">
        <w:rPr>
          <w:color w:val="000000" w:themeColor="text1"/>
        </w:rPr>
        <w:t>柜体安装时，其垂直度、水平偏差、柜体间连接缝的允许偏差应满足现行国家标准</w:t>
      </w:r>
      <w:r w:rsidRPr="00114EA7">
        <w:rPr>
          <w:rFonts w:hint="eastAsia"/>
          <w:color w:val="000000" w:themeColor="text1"/>
        </w:rPr>
        <w:t>《建筑电气工程施工质量验收规范》</w:t>
      </w:r>
      <w:r w:rsidRPr="00114EA7">
        <w:rPr>
          <w:color w:val="000000" w:themeColor="text1"/>
        </w:rPr>
        <w:t>GB</w:t>
      </w:r>
      <w:r w:rsidR="000C0D46" w:rsidRPr="00114EA7">
        <w:rPr>
          <w:rFonts w:hint="eastAsia"/>
          <w:color w:val="000000" w:themeColor="text1"/>
        </w:rPr>
        <w:t xml:space="preserve"> </w:t>
      </w:r>
      <w:r w:rsidRPr="00114EA7">
        <w:rPr>
          <w:color w:val="000000" w:themeColor="text1"/>
        </w:rPr>
        <w:t>50303</w:t>
      </w:r>
      <w:r w:rsidRPr="00114EA7">
        <w:rPr>
          <w:color w:val="000000" w:themeColor="text1"/>
        </w:rPr>
        <w:t>的规定</w:t>
      </w:r>
      <w:r w:rsidRPr="00114EA7">
        <w:rPr>
          <w:rFonts w:hint="eastAsia"/>
          <w:color w:val="000000" w:themeColor="text1"/>
        </w:rPr>
        <w:t>；</w:t>
      </w:r>
    </w:p>
    <w:p w:rsidR="008A7A1C" w:rsidRPr="00114EA7" w:rsidRDefault="008A7A1C" w:rsidP="0005197D">
      <w:pPr>
        <w:pStyle w:val="af3"/>
        <w:numPr>
          <w:ilvl w:val="0"/>
          <w:numId w:val="0"/>
        </w:numPr>
        <w:ind w:firstLineChars="200" w:firstLine="480"/>
        <w:rPr>
          <w:color w:val="000000" w:themeColor="text1"/>
        </w:rPr>
      </w:pPr>
      <w:r w:rsidRPr="00114EA7">
        <w:rPr>
          <w:rFonts w:hint="eastAsia"/>
          <w:color w:val="000000" w:themeColor="text1"/>
        </w:rPr>
        <w:t xml:space="preserve">4 </w:t>
      </w:r>
      <w:r w:rsidR="001A46D6" w:rsidRPr="00114EA7">
        <w:rPr>
          <w:rFonts w:hint="eastAsia"/>
          <w:color w:val="000000" w:themeColor="text1"/>
        </w:rPr>
        <w:t xml:space="preserve"> </w:t>
      </w:r>
      <w:r w:rsidRPr="00114EA7">
        <w:rPr>
          <w:color w:val="000000" w:themeColor="text1"/>
        </w:rPr>
        <w:t>应急照明电源装置（</w:t>
      </w:r>
      <w:r w:rsidRPr="00114EA7">
        <w:rPr>
          <w:color w:val="000000" w:themeColor="text1"/>
        </w:rPr>
        <w:t>EPS</w:t>
      </w:r>
      <w:r w:rsidRPr="00114EA7">
        <w:rPr>
          <w:color w:val="000000" w:themeColor="text1"/>
        </w:rPr>
        <w:t>）安装时设备生产厂家技术人员须现场配合，并进行现场测试</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21</w:t>
      </w:r>
      <w:r w:rsidR="001A46D6" w:rsidRPr="00114EA7">
        <w:rPr>
          <w:rFonts w:hint="eastAsia"/>
          <w:color w:val="000000" w:themeColor="text1"/>
        </w:rPr>
        <w:t xml:space="preserve">  </w:t>
      </w:r>
      <w:r w:rsidRPr="00114EA7">
        <w:rPr>
          <w:color w:val="000000" w:themeColor="text1"/>
        </w:rPr>
        <w:t>各类配电箱</w:t>
      </w:r>
      <w:r w:rsidRPr="00114EA7">
        <w:rPr>
          <w:rFonts w:hint="eastAsia"/>
          <w:color w:val="000000" w:themeColor="text1"/>
        </w:rPr>
        <w:t>、</w:t>
      </w:r>
      <w:r w:rsidRPr="00114EA7">
        <w:rPr>
          <w:color w:val="000000" w:themeColor="text1"/>
        </w:rPr>
        <w:t>控制箱、接地端子箱的安装应符合下列规定</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color w:val="000000" w:themeColor="text1"/>
        </w:rPr>
        <w:t>1</w:t>
      </w:r>
      <w:r w:rsidRPr="00114EA7">
        <w:rPr>
          <w:rFonts w:hint="eastAsia"/>
          <w:color w:val="000000" w:themeColor="text1"/>
        </w:rPr>
        <w:t xml:space="preserve"> </w:t>
      </w:r>
      <w:r w:rsidR="006A24AA" w:rsidRPr="00114EA7">
        <w:rPr>
          <w:rFonts w:hint="eastAsia"/>
          <w:color w:val="000000" w:themeColor="text1"/>
        </w:rPr>
        <w:t xml:space="preserve"> </w:t>
      </w:r>
      <w:r w:rsidRPr="00114EA7">
        <w:rPr>
          <w:color w:val="000000" w:themeColor="text1"/>
        </w:rPr>
        <w:t>配电箱要求暗装时，应根据设计图检查现场预留预埋是否符合要求</w:t>
      </w:r>
      <w:r w:rsidRPr="00114EA7">
        <w:rPr>
          <w:rFonts w:hint="eastAsia"/>
          <w:color w:val="000000" w:themeColor="text1"/>
        </w:rPr>
        <w:t>；需现场开孔洞时，应</w:t>
      </w:r>
      <w:r w:rsidRPr="00114EA7">
        <w:rPr>
          <w:color w:val="000000" w:themeColor="text1"/>
        </w:rPr>
        <w:t>与土建施工单位密切配合</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2 </w:t>
      </w:r>
      <w:r w:rsidR="006A24AA" w:rsidRPr="00114EA7">
        <w:rPr>
          <w:rFonts w:hint="eastAsia"/>
          <w:color w:val="000000" w:themeColor="text1"/>
        </w:rPr>
        <w:t xml:space="preserve"> </w:t>
      </w:r>
      <w:r w:rsidRPr="00114EA7">
        <w:rPr>
          <w:rFonts w:hint="eastAsia"/>
          <w:color w:val="000000" w:themeColor="text1"/>
        </w:rPr>
        <w:t>不同</w:t>
      </w:r>
      <w:r w:rsidRPr="00114EA7">
        <w:rPr>
          <w:color w:val="000000" w:themeColor="text1"/>
        </w:rPr>
        <w:t>防护等级的各类配电箱安装，应按防护等级要求施工</w:t>
      </w:r>
      <w:r w:rsidRPr="00114EA7">
        <w:rPr>
          <w:rFonts w:hint="eastAsia"/>
          <w:color w:val="000000" w:themeColor="text1"/>
        </w:rPr>
        <w:t>；</w:t>
      </w:r>
    </w:p>
    <w:p w:rsidR="008A7A1C" w:rsidRPr="008A12E3" w:rsidRDefault="008A7A1C" w:rsidP="001A46D6">
      <w:pPr>
        <w:pStyle w:val="af3"/>
        <w:numPr>
          <w:ilvl w:val="0"/>
          <w:numId w:val="0"/>
        </w:numPr>
        <w:ind w:firstLineChars="200" w:firstLine="480"/>
      </w:pPr>
      <w:r w:rsidRPr="00114EA7">
        <w:rPr>
          <w:rFonts w:hint="eastAsia"/>
          <w:color w:val="000000" w:themeColor="text1"/>
        </w:rPr>
        <w:t xml:space="preserve">3 </w:t>
      </w:r>
      <w:r w:rsidR="006A24AA" w:rsidRPr="00114EA7">
        <w:rPr>
          <w:rFonts w:hint="eastAsia"/>
          <w:color w:val="000000" w:themeColor="text1"/>
        </w:rPr>
        <w:t xml:space="preserve"> </w:t>
      </w:r>
      <w:r w:rsidRPr="00114EA7">
        <w:rPr>
          <w:color w:val="000000" w:themeColor="text1"/>
        </w:rPr>
        <w:t>各类箱柜应安装牢固，其垂直偏差</w:t>
      </w:r>
      <w:r w:rsidRPr="008A12E3">
        <w:t>不</w:t>
      </w:r>
      <w:r w:rsidR="008B40EE" w:rsidRPr="008A12E3">
        <w:rPr>
          <w:rFonts w:hint="eastAsia"/>
        </w:rPr>
        <w:t>应</w:t>
      </w:r>
      <w:r w:rsidRPr="008A12E3">
        <w:t>大于</w:t>
      </w:r>
      <w:r w:rsidRPr="008A12E3">
        <w:t>3mm</w:t>
      </w:r>
      <w:r w:rsidRPr="008A12E3">
        <w:rPr>
          <w:rFonts w:hint="eastAsia"/>
        </w:rPr>
        <w:t>，</w:t>
      </w:r>
      <w:r w:rsidRPr="008A12E3">
        <w:t>其安装方式及高度应符合设计要求</w:t>
      </w:r>
      <w:r w:rsidRPr="008A12E3">
        <w:rPr>
          <w:rFonts w:hint="eastAsia"/>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4</w:t>
      </w:r>
      <w:r w:rsidR="006A24AA"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配电箱内应分别设置零线和保护地线（</w:t>
      </w:r>
      <w:r w:rsidRPr="00114EA7">
        <w:rPr>
          <w:color w:val="000000" w:themeColor="text1"/>
        </w:rPr>
        <w:t>PE</w:t>
      </w:r>
      <w:r w:rsidRPr="00114EA7">
        <w:rPr>
          <w:color w:val="000000" w:themeColor="text1"/>
        </w:rPr>
        <w:t>线）汇流排，零线和保护地线（</w:t>
      </w:r>
      <w:r w:rsidRPr="00114EA7">
        <w:rPr>
          <w:color w:val="000000" w:themeColor="text1"/>
        </w:rPr>
        <w:t>PE</w:t>
      </w:r>
      <w:r w:rsidRPr="00114EA7">
        <w:rPr>
          <w:color w:val="000000" w:themeColor="text1"/>
        </w:rPr>
        <w:t>线）在汇流排上连接，不得绞接，并应有编号。</w:t>
      </w:r>
    </w:p>
    <w:p w:rsidR="008A7A1C" w:rsidRPr="00114EA7" w:rsidRDefault="008A7A1C" w:rsidP="00413743">
      <w:pPr>
        <w:pStyle w:val="af3"/>
        <w:numPr>
          <w:ilvl w:val="0"/>
          <w:numId w:val="0"/>
        </w:numPr>
        <w:rPr>
          <w:color w:val="000000" w:themeColor="text1"/>
        </w:rPr>
      </w:pPr>
      <w:r w:rsidRPr="00114EA7">
        <w:rPr>
          <w:b/>
          <w:bCs/>
          <w:color w:val="000000" w:themeColor="text1"/>
        </w:rPr>
        <w:t>1</w:t>
      </w:r>
      <w:r w:rsidR="00E26AAF" w:rsidRPr="00114EA7">
        <w:rPr>
          <w:b/>
          <w:bCs/>
          <w:color w:val="000000" w:themeColor="text1"/>
        </w:rPr>
        <w:t>2</w:t>
      </w:r>
      <w:r w:rsidRPr="00114EA7">
        <w:rPr>
          <w:b/>
          <w:bCs/>
          <w:color w:val="000000" w:themeColor="text1"/>
        </w:rPr>
        <w:t>.9.</w:t>
      </w:r>
      <w:r w:rsidRPr="00114EA7">
        <w:rPr>
          <w:rFonts w:hint="eastAsia"/>
          <w:b/>
          <w:bCs/>
          <w:color w:val="000000" w:themeColor="text1"/>
        </w:rPr>
        <w:t>22</w:t>
      </w:r>
      <w:r w:rsidRPr="00114EA7">
        <w:rPr>
          <w:rFonts w:hint="eastAsia"/>
          <w:color w:val="000000" w:themeColor="text1"/>
        </w:rPr>
        <w:t>各类开关、插座</w:t>
      </w:r>
      <w:r w:rsidRPr="00114EA7">
        <w:rPr>
          <w:color w:val="000000" w:themeColor="text1"/>
        </w:rPr>
        <w:t>安装</w:t>
      </w:r>
      <w:r w:rsidRPr="00114EA7">
        <w:rPr>
          <w:rFonts w:hint="eastAsia"/>
          <w:color w:val="000000" w:themeColor="text1"/>
        </w:rPr>
        <w:t>，</w:t>
      </w:r>
      <w:r w:rsidRPr="00114EA7">
        <w:rPr>
          <w:color w:val="000000" w:themeColor="text1"/>
        </w:rPr>
        <w:t>当交直流或不同电压等级的插座安装在同一场所时，应有明显区别。安装在同一建筑物内的开关，应采用同一系列产品，开关的通断位置应一</w:t>
      </w:r>
      <w:r w:rsidRPr="00D54FCE">
        <w:t>致，</w:t>
      </w:r>
      <w:r w:rsidR="008B40EE" w:rsidRPr="00D54FCE">
        <w:rPr>
          <w:rFonts w:hint="eastAsia"/>
        </w:rPr>
        <w:t>应</w:t>
      </w:r>
      <w:r w:rsidRPr="00D54FCE">
        <w:t>操作灵活</w:t>
      </w:r>
      <w:r w:rsidR="006F2FC0" w:rsidRPr="00D54FCE">
        <w:rPr>
          <w:rFonts w:hint="eastAsia"/>
        </w:rPr>
        <w:t>、</w:t>
      </w:r>
      <w:r w:rsidRPr="00D54FCE">
        <w:t>接</w:t>
      </w:r>
      <w:r w:rsidRPr="00114EA7">
        <w:rPr>
          <w:color w:val="000000" w:themeColor="text1"/>
        </w:rPr>
        <w:t>触可靠。</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23</w:t>
      </w:r>
      <w:r w:rsidR="006A24AA"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照明灯具安装应符合下列规定</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1 </w:t>
      </w:r>
      <w:r w:rsidR="006A24AA" w:rsidRPr="00114EA7">
        <w:rPr>
          <w:rFonts w:hint="eastAsia"/>
          <w:color w:val="000000" w:themeColor="text1"/>
        </w:rPr>
        <w:t xml:space="preserve"> </w:t>
      </w:r>
      <w:r w:rsidRPr="00114EA7">
        <w:rPr>
          <w:color w:val="000000" w:themeColor="text1"/>
        </w:rPr>
        <w:t>灯具安装位置及高度应符合设计要求，灯具布置应整齐美观</w:t>
      </w:r>
      <w:r w:rsidR="00561B8D">
        <w:rPr>
          <w:rFonts w:hint="eastAsia"/>
          <w:color w:val="000000" w:themeColor="text1"/>
        </w:rPr>
        <w:t>，</w:t>
      </w:r>
      <w:r w:rsidRPr="00114EA7">
        <w:rPr>
          <w:color w:val="000000" w:themeColor="text1"/>
        </w:rPr>
        <w:t>同一室内或场所成排安装的灯具</w:t>
      </w:r>
      <w:r w:rsidR="00561B8D">
        <w:rPr>
          <w:rFonts w:hint="eastAsia"/>
          <w:color w:val="000000" w:themeColor="text1"/>
        </w:rPr>
        <w:t>，</w:t>
      </w:r>
      <w:r w:rsidRPr="00114EA7">
        <w:rPr>
          <w:color w:val="000000" w:themeColor="text1"/>
        </w:rPr>
        <w:t>其中心线偏差不</w:t>
      </w:r>
      <w:r w:rsidR="008B40EE" w:rsidRPr="008A12E3">
        <w:rPr>
          <w:rFonts w:hint="eastAsia"/>
        </w:rPr>
        <w:t>应</w:t>
      </w:r>
      <w:r w:rsidRPr="00114EA7">
        <w:rPr>
          <w:color w:val="000000" w:themeColor="text1"/>
        </w:rPr>
        <w:t>大于</w:t>
      </w:r>
      <w:r w:rsidRPr="00114EA7">
        <w:rPr>
          <w:color w:val="000000" w:themeColor="text1"/>
        </w:rPr>
        <w:t>5mm</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2 </w:t>
      </w:r>
      <w:r w:rsidR="006A24AA" w:rsidRPr="00114EA7">
        <w:rPr>
          <w:rFonts w:hint="eastAsia"/>
          <w:color w:val="000000" w:themeColor="text1"/>
        </w:rPr>
        <w:t xml:space="preserve"> </w:t>
      </w:r>
      <w:r w:rsidRPr="00114EA7">
        <w:rPr>
          <w:color w:val="000000" w:themeColor="text1"/>
        </w:rPr>
        <w:t>灯具不得直接安装在可燃材料构件上，当灯具表面高温部位靠近可燃材料时，应采取隔热、散热措施</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3 </w:t>
      </w:r>
      <w:r w:rsidR="006A24AA" w:rsidRPr="00114EA7">
        <w:rPr>
          <w:rFonts w:hint="eastAsia"/>
          <w:color w:val="000000" w:themeColor="text1"/>
        </w:rPr>
        <w:t xml:space="preserve"> </w:t>
      </w:r>
      <w:r w:rsidRPr="00114EA7">
        <w:rPr>
          <w:color w:val="000000" w:themeColor="text1"/>
        </w:rPr>
        <w:t>所有灯具</w:t>
      </w:r>
      <w:r w:rsidRPr="008A12E3">
        <w:t>均</w:t>
      </w:r>
      <w:r w:rsidR="008B40EE" w:rsidRPr="008A12E3">
        <w:rPr>
          <w:rFonts w:hint="eastAsia"/>
        </w:rPr>
        <w:t>应</w:t>
      </w:r>
      <w:r w:rsidRPr="008A12E3">
        <w:t>配</w:t>
      </w:r>
      <w:r w:rsidRPr="00114EA7">
        <w:rPr>
          <w:color w:val="000000" w:themeColor="text1"/>
        </w:rPr>
        <w:t>有</w:t>
      </w:r>
      <w:r w:rsidRPr="00114EA7">
        <w:rPr>
          <w:color w:val="000000" w:themeColor="text1"/>
        </w:rPr>
        <w:t>PE</w:t>
      </w:r>
      <w:r w:rsidRPr="00114EA7">
        <w:rPr>
          <w:color w:val="000000" w:themeColor="text1"/>
        </w:rPr>
        <w:t>接地端子，</w:t>
      </w:r>
      <w:r w:rsidR="000A4B34" w:rsidRPr="00D54FCE">
        <w:rPr>
          <w:rFonts w:hint="eastAsia"/>
          <w:color w:val="000000" w:themeColor="text1"/>
        </w:rPr>
        <w:t>并</w:t>
      </w:r>
      <w:r w:rsidRPr="00114EA7">
        <w:rPr>
          <w:color w:val="000000" w:themeColor="text1"/>
        </w:rPr>
        <w:t>应将</w:t>
      </w:r>
      <w:r w:rsidRPr="00114EA7">
        <w:rPr>
          <w:color w:val="000000" w:themeColor="text1"/>
        </w:rPr>
        <w:t>PE</w:t>
      </w:r>
      <w:r w:rsidRPr="00114EA7">
        <w:rPr>
          <w:color w:val="000000" w:themeColor="text1"/>
        </w:rPr>
        <w:t>线与</w:t>
      </w:r>
      <w:r w:rsidRPr="00114EA7">
        <w:rPr>
          <w:color w:val="000000" w:themeColor="text1"/>
        </w:rPr>
        <w:t>PE</w:t>
      </w:r>
      <w:r w:rsidRPr="00114EA7">
        <w:rPr>
          <w:color w:val="000000" w:themeColor="text1"/>
        </w:rPr>
        <w:t>端子可靠连接</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4 </w:t>
      </w:r>
      <w:r w:rsidR="006A24AA" w:rsidRPr="00114EA7">
        <w:rPr>
          <w:rFonts w:hint="eastAsia"/>
          <w:color w:val="000000" w:themeColor="text1"/>
        </w:rPr>
        <w:t xml:space="preserve"> </w:t>
      </w:r>
      <w:r w:rsidRPr="00114EA7">
        <w:rPr>
          <w:color w:val="000000" w:themeColor="text1"/>
        </w:rPr>
        <w:t>灯具固定应牢固可靠</w:t>
      </w:r>
      <w:r w:rsidRPr="008A12E3">
        <w:t>，</w:t>
      </w:r>
      <w:r w:rsidR="00561B8D" w:rsidRPr="008A12E3">
        <w:rPr>
          <w:rFonts w:hint="eastAsia"/>
        </w:rPr>
        <w:t>当</w:t>
      </w:r>
      <w:r w:rsidRPr="008A12E3">
        <w:t>吊</w:t>
      </w:r>
      <w:r w:rsidRPr="00114EA7">
        <w:rPr>
          <w:color w:val="000000" w:themeColor="text1"/>
        </w:rPr>
        <w:t>灯灯具重量大于</w:t>
      </w:r>
      <w:r w:rsidRPr="00114EA7">
        <w:rPr>
          <w:color w:val="000000" w:themeColor="text1"/>
        </w:rPr>
        <w:t>3kg</w:t>
      </w:r>
      <w:r w:rsidRPr="00114EA7">
        <w:rPr>
          <w:color w:val="000000" w:themeColor="text1"/>
        </w:rPr>
        <w:t>时，应采用螺栓固定，吊杆钢管直径不</w:t>
      </w:r>
      <w:r w:rsidRPr="00114EA7">
        <w:rPr>
          <w:rFonts w:hint="eastAsia"/>
          <w:color w:val="000000" w:themeColor="text1"/>
        </w:rPr>
        <w:t>应</w:t>
      </w:r>
      <w:r w:rsidRPr="00114EA7">
        <w:rPr>
          <w:color w:val="000000" w:themeColor="text1"/>
        </w:rPr>
        <w:t>小于</w:t>
      </w:r>
      <w:r w:rsidRPr="00114EA7">
        <w:rPr>
          <w:color w:val="000000" w:themeColor="text1"/>
        </w:rPr>
        <w:t>15mm</w:t>
      </w:r>
      <w:r w:rsidRPr="00114EA7">
        <w:rPr>
          <w:color w:val="000000" w:themeColor="text1"/>
        </w:rPr>
        <w:t>，壁厚不应小于</w:t>
      </w:r>
      <w:r w:rsidRPr="00114EA7">
        <w:rPr>
          <w:color w:val="000000" w:themeColor="text1"/>
        </w:rPr>
        <w:t>1.5mm</w:t>
      </w:r>
      <w:r w:rsidRPr="00114EA7">
        <w:rPr>
          <w:color w:val="000000" w:themeColor="text1"/>
        </w:rPr>
        <w:t>；嵌入顶棚内的灯具应固定在专设构架上，矩形灯具的边缘与顶棚的装饰直线平行，其偏差不</w:t>
      </w:r>
      <w:r w:rsidRPr="00114EA7">
        <w:rPr>
          <w:rFonts w:hint="eastAsia"/>
          <w:color w:val="000000" w:themeColor="text1"/>
        </w:rPr>
        <w:t>应</w:t>
      </w:r>
      <w:r w:rsidRPr="00114EA7">
        <w:rPr>
          <w:color w:val="000000" w:themeColor="text1"/>
        </w:rPr>
        <w:t>大于</w:t>
      </w:r>
      <w:r w:rsidRPr="00114EA7">
        <w:rPr>
          <w:color w:val="000000" w:themeColor="text1"/>
        </w:rPr>
        <w:t>5mm</w:t>
      </w:r>
      <w:r w:rsidRPr="00114EA7">
        <w:rPr>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 xml:space="preserve">24 </w:t>
      </w:r>
      <w:r w:rsidR="006A24AA" w:rsidRPr="00114EA7">
        <w:rPr>
          <w:rFonts w:hint="eastAsia"/>
          <w:color w:val="000000" w:themeColor="text1"/>
        </w:rPr>
        <w:t xml:space="preserve"> </w:t>
      </w:r>
      <w:r w:rsidRPr="00114EA7">
        <w:rPr>
          <w:rFonts w:hint="eastAsia"/>
          <w:color w:val="000000" w:themeColor="text1"/>
        </w:rPr>
        <w:t>电缆桥架</w:t>
      </w:r>
      <w:r w:rsidRPr="00114EA7">
        <w:rPr>
          <w:color w:val="000000" w:themeColor="text1"/>
        </w:rPr>
        <w:t>安装符合下列规定</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1</w:t>
      </w:r>
      <w:r w:rsidR="006A24AA"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应按设计要求由桥架供应商结合现场情况，设计完整的系统，在工厂制造运到现场安装。</w:t>
      </w:r>
      <w:r w:rsidRPr="00114EA7">
        <w:rPr>
          <w:rFonts w:hint="eastAsia"/>
          <w:color w:val="000000" w:themeColor="text1"/>
        </w:rPr>
        <w:t>应</w:t>
      </w:r>
      <w:r w:rsidRPr="00114EA7">
        <w:rPr>
          <w:color w:val="000000" w:themeColor="text1"/>
        </w:rPr>
        <w:t>避免在工地钻孔，并使切割量达到最小</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2 </w:t>
      </w:r>
      <w:r w:rsidR="006A24AA" w:rsidRPr="00114EA7">
        <w:rPr>
          <w:rFonts w:hint="eastAsia"/>
          <w:color w:val="000000" w:themeColor="text1"/>
        </w:rPr>
        <w:t xml:space="preserve"> </w:t>
      </w:r>
      <w:r w:rsidRPr="00114EA7">
        <w:rPr>
          <w:rFonts w:hint="eastAsia"/>
          <w:color w:val="000000" w:themeColor="text1"/>
        </w:rPr>
        <w:t>安装位置及支吊架定位应符合综合管线设计图要求，线槽</w:t>
      </w:r>
      <w:r w:rsidRPr="00114EA7">
        <w:rPr>
          <w:color w:val="000000" w:themeColor="text1"/>
        </w:rPr>
        <w:t>宜避免交叉</w:t>
      </w:r>
      <w:r w:rsidR="005C7DB2"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3 </w:t>
      </w:r>
      <w:r w:rsidR="006A24AA" w:rsidRPr="00114EA7">
        <w:rPr>
          <w:rFonts w:hint="eastAsia"/>
          <w:color w:val="000000" w:themeColor="text1"/>
        </w:rPr>
        <w:t xml:space="preserve"> </w:t>
      </w:r>
      <w:r w:rsidRPr="00114EA7">
        <w:rPr>
          <w:color w:val="000000" w:themeColor="text1"/>
        </w:rPr>
        <w:t>电缆桥架穿墙、板、防火分区处应作防火封堵</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4 </w:t>
      </w:r>
      <w:r w:rsidR="006A24AA" w:rsidRPr="00114EA7">
        <w:rPr>
          <w:rFonts w:hint="eastAsia"/>
          <w:color w:val="000000" w:themeColor="text1"/>
        </w:rPr>
        <w:t xml:space="preserve"> </w:t>
      </w:r>
      <w:r w:rsidRPr="00114EA7">
        <w:rPr>
          <w:rFonts w:hint="eastAsia"/>
          <w:color w:val="000000" w:themeColor="text1"/>
        </w:rPr>
        <w:t>桥架与保护导体的连接应符合设计要求。当设计未明确时，全长不大于</w:t>
      </w:r>
      <w:r w:rsidRPr="00114EA7">
        <w:rPr>
          <w:rFonts w:hint="eastAsia"/>
          <w:color w:val="000000" w:themeColor="text1"/>
        </w:rPr>
        <w:t>30m</w:t>
      </w:r>
      <w:r w:rsidRPr="00114EA7">
        <w:rPr>
          <w:rFonts w:hint="eastAsia"/>
          <w:color w:val="000000" w:themeColor="text1"/>
        </w:rPr>
        <w:t>时，不应少于</w:t>
      </w:r>
      <w:r w:rsidRPr="00114EA7">
        <w:rPr>
          <w:rFonts w:hint="eastAsia"/>
          <w:color w:val="000000" w:themeColor="text1"/>
        </w:rPr>
        <w:t>2</w:t>
      </w:r>
      <w:r w:rsidRPr="00114EA7">
        <w:rPr>
          <w:rFonts w:hint="eastAsia"/>
          <w:color w:val="000000" w:themeColor="text1"/>
        </w:rPr>
        <w:t>处与保护导体可靠连接；全长大于</w:t>
      </w:r>
      <w:r w:rsidRPr="00114EA7">
        <w:rPr>
          <w:rFonts w:hint="eastAsia"/>
          <w:color w:val="000000" w:themeColor="text1"/>
        </w:rPr>
        <w:t>30m</w:t>
      </w:r>
      <w:r w:rsidRPr="00114EA7">
        <w:rPr>
          <w:rFonts w:hint="eastAsia"/>
          <w:color w:val="000000" w:themeColor="text1"/>
        </w:rPr>
        <w:t>时，每隔</w:t>
      </w:r>
      <w:r w:rsidRPr="00114EA7">
        <w:rPr>
          <w:rFonts w:hint="eastAsia"/>
          <w:color w:val="000000" w:themeColor="text1"/>
        </w:rPr>
        <w:t>20m</w:t>
      </w:r>
      <w:r w:rsidRPr="00114EA7">
        <w:rPr>
          <w:rFonts w:hint="eastAsia"/>
          <w:color w:val="000000" w:themeColor="text1"/>
        </w:rPr>
        <w:t>～</w:t>
      </w:r>
      <w:r w:rsidRPr="00114EA7">
        <w:rPr>
          <w:rFonts w:hint="eastAsia"/>
          <w:color w:val="000000" w:themeColor="text1"/>
        </w:rPr>
        <w:t>30m</w:t>
      </w:r>
      <w:r w:rsidRPr="00114EA7">
        <w:rPr>
          <w:rFonts w:hint="eastAsia"/>
          <w:color w:val="000000" w:themeColor="text1"/>
        </w:rPr>
        <w:t>应增加一个连接点。起始端和终点端均应可靠接地；</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5 </w:t>
      </w:r>
      <w:r w:rsidR="006A24AA" w:rsidRPr="00114EA7">
        <w:rPr>
          <w:rFonts w:hint="eastAsia"/>
          <w:color w:val="000000" w:themeColor="text1"/>
        </w:rPr>
        <w:t xml:space="preserve"> </w:t>
      </w:r>
      <w:r w:rsidRPr="00114EA7">
        <w:rPr>
          <w:color w:val="000000" w:themeColor="text1"/>
        </w:rPr>
        <w:t>电缆桥架安装应牢固</w:t>
      </w:r>
      <w:r w:rsidR="00E46ACC">
        <w:rPr>
          <w:rFonts w:hint="eastAsia"/>
          <w:color w:val="000000" w:themeColor="text1"/>
        </w:rPr>
        <w:t>、</w:t>
      </w:r>
      <w:r w:rsidRPr="00114EA7">
        <w:rPr>
          <w:color w:val="000000" w:themeColor="text1"/>
        </w:rPr>
        <w:t>排列整齐，水平和垂直允许偏</w:t>
      </w:r>
      <w:r w:rsidRPr="00D54FCE">
        <w:t>差</w:t>
      </w:r>
      <w:r w:rsidR="008B40EE" w:rsidRPr="00D54FCE">
        <w:rPr>
          <w:rFonts w:hint="eastAsia"/>
        </w:rPr>
        <w:t>应</w:t>
      </w:r>
      <w:r w:rsidRPr="00114EA7">
        <w:rPr>
          <w:color w:val="000000" w:themeColor="text1"/>
        </w:rPr>
        <w:t>为其长度的</w:t>
      </w:r>
      <w:r w:rsidRPr="00114EA7">
        <w:rPr>
          <w:color w:val="000000" w:themeColor="text1"/>
        </w:rPr>
        <w:t>2‰</w:t>
      </w:r>
      <w:r w:rsidRPr="00114EA7">
        <w:rPr>
          <w:color w:val="000000" w:themeColor="text1"/>
        </w:rPr>
        <w:t>。水平走向的电缆桥架不大于</w:t>
      </w:r>
      <w:r w:rsidRPr="00114EA7">
        <w:rPr>
          <w:color w:val="000000" w:themeColor="text1"/>
        </w:rPr>
        <w:t>2</w:t>
      </w:r>
      <w:r w:rsidRPr="00114EA7">
        <w:rPr>
          <w:rFonts w:hint="eastAsia"/>
          <w:color w:val="000000" w:themeColor="text1"/>
        </w:rPr>
        <w:t>m</w:t>
      </w:r>
      <w:r w:rsidRPr="00114EA7">
        <w:rPr>
          <w:rFonts w:hint="eastAsia"/>
          <w:color w:val="000000" w:themeColor="text1"/>
        </w:rPr>
        <w:t>应</w:t>
      </w:r>
      <w:r w:rsidRPr="00114EA7">
        <w:rPr>
          <w:color w:val="000000" w:themeColor="text1"/>
        </w:rPr>
        <w:t>固定一次，垂直走向的电缆桥架不大于</w:t>
      </w:r>
      <w:r w:rsidRPr="00114EA7">
        <w:rPr>
          <w:color w:val="000000" w:themeColor="text1"/>
        </w:rPr>
        <w:t>1.5</w:t>
      </w:r>
      <w:r w:rsidRPr="00114EA7">
        <w:rPr>
          <w:rFonts w:hint="eastAsia"/>
          <w:color w:val="000000" w:themeColor="text1"/>
        </w:rPr>
        <w:t>m</w:t>
      </w:r>
      <w:r w:rsidRPr="00114EA7">
        <w:rPr>
          <w:rFonts w:hint="eastAsia"/>
          <w:color w:val="000000" w:themeColor="text1"/>
        </w:rPr>
        <w:t>应</w:t>
      </w:r>
      <w:r w:rsidRPr="00114EA7">
        <w:rPr>
          <w:color w:val="000000" w:themeColor="text1"/>
        </w:rPr>
        <w:t>固定一次，大跨距桥架可根据负载曲线适当加大固定距离。</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25</w:t>
      </w:r>
      <w:r w:rsidR="006A24AA"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配线安装应符合下列规定</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1 </w:t>
      </w:r>
      <w:r w:rsidR="006A24AA" w:rsidRPr="00114EA7">
        <w:rPr>
          <w:rFonts w:hint="eastAsia"/>
          <w:color w:val="000000" w:themeColor="text1"/>
        </w:rPr>
        <w:t xml:space="preserve"> </w:t>
      </w:r>
      <w:r w:rsidRPr="00114EA7">
        <w:rPr>
          <w:color w:val="000000" w:themeColor="text1"/>
        </w:rPr>
        <w:t>明配管应排列整齐，固定点间距应均匀，管卡间距离应</w:t>
      </w:r>
      <w:r w:rsidR="00E46ACC">
        <w:rPr>
          <w:rFonts w:hint="eastAsia"/>
          <w:color w:val="000000" w:themeColor="text1"/>
        </w:rPr>
        <w:t>符合</w:t>
      </w:r>
      <w:r w:rsidRPr="00114EA7">
        <w:rPr>
          <w:rFonts w:hint="eastAsia"/>
          <w:color w:val="000000" w:themeColor="text1"/>
        </w:rPr>
        <w:t>现行国家标准《建筑电气工程施工质量验收规范》</w:t>
      </w:r>
      <w:r w:rsidRPr="00114EA7">
        <w:rPr>
          <w:color w:val="000000" w:themeColor="text1"/>
        </w:rPr>
        <w:t>GB 50303</w:t>
      </w:r>
      <w:r w:rsidRPr="00114EA7">
        <w:rPr>
          <w:color w:val="000000" w:themeColor="text1"/>
        </w:rPr>
        <w:t>的规定</w:t>
      </w:r>
      <w:r w:rsidRPr="00114EA7">
        <w:rPr>
          <w:rFonts w:hint="eastAsia"/>
          <w:color w:val="000000" w:themeColor="text1"/>
        </w:rPr>
        <w:t>。</w:t>
      </w:r>
      <w:r w:rsidRPr="00114EA7">
        <w:rPr>
          <w:color w:val="000000" w:themeColor="text1"/>
        </w:rPr>
        <w:t>对于暗配的导管，导管表面埋设深度与建筑物、构筑物表面的距离不应小于</w:t>
      </w:r>
      <w:r w:rsidRPr="00114EA7">
        <w:rPr>
          <w:color w:val="000000" w:themeColor="text1"/>
        </w:rPr>
        <w:t>15mm</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2 </w:t>
      </w:r>
      <w:r w:rsidR="006A24AA" w:rsidRPr="00114EA7">
        <w:rPr>
          <w:rFonts w:hint="eastAsia"/>
          <w:color w:val="000000" w:themeColor="text1"/>
        </w:rPr>
        <w:t xml:space="preserve"> </w:t>
      </w:r>
      <w:r w:rsidRPr="00114EA7">
        <w:rPr>
          <w:color w:val="000000" w:themeColor="text1"/>
        </w:rPr>
        <w:t>导线在管内不应有接头和扭结，管内导线总截面积（含绝缘层）不应大于管内空间的</w:t>
      </w:r>
      <w:r w:rsidRPr="00114EA7">
        <w:rPr>
          <w:color w:val="000000" w:themeColor="text1"/>
        </w:rPr>
        <w:t>40%</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3 </w:t>
      </w:r>
      <w:r w:rsidR="006A24AA" w:rsidRPr="00114EA7">
        <w:rPr>
          <w:rFonts w:hint="eastAsia"/>
          <w:color w:val="000000" w:themeColor="text1"/>
        </w:rPr>
        <w:t xml:space="preserve"> </w:t>
      </w:r>
      <w:r w:rsidRPr="00114EA7">
        <w:rPr>
          <w:color w:val="000000" w:themeColor="text1"/>
        </w:rPr>
        <w:t>配线钢管及箱盒必须与保护接地线（</w:t>
      </w:r>
      <w:r w:rsidRPr="00114EA7">
        <w:rPr>
          <w:color w:val="000000" w:themeColor="text1"/>
        </w:rPr>
        <w:t>PE</w:t>
      </w:r>
      <w:r w:rsidRPr="00114EA7">
        <w:rPr>
          <w:color w:val="000000" w:themeColor="text1"/>
        </w:rPr>
        <w:t>线）有可靠的电气连接</w:t>
      </w:r>
      <w:r w:rsidRPr="00114EA7">
        <w:rPr>
          <w:rFonts w:hint="eastAsia"/>
          <w:color w:val="000000" w:themeColor="text1"/>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4 </w:t>
      </w:r>
      <w:r w:rsidR="006A24AA" w:rsidRPr="00114EA7">
        <w:rPr>
          <w:rFonts w:hint="eastAsia"/>
          <w:color w:val="000000" w:themeColor="text1"/>
        </w:rPr>
        <w:t xml:space="preserve"> </w:t>
      </w:r>
      <w:r w:rsidRPr="00114EA7">
        <w:rPr>
          <w:rFonts w:hint="eastAsia"/>
          <w:color w:val="000000" w:themeColor="text1"/>
        </w:rPr>
        <w:t>镀锌钢导管、可弯曲金属导管和金属柔性导管不得熔焊连接，导管连接处的两端宜采用专用接地卡固定保护联结导体。</w:t>
      </w:r>
    </w:p>
    <w:p w:rsidR="008A7A1C" w:rsidRPr="00114EA7" w:rsidRDefault="008A7A1C" w:rsidP="008A7A1C">
      <w:pPr>
        <w:spacing w:line="360" w:lineRule="auto"/>
        <w:jc w:val="center"/>
        <w:rPr>
          <w:rFonts w:asciiTheme="minorEastAsia" w:eastAsiaTheme="minorEastAsia" w:hAnsiTheme="minorEastAsia"/>
          <w:b/>
          <w:color w:val="000000" w:themeColor="text1"/>
          <w:szCs w:val="24"/>
        </w:rPr>
      </w:pPr>
      <w:r w:rsidRPr="00114EA7">
        <w:rPr>
          <w:rFonts w:asciiTheme="minorEastAsia" w:eastAsiaTheme="minorEastAsia" w:hAnsiTheme="minorEastAsia" w:hint="eastAsia"/>
          <w:b/>
          <w:color w:val="000000" w:themeColor="text1"/>
          <w:szCs w:val="24"/>
        </w:rPr>
        <w:t>Ⅴ</w:t>
      </w:r>
      <w:r w:rsidR="006A24AA" w:rsidRPr="00114EA7">
        <w:rPr>
          <w:rFonts w:asciiTheme="minorEastAsia" w:eastAsiaTheme="minorEastAsia" w:hAnsiTheme="minorEastAsia" w:hint="eastAsia"/>
          <w:b/>
          <w:color w:val="000000" w:themeColor="text1"/>
          <w:szCs w:val="24"/>
        </w:rPr>
        <w:t xml:space="preserve"> </w:t>
      </w:r>
      <w:r w:rsidRPr="00114EA7">
        <w:rPr>
          <w:rFonts w:asciiTheme="minorEastAsia" w:eastAsiaTheme="minorEastAsia" w:hAnsiTheme="minorEastAsia" w:hint="eastAsia"/>
          <w:b/>
          <w:color w:val="000000" w:themeColor="text1"/>
          <w:szCs w:val="24"/>
        </w:rPr>
        <w:t>车载储能充电系统</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26</w:t>
      </w:r>
      <w:r w:rsidR="006A24AA" w:rsidRPr="00114EA7">
        <w:rPr>
          <w:rFonts w:hint="eastAsia"/>
          <w:color w:val="000000" w:themeColor="text1"/>
        </w:rPr>
        <w:t xml:space="preserve">  </w:t>
      </w:r>
      <w:r w:rsidRPr="00114EA7">
        <w:rPr>
          <w:rFonts w:hint="eastAsia"/>
          <w:color w:val="000000" w:themeColor="text1"/>
        </w:rPr>
        <w:t>盘、柜单独或成列安装时，安装允许误差应符合表</w:t>
      </w:r>
      <w:r w:rsidR="00865F35" w:rsidRPr="00114EA7">
        <w:rPr>
          <w:rFonts w:hint="eastAsia"/>
          <w:color w:val="000000" w:themeColor="text1"/>
        </w:rPr>
        <w:t>1</w:t>
      </w:r>
      <w:r w:rsidR="00E26AAF" w:rsidRPr="00114EA7">
        <w:rPr>
          <w:color w:val="000000" w:themeColor="text1"/>
        </w:rPr>
        <w:t>2</w:t>
      </w:r>
      <w:r w:rsidR="00865F35" w:rsidRPr="00114EA7">
        <w:rPr>
          <w:rFonts w:hint="eastAsia"/>
          <w:color w:val="000000" w:themeColor="text1"/>
        </w:rPr>
        <w:t>.9.26</w:t>
      </w:r>
      <w:r w:rsidRPr="00114EA7">
        <w:rPr>
          <w:rFonts w:hint="eastAsia"/>
          <w:color w:val="000000" w:themeColor="text1"/>
        </w:rPr>
        <w:t>的规定。</w:t>
      </w:r>
    </w:p>
    <w:p w:rsidR="008A7A1C" w:rsidRPr="00114EA7" w:rsidRDefault="008A7A1C" w:rsidP="006A24AA">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00865F35" w:rsidRPr="00114EA7">
        <w:rPr>
          <w:rFonts w:ascii="Times New Roman" w:eastAsia="黑体" w:hAnsi="Times New Roman" w:hint="eastAsia"/>
          <w:color w:val="000000" w:themeColor="text1"/>
          <w:szCs w:val="21"/>
        </w:rPr>
        <w:t>1</w:t>
      </w:r>
      <w:r w:rsidR="00E26AAF" w:rsidRPr="00114EA7">
        <w:rPr>
          <w:rFonts w:ascii="Times New Roman" w:eastAsia="黑体" w:hAnsi="Times New Roman"/>
          <w:color w:val="000000" w:themeColor="text1"/>
          <w:szCs w:val="21"/>
        </w:rPr>
        <w:t>2</w:t>
      </w:r>
      <w:r w:rsidR="00865F35" w:rsidRPr="00114EA7">
        <w:rPr>
          <w:rFonts w:ascii="Times New Roman" w:eastAsia="黑体" w:hAnsi="Times New Roman" w:hint="eastAsia"/>
          <w:color w:val="000000" w:themeColor="text1"/>
          <w:szCs w:val="21"/>
        </w:rPr>
        <w:t>.9.26</w:t>
      </w:r>
      <w:r w:rsidR="006A24AA"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盘、柜安装允许误差</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902"/>
        <w:gridCol w:w="3318"/>
        <w:gridCol w:w="2876"/>
      </w:tblGrid>
      <w:tr w:rsidR="008A7A1C" w:rsidRPr="00114EA7" w:rsidTr="006A24AA">
        <w:trPr>
          <w:trHeight w:val="369"/>
          <w:jc w:val="center"/>
        </w:trPr>
        <w:tc>
          <w:tcPr>
            <w:tcW w:w="4248" w:type="dxa"/>
            <w:gridSpan w:val="2"/>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项</w:t>
            </w:r>
            <w:r w:rsidRPr="00114EA7">
              <w:rPr>
                <w:rFonts w:ascii="Times New Roman" w:hAnsi="Times New Roman" w:hint="eastAsia"/>
                <w:color w:val="000000" w:themeColor="text1"/>
                <w:szCs w:val="21"/>
              </w:rPr>
              <w:t xml:space="preserve">      </w:t>
            </w:r>
            <w:r w:rsidRPr="00114EA7">
              <w:rPr>
                <w:rFonts w:ascii="Times New Roman" w:hAnsi="Times New Roman" w:hint="eastAsia"/>
                <w:color w:val="000000" w:themeColor="text1"/>
                <w:szCs w:val="21"/>
              </w:rPr>
              <w:t>目</w:t>
            </w:r>
          </w:p>
        </w:tc>
        <w:tc>
          <w:tcPr>
            <w:tcW w:w="234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允许偏差</w:t>
            </w:r>
            <w:r w:rsidRPr="00114EA7">
              <w:rPr>
                <w:rFonts w:ascii="Times New Roman" w:hAnsi="Times New Roman"/>
                <w:color w:val="000000" w:themeColor="text1"/>
                <w:szCs w:val="21"/>
              </w:rPr>
              <w:t>(mm)</w:t>
            </w:r>
          </w:p>
        </w:tc>
      </w:tr>
      <w:tr w:rsidR="008A7A1C" w:rsidRPr="00114EA7" w:rsidTr="006A24AA">
        <w:trPr>
          <w:trHeight w:val="369"/>
          <w:jc w:val="center"/>
        </w:trPr>
        <w:tc>
          <w:tcPr>
            <w:tcW w:w="4248" w:type="dxa"/>
            <w:gridSpan w:val="2"/>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垂直度</w:t>
            </w:r>
            <w:r w:rsidRPr="00114EA7">
              <w:rPr>
                <w:rFonts w:ascii="Times New Roman" w:hAnsi="Times New Roman"/>
                <w:color w:val="000000" w:themeColor="text1"/>
                <w:szCs w:val="21"/>
              </w:rPr>
              <w:t>(</w:t>
            </w:r>
            <w:r w:rsidRPr="00114EA7">
              <w:rPr>
                <w:rFonts w:ascii="Times New Roman" w:hAnsi="Times New Roman" w:hint="eastAsia"/>
                <w:color w:val="000000" w:themeColor="text1"/>
                <w:szCs w:val="21"/>
              </w:rPr>
              <w:t>m)</w:t>
            </w:r>
          </w:p>
        </w:tc>
        <w:tc>
          <w:tcPr>
            <w:tcW w:w="234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1.5</w:t>
            </w:r>
          </w:p>
        </w:tc>
      </w:tr>
      <w:tr w:rsidR="008A7A1C" w:rsidRPr="00114EA7" w:rsidTr="006A24AA">
        <w:trPr>
          <w:trHeight w:val="369"/>
          <w:jc w:val="center"/>
        </w:trPr>
        <w:tc>
          <w:tcPr>
            <w:tcW w:w="1548" w:type="dxa"/>
            <w:vMerge w:val="restart"/>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水平偏差</w:t>
            </w:r>
          </w:p>
        </w:tc>
        <w:tc>
          <w:tcPr>
            <w:tcW w:w="270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相邻两盘顶部</w:t>
            </w:r>
          </w:p>
        </w:tc>
        <w:tc>
          <w:tcPr>
            <w:tcW w:w="234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2</w:t>
            </w:r>
          </w:p>
        </w:tc>
      </w:tr>
      <w:tr w:rsidR="008A7A1C" w:rsidRPr="00114EA7" w:rsidTr="006A24AA">
        <w:trPr>
          <w:trHeight w:val="369"/>
          <w:jc w:val="center"/>
        </w:trPr>
        <w:tc>
          <w:tcPr>
            <w:tcW w:w="1548" w:type="dxa"/>
            <w:vMerge/>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p>
        </w:tc>
        <w:tc>
          <w:tcPr>
            <w:tcW w:w="270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成列盘顶部</w:t>
            </w:r>
          </w:p>
        </w:tc>
        <w:tc>
          <w:tcPr>
            <w:tcW w:w="234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5</w:t>
            </w:r>
          </w:p>
        </w:tc>
      </w:tr>
      <w:tr w:rsidR="008A7A1C" w:rsidRPr="00114EA7" w:rsidTr="006A24AA">
        <w:trPr>
          <w:trHeight w:val="369"/>
          <w:jc w:val="center"/>
        </w:trPr>
        <w:tc>
          <w:tcPr>
            <w:tcW w:w="1548" w:type="dxa"/>
            <w:vMerge w:val="restart"/>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盘间偏差</w:t>
            </w:r>
          </w:p>
        </w:tc>
        <w:tc>
          <w:tcPr>
            <w:tcW w:w="270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相邻两盘边</w:t>
            </w:r>
          </w:p>
        </w:tc>
        <w:tc>
          <w:tcPr>
            <w:tcW w:w="234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1</w:t>
            </w:r>
          </w:p>
        </w:tc>
      </w:tr>
      <w:tr w:rsidR="008A7A1C" w:rsidRPr="00114EA7" w:rsidTr="006A24AA">
        <w:trPr>
          <w:trHeight w:val="369"/>
          <w:jc w:val="center"/>
        </w:trPr>
        <w:tc>
          <w:tcPr>
            <w:tcW w:w="1548" w:type="dxa"/>
            <w:vMerge/>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rPr>
            </w:pPr>
          </w:p>
        </w:tc>
        <w:tc>
          <w:tcPr>
            <w:tcW w:w="270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成列盘面</w:t>
            </w:r>
          </w:p>
        </w:tc>
        <w:tc>
          <w:tcPr>
            <w:tcW w:w="234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5</w:t>
            </w:r>
          </w:p>
        </w:tc>
      </w:tr>
      <w:tr w:rsidR="008A7A1C" w:rsidRPr="00114EA7" w:rsidTr="006A24AA">
        <w:trPr>
          <w:trHeight w:val="369"/>
          <w:jc w:val="center"/>
        </w:trPr>
        <w:tc>
          <w:tcPr>
            <w:tcW w:w="4248" w:type="dxa"/>
            <w:gridSpan w:val="2"/>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盘间接缝</w:t>
            </w:r>
          </w:p>
        </w:tc>
        <w:tc>
          <w:tcPr>
            <w:tcW w:w="2340" w:type="dxa"/>
            <w:shd w:val="clear" w:color="auto" w:fill="auto"/>
            <w:vAlign w:val="center"/>
          </w:tcPr>
          <w:p w:rsidR="008A7A1C" w:rsidRPr="00114EA7" w:rsidRDefault="008A7A1C" w:rsidP="006A24AA">
            <w:pPr>
              <w:spacing w:line="240" w:lineRule="exact"/>
              <w:jc w:val="center"/>
              <w:rPr>
                <w:rFonts w:ascii="Times New Roman" w:hAnsi="Times New Roman"/>
                <w:color w:val="000000" w:themeColor="text1"/>
                <w:szCs w:val="21"/>
                <w:vertAlign w:val="subscript"/>
              </w:rPr>
            </w:pPr>
            <w:r w:rsidRPr="00114EA7">
              <w:rPr>
                <w:rFonts w:ascii="Times New Roman" w:hAnsi="Times New Roman" w:hint="eastAsia"/>
                <w:color w:val="000000" w:themeColor="text1"/>
                <w:szCs w:val="21"/>
              </w:rPr>
              <w:t>＜</w:t>
            </w:r>
            <w:r w:rsidRPr="00114EA7">
              <w:rPr>
                <w:rFonts w:ascii="Times New Roman" w:hAnsi="Times New Roman"/>
                <w:color w:val="000000" w:themeColor="text1"/>
                <w:szCs w:val="21"/>
              </w:rPr>
              <w:t>2</w:t>
            </w:r>
          </w:p>
        </w:tc>
      </w:tr>
    </w:tbl>
    <w:p w:rsidR="008A7A1C" w:rsidRPr="00114EA7" w:rsidRDefault="008A7A1C" w:rsidP="00D54FCE">
      <w:pPr>
        <w:pStyle w:val="af3"/>
        <w:numPr>
          <w:ilvl w:val="0"/>
          <w:numId w:val="0"/>
        </w:numPr>
        <w:spacing w:beforeLines="50" w:before="156"/>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27</w:t>
      </w:r>
      <w:r w:rsidR="006A24AA" w:rsidRPr="00114EA7">
        <w:rPr>
          <w:rFonts w:hint="eastAsia"/>
          <w:color w:val="000000" w:themeColor="text1"/>
        </w:rPr>
        <w:t xml:space="preserve">  </w:t>
      </w:r>
      <w:r w:rsidRPr="00114EA7">
        <w:rPr>
          <w:rFonts w:hint="eastAsia"/>
          <w:color w:val="000000" w:themeColor="text1"/>
        </w:rPr>
        <w:t>线缆敷设应符合下列规定：</w:t>
      </w:r>
      <w:r w:rsidRPr="00114EA7" w:rsidDel="00294ADA">
        <w:rPr>
          <w:rFonts w:hint="eastAsia"/>
          <w:color w:val="000000" w:themeColor="text1"/>
        </w:rPr>
        <w:t xml:space="preserve"> </w:t>
      </w:r>
    </w:p>
    <w:p w:rsidR="008A7A1C" w:rsidRPr="008A12E3" w:rsidRDefault="008A7A1C" w:rsidP="001A46D6">
      <w:pPr>
        <w:pStyle w:val="af3"/>
        <w:numPr>
          <w:ilvl w:val="0"/>
          <w:numId w:val="0"/>
        </w:numPr>
        <w:ind w:firstLineChars="200" w:firstLine="480"/>
      </w:pPr>
      <w:r w:rsidRPr="00114EA7">
        <w:rPr>
          <w:rFonts w:hint="eastAsia"/>
          <w:color w:val="000000" w:themeColor="text1"/>
        </w:rPr>
        <w:t>1</w:t>
      </w:r>
      <w:r w:rsidR="006A24A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电缆桥、支架安装应牢固</w:t>
      </w:r>
      <w:r w:rsidR="00603ED4">
        <w:rPr>
          <w:rFonts w:hint="eastAsia"/>
          <w:color w:val="000000" w:themeColor="text1"/>
        </w:rPr>
        <w:t>、</w:t>
      </w:r>
      <w:r w:rsidRPr="00114EA7">
        <w:rPr>
          <w:rFonts w:hint="eastAsia"/>
          <w:color w:val="000000" w:themeColor="text1"/>
        </w:rPr>
        <w:t>横平竖直，桥架固定方式应符合设计要求，电缆支架全长应接</w:t>
      </w:r>
      <w:r w:rsidRPr="008A12E3">
        <w:rPr>
          <w:rFonts w:hint="eastAsia"/>
        </w:rPr>
        <w:t>地</w:t>
      </w:r>
      <w:r w:rsidR="00603ED4" w:rsidRPr="008A12E3">
        <w:rPr>
          <w:rFonts w:hint="eastAsia"/>
        </w:rPr>
        <w:t>良好</w:t>
      </w:r>
      <w:r w:rsidRPr="008A12E3">
        <w:rPr>
          <w:rFonts w:hint="eastAsia"/>
        </w:rPr>
        <w:t>；</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2 </w:t>
      </w:r>
      <w:r w:rsidR="006A24AA" w:rsidRPr="00114EA7">
        <w:rPr>
          <w:rFonts w:hint="eastAsia"/>
          <w:color w:val="000000" w:themeColor="text1"/>
        </w:rPr>
        <w:t xml:space="preserve"> </w:t>
      </w:r>
      <w:r w:rsidRPr="00114EA7">
        <w:rPr>
          <w:rFonts w:hint="eastAsia"/>
          <w:color w:val="000000" w:themeColor="text1"/>
        </w:rPr>
        <w:t>电缆终端和接头制作、光缆尾纤熔接应符合现行国家标准《地下铁道工程施工质量验收标准》</w:t>
      </w:r>
      <w:r w:rsidRPr="00114EA7">
        <w:rPr>
          <w:rFonts w:hint="eastAsia"/>
          <w:color w:val="000000" w:themeColor="text1"/>
        </w:rPr>
        <w:t>GB</w:t>
      </w:r>
      <w:r w:rsidR="00401EE0" w:rsidRPr="00114EA7">
        <w:rPr>
          <w:rFonts w:hint="eastAsia"/>
          <w:color w:val="000000" w:themeColor="text1"/>
        </w:rPr>
        <w:t>/</w:t>
      </w:r>
      <w:r w:rsidRPr="00114EA7">
        <w:rPr>
          <w:rFonts w:hint="eastAsia"/>
          <w:color w:val="000000" w:themeColor="text1"/>
        </w:rPr>
        <w:t>T 50299</w:t>
      </w:r>
      <w:r w:rsidR="00603ED4">
        <w:rPr>
          <w:rFonts w:hint="eastAsia"/>
          <w:color w:val="000000" w:themeColor="text1"/>
        </w:rPr>
        <w:t>的</w:t>
      </w:r>
      <w:r w:rsidRPr="00114EA7">
        <w:rPr>
          <w:rFonts w:hint="eastAsia"/>
          <w:color w:val="000000" w:themeColor="text1"/>
        </w:rPr>
        <w:t>规定；</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3 </w:t>
      </w:r>
      <w:r w:rsidR="006A24AA" w:rsidRPr="00114EA7">
        <w:rPr>
          <w:rFonts w:hint="eastAsia"/>
          <w:color w:val="000000" w:themeColor="text1"/>
        </w:rPr>
        <w:t xml:space="preserve"> </w:t>
      </w:r>
      <w:r w:rsidRPr="00114EA7">
        <w:rPr>
          <w:rFonts w:hint="eastAsia"/>
          <w:color w:val="000000" w:themeColor="text1"/>
        </w:rPr>
        <w:t>电缆在爬升和转弯前后及进盘</w:t>
      </w:r>
      <w:r w:rsidRPr="00114EA7">
        <w:rPr>
          <w:rFonts w:hint="eastAsia"/>
          <w:color w:val="000000" w:themeColor="text1"/>
        </w:rPr>
        <w:t>/</w:t>
      </w:r>
      <w:r w:rsidR="00865F35" w:rsidRPr="00114EA7">
        <w:rPr>
          <w:rFonts w:hint="eastAsia"/>
          <w:color w:val="000000" w:themeColor="text1"/>
        </w:rPr>
        <w:t>柜前应进行电缆刚性固定，电缆进出构筑物时应穿管保护；</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4</w:t>
      </w:r>
      <w:r w:rsidR="006A24AA" w:rsidRPr="00114EA7">
        <w:rPr>
          <w:rFonts w:hint="eastAsia"/>
          <w:color w:val="000000" w:themeColor="text1"/>
        </w:rPr>
        <w:t xml:space="preserve"> </w:t>
      </w:r>
      <w:r w:rsidRPr="00114EA7">
        <w:rPr>
          <w:color w:val="000000" w:themeColor="text1"/>
        </w:rPr>
        <w:t xml:space="preserve"> </w:t>
      </w:r>
      <w:r w:rsidR="00865F35" w:rsidRPr="00114EA7">
        <w:rPr>
          <w:rFonts w:hint="eastAsia"/>
          <w:color w:val="000000" w:themeColor="text1"/>
        </w:rPr>
        <w:t>电缆敷设排列应整齐、绑扎应牢固，标志应清晰；</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5</w:t>
      </w:r>
      <w:r w:rsidR="006A24AA"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线缆敷设质量应符合现行国家标准《电气装置安装工程电缆线路施工及验收</w:t>
      </w:r>
      <w:r w:rsidR="00173D35" w:rsidRPr="00114EA7">
        <w:rPr>
          <w:rFonts w:hint="eastAsia"/>
          <w:color w:val="000000" w:themeColor="text1"/>
        </w:rPr>
        <w:t>标准</w:t>
      </w:r>
      <w:r w:rsidRPr="00114EA7">
        <w:rPr>
          <w:rFonts w:hint="eastAsia"/>
          <w:color w:val="000000" w:themeColor="text1"/>
        </w:rPr>
        <w:t>》</w:t>
      </w:r>
      <w:r w:rsidRPr="00114EA7">
        <w:rPr>
          <w:color w:val="000000" w:themeColor="text1"/>
        </w:rPr>
        <w:t>GB</w:t>
      </w:r>
      <w:r w:rsidR="000C0D46" w:rsidRPr="00114EA7">
        <w:rPr>
          <w:rFonts w:hint="eastAsia"/>
          <w:color w:val="000000" w:themeColor="text1"/>
        </w:rPr>
        <w:t xml:space="preserve"> </w:t>
      </w:r>
      <w:r w:rsidRPr="00114EA7">
        <w:rPr>
          <w:color w:val="000000" w:themeColor="text1"/>
        </w:rPr>
        <w:t>50168</w:t>
      </w:r>
      <w:r w:rsidR="00DE24D0">
        <w:rPr>
          <w:rFonts w:hint="eastAsia"/>
          <w:color w:val="000000" w:themeColor="text1"/>
        </w:rPr>
        <w:t>的</w:t>
      </w:r>
      <w:r w:rsidRPr="00114EA7">
        <w:rPr>
          <w:rFonts w:hint="eastAsia"/>
          <w:color w:val="000000" w:themeColor="text1"/>
        </w:rPr>
        <w:t>规定。</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28</w:t>
      </w:r>
      <w:r w:rsidR="006A24AA" w:rsidRPr="00114EA7">
        <w:rPr>
          <w:rFonts w:hint="eastAsia"/>
          <w:color w:val="000000" w:themeColor="text1"/>
        </w:rPr>
        <w:t xml:space="preserve">  </w:t>
      </w:r>
      <w:r w:rsidRPr="00114EA7">
        <w:rPr>
          <w:rFonts w:hint="eastAsia"/>
          <w:color w:val="000000" w:themeColor="text1"/>
        </w:rPr>
        <w:t>接地线及其连接应牢固、可靠、安全、接触良好。设备连接布置时，基础预埋件应焊接成连续整体，然后与接地扁钢牢固焊接。</w:t>
      </w:r>
    </w:p>
    <w:p w:rsidR="008A7A1C" w:rsidRPr="00114EA7" w:rsidRDefault="008A7A1C" w:rsidP="008A7A1C">
      <w:pPr>
        <w:spacing w:line="360" w:lineRule="auto"/>
        <w:jc w:val="center"/>
        <w:rPr>
          <w:rFonts w:asciiTheme="minorEastAsia" w:eastAsiaTheme="minorEastAsia" w:hAnsiTheme="minorEastAsia"/>
          <w:b/>
          <w:color w:val="000000" w:themeColor="text1"/>
          <w:szCs w:val="24"/>
        </w:rPr>
      </w:pPr>
      <w:r w:rsidRPr="00114EA7">
        <w:rPr>
          <w:rFonts w:asciiTheme="minorEastAsia" w:eastAsiaTheme="minorEastAsia" w:hAnsiTheme="minorEastAsia" w:hint="eastAsia"/>
          <w:b/>
          <w:color w:val="000000" w:themeColor="text1"/>
          <w:szCs w:val="24"/>
        </w:rPr>
        <w:t xml:space="preserve">Ⅵ </w:t>
      </w:r>
      <w:r w:rsidRPr="00114EA7">
        <w:rPr>
          <w:rFonts w:asciiTheme="minorEastAsia" w:eastAsiaTheme="minorEastAsia" w:hAnsiTheme="minorEastAsia"/>
          <w:b/>
          <w:color w:val="000000" w:themeColor="text1"/>
          <w:szCs w:val="24"/>
        </w:rPr>
        <w:t>综合接地</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29</w:t>
      </w:r>
      <w:r w:rsidR="006A24AA" w:rsidRPr="00114EA7">
        <w:rPr>
          <w:rFonts w:hint="eastAsia"/>
          <w:color w:val="000000" w:themeColor="text1"/>
        </w:rPr>
        <w:t xml:space="preserve">  </w:t>
      </w:r>
      <w:r w:rsidRPr="00114EA7">
        <w:rPr>
          <w:rFonts w:hint="eastAsia"/>
          <w:color w:val="000000" w:themeColor="text1"/>
        </w:rPr>
        <w:t>接地网的埋设深度与间距应符合设计要求。当无具体规定时，接地极顶面埋设深度不宜小于</w:t>
      </w:r>
      <w:r w:rsidRPr="00114EA7">
        <w:rPr>
          <w:color w:val="000000" w:themeColor="text1"/>
        </w:rPr>
        <w:t>0.8</w:t>
      </w:r>
      <w:r w:rsidR="00401EE0" w:rsidRPr="00114EA7">
        <w:rPr>
          <w:rFonts w:hint="eastAsia"/>
          <w:color w:val="000000" w:themeColor="text1"/>
        </w:rPr>
        <w:t>m</w:t>
      </w:r>
      <w:r w:rsidRPr="00114EA7">
        <w:rPr>
          <w:rFonts w:hint="eastAsia"/>
          <w:color w:val="000000" w:themeColor="text1"/>
        </w:rPr>
        <w:t>，其间距不宜小于</w:t>
      </w:r>
      <w:r w:rsidRPr="00114EA7">
        <w:rPr>
          <w:color w:val="000000" w:themeColor="text1"/>
        </w:rPr>
        <w:t>5m</w:t>
      </w:r>
      <w:r w:rsidRPr="00114EA7">
        <w:rPr>
          <w:rFonts w:hint="eastAsia"/>
          <w:color w:val="000000" w:themeColor="text1"/>
        </w:rPr>
        <w:t>，且不宜小于其长度的</w:t>
      </w:r>
      <w:r w:rsidRPr="00114EA7">
        <w:rPr>
          <w:color w:val="000000" w:themeColor="text1"/>
        </w:rPr>
        <w:t>2</w:t>
      </w:r>
      <w:r w:rsidRPr="00114EA7">
        <w:rPr>
          <w:rFonts w:hint="eastAsia"/>
          <w:color w:val="000000" w:themeColor="text1"/>
        </w:rPr>
        <w:t>倍，人工钢制垂直接地极的长度宜为</w:t>
      </w:r>
      <w:r w:rsidRPr="00114EA7">
        <w:rPr>
          <w:color w:val="000000" w:themeColor="text1"/>
        </w:rPr>
        <w:t>2.5m</w:t>
      </w:r>
      <w:r w:rsidRPr="00114EA7">
        <w:rPr>
          <w:rFonts w:hint="eastAsia"/>
          <w:color w:val="000000" w:themeColor="text1"/>
        </w:rPr>
        <w:t>。</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30</w:t>
      </w:r>
      <w:r w:rsidR="006A24AA" w:rsidRPr="00114EA7">
        <w:rPr>
          <w:rFonts w:hint="eastAsia"/>
          <w:b/>
          <w:color w:val="000000" w:themeColor="text1"/>
        </w:rPr>
        <w:t xml:space="preserve"> </w:t>
      </w:r>
      <w:r w:rsidR="006A24AA" w:rsidRPr="00114EA7">
        <w:rPr>
          <w:rFonts w:hint="eastAsia"/>
          <w:color w:val="000000" w:themeColor="text1"/>
        </w:rPr>
        <w:t xml:space="preserve"> </w:t>
      </w:r>
      <w:r w:rsidRPr="00114EA7">
        <w:rPr>
          <w:rFonts w:hint="eastAsia"/>
          <w:color w:val="000000" w:themeColor="text1"/>
        </w:rPr>
        <w:t>接地网的敷设应符合下列规定：</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1 </w:t>
      </w:r>
      <w:r w:rsidR="006A24AA" w:rsidRPr="00114EA7">
        <w:rPr>
          <w:rFonts w:hint="eastAsia"/>
          <w:color w:val="000000" w:themeColor="text1"/>
        </w:rPr>
        <w:t xml:space="preserve"> </w:t>
      </w:r>
      <w:r w:rsidRPr="00114EA7">
        <w:rPr>
          <w:rFonts w:hint="eastAsia"/>
          <w:color w:val="000000" w:themeColor="text1"/>
        </w:rPr>
        <w:t>接地网的外缘应闭合，外缘各角应做成圆弧形，圆弧的半径不宜小于临近均压带间距的一半；</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2</w:t>
      </w:r>
      <w:r w:rsidR="006A24A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接地网内应敷设水平均压带，可按等间距布置，若遇特殊情况（如化粪池、电缆隧道等）可绕行敷设。</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31</w:t>
      </w:r>
      <w:r w:rsidR="006A24AA" w:rsidRPr="00114EA7">
        <w:rPr>
          <w:rFonts w:hint="eastAsia"/>
          <w:color w:val="000000" w:themeColor="text1"/>
        </w:rPr>
        <w:t xml:space="preserve">  </w:t>
      </w:r>
      <w:r w:rsidRPr="00114EA7">
        <w:rPr>
          <w:rFonts w:hint="eastAsia"/>
          <w:color w:val="000000" w:themeColor="text1"/>
        </w:rPr>
        <w:t>接地装置埋在土壤中的部分，其连接宜采用放热焊接；当采用通常的焊接方法时，应在焊接处做防腐处理；热镀锌钢材焊接时，在焊痕外最小</w:t>
      </w:r>
      <w:r w:rsidRPr="00114EA7">
        <w:rPr>
          <w:color w:val="000000" w:themeColor="text1"/>
        </w:rPr>
        <w:t>100mm</w:t>
      </w:r>
      <w:r w:rsidRPr="00114EA7">
        <w:rPr>
          <w:rFonts w:hint="eastAsia"/>
          <w:color w:val="000000" w:themeColor="text1"/>
        </w:rPr>
        <w:t>范围内应采取防腐处理。在做防腐处理前，表面应除锈去掉焊接处残留的焊渣。</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32</w:t>
      </w:r>
      <w:r w:rsidR="006A24A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接地线、接地极采用电弧焊连接时应采用搭接焊，其搭接长度应符合下列规定：</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1</w:t>
      </w:r>
      <w:r w:rsidR="006A24A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扁钢应为其宽度的</w:t>
      </w:r>
      <w:r w:rsidRPr="00114EA7">
        <w:rPr>
          <w:color w:val="000000" w:themeColor="text1"/>
        </w:rPr>
        <w:t>2</w:t>
      </w:r>
      <w:r w:rsidRPr="00114EA7">
        <w:rPr>
          <w:rFonts w:hint="eastAsia"/>
          <w:color w:val="000000" w:themeColor="text1"/>
        </w:rPr>
        <w:t>倍且不得少于</w:t>
      </w:r>
      <w:r w:rsidRPr="00114EA7">
        <w:rPr>
          <w:color w:val="000000" w:themeColor="text1"/>
        </w:rPr>
        <w:t>3</w:t>
      </w:r>
      <w:r w:rsidRPr="00114EA7">
        <w:rPr>
          <w:rFonts w:hint="eastAsia"/>
          <w:color w:val="000000" w:themeColor="text1"/>
        </w:rPr>
        <w:t>个棱边焊接；</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2</w:t>
      </w:r>
      <w:r w:rsidR="006A24A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圆钢应为其直径的</w:t>
      </w:r>
      <w:r w:rsidRPr="00114EA7">
        <w:rPr>
          <w:color w:val="000000" w:themeColor="text1"/>
        </w:rPr>
        <w:t>6</w:t>
      </w:r>
      <w:r w:rsidRPr="00114EA7">
        <w:rPr>
          <w:rFonts w:hint="eastAsia"/>
          <w:color w:val="000000" w:themeColor="text1"/>
        </w:rPr>
        <w:t>倍；</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3 </w:t>
      </w:r>
      <w:r w:rsidR="006A24AA" w:rsidRPr="00114EA7">
        <w:rPr>
          <w:rFonts w:hint="eastAsia"/>
          <w:color w:val="000000" w:themeColor="text1"/>
        </w:rPr>
        <w:t xml:space="preserve"> </w:t>
      </w:r>
      <w:r w:rsidRPr="00114EA7">
        <w:rPr>
          <w:rFonts w:hint="eastAsia"/>
          <w:color w:val="000000" w:themeColor="text1"/>
        </w:rPr>
        <w:t>圆钢和扁钢连接时，其长度应为圆钢直径的</w:t>
      </w:r>
      <w:r w:rsidRPr="00114EA7">
        <w:rPr>
          <w:color w:val="000000" w:themeColor="text1"/>
        </w:rPr>
        <w:t>6</w:t>
      </w:r>
      <w:r w:rsidRPr="00114EA7">
        <w:rPr>
          <w:rFonts w:hint="eastAsia"/>
          <w:color w:val="000000" w:themeColor="text1"/>
        </w:rPr>
        <w:t>倍，且应双面施焊。</w:t>
      </w:r>
    </w:p>
    <w:p w:rsidR="008A7A1C" w:rsidRPr="00114EA7" w:rsidRDefault="008A7A1C" w:rsidP="00413743">
      <w:pPr>
        <w:pStyle w:val="af3"/>
        <w:numPr>
          <w:ilvl w:val="0"/>
          <w:numId w:val="0"/>
        </w:numPr>
        <w:rPr>
          <w:color w:val="000000" w:themeColor="text1"/>
        </w:rPr>
      </w:pPr>
      <w:r w:rsidRPr="00114EA7">
        <w:rPr>
          <w:b/>
          <w:color w:val="000000" w:themeColor="text1"/>
        </w:rPr>
        <w:t>1</w:t>
      </w:r>
      <w:r w:rsidR="00E26AAF" w:rsidRPr="00114EA7">
        <w:rPr>
          <w:b/>
          <w:color w:val="000000" w:themeColor="text1"/>
        </w:rPr>
        <w:t>2</w:t>
      </w:r>
      <w:r w:rsidRPr="00114EA7">
        <w:rPr>
          <w:b/>
          <w:color w:val="000000" w:themeColor="text1"/>
        </w:rPr>
        <w:t>.9.</w:t>
      </w:r>
      <w:r w:rsidRPr="00114EA7">
        <w:rPr>
          <w:rFonts w:hint="eastAsia"/>
          <w:b/>
          <w:color w:val="000000" w:themeColor="text1"/>
        </w:rPr>
        <w:t>33</w:t>
      </w:r>
      <w:r w:rsidRPr="00114EA7">
        <w:rPr>
          <w:rFonts w:hint="eastAsia"/>
          <w:color w:val="000000" w:themeColor="text1"/>
        </w:rPr>
        <w:t xml:space="preserve"> </w:t>
      </w:r>
      <w:r w:rsidR="00E56991" w:rsidRPr="00D54FCE">
        <w:rPr>
          <w:rFonts w:hint="eastAsia"/>
        </w:rPr>
        <w:t>当</w:t>
      </w:r>
      <w:r w:rsidRPr="00D54FCE">
        <w:rPr>
          <w:rFonts w:hint="eastAsia"/>
        </w:rPr>
        <w:t>接地</w:t>
      </w:r>
      <w:r w:rsidRPr="00114EA7">
        <w:rPr>
          <w:rFonts w:hint="eastAsia"/>
          <w:color w:val="000000" w:themeColor="text1"/>
        </w:rPr>
        <w:t>极（线）的连接工艺采用放热焊焊接时，其焊接头应符合下列规定：</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 xml:space="preserve">1 </w:t>
      </w:r>
      <w:r w:rsidR="006A24AA" w:rsidRPr="00114EA7">
        <w:rPr>
          <w:rFonts w:hint="eastAsia"/>
          <w:color w:val="000000" w:themeColor="text1"/>
        </w:rPr>
        <w:t xml:space="preserve"> </w:t>
      </w:r>
      <w:r w:rsidRPr="00114EA7">
        <w:rPr>
          <w:rFonts w:hint="eastAsia"/>
          <w:color w:val="000000" w:themeColor="text1"/>
        </w:rPr>
        <w:t>被连接的导体截面应完全包裹在接头内；</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2</w:t>
      </w:r>
      <w:r w:rsidR="006A24A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接头的表面应平滑；</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3</w:t>
      </w:r>
      <w:r w:rsidR="006A24A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被连接的导体接头表面应完全熔合；</w:t>
      </w:r>
    </w:p>
    <w:p w:rsidR="008A7A1C" w:rsidRPr="00114EA7" w:rsidRDefault="008A7A1C" w:rsidP="001A46D6">
      <w:pPr>
        <w:pStyle w:val="af3"/>
        <w:numPr>
          <w:ilvl w:val="0"/>
          <w:numId w:val="0"/>
        </w:numPr>
        <w:ind w:firstLineChars="200" w:firstLine="480"/>
        <w:rPr>
          <w:color w:val="000000" w:themeColor="text1"/>
        </w:rPr>
      </w:pPr>
      <w:r w:rsidRPr="00114EA7">
        <w:rPr>
          <w:rFonts w:hint="eastAsia"/>
          <w:color w:val="000000" w:themeColor="text1"/>
        </w:rPr>
        <w:t>4</w:t>
      </w:r>
      <w:r w:rsidR="006A24A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接头应无贯穿性的气孔。</w:t>
      </w:r>
    </w:p>
    <w:p w:rsidR="009C5CD7" w:rsidRPr="00114EA7" w:rsidRDefault="009C5CD7" w:rsidP="001A46D6">
      <w:pPr>
        <w:pStyle w:val="af3"/>
        <w:numPr>
          <w:ilvl w:val="0"/>
          <w:numId w:val="0"/>
        </w:numPr>
        <w:ind w:firstLineChars="200" w:firstLine="480"/>
        <w:rPr>
          <w:color w:val="000000" w:themeColor="text1"/>
        </w:rPr>
      </w:pPr>
    </w:p>
    <w:p w:rsidR="008A7A1C" w:rsidRPr="00114EA7" w:rsidRDefault="008A7A1C" w:rsidP="008A7A1C">
      <w:pPr>
        <w:spacing w:line="360" w:lineRule="auto"/>
        <w:ind w:firstLineChars="1300" w:firstLine="3640"/>
        <w:rPr>
          <w:rFonts w:ascii="Times New Roman" w:hAnsi="Times New Roman"/>
          <w:color w:val="000000" w:themeColor="text1"/>
          <w:sz w:val="28"/>
          <w:szCs w:val="28"/>
        </w:rPr>
      </w:pPr>
    </w:p>
    <w:p w:rsidR="008A7A1C" w:rsidRPr="00114EA7" w:rsidRDefault="008A7A1C" w:rsidP="008A7A1C">
      <w:pPr>
        <w:spacing w:line="360" w:lineRule="auto"/>
        <w:ind w:firstLineChars="1300" w:firstLine="3640"/>
        <w:rPr>
          <w:rFonts w:ascii="Times New Roman" w:hAnsi="Times New Roman"/>
          <w:color w:val="000000" w:themeColor="text1"/>
          <w:sz w:val="28"/>
          <w:szCs w:val="28"/>
        </w:rPr>
      </w:pPr>
    </w:p>
    <w:p w:rsidR="008A7A1C" w:rsidRPr="00114EA7" w:rsidRDefault="008A7A1C" w:rsidP="00915586">
      <w:pPr>
        <w:spacing w:line="360" w:lineRule="auto"/>
        <w:jc w:val="center"/>
        <w:rPr>
          <w:rFonts w:ascii="Times New Roman" w:eastAsiaTheme="minorEastAsia" w:hAnsi="Times New Roman"/>
          <w:b/>
          <w:color w:val="000000" w:themeColor="text1"/>
          <w:sz w:val="28"/>
          <w:szCs w:val="28"/>
        </w:rPr>
      </w:pPr>
    </w:p>
    <w:p w:rsidR="008A7A1C" w:rsidRPr="00114EA7" w:rsidRDefault="008A7A1C">
      <w:pPr>
        <w:widowControl/>
        <w:spacing w:line="590" w:lineRule="exact"/>
        <w:jc w:val="left"/>
        <w:rPr>
          <w:rFonts w:ascii="Times New Roman" w:eastAsiaTheme="minorEastAsia" w:hAnsi="Times New Roman"/>
          <w:b/>
          <w:color w:val="000000" w:themeColor="text1"/>
          <w:sz w:val="28"/>
          <w:szCs w:val="28"/>
        </w:rPr>
      </w:pPr>
      <w:r w:rsidRPr="00114EA7">
        <w:rPr>
          <w:rFonts w:ascii="Times New Roman" w:eastAsiaTheme="minorEastAsia" w:hAnsi="Times New Roman"/>
          <w:b/>
          <w:color w:val="000000" w:themeColor="text1"/>
          <w:sz w:val="28"/>
          <w:szCs w:val="28"/>
        </w:rPr>
        <w:br w:type="page"/>
      </w:r>
    </w:p>
    <w:p w:rsidR="00EA1814" w:rsidRPr="00114EA7" w:rsidRDefault="00EA1814" w:rsidP="0057571C">
      <w:pPr>
        <w:spacing w:line="360" w:lineRule="auto"/>
        <w:jc w:val="center"/>
        <w:outlineLvl w:val="0"/>
        <w:rPr>
          <w:rFonts w:ascii="Times New Roman" w:eastAsiaTheme="minorEastAsia" w:hAnsi="Times New Roman"/>
          <w:b/>
          <w:color w:val="000000" w:themeColor="text1"/>
          <w:sz w:val="28"/>
          <w:szCs w:val="28"/>
        </w:rPr>
      </w:pPr>
      <w:bookmarkStart w:id="496" w:name="_Toc13390370"/>
      <w:bookmarkStart w:id="497" w:name="_Toc19174859"/>
      <w:bookmarkStart w:id="498" w:name="_Toc19176146"/>
      <w:bookmarkStart w:id="499" w:name="_Toc34395567"/>
      <w:r w:rsidRPr="00114EA7">
        <w:rPr>
          <w:rFonts w:ascii="Times New Roman" w:eastAsiaTheme="minorEastAsia" w:hAnsi="Times New Roman"/>
          <w:b/>
          <w:color w:val="000000" w:themeColor="text1"/>
          <w:sz w:val="28"/>
          <w:szCs w:val="28"/>
        </w:rPr>
        <w:t>1</w:t>
      </w:r>
      <w:r w:rsidR="00E26AAF" w:rsidRPr="00114EA7">
        <w:rPr>
          <w:rFonts w:ascii="Times New Roman" w:eastAsiaTheme="minorEastAsia" w:hAnsi="Times New Roman"/>
          <w:b/>
          <w:color w:val="000000" w:themeColor="text1"/>
          <w:sz w:val="28"/>
          <w:szCs w:val="28"/>
        </w:rPr>
        <w:t>3</w:t>
      </w:r>
      <w:r w:rsidRPr="00114EA7">
        <w:rPr>
          <w:rFonts w:ascii="Times New Roman" w:eastAsiaTheme="minorEastAsia" w:hAnsi="Times New Roman"/>
          <w:b/>
          <w:color w:val="000000" w:themeColor="text1"/>
          <w:sz w:val="28"/>
          <w:szCs w:val="28"/>
        </w:rPr>
        <w:t xml:space="preserve">  </w:t>
      </w:r>
      <w:bookmarkEnd w:id="451"/>
      <w:bookmarkEnd w:id="452"/>
      <w:r w:rsidRPr="00114EA7">
        <w:rPr>
          <w:rFonts w:ascii="Times New Roman" w:eastAsiaTheme="minorEastAsia" w:hAnsi="Times New Roman"/>
          <w:b/>
          <w:color w:val="000000" w:themeColor="text1"/>
          <w:sz w:val="28"/>
          <w:szCs w:val="28"/>
        </w:rPr>
        <w:t>通信与信号</w:t>
      </w:r>
      <w:bookmarkEnd w:id="496"/>
      <w:bookmarkEnd w:id="497"/>
      <w:bookmarkEnd w:id="498"/>
      <w:bookmarkEnd w:id="499"/>
    </w:p>
    <w:p w:rsidR="00EA1814" w:rsidRPr="00114EA7" w:rsidRDefault="00EA1814" w:rsidP="00BD7951">
      <w:pPr>
        <w:spacing w:line="360" w:lineRule="auto"/>
        <w:jc w:val="center"/>
        <w:outlineLvl w:val="1"/>
        <w:rPr>
          <w:rFonts w:ascii="Times New Roman" w:eastAsia="黑体" w:hAnsi="Times New Roman"/>
          <w:color w:val="000000" w:themeColor="text1"/>
          <w:sz w:val="24"/>
          <w:szCs w:val="24"/>
        </w:rPr>
      </w:pPr>
      <w:bookmarkStart w:id="500" w:name="_Toc475444520"/>
      <w:bookmarkStart w:id="501" w:name="_Toc475714008"/>
      <w:bookmarkStart w:id="502" w:name="_Toc13390372"/>
      <w:bookmarkStart w:id="503" w:name="_Toc19174861"/>
      <w:bookmarkStart w:id="504" w:name="_Toc19176148"/>
      <w:bookmarkStart w:id="505" w:name="_Toc19179840"/>
      <w:bookmarkStart w:id="506" w:name="_Toc34395568"/>
      <w:r w:rsidRPr="00114EA7">
        <w:rPr>
          <w:rFonts w:ascii="Times New Roman" w:eastAsia="黑体" w:hAnsi="Times New Roman" w:hint="eastAsia"/>
          <w:color w:val="000000" w:themeColor="text1"/>
          <w:sz w:val="24"/>
          <w:szCs w:val="24"/>
        </w:rPr>
        <w:t>1</w:t>
      </w:r>
      <w:r w:rsidR="00E26AAF" w:rsidRPr="00114EA7">
        <w:rPr>
          <w:rFonts w:ascii="Times New Roman" w:eastAsia="黑体" w:hAnsi="Times New Roman"/>
          <w:color w:val="000000" w:themeColor="text1"/>
          <w:sz w:val="24"/>
          <w:szCs w:val="24"/>
        </w:rPr>
        <w:t>3</w:t>
      </w:r>
      <w:r w:rsidRPr="00114EA7">
        <w:rPr>
          <w:rFonts w:ascii="Times New Roman" w:eastAsia="黑体" w:hAnsi="Times New Roman"/>
          <w:color w:val="000000" w:themeColor="text1"/>
          <w:sz w:val="24"/>
          <w:szCs w:val="24"/>
        </w:rPr>
        <w:t>.1</w:t>
      </w:r>
      <w:bookmarkEnd w:id="500"/>
      <w:bookmarkEnd w:id="501"/>
      <w:bookmarkEnd w:id="502"/>
      <w:bookmarkEnd w:id="503"/>
      <w:bookmarkEnd w:id="504"/>
      <w:bookmarkEnd w:id="505"/>
      <w:r w:rsidR="0057571C" w:rsidRPr="00114EA7">
        <w:rPr>
          <w:rFonts w:ascii="Times New Roman" w:eastAsia="黑体" w:hAnsi="Times New Roman"/>
          <w:color w:val="000000" w:themeColor="text1"/>
          <w:sz w:val="24"/>
          <w:szCs w:val="24"/>
        </w:rPr>
        <w:t xml:space="preserve"> </w:t>
      </w:r>
      <w:r w:rsidR="0057571C" w:rsidRPr="00114EA7">
        <w:rPr>
          <w:rFonts w:ascii="Times New Roman" w:eastAsia="黑体" w:hAnsi="Times New Roman" w:hint="eastAsia"/>
          <w:color w:val="000000" w:themeColor="text1"/>
          <w:sz w:val="24"/>
          <w:szCs w:val="24"/>
        </w:rPr>
        <w:t>通信</w:t>
      </w:r>
      <w:bookmarkEnd w:id="506"/>
    </w:p>
    <w:p w:rsidR="0057571C" w:rsidRPr="00114EA7" w:rsidRDefault="0057571C" w:rsidP="0057571C">
      <w:pPr>
        <w:spacing w:line="360" w:lineRule="auto"/>
        <w:jc w:val="center"/>
        <w:outlineLvl w:val="0"/>
        <w:rPr>
          <w:rFonts w:asciiTheme="minorEastAsia" w:eastAsiaTheme="minorEastAsia" w:hAnsiTheme="minorEastAsia"/>
          <w:b/>
          <w:color w:val="000000" w:themeColor="text1"/>
          <w:sz w:val="24"/>
          <w:szCs w:val="24"/>
        </w:rPr>
      </w:pPr>
      <w:bookmarkStart w:id="507" w:name="_Toc34395569"/>
      <w:r w:rsidRPr="00114EA7">
        <w:rPr>
          <w:rFonts w:asciiTheme="minorEastAsia" w:eastAsiaTheme="minorEastAsia" w:hAnsiTheme="minorEastAsia" w:cs="宋体" w:hint="eastAsia"/>
          <w:b/>
          <w:color w:val="000000" w:themeColor="text1"/>
          <w:sz w:val="24"/>
          <w:szCs w:val="24"/>
        </w:rPr>
        <w:t xml:space="preserve">Ⅰ </w:t>
      </w:r>
      <w:r w:rsidRPr="00114EA7">
        <w:rPr>
          <w:rFonts w:asciiTheme="minorEastAsia" w:eastAsiaTheme="minorEastAsia" w:hAnsiTheme="minorEastAsia" w:hint="eastAsia"/>
          <w:b/>
          <w:color w:val="000000" w:themeColor="text1"/>
          <w:sz w:val="24"/>
          <w:szCs w:val="24"/>
        </w:rPr>
        <w:t>一般规定</w:t>
      </w:r>
      <w:bookmarkEnd w:id="507"/>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E26AAF" w:rsidRPr="00114EA7">
        <w:rPr>
          <w:b/>
          <w:color w:val="000000" w:themeColor="text1"/>
        </w:rPr>
        <w:t>3</w:t>
      </w:r>
      <w:r w:rsidRPr="00114EA7">
        <w:rPr>
          <w:b/>
          <w:color w:val="000000" w:themeColor="text1"/>
        </w:rPr>
        <w:t>.1.1</w:t>
      </w:r>
      <w:r w:rsidR="00120D59" w:rsidRPr="00114EA7">
        <w:rPr>
          <w:rFonts w:hint="eastAsia"/>
          <w:color w:val="000000" w:themeColor="text1"/>
        </w:rPr>
        <w:t xml:space="preserve">  </w:t>
      </w:r>
      <w:r w:rsidRPr="00114EA7">
        <w:rPr>
          <w:rFonts w:hint="eastAsia"/>
          <w:color w:val="000000" w:themeColor="text1"/>
        </w:rPr>
        <w:t>悬挂式单轨交通</w:t>
      </w:r>
      <w:r w:rsidRPr="00114EA7">
        <w:rPr>
          <w:color w:val="000000" w:themeColor="text1"/>
        </w:rPr>
        <w:t>通信</w:t>
      </w:r>
      <w:r w:rsidRPr="00114EA7">
        <w:rPr>
          <w:rFonts w:hint="eastAsia"/>
          <w:color w:val="000000" w:themeColor="text1"/>
        </w:rPr>
        <w:t>系统的构成及设备配置应满足运营管理模式和行车组织方式的要求。</w:t>
      </w:r>
    </w:p>
    <w:p w:rsidR="00EA1814" w:rsidRPr="002C1E92" w:rsidRDefault="00EA1814" w:rsidP="00120D59">
      <w:pPr>
        <w:pStyle w:val="af3"/>
        <w:numPr>
          <w:ilvl w:val="0"/>
          <w:numId w:val="0"/>
        </w:numPr>
        <w:rPr>
          <w:rFonts w:ascii="华文琥珀" w:eastAsia="华文琥珀"/>
          <w:color w:val="FF0000"/>
        </w:rPr>
      </w:pPr>
      <w:r w:rsidRPr="00114EA7">
        <w:rPr>
          <w:b/>
          <w:color w:val="000000" w:themeColor="text1"/>
        </w:rPr>
        <w:t>1</w:t>
      </w:r>
      <w:r w:rsidR="00E26AAF" w:rsidRPr="00114EA7">
        <w:rPr>
          <w:b/>
          <w:color w:val="000000" w:themeColor="text1"/>
        </w:rPr>
        <w:t>3</w:t>
      </w:r>
      <w:r w:rsidRPr="00114EA7">
        <w:rPr>
          <w:b/>
          <w:color w:val="000000" w:themeColor="text1"/>
        </w:rPr>
        <w:t>.1.</w:t>
      </w:r>
      <w:r w:rsidRPr="00114EA7">
        <w:rPr>
          <w:rFonts w:hint="eastAsia"/>
          <w:b/>
          <w:color w:val="000000" w:themeColor="text1"/>
        </w:rPr>
        <w:t>2</w:t>
      </w:r>
      <w:r w:rsidR="009F410E" w:rsidRPr="00114EA7">
        <w:rPr>
          <w:rFonts w:hint="eastAsia"/>
          <w:color w:val="000000" w:themeColor="text1"/>
        </w:rPr>
        <w:t xml:space="preserve">  </w:t>
      </w:r>
      <w:r w:rsidRPr="00114EA7">
        <w:rPr>
          <w:rFonts w:hint="eastAsia"/>
          <w:color w:val="000000" w:themeColor="text1"/>
        </w:rPr>
        <w:t>通信系统所采用的器材、设备应符合电磁兼容性的要求，并应具有抗电气干扰性能。其特性和技术指标应符合</w:t>
      </w:r>
      <w:r w:rsidRPr="00D54FCE">
        <w:rPr>
          <w:rFonts w:hint="eastAsia"/>
          <w:color w:val="000000" w:themeColor="text1"/>
        </w:rPr>
        <w:t>国家</w:t>
      </w:r>
      <w:r w:rsidR="000621F5" w:rsidRPr="00D54FCE">
        <w:rPr>
          <w:rFonts w:hint="eastAsia"/>
          <w:color w:val="000000" w:themeColor="text1"/>
        </w:rPr>
        <w:t>现行</w:t>
      </w:r>
      <w:r w:rsidRPr="00D54FCE">
        <w:rPr>
          <w:rFonts w:hint="eastAsia"/>
          <w:color w:val="000000" w:themeColor="text1"/>
        </w:rPr>
        <w:t>标准</w:t>
      </w:r>
      <w:r w:rsidRPr="00636AD9">
        <w:rPr>
          <w:rFonts w:hint="eastAsia"/>
        </w:rPr>
        <w:t>的规</w:t>
      </w:r>
      <w:r w:rsidRPr="00114EA7">
        <w:rPr>
          <w:rFonts w:hint="eastAsia"/>
          <w:color w:val="000000" w:themeColor="text1"/>
        </w:rPr>
        <w:t>定。</w:t>
      </w:r>
    </w:p>
    <w:p w:rsidR="00EA1814" w:rsidRPr="00114EA7" w:rsidRDefault="00EA1814" w:rsidP="00120D59">
      <w:pPr>
        <w:pStyle w:val="af3"/>
        <w:numPr>
          <w:ilvl w:val="0"/>
          <w:numId w:val="0"/>
        </w:numPr>
        <w:rPr>
          <w:color w:val="000000" w:themeColor="text1"/>
        </w:rPr>
      </w:pPr>
      <w:r w:rsidRPr="00114EA7">
        <w:rPr>
          <w:b/>
          <w:color w:val="000000" w:themeColor="text1"/>
        </w:rPr>
        <w:t>1</w:t>
      </w:r>
      <w:r w:rsidR="00E26AAF" w:rsidRPr="00114EA7">
        <w:rPr>
          <w:b/>
          <w:color w:val="000000" w:themeColor="text1"/>
        </w:rPr>
        <w:t>3</w:t>
      </w:r>
      <w:r w:rsidRPr="00114EA7">
        <w:rPr>
          <w:b/>
          <w:color w:val="000000" w:themeColor="text1"/>
        </w:rPr>
        <w:t>.1.</w:t>
      </w:r>
      <w:r w:rsidRPr="00114EA7">
        <w:rPr>
          <w:rFonts w:hint="eastAsia"/>
          <w:b/>
          <w:color w:val="000000" w:themeColor="text1"/>
        </w:rPr>
        <w:t>3</w:t>
      </w:r>
      <w:r w:rsidR="009F410E" w:rsidRPr="00114EA7">
        <w:rPr>
          <w:rFonts w:hint="eastAsia"/>
          <w:color w:val="000000" w:themeColor="text1"/>
        </w:rPr>
        <w:t xml:space="preserve">  </w:t>
      </w:r>
      <w:r w:rsidRPr="00114EA7">
        <w:rPr>
          <w:rFonts w:hint="eastAsia"/>
          <w:color w:val="000000" w:themeColor="text1"/>
        </w:rPr>
        <w:t>通信系统所采用的轨旁设备和车载设备宜小型化、轻型化，并适合于在悬挂式单轨交通的轨道结构体系环境下的安装和维护。</w:t>
      </w:r>
    </w:p>
    <w:p w:rsidR="00EA1814" w:rsidRPr="00114EA7" w:rsidRDefault="00EA1814" w:rsidP="00120D59">
      <w:pPr>
        <w:pStyle w:val="af3"/>
        <w:numPr>
          <w:ilvl w:val="0"/>
          <w:numId w:val="0"/>
        </w:numPr>
        <w:rPr>
          <w:color w:val="000000" w:themeColor="text1"/>
        </w:rPr>
      </w:pPr>
      <w:r w:rsidRPr="00114EA7">
        <w:rPr>
          <w:b/>
          <w:color w:val="000000" w:themeColor="text1"/>
        </w:rPr>
        <w:t>1</w:t>
      </w:r>
      <w:r w:rsidR="00E26AAF" w:rsidRPr="00114EA7">
        <w:rPr>
          <w:b/>
          <w:color w:val="000000" w:themeColor="text1"/>
        </w:rPr>
        <w:t>3</w:t>
      </w:r>
      <w:r w:rsidRPr="00114EA7">
        <w:rPr>
          <w:b/>
          <w:color w:val="000000" w:themeColor="text1"/>
        </w:rPr>
        <w:t>.1.</w:t>
      </w:r>
      <w:r w:rsidRPr="00114EA7">
        <w:rPr>
          <w:rFonts w:hint="eastAsia"/>
          <w:b/>
          <w:color w:val="000000" w:themeColor="text1"/>
        </w:rPr>
        <w:t>4</w:t>
      </w:r>
      <w:r w:rsidR="009F410E" w:rsidRPr="00114EA7">
        <w:rPr>
          <w:rFonts w:hint="eastAsia"/>
          <w:color w:val="000000" w:themeColor="text1"/>
        </w:rPr>
        <w:t xml:space="preserve">  </w:t>
      </w:r>
      <w:r w:rsidRPr="00114EA7">
        <w:rPr>
          <w:rFonts w:hint="eastAsia"/>
          <w:color w:val="000000" w:themeColor="text1"/>
        </w:rPr>
        <w:t>通信系统车载设备不得超出车辆轮廓线，轨旁设备不得侵入设备限界。</w:t>
      </w:r>
    </w:p>
    <w:p w:rsidR="00EA1814" w:rsidRPr="00114EA7" w:rsidRDefault="00EA1814" w:rsidP="00120D59">
      <w:pPr>
        <w:pStyle w:val="af3"/>
        <w:numPr>
          <w:ilvl w:val="0"/>
          <w:numId w:val="0"/>
        </w:numPr>
        <w:rPr>
          <w:color w:val="000000" w:themeColor="text1"/>
        </w:rPr>
      </w:pPr>
      <w:r w:rsidRPr="00114EA7">
        <w:rPr>
          <w:b/>
          <w:color w:val="000000" w:themeColor="text1"/>
        </w:rPr>
        <w:t>1</w:t>
      </w:r>
      <w:r w:rsidR="00E26AAF" w:rsidRPr="00114EA7">
        <w:rPr>
          <w:b/>
          <w:color w:val="000000" w:themeColor="text1"/>
        </w:rPr>
        <w:t>3</w:t>
      </w:r>
      <w:r w:rsidRPr="00114EA7">
        <w:rPr>
          <w:b/>
          <w:color w:val="000000" w:themeColor="text1"/>
        </w:rPr>
        <w:t>.1.</w:t>
      </w:r>
      <w:r w:rsidRPr="00114EA7">
        <w:rPr>
          <w:rFonts w:hint="eastAsia"/>
          <w:b/>
          <w:color w:val="000000" w:themeColor="text1"/>
        </w:rPr>
        <w:t>5</w:t>
      </w:r>
      <w:r w:rsidR="009F410E" w:rsidRPr="00114EA7">
        <w:rPr>
          <w:rFonts w:hint="eastAsia"/>
          <w:color w:val="000000" w:themeColor="text1"/>
        </w:rPr>
        <w:t xml:space="preserve">  </w:t>
      </w:r>
      <w:r w:rsidRPr="00114EA7">
        <w:rPr>
          <w:rFonts w:hint="eastAsia"/>
          <w:color w:val="000000" w:themeColor="text1"/>
        </w:rPr>
        <w:t>通信系统应为行车和乘客安全、运营管理提供稳定可靠的语音、数据和图像等通信业务，做到系统可靠、功能合理、设备成熟、技术先进、经济实用。</w:t>
      </w:r>
    </w:p>
    <w:p w:rsidR="00EA1814" w:rsidRPr="00114EA7" w:rsidRDefault="00EA1814" w:rsidP="00120D59">
      <w:pPr>
        <w:pStyle w:val="af3"/>
        <w:numPr>
          <w:ilvl w:val="0"/>
          <w:numId w:val="0"/>
        </w:numPr>
        <w:rPr>
          <w:color w:val="000000" w:themeColor="text1"/>
        </w:rPr>
      </w:pPr>
      <w:r w:rsidRPr="00114EA7">
        <w:rPr>
          <w:b/>
          <w:color w:val="000000" w:themeColor="text1"/>
        </w:rPr>
        <w:t>1</w:t>
      </w:r>
      <w:r w:rsidR="00E26AAF" w:rsidRPr="00114EA7">
        <w:rPr>
          <w:b/>
          <w:color w:val="000000" w:themeColor="text1"/>
        </w:rPr>
        <w:t>3</w:t>
      </w:r>
      <w:r w:rsidRPr="00114EA7">
        <w:rPr>
          <w:b/>
          <w:color w:val="000000" w:themeColor="text1"/>
        </w:rPr>
        <w:t>.</w:t>
      </w:r>
      <w:r w:rsidRPr="00114EA7">
        <w:rPr>
          <w:rFonts w:hint="eastAsia"/>
          <w:b/>
          <w:color w:val="000000" w:themeColor="text1"/>
        </w:rPr>
        <w:t>1</w:t>
      </w:r>
      <w:r w:rsidRPr="00114EA7">
        <w:rPr>
          <w:b/>
          <w:color w:val="000000" w:themeColor="text1"/>
        </w:rPr>
        <w:t>.</w:t>
      </w:r>
      <w:r w:rsidRPr="00114EA7">
        <w:rPr>
          <w:rFonts w:hint="eastAsia"/>
          <w:b/>
          <w:color w:val="000000" w:themeColor="text1"/>
        </w:rPr>
        <w:t>6</w:t>
      </w:r>
      <w:r w:rsidR="009F410E" w:rsidRPr="00114EA7">
        <w:rPr>
          <w:rFonts w:hint="eastAsia"/>
          <w:color w:val="000000" w:themeColor="text1"/>
        </w:rPr>
        <w:t xml:space="preserve">  </w:t>
      </w:r>
      <w:r w:rsidRPr="00114EA7">
        <w:rPr>
          <w:rFonts w:hint="eastAsia"/>
          <w:color w:val="000000" w:themeColor="text1"/>
        </w:rPr>
        <w:t>通信系统宜由传输、公务电话、专用电话、无线通信、集中告警、办公自动化、电源及接地等子系统组成。广播、时钟、视频监视、乘客信息系统由综合监控系统集成设计。</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Pr="00114EA7">
        <w:rPr>
          <w:rFonts w:hint="eastAsia"/>
          <w:b/>
          <w:color w:val="000000" w:themeColor="text1"/>
        </w:rPr>
        <w:t>1</w:t>
      </w:r>
      <w:r w:rsidRPr="00114EA7">
        <w:rPr>
          <w:b/>
          <w:color w:val="000000" w:themeColor="text1"/>
        </w:rPr>
        <w:t>.</w:t>
      </w:r>
      <w:r w:rsidRPr="00114EA7">
        <w:rPr>
          <w:rFonts w:hint="eastAsia"/>
          <w:b/>
          <w:color w:val="000000" w:themeColor="text1"/>
        </w:rPr>
        <w:t>7</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通信系统在正常运营时，应为运营管理提供相关信息；在灾害、事故或突发事件情况下，应为防灾、救援和事故处理的指挥提供应急通信保证。</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Pr="00114EA7">
        <w:rPr>
          <w:rFonts w:hint="eastAsia"/>
          <w:b/>
          <w:color w:val="000000" w:themeColor="text1"/>
        </w:rPr>
        <w:t>1</w:t>
      </w:r>
      <w:r w:rsidRPr="00114EA7">
        <w:rPr>
          <w:b/>
          <w:color w:val="000000" w:themeColor="text1"/>
        </w:rPr>
        <w:t>.</w:t>
      </w:r>
      <w:r w:rsidRPr="00114EA7">
        <w:rPr>
          <w:rFonts w:hint="eastAsia"/>
          <w:b/>
          <w:color w:val="000000" w:themeColor="text1"/>
        </w:rPr>
        <w:t>8</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通信各子系统均应具有网络管理功能，主要通信设备和模块应具有自检和报警功能，并宜冗余配置。</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08" w:name="_Toc13390373"/>
      <w:bookmarkStart w:id="509" w:name="_Toc19174862"/>
      <w:bookmarkStart w:id="510" w:name="_Toc19176149"/>
      <w:bookmarkStart w:id="511" w:name="_Toc19179841"/>
      <w:bookmarkStart w:id="512" w:name="_Toc34395570"/>
      <w:r w:rsidRPr="00114EA7">
        <w:rPr>
          <w:rFonts w:asciiTheme="minorEastAsia" w:eastAsiaTheme="minorEastAsia" w:hAnsiTheme="minorEastAsia"/>
          <w:b/>
          <w:bCs/>
          <w:color w:val="000000" w:themeColor="text1"/>
          <w:sz w:val="24"/>
          <w:szCs w:val="24"/>
        </w:rPr>
        <w:t>Ⅱ</w:t>
      </w:r>
      <w:r w:rsidR="00EA1814" w:rsidRPr="00114EA7">
        <w:rPr>
          <w:rFonts w:asciiTheme="minorEastAsia" w:eastAsiaTheme="minorEastAsia" w:hAnsiTheme="minorEastAsia" w:hint="eastAsia"/>
          <w:b/>
          <w:bCs/>
          <w:color w:val="000000" w:themeColor="text1"/>
          <w:sz w:val="24"/>
          <w:szCs w:val="24"/>
        </w:rPr>
        <w:t xml:space="preserve"> 传输系统</w:t>
      </w:r>
      <w:bookmarkEnd w:id="508"/>
      <w:bookmarkEnd w:id="509"/>
      <w:bookmarkEnd w:id="510"/>
      <w:bookmarkEnd w:id="511"/>
      <w:bookmarkEnd w:id="512"/>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9</w:t>
      </w:r>
      <w:r w:rsidRPr="00114EA7">
        <w:rPr>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悬挂式单轨交通应建立以光纤为主的通信传输系统网络，并应满足通信各子系统和信号、供电、防灾、综合监控系统、自动售检票等系统各种信息传输的要求，并应留有余量。</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10</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传输系统应利用不同径路的两条光缆或同径路不同的两条光缆构成自愈保护环，并配置传输网络管理系统。</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11</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干线光缆容量应满足通信、信号等系统对光纤容量的需求，并结合远期发展预留余量。干线光缆网宜根据线网规划和建设需求统筹规划光缆数量、容量和光缆径路。</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12</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通信主干光缆</w:t>
      </w:r>
      <w:r w:rsidR="009D0654" w:rsidRPr="00114EA7">
        <w:rPr>
          <w:rFonts w:hint="eastAsia"/>
          <w:color w:val="000000" w:themeColor="text1"/>
        </w:rPr>
        <w:t>应</w:t>
      </w:r>
      <w:r w:rsidRPr="00114EA7">
        <w:rPr>
          <w:rFonts w:hint="eastAsia"/>
          <w:color w:val="000000" w:themeColor="text1"/>
        </w:rPr>
        <w:t>采用无卤、阻燃、低烟、防腐蚀、防潮、防紫外线材料，并应具有防电磁干扰的防护层。室外裸露电缆、光缆的外防护层应具有防阳光辐射、防雨淋等功能。站内配线电缆应采用带有屏蔽层的塑料护套电缆。</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13</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通信电缆、光缆应与强电电缆分开敷设。光缆与电力电缆同径路敷设时，宜采用非金属加强芯。</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14</w:t>
      </w:r>
      <w:r w:rsidR="009F410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通信光缆的敷设可不设屏蔽地线，但接头两侧的金属护套及金属加强件应相互绝缘，光缆引入室内应做绝缘接头。</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15</w:t>
      </w:r>
      <w:r w:rsidR="009F410E" w:rsidRPr="00114EA7">
        <w:rPr>
          <w:rFonts w:hint="eastAsia"/>
          <w:color w:val="000000" w:themeColor="text1"/>
        </w:rPr>
        <w:t xml:space="preserve">  </w:t>
      </w:r>
      <w:r w:rsidRPr="00114EA7">
        <w:rPr>
          <w:rFonts w:hint="eastAsia"/>
          <w:color w:val="000000" w:themeColor="text1"/>
        </w:rPr>
        <w:t>通信光电缆的埋深、与其他管线及建筑物间的最小净距应符合现行国家标准《地铁设计规范》</w:t>
      </w:r>
      <w:r w:rsidRPr="00114EA7">
        <w:rPr>
          <w:rFonts w:hint="eastAsia"/>
          <w:color w:val="000000" w:themeColor="text1"/>
        </w:rPr>
        <w:t>GB</w:t>
      </w:r>
      <w:r w:rsidR="000C0D46" w:rsidRPr="00114EA7">
        <w:rPr>
          <w:rFonts w:hint="eastAsia"/>
          <w:color w:val="000000" w:themeColor="text1"/>
        </w:rPr>
        <w:t xml:space="preserve"> </w:t>
      </w:r>
      <w:r w:rsidRPr="00114EA7">
        <w:rPr>
          <w:rFonts w:hint="eastAsia"/>
          <w:color w:val="000000" w:themeColor="text1"/>
        </w:rPr>
        <w:t>50157</w:t>
      </w:r>
      <w:r w:rsidRPr="00114EA7">
        <w:rPr>
          <w:rFonts w:hint="eastAsia"/>
          <w:color w:val="000000" w:themeColor="text1"/>
        </w:rPr>
        <w:t>的规定。</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13" w:name="_Toc13390374"/>
      <w:bookmarkStart w:id="514" w:name="_Toc19174863"/>
      <w:bookmarkStart w:id="515" w:name="_Toc19176150"/>
      <w:bookmarkStart w:id="516" w:name="_Toc19179842"/>
      <w:bookmarkStart w:id="517" w:name="_Toc34395571"/>
      <w:r w:rsidRPr="00114EA7">
        <w:rPr>
          <w:rFonts w:asciiTheme="minorEastAsia" w:eastAsiaTheme="minorEastAsia" w:hAnsiTheme="minorEastAsia"/>
          <w:b/>
          <w:bCs/>
          <w:color w:val="000000" w:themeColor="text1"/>
          <w:sz w:val="24"/>
          <w:szCs w:val="24"/>
        </w:rPr>
        <w:t>Ⅲ</w:t>
      </w:r>
      <w:r w:rsidR="009F410E"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b/>
          <w:bCs/>
          <w:color w:val="000000" w:themeColor="text1"/>
          <w:sz w:val="24"/>
          <w:szCs w:val="24"/>
        </w:rPr>
        <w:t>公务电话系统</w:t>
      </w:r>
      <w:bookmarkEnd w:id="513"/>
      <w:bookmarkEnd w:id="514"/>
      <w:bookmarkEnd w:id="515"/>
      <w:bookmarkEnd w:id="516"/>
      <w:bookmarkEnd w:id="517"/>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.1</w:t>
      </w:r>
      <w:r w:rsidR="0057571C" w:rsidRPr="00114EA7">
        <w:rPr>
          <w:b/>
          <w:color w:val="000000" w:themeColor="text1"/>
        </w:rPr>
        <w:t>6</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悬挂式单轨交通公务电话系统可采用独立的公务电话系统，也可纳入城市公用电话网或与专用电话系统合设。</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17</w:t>
      </w:r>
      <w:r w:rsidRPr="00114EA7">
        <w:rPr>
          <w:rFonts w:hint="eastAsia"/>
          <w:b/>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公务电话交换网与本地公用网的连接方式宜采用全自动呼出、呼入中继方式，并可纳入本地公用网的统一编号。中继线的数量应根据话务量大小和国家有关规定确定。公务电话应能自动转接市话网的</w:t>
      </w:r>
      <w:r w:rsidRPr="00114EA7">
        <w:rPr>
          <w:rFonts w:hint="eastAsia"/>
          <w:color w:val="000000" w:themeColor="text1"/>
        </w:rPr>
        <w:t>110</w:t>
      </w:r>
      <w:r w:rsidRPr="00114EA7">
        <w:rPr>
          <w:rFonts w:hint="eastAsia"/>
          <w:color w:val="000000" w:themeColor="text1"/>
        </w:rPr>
        <w:t>、</w:t>
      </w:r>
      <w:r w:rsidRPr="00114EA7">
        <w:rPr>
          <w:rFonts w:hint="eastAsia"/>
          <w:color w:val="000000" w:themeColor="text1"/>
        </w:rPr>
        <w:t>119</w:t>
      </w:r>
      <w:r w:rsidRPr="00114EA7">
        <w:rPr>
          <w:rFonts w:hint="eastAsia"/>
          <w:color w:val="000000" w:themeColor="text1"/>
        </w:rPr>
        <w:t>、</w:t>
      </w:r>
      <w:r w:rsidRPr="00114EA7">
        <w:rPr>
          <w:rFonts w:hint="eastAsia"/>
          <w:color w:val="000000" w:themeColor="text1"/>
        </w:rPr>
        <w:t>120</w:t>
      </w:r>
      <w:r w:rsidRPr="00114EA7">
        <w:rPr>
          <w:rFonts w:hint="eastAsia"/>
          <w:color w:val="000000" w:themeColor="text1"/>
        </w:rPr>
        <w:t>等特种业务电话。</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18</w:t>
      </w:r>
      <w:r w:rsidR="009F410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公务电话系统独立设置时宜设置计费管理系统，并应采用统一用户编号。</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19</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公务电话交换设备应具备综合业务数字网络（</w:t>
      </w:r>
      <w:r w:rsidRPr="00114EA7">
        <w:rPr>
          <w:rFonts w:hint="eastAsia"/>
          <w:color w:val="000000" w:themeColor="text1"/>
        </w:rPr>
        <w:t>ISDN</w:t>
      </w:r>
      <w:r w:rsidRPr="00114EA7">
        <w:rPr>
          <w:rFonts w:hint="eastAsia"/>
          <w:color w:val="000000" w:themeColor="text1"/>
        </w:rPr>
        <w:t>）功能。</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20</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公务电话交换设备应具备完善的监控管理接口和功能，</w:t>
      </w:r>
      <w:r w:rsidRPr="00D54FCE">
        <w:rPr>
          <w:rFonts w:hint="eastAsia"/>
        </w:rPr>
        <w:t>并</w:t>
      </w:r>
      <w:r w:rsidR="006954E3" w:rsidRPr="00D54FCE">
        <w:rPr>
          <w:rFonts w:hint="eastAsia"/>
        </w:rPr>
        <w:t>应</w:t>
      </w:r>
      <w:r w:rsidRPr="00D54FCE">
        <w:rPr>
          <w:rFonts w:hint="eastAsia"/>
        </w:rPr>
        <w:t>设</w:t>
      </w:r>
      <w:r w:rsidRPr="00114EA7">
        <w:rPr>
          <w:rFonts w:hint="eastAsia"/>
          <w:color w:val="000000" w:themeColor="text1"/>
        </w:rPr>
        <w:t>置维护终端。在控制中心宜设置集中网络管理设备，对全网内的公务电话交换设备应进行统一管理。</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21</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无特殊要求时，公安电话系统可利用专用通信公务电话系统实现。</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22</w:t>
      </w:r>
      <w:r w:rsidR="009F410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公务电话交换设备的容量应根据机构设置、新增定员、通信业务等因素确定，并应为发展预留余量。</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23</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公务电话基本功能、交换网传输衰耗及网络同步应符合现行行业标准《固定电话交换网工程设计规范》</w:t>
      </w:r>
      <w:r w:rsidRPr="00114EA7">
        <w:rPr>
          <w:rFonts w:hint="eastAsia"/>
          <w:color w:val="000000" w:themeColor="text1"/>
        </w:rPr>
        <w:t>YD 5076</w:t>
      </w:r>
      <w:r w:rsidRPr="00114EA7">
        <w:rPr>
          <w:rFonts w:hint="eastAsia"/>
          <w:color w:val="000000" w:themeColor="text1"/>
        </w:rPr>
        <w:t>的规定。</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18" w:name="_Toc13390375"/>
      <w:bookmarkStart w:id="519" w:name="_Toc19174864"/>
      <w:bookmarkStart w:id="520" w:name="_Toc19176151"/>
      <w:bookmarkStart w:id="521" w:name="_Toc19179843"/>
      <w:bookmarkStart w:id="522" w:name="_Toc34395572"/>
      <w:r w:rsidRPr="00114EA7">
        <w:rPr>
          <w:rFonts w:asciiTheme="minorEastAsia" w:eastAsiaTheme="minorEastAsia" w:hAnsiTheme="minorEastAsia"/>
          <w:b/>
          <w:bCs/>
          <w:color w:val="000000" w:themeColor="text1"/>
          <w:sz w:val="24"/>
          <w:szCs w:val="24"/>
        </w:rPr>
        <w:t>Ⅳ</w:t>
      </w:r>
      <w:r w:rsidR="009F410E"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专用</w:t>
      </w:r>
      <w:r w:rsidR="00EA1814" w:rsidRPr="00114EA7">
        <w:rPr>
          <w:rFonts w:asciiTheme="minorEastAsia" w:eastAsiaTheme="minorEastAsia" w:hAnsiTheme="minorEastAsia"/>
          <w:b/>
          <w:bCs/>
          <w:color w:val="000000" w:themeColor="text1"/>
          <w:sz w:val="24"/>
          <w:szCs w:val="24"/>
        </w:rPr>
        <w:t>电话系统</w:t>
      </w:r>
      <w:bookmarkEnd w:id="518"/>
      <w:bookmarkEnd w:id="519"/>
      <w:bookmarkEnd w:id="520"/>
      <w:bookmarkEnd w:id="521"/>
      <w:bookmarkEnd w:id="522"/>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w:t>
      </w:r>
      <w:r w:rsidR="0057571C" w:rsidRPr="00114EA7">
        <w:rPr>
          <w:b/>
          <w:color w:val="000000" w:themeColor="text1"/>
        </w:rPr>
        <w:t>24</w:t>
      </w:r>
      <w:r w:rsidR="009F410E" w:rsidRPr="00114EA7">
        <w:rPr>
          <w:rFonts w:hint="eastAsia"/>
          <w:color w:val="000000" w:themeColor="text1"/>
        </w:rPr>
        <w:t xml:space="preserve">  </w:t>
      </w:r>
      <w:r w:rsidR="0092708D" w:rsidRPr="00D54FCE">
        <w:rPr>
          <w:rFonts w:hint="eastAsia"/>
        </w:rPr>
        <w:t>悬挂式单轨交通</w:t>
      </w:r>
      <w:r w:rsidRPr="00636AD9">
        <w:rPr>
          <w:rFonts w:hint="eastAsia"/>
        </w:rPr>
        <w:t>应为控制中心调度员、车站与车场的值班员组织指挥行车、运营管理及</w:t>
      </w:r>
      <w:r w:rsidR="0092708D" w:rsidRPr="00D54FCE">
        <w:rPr>
          <w:rFonts w:hint="eastAsia"/>
        </w:rPr>
        <w:t>保障</w:t>
      </w:r>
      <w:r w:rsidRPr="00636AD9">
        <w:rPr>
          <w:rFonts w:hint="eastAsia"/>
        </w:rPr>
        <w:t>行车安全设置专用电话系统。</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Pr="00114EA7">
        <w:rPr>
          <w:rFonts w:hint="eastAsia"/>
          <w:b/>
          <w:color w:val="000000" w:themeColor="text1"/>
        </w:rPr>
        <w:t>2</w:t>
      </w:r>
      <w:r w:rsidR="0057571C" w:rsidRPr="00114EA7">
        <w:rPr>
          <w:b/>
          <w:color w:val="000000" w:themeColor="text1"/>
        </w:rPr>
        <w:t>5</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专用电话系统主要包括调度电话、站间行车电话、车站与车场内直通电话。</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26</w:t>
      </w:r>
      <w:r w:rsidRPr="00114EA7">
        <w:rPr>
          <w:rFonts w:hint="eastAsia"/>
          <w:color w:val="000000" w:themeColor="text1"/>
        </w:rPr>
        <w:t xml:space="preserve"> </w:t>
      </w:r>
      <w:r w:rsidR="009F410E" w:rsidRPr="00114EA7">
        <w:rPr>
          <w:rFonts w:hint="eastAsia"/>
          <w:color w:val="000000" w:themeColor="text1"/>
        </w:rPr>
        <w:t xml:space="preserve"> </w:t>
      </w:r>
      <w:r w:rsidRPr="00114EA7">
        <w:rPr>
          <w:rFonts w:hint="eastAsia"/>
          <w:color w:val="000000" w:themeColor="text1"/>
        </w:rPr>
        <w:t>专用电话系统应由中心交换设备、车站与车场交换设备、终端设备、录音装置及网管设备等组成。专用电话系统与公务电话系统可采用合设方式，但应保证调度专用功能。</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27</w:t>
      </w:r>
      <w:r w:rsidR="009F410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调度电话应为控制中心调度员与各车站、车场值班员，以及与办理行车业务直接有关的人员提供调度通信，主要应包括行车、电力、防灾、环控及维修等调度电话。</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28</w:t>
      </w:r>
      <w:r w:rsidR="009F410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调度台宜设置在控制中心调度大厅内，行车调度电话分机应设置在各车站行车值班员和车场信号楼行车值班员等处；电力调度电话分机应设置在电力值班人员所在的处所；防灾、环控调度分机应设置在防灾、环控值班人员所在的处所。行车调度电话可兼做防灾、环境与设备监控系统用。</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29</w:t>
      </w:r>
      <w:r w:rsidR="009F410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调度电话应符合下列</w:t>
      </w:r>
      <w:r w:rsidR="001A013E">
        <w:rPr>
          <w:rFonts w:hint="eastAsia"/>
          <w:color w:val="000000" w:themeColor="text1"/>
        </w:rPr>
        <w:t>规定</w:t>
      </w:r>
      <w:r w:rsidRPr="00114EA7">
        <w:rPr>
          <w:rFonts w:hint="eastAsia"/>
          <w:color w:val="000000" w:themeColor="text1"/>
        </w:rPr>
        <w:t>：</w:t>
      </w:r>
    </w:p>
    <w:p w:rsidR="00EA1814" w:rsidRPr="00114EA7" w:rsidRDefault="00EA1814" w:rsidP="009F410E">
      <w:pPr>
        <w:pStyle w:val="af3"/>
        <w:numPr>
          <w:ilvl w:val="0"/>
          <w:numId w:val="0"/>
        </w:numPr>
        <w:ind w:firstLineChars="150" w:firstLine="360"/>
        <w:rPr>
          <w:color w:val="000000" w:themeColor="text1"/>
        </w:rPr>
      </w:pPr>
      <w:r w:rsidRPr="00114EA7">
        <w:rPr>
          <w:rFonts w:hint="eastAsia"/>
          <w:color w:val="000000" w:themeColor="text1"/>
        </w:rPr>
        <w:t xml:space="preserve">1  </w:t>
      </w:r>
      <w:r w:rsidRPr="00114EA7">
        <w:rPr>
          <w:rFonts w:hint="eastAsia"/>
          <w:color w:val="000000" w:themeColor="text1"/>
        </w:rPr>
        <w:t>调度电话终端应能选呼、组呼和全呼分机，任何情况下</w:t>
      </w:r>
      <w:r w:rsidRPr="00D54FCE">
        <w:rPr>
          <w:rFonts w:hint="eastAsia"/>
        </w:rPr>
        <w:t>均不</w:t>
      </w:r>
      <w:r w:rsidR="00406AFE" w:rsidRPr="00D54FCE">
        <w:rPr>
          <w:rFonts w:hint="eastAsia"/>
        </w:rPr>
        <w:t>应</w:t>
      </w:r>
      <w:r w:rsidRPr="00D54FCE">
        <w:rPr>
          <w:rFonts w:hint="eastAsia"/>
        </w:rPr>
        <w:t>发</w:t>
      </w:r>
      <w:r w:rsidRPr="00114EA7">
        <w:rPr>
          <w:rFonts w:hint="eastAsia"/>
          <w:color w:val="000000" w:themeColor="text1"/>
        </w:rPr>
        <w:t>生阻塞；</w:t>
      </w:r>
    </w:p>
    <w:p w:rsidR="00EA1814" w:rsidRPr="00114EA7" w:rsidRDefault="00EA1814" w:rsidP="009F410E">
      <w:pPr>
        <w:pStyle w:val="af3"/>
        <w:numPr>
          <w:ilvl w:val="0"/>
          <w:numId w:val="0"/>
        </w:numPr>
        <w:ind w:firstLineChars="150" w:firstLine="360"/>
        <w:rPr>
          <w:color w:val="000000" w:themeColor="text1"/>
        </w:rPr>
      </w:pPr>
      <w:r w:rsidRPr="00114EA7">
        <w:rPr>
          <w:rFonts w:hint="eastAsia"/>
          <w:color w:val="000000" w:themeColor="text1"/>
        </w:rPr>
        <w:t xml:space="preserve">2  </w:t>
      </w:r>
      <w:r w:rsidRPr="00114EA7">
        <w:rPr>
          <w:rFonts w:hint="eastAsia"/>
          <w:color w:val="000000" w:themeColor="text1"/>
        </w:rPr>
        <w:t>调度电话分机可对调度电话值班台进行一般呼叫和紧急呼叫；</w:t>
      </w:r>
    </w:p>
    <w:p w:rsidR="00EA1814" w:rsidRPr="00114EA7" w:rsidRDefault="00EA1814" w:rsidP="009F410E">
      <w:pPr>
        <w:pStyle w:val="af3"/>
        <w:numPr>
          <w:ilvl w:val="0"/>
          <w:numId w:val="0"/>
        </w:numPr>
        <w:ind w:firstLineChars="150" w:firstLine="360"/>
        <w:rPr>
          <w:color w:val="000000" w:themeColor="text1"/>
        </w:rPr>
      </w:pPr>
      <w:r w:rsidRPr="00114EA7">
        <w:rPr>
          <w:rFonts w:hint="eastAsia"/>
          <w:color w:val="000000" w:themeColor="text1"/>
        </w:rPr>
        <w:t xml:space="preserve">3  </w:t>
      </w:r>
      <w:r w:rsidRPr="00114EA7">
        <w:rPr>
          <w:rFonts w:hint="eastAsia"/>
          <w:color w:val="000000" w:themeColor="text1"/>
        </w:rPr>
        <w:t>应具有召集固定成员电话会议和实时召集不同成员的临时会议的能力；</w:t>
      </w:r>
    </w:p>
    <w:p w:rsidR="00EA1814" w:rsidRPr="00114EA7" w:rsidRDefault="00EA1814" w:rsidP="009F410E">
      <w:pPr>
        <w:pStyle w:val="af3"/>
        <w:numPr>
          <w:ilvl w:val="0"/>
          <w:numId w:val="0"/>
        </w:numPr>
        <w:ind w:firstLineChars="150" w:firstLine="360"/>
        <w:rPr>
          <w:color w:val="000000" w:themeColor="text1"/>
        </w:rPr>
      </w:pPr>
      <w:r w:rsidRPr="00114EA7">
        <w:rPr>
          <w:rFonts w:hint="eastAsia"/>
          <w:color w:val="000000" w:themeColor="text1"/>
        </w:rPr>
        <w:t xml:space="preserve">4  </w:t>
      </w:r>
      <w:r w:rsidRPr="00114EA7">
        <w:rPr>
          <w:rFonts w:hint="eastAsia"/>
          <w:color w:val="000000" w:themeColor="text1"/>
        </w:rPr>
        <w:t>调度电话系统应具有录音功能。</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30</w:t>
      </w:r>
      <w:r w:rsidR="009F410E" w:rsidRPr="00114EA7">
        <w:rPr>
          <w:rFonts w:hint="eastAsia"/>
          <w:color w:val="000000" w:themeColor="text1"/>
        </w:rPr>
        <w:t xml:space="preserve">  </w:t>
      </w:r>
      <w:r w:rsidRPr="00114EA7">
        <w:rPr>
          <w:rFonts w:hint="eastAsia"/>
          <w:color w:val="000000" w:themeColor="text1"/>
        </w:rPr>
        <w:t>站间行车电话终端应设在车站行车值班员所在处所。</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31</w:t>
      </w:r>
      <w:r w:rsidR="009F410E" w:rsidRPr="00114EA7">
        <w:rPr>
          <w:rFonts w:hint="eastAsia"/>
          <w:color w:val="000000" w:themeColor="text1"/>
        </w:rPr>
        <w:t xml:space="preserve">  </w:t>
      </w:r>
      <w:r w:rsidRPr="00114EA7">
        <w:rPr>
          <w:rFonts w:hint="eastAsia"/>
          <w:color w:val="000000" w:themeColor="text1"/>
        </w:rPr>
        <w:t>车站与车场可根据运营需要在相关处所设置辐射式直通电话。</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23" w:name="_Toc13390376"/>
      <w:bookmarkStart w:id="524" w:name="_Toc19174865"/>
      <w:bookmarkStart w:id="525" w:name="_Toc19176152"/>
      <w:bookmarkStart w:id="526" w:name="_Toc19179844"/>
      <w:bookmarkStart w:id="527" w:name="_Toc34395573"/>
      <w:r w:rsidRPr="00114EA7">
        <w:rPr>
          <w:rFonts w:asciiTheme="minorEastAsia" w:eastAsiaTheme="minorEastAsia" w:hAnsiTheme="minorEastAsia"/>
          <w:b/>
          <w:bCs/>
          <w:color w:val="000000" w:themeColor="text1"/>
          <w:sz w:val="24"/>
          <w:szCs w:val="24"/>
        </w:rPr>
        <w:t>Ⅴ</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无线通信系统</w:t>
      </w:r>
      <w:bookmarkEnd w:id="523"/>
      <w:bookmarkEnd w:id="524"/>
      <w:bookmarkEnd w:id="525"/>
      <w:bookmarkEnd w:id="526"/>
      <w:bookmarkEnd w:id="527"/>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w:t>
      </w:r>
      <w:r w:rsidR="0057571C" w:rsidRPr="00114EA7">
        <w:rPr>
          <w:b/>
          <w:color w:val="000000" w:themeColor="text1"/>
        </w:rPr>
        <w:t>32</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悬挂式单轨交通应为控制中心调度员、车场调度员、车站值班员等固定用户与列车司机、防灾、维修、公安等移动用户之间提供通信手段，并宜采用无线综合承载，同时实现无线语音调度和各子系统车地之间无线数据传输。</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33</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无线通信系统采用的制式应符合</w:t>
      </w:r>
      <w:r w:rsidRPr="00D54FCE">
        <w:rPr>
          <w:rFonts w:hint="eastAsia"/>
          <w:color w:val="000000" w:themeColor="text1"/>
        </w:rPr>
        <w:t>国家</w:t>
      </w:r>
      <w:r w:rsidR="00FB1784" w:rsidRPr="00D54FCE">
        <w:rPr>
          <w:rFonts w:hint="eastAsia"/>
          <w:color w:val="000000" w:themeColor="text1"/>
        </w:rPr>
        <w:t>现行</w:t>
      </w:r>
      <w:r w:rsidRPr="00114EA7">
        <w:rPr>
          <w:rFonts w:hint="eastAsia"/>
          <w:color w:val="000000" w:themeColor="text1"/>
        </w:rPr>
        <w:t>有关技术标准，所采用的工作频段及频点应经当地无线电管理部门批准。无线通信系统根据业务需求可采用专用频道方式，并宜采用宽带集群通信方式。</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3</w:t>
      </w:r>
      <w:r w:rsidRPr="00114EA7">
        <w:rPr>
          <w:b/>
          <w:color w:val="000000" w:themeColor="text1"/>
        </w:rPr>
        <w:t>.</w:t>
      </w:r>
      <w:r w:rsidRPr="00114EA7">
        <w:rPr>
          <w:rFonts w:hint="eastAsia"/>
          <w:b/>
          <w:color w:val="000000" w:themeColor="text1"/>
        </w:rPr>
        <w:t>3</w:t>
      </w:r>
      <w:r w:rsidR="0057571C" w:rsidRPr="00114EA7">
        <w:rPr>
          <w:b/>
          <w:color w:val="000000" w:themeColor="text1"/>
        </w:rPr>
        <w:t>4</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无线通信系统应采用有线、无线相结合的方式。中心设备应通过光数字传输系统或光纤与无线基站连接，各基站应通过天线空间波传播或经漏缆的辐射构成与移动台的通信。</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3</w:t>
      </w:r>
      <w:r w:rsidRPr="00114EA7">
        <w:rPr>
          <w:b/>
          <w:color w:val="000000" w:themeColor="text1"/>
        </w:rPr>
        <w:t>.</w:t>
      </w:r>
      <w:r w:rsidR="0057571C" w:rsidRPr="00114EA7">
        <w:rPr>
          <w:b/>
          <w:color w:val="000000" w:themeColor="text1"/>
        </w:rPr>
        <w:t>35</w:t>
      </w:r>
      <w:r w:rsidR="000D78F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无线通信系统可根据运营需要设置行车、防灾、环控、综合维修、车场等调度台。</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36</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无线通信系统空间波覆盖的时间地点概率不应小于</w:t>
      </w:r>
      <w:r w:rsidRPr="00114EA7">
        <w:rPr>
          <w:color w:val="000000" w:themeColor="text1"/>
        </w:rPr>
        <w:t>90%</w:t>
      </w:r>
      <w:r w:rsidRPr="00114EA7">
        <w:rPr>
          <w:rFonts w:hint="eastAsia"/>
          <w:color w:val="000000" w:themeColor="text1"/>
        </w:rPr>
        <w:t>，漏泄同轴电缆辐射点播的时间地点概率不应小于</w:t>
      </w:r>
      <w:r w:rsidRPr="00114EA7">
        <w:rPr>
          <w:color w:val="000000" w:themeColor="text1"/>
        </w:rPr>
        <w:t>95%</w:t>
      </w:r>
      <w:r w:rsidRPr="00114EA7">
        <w:rPr>
          <w:rFonts w:hint="eastAsia"/>
          <w:color w:val="000000" w:themeColor="text1"/>
        </w:rPr>
        <w:t>。</w:t>
      </w:r>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w:t>
      </w:r>
      <w:r w:rsidR="0057571C" w:rsidRPr="00114EA7">
        <w:rPr>
          <w:b/>
          <w:color w:val="000000" w:themeColor="text1"/>
        </w:rPr>
        <w:t>37</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无线通信系统应具有选呼、组呼、全呼、紧急呼叫、呼叫优先级权限等调度通信功能，并应具有录音与监测等功能。</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38</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无线通信系统的车载设备应设置与车辆相关的广播系统接口，在紧急状态下控制中心可直接向车辆内的乘客进行广播。</w:t>
      </w:r>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w:t>
      </w:r>
      <w:r w:rsidR="0057571C" w:rsidRPr="00114EA7">
        <w:rPr>
          <w:b/>
          <w:color w:val="000000" w:themeColor="text1"/>
        </w:rPr>
        <w:t>39</w:t>
      </w:r>
      <w:r w:rsidR="000D78F9" w:rsidRPr="00114EA7">
        <w:rPr>
          <w:rFonts w:hint="eastAsia"/>
          <w:color w:val="000000" w:themeColor="text1"/>
        </w:rPr>
        <w:t xml:space="preserve">  </w:t>
      </w:r>
      <w:r w:rsidRPr="00114EA7">
        <w:rPr>
          <w:rFonts w:hint="eastAsia"/>
          <w:color w:val="000000" w:themeColor="text1"/>
        </w:rPr>
        <w:t>列车车厢应设置紧急通话按钮，并与无线通信系统的车载设备设置接口，在紧急状态下乘客可直接与控制中心行车调度通话。</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40</w:t>
      </w:r>
      <w:r w:rsidRPr="00114EA7">
        <w:rPr>
          <w:rFonts w:hint="eastAsia"/>
          <w:b/>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无线通信系统宜承载各子系统车地无线数据传输。</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28" w:name="_Toc13390377"/>
      <w:bookmarkStart w:id="529" w:name="_Toc19174866"/>
      <w:bookmarkStart w:id="530" w:name="_Toc19176153"/>
      <w:bookmarkStart w:id="531" w:name="_Toc19179845"/>
      <w:bookmarkStart w:id="532" w:name="_Toc34395574"/>
      <w:r w:rsidRPr="00114EA7">
        <w:rPr>
          <w:rFonts w:asciiTheme="minorEastAsia" w:eastAsiaTheme="minorEastAsia" w:hAnsiTheme="minorEastAsia" w:hint="eastAsia"/>
          <w:b/>
          <w:bCs/>
          <w:color w:val="000000" w:themeColor="text1"/>
          <w:sz w:val="24"/>
          <w:szCs w:val="24"/>
        </w:rPr>
        <w:t>Ⅵ</w:t>
      </w:r>
      <w:r w:rsidR="00EA1814" w:rsidRPr="00114EA7">
        <w:rPr>
          <w:rFonts w:asciiTheme="minorEastAsia" w:eastAsiaTheme="minorEastAsia" w:hAnsiTheme="minorEastAsia" w:hint="eastAsia"/>
          <w:b/>
          <w:bCs/>
          <w:color w:val="000000" w:themeColor="text1"/>
          <w:sz w:val="24"/>
          <w:szCs w:val="24"/>
        </w:rPr>
        <w:t xml:space="preserve"> 集中告警系统</w:t>
      </w:r>
      <w:bookmarkEnd w:id="528"/>
      <w:bookmarkEnd w:id="529"/>
      <w:bookmarkEnd w:id="530"/>
      <w:bookmarkEnd w:id="531"/>
      <w:bookmarkEnd w:id="532"/>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w:t>
      </w:r>
      <w:r w:rsidR="0057571C" w:rsidRPr="00114EA7">
        <w:rPr>
          <w:b/>
          <w:color w:val="000000" w:themeColor="text1"/>
        </w:rPr>
        <w:t>4</w:t>
      </w:r>
      <w:r w:rsidRPr="00114EA7">
        <w:rPr>
          <w:rFonts w:hint="eastAsia"/>
          <w:b/>
          <w:color w:val="000000" w:themeColor="text1"/>
        </w:rPr>
        <w:t>1</w:t>
      </w:r>
      <w:r w:rsidR="000D78F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通信系统宜设置集中告警系统。当悬挂式单轨交通设置综合运行与维护系统时，集中告警系统宜与综合运行与维护系统合设。</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4</w:t>
      </w:r>
      <w:r w:rsidRPr="00114EA7">
        <w:rPr>
          <w:rFonts w:hint="eastAsia"/>
          <w:b/>
          <w:color w:val="000000" w:themeColor="text1"/>
        </w:rPr>
        <w:t>2</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集中告警系统可实现故障监测、安全管理等功能，与通信各子系统的网络管理设备应采用标准、通用的硬件接口和通信协议。</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4</w:t>
      </w:r>
      <w:r w:rsidRPr="00114EA7">
        <w:rPr>
          <w:rFonts w:hint="eastAsia"/>
          <w:b/>
          <w:color w:val="000000" w:themeColor="text1"/>
        </w:rPr>
        <w:t>3</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集中告警系统应利用通信各子系统具有的自诊断功能，采集通信各子系统的设备运行、故障信息，并进行告警和记录。</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Pr="00114EA7">
        <w:rPr>
          <w:rFonts w:hint="eastAsia"/>
          <w:b/>
          <w:color w:val="000000" w:themeColor="text1"/>
        </w:rPr>
        <w:t>4</w:t>
      </w:r>
      <w:r w:rsidR="0057571C" w:rsidRPr="00114EA7">
        <w:rPr>
          <w:b/>
          <w:color w:val="000000" w:themeColor="text1"/>
        </w:rPr>
        <w:t>4</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集中告警系统应有多级管理权限设置。</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33" w:name="_Toc13390378"/>
      <w:bookmarkStart w:id="534" w:name="_Toc19174867"/>
      <w:bookmarkStart w:id="535" w:name="_Toc19176154"/>
      <w:bookmarkStart w:id="536" w:name="_Toc19179846"/>
      <w:bookmarkStart w:id="537" w:name="_Toc34395575"/>
      <w:r w:rsidRPr="00114EA7">
        <w:rPr>
          <w:rFonts w:asciiTheme="minorEastAsia" w:eastAsiaTheme="minorEastAsia" w:hAnsiTheme="minorEastAsia" w:hint="eastAsia"/>
          <w:b/>
          <w:bCs/>
          <w:color w:val="000000" w:themeColor="text1"/>
          <w:sz w:val="24"/>
          <w:szCs w:val="24"/>
        </w:rPr>
        <w:t>Ⅶ</w:t>
      </w:r>
      <w:r w:rsidR="00EA1814" w:rsidRPr="00114EA7">
        <w:rPr>
          <w:rFonts w:asciiTheme="minorEastAsia" w:eastAsiaTheme="minorEastAsia" w:hAnsiTheme="minorEastAsia" w:hint="eastAsia"/>
          <w:b/>
          <w:bCs/>
          <w:color w:val="000000" w:themeColor="text1"/>
          <w:sz w:val="24"/>
          <w:szCs w:val="24"/>
        </w:rPr>
        <w:t xml:space="preserve"> 办公自动化系统</w:t>
      </w:r>
      <w:bookmarkEnd w:id="533"/>
      <w:bookmarkEnd w:id="534"/>
      <w:bookmarkEnd w:id="535"/>
      <w:bookmarkEnd w:id="536"/>
      <w:bookmarkEnd w:id="537"/>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w:t>
      </w:r>
      <w:r w:rsidR="0057571C" w:rsidRPr="00114EA7">
        <w:rPr>
          <w:b/>
          <w:color w:val="000000" w:themeColor="text1"/>
        </w:rPr>
        <w:t>45</w:t>
      </w:r>
      <w:r w:rsidR="000D78F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悬挂式单轨交通可配置办公自动化系统。</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46</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办公自动化系统应为运营和管理提供电子办公、信息发布、日常运作和管理、资源管理的信息平台。</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47</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办公自动化系统宜根据运营单位的需求，统一规划和实施办公自动化软件平台的建设。</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Pr="00114EA7">
        <w:rPr>
          <w:rFonts w:hint="eastAsia"/>
          <w:b/>
          <w:color w:val="000000" w:themeColor="text1"/>
        </w:rPr>
        <w:t>4</w:t>
      </w:r>
      <w:r w:rsidR="0057571C" w:rsidRPr="00114EA7">
        <w:rPr>
          <w:b/>
          <w:color w:val="000000" w:themeColor="text1"/>
        </w:rPr>
        <w:t>8</w:t>
      </w:r>
      <w:r w:rsidRPr="00114EA7">
        <w:rPr>
          <w:rFonts w:hint="eastAsia"/>
          <w:color w:val="000000" w:themeColor="text1"/>
        </w:rPr>
        <w:t xml:space="preserve"> </w:t>
      </w:r>
      <w:r w:rsidR="000D78F9" w:rsidRPr="00114EA7">
        <w:rPr>
          <w:rFonts w:hint="eastAsia"/>
          <w:color w:val="000000" w:themeColor="text1"/>
        </w:rPr>
        <w:t xml:space="preserve"> </w:t>
      </w:r>
      <w:r w:rsidRPr="00114EA7">
        <w:rPr>
          <w:rFonts w:hint="eastAsia"/>
          <w:color w:val="000000" w:themeColor="text1"/>
        </w:rPr>
        <w:t>办公自动化系统宜利用传输系统作为主干传输网络，可在与运营相关的办公场所设置用户终端设备，并接入控制中心、车站、车场设置的数据网络设备。</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49</w:t>
      </w:r>
      <w:r w:rsidR="000D78F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办公自动化系统应设置完善的网络安全措施。</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38" w:name="_Toc13390379"/>
      <w:bookmarkStart w:id="539" w:name="_Toc19174868"/>
      <w:bookmarkStart w:id="540" w:name="_Toc19176155"/>
      <w:bookmarkStart w:id="541" w:name="_Toc19179847"/>
      <w:bookmarkStart w:id="542" w:name="_Toc34395576"/>
      <w:r w:rsidRPr="00114EA7">
        <w:rPr>
          <w:rFonts w:asciiTheme="minorEastAsia" w:eastAsiaTheme="minorEastAsia" w:hAnsiTheme="minorEastAsia" w:hint="eastAsia"/>
          <w:b/>
          <w:bCs/>
          <w:color w:val="000000" w:themeColor="text1"/>
          <w:sz w:val="24"/>
          <w:szCs w:val="24"/>
        </w:rPr>
        <w:t>Ⅷ</w:t>
      </w:r>
      <w:r w:rsidR="00EA1814" w:rsidRPr="00114EA7">
        <w:rPr>
          <w:rFonts w:asciiTheme="minorEastAsia" w:eastAsiaTheme="minorEastAsia" w:hAnsiTheme="minorEastAsia" w:hint="eastAsia"/>
          <w:b/>
          <w:bCs/>
          <w:color w:val="000000" w:themeColor="text1"/>
          <w:sz w:val="24"/>
          <w:szCs w:val="24"/>
        </w:rPr>
        <w:t xml:space="preserve"> 电源及接地系统</w:t>
      </w:r>
      <w:bookmarkEnd w:id="538"/>
      <w:bookmarkEnd w:id="539"/>
      <w:bookmarkEnd w:id="540"/>
      <w:bookmarkEnd w:id="541"/>
      <w:bookmarkEnd w:id="542"/>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w:t>
      </w:r>
      <w:r w:rsidR="0057571C" w:rsidRPr="00114EA7">
        <w:rPr>
          <w:b/>
          <w:color w:val="000000" w:themeColor="text1"/>
        </w:rPr>
        <w:t>50</w:t>
      </w:r>
      <w:r w:rsidRPr="00114EA7">
        <w:rPr>
          <w:rFonts w:hint="eastAsia"/>
          <w:color w:val="000000" w:themeColor="text1"/>
        </w:rPr>
        <w:t xml:space="preserve"> </w:t>
      </w:r>
      <w:r w:rsidR="00FA74AB" w:rsidRPr="00114EA7">
        <w:rPr>
          <w:rFonts w:hint="eastAsia"/>
          <w:color w:val="000000" w:themeColor="text1"/>
        </w:rPr>
        <w:t xml:space="preserve"> </w:t>
      </w:r>
      <w:r w:rsidRPr="00114EA7">
        <w:rPr>
          <w:rFonts w:hint="eastAsia"/>
          <w:color w:val="000000" w:themeColor="text1"/>
        </w:rPr>
        <w:t>通信电源系统</w:t>
      </w:r>
      <w:r w:rsidRPr="00636AD9">
        <w:rPr>
          <w:rFonts w:hint="eastAsia"/>
        </w:rPr>
        <w:t>应</w:t>
      </w:r>
      <w:r w:rsidR="00BE46D1" w:rsidRPr="00636AD9">
        <w:rPr>
          <w:rFonts w:hint="eastAsia"/>
        </w:rPr>
        <w:t>能</w:t>
      </w:r>
      <w:r w:rsidRPr="00636AD9">
        <w:rPr>
          <w:rFonts w:hint="eastAsia"/>
        </w:rPr>
        <w:t>对通</w:t>
      </w:r>
      <w:r w:rsidRPr="00114EA7">
        <w:rPr>
          <w:rFonts w:hint="eastAsia"/>
          <w:color w:val="000000" w:themeColor="text1"/>
        </w:rPr>
        <w:t>信设备不间断、无瞬变的供电，并应具有集中监控管理功能。通信电源设备应满足通信设备对电源的要求。</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51</w:t>
      </w:r>
      <w:r w:rsidRPr="00114EA7">
        <w:rPr>
          <w:rFonts w:hint="eastAsia"/>
          <w:color w:val="000000" w:themeColor="text1"/>
        </w:rPr>
        <w:t xml:space="preserve"> </w:t>
      </w:r>
      <w:r w:rsidR="00FA74AB" w:rsidRPr="00114EA7">
        <w:rPr>
          <w:rFonts w:hint="eastAsia"/>
          <w:color w:val="000000" w:themeColor="text1"/>
        </w:rPr>
        <w:t xml:space="preserve"> </w:t>
      </w:r>
      <w:r w:rsidRPr="00114EA7">
        <w:rPr>
          <w:rFonts w:hint="eastAsia"/>
          <w:color w:val="000000" w:themeColor="text1"/>
        </w:rPr>
        <w:t>通信设备应按一级负荷供电。</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52</w:t>
      </w:r>
      <w:r w:rsidR="00FA74AB" w:rsidRPr="00114EA7">
        <w:rPr>
          <w:rFonts w:hint="eastAsia"/>
          <w:color w:val="000000" w:themeColor="text1"/>
        </w:rPr>
        <w:t xml:space="preserve">  </w:t>
      </w:r>
      <w:r w:rsidRPr="00114EA7">
        <w:rPr>
          <w:rFonts w:hint="eastAsia"/>
          <w:color w:val="000000" w:themeColor="text1"/>
        </w:rPr>
        <w:t>直流供电的通信设备宜采用高频开关电源方式集中供电。直流电源基础电压为</w:t>
      </w:r>
      <w:r w:rsidRPr="00114EA7">
        <w:rPr>
          <w:rFonts w:hint="eastAsia"/>
          <w:color w:val="000000" w:themeColor="text1"/>
        </w:rPr>
        <w:t>-48V</w:t>
      </w:r>
      <w:r w:rsidRPr="00114EA7">
        <w:rPr>
          <w:rFonts w:hint="eastAsia"/>
          <w:color w:val="000000" w:themeColor="text1"/>
        </w:rPr>
        <w:t>，其他种类的直流电源电压应通过直流变换器供电。</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53</w:t>
      </w:r>
      <w:r w:rsidR="00FA74AB" w:rsidRPr="00114EA7">
        <w:rPr>
          <w:rFonts w:hint="eastAsia"/>
          <w:color w:val="000000" w:themeColor="text1"/>
        </w:rPr>
        <w:t xml:space="preserve">  </w:t>
      </w:r>
      <w:r w:rsidRPr="00114EA7">
        <w:rPr>
          <w:rFonts w:hint="eastAsia"/>
          <w:color w:val="000000" w:themeColor="text1"/>
        </w:rPr>
        <w:t>交流供电的通信设备应采用交流不间断电源（</w:t>
      </w:r>
      <w:r w:rsidRPr="00114EA7">
        <w:rPr>
          <w:rFonts w:hint="eastAsia"/>
          <w:color w:val="000000" w:themeColor="text1"/>
        </w:rPr>
        <w:t>UPS</w:t>
      </w:r>
      <w:r w:rsidRPr="00114EA7">
        <w:rPr>
          <w:rFonts w:hint="eastAsia"/>
          <w:color w:val="000000" w:themeColor="text1"/>
        </w:rPr>
        <w:t>）方式集中供电。</w:t>
      </w:r>
    </w:p>
    <w:p w:rsidR="00EA1814" w:rsidRPr="00636AD9" w:rsidRDefault="00EA1814" w:rsidP="00120D59">
      <w:pPr>
        <w:pStyle w:val="af3"/>
        <w:numPr>
          <w:ilvl w:val="0"/>
          <w:numId w:val="0"/>
        </w:num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Pr="00114EA7">
        <w:rPr>
          <w:rFonts w:hint="eastAsia"/>
          <w:b/>
          <w:color w:val="000000" w:themeColor="text1"/>
        </w:rPr>
        <w:t>5</w:t>
      </w:r>
      <w:r w:rsidR="0057571C" w:rsidRPr="00114EA7">
        <w:rPr>
          <w:b/>
          <w:color w:val="000000" w:themeColor="text1"/>
        </w:rPr>
        <w:t>4</w:t>
      </w:r>
      <w:r w:rsidRPr="00114EA7">
        <w:rPr>
          <w:rFonts w:hint="eastAsia"/>
          <w:color w:val="000000" w:themeColor="text1"/>
        </w:rPr>
        <w:t xml:space="preserve"> </w:t>
      </w:r>
      <w:r w:rsidR="00FA74AB" w:rsidRPr="00114EA7">
        <w:rPr>
          <w:rFonts w:hint="eastAsia"/>
          <w:color w:val="000000" w:themeColor="text1"/>
        </w:rPr>
        <w:t xml:space="preserve"> </w:t>
      </w:r>
      <w:r w:rsidRPr="00114EA7">
        <w:rPr>
          <w:rFonts w:hint="eastAsia"/>
          <w:color w:val="000000" w:themeColor="text1"/>
        </w:rPr>
        <w:t>电源设备容量应符合下列</w:t>
      </w:r>
      <w:r w:rsidR="00BE46D1" w:rsidRPr="00636AD9">
        <w:rPr>
          <w:rFonts w:hint="eastAsia"/>
        </w:rPr>
        <w:t>规定</w:t>
      </w:r>
      <w:r w:rsidRPr="00636AD9">
        <w:rPr>
          <w:rFonts w:hint="eastAsia"/>
        </w:rPr>
        <w:t>：</w:t>
      </w:r>
    </w:p>
    <w:p w:rsidR="00EA1814" w:rsidRPr="00636AD9" w:rsidRDefault="00EA1814" w:rsidP="00FA74AB">
      <w:pPr>
        <w:pStyle w:val="af3"/>
        <w:numPr>
          <w:ilvl w:val="0"/>
          <w:numId w:val="0"/>
        </w:numPr>
        <w:ind w:firstLineChars="150" w:firstLine="360"/>
      </w:pPr>
      <w:r w:rsidRPr="00636AD9">
        <w:rPr>
          <w:rFonts w:hint="eastAsia"/>
        </w:rPr>
        <w:t>1</w:t>
      </w:r>
      <w:r w:rsidR="00FA74AB" w:rsidRPr="00636AD9">
        <w:rPr>
          <w:rFonts w:hint="eastAsia"/>
        </w:rPr>
        <w:t xml:space="preserve"> </w:t>
      </w:r>
      <w:r w:rsidRPr="00636AD9">
        <w:rPr>
          <w:rFonts w:hint="eastAsia"/>
        </w:rPr>
        <w:t xml:space="preserve"> </w:t>
      </w:r>
      <w:r w:rsidRPr="00636AD9">
        <w:rPr>
          <w:rFonts w:hint="eastAsia"/>
        </w:rPr>
        <w:t>直流、交流配电设备的容量应按远期负荷配置；</w:t>
      </w:r>
    </w:p>
    <w:p w:rsidR="00EA1814" w:rsidRPr="00636AD9" w:rsidRDefault="00EA1814" w:rsidP="00FA74AB">
      <w:pPr>
        <w:pStyle w:val="af3"/>
        <w:numPr>
          <w:ilvl w:val="0"/>
          <w:numId w:val="0"/>
        </w:numPr>
        <w:ind w:firstLineChars="150" w:firstLine="360"/>
      </w:pPr>
      <w:r w:rsidRPr="00636AD9">
        <w:rPr>
          <w:rFonts w:hint="eastAsia"/>
        </w:rPr>
        <w:t xml:space="preserve">2 </w:t>
      </w:r>
      <w:r w:rsidR="00FA74AB" w:rsidRPr="00636AD9">
        <w:rPr>
          <w:rFonts w:hint="eastAsia"/>
        </w:rPr>
        <w:t xml:space="preserve"> </w:t>
      </w:r>
      <w:r w:rsidRPr="00636AD9">
        <w:rPr>
          <w:rFonts w:hint="eastAsia"/>
        </w:rPr>
        <w:t>整流器、直流变换器、逆变器、交流不间断电源设备及蓄电池组的容量应按近期配置。</w:t>
      </w:r>
    </w:p>
    <w:p w:rsidR="00EA1814" w:rsidRPr="00114EA7" w:rsidRDefault="00EA1814" w:rsidP="00120D59">
      <w:pPr>
        <w:pStyle w:val="af3"/>
        <w:numPr>
          <w:ilvl w:val="0"/>
          <w:numId w:val="0"/>
        </w:numPr>
        <w:rPr>
          <w:color w:val="000000" w:themeColor="text1"/>
        </w:rPr>
      </w:pPr>
      <w:r w:rsidRPr="00636AD9">
        <w:rPr>
          <w:b/>
        </w:rPr>
        <w:t>1</w:t>
      </w:r>
      <w:r w:rsidR="00DD28C0" w:rsidRPr="00636AD9">
        <w:rPr>
          <w:b/>
        </w:rPr>
        <w:t>3</w:t>
      </w:r>
      <w:r w:rsidRPr="00636AD9">
        <w:rPr>
          <w:b/>
        </w:rPr>
        <w:t>.</w:t>
      </w:r>
      <w:r w:rsidR="0057571C" w:rsidRPr="00636AD9">
        <w:rPr>
          <w:b/>
        </w:rPr>
        <w:t>1</w:t>
      </w:r>
      <w:r w:rsidRPr="00636AD9">
        <w:rPr>
          <w:b/>
        </w:rPr>
        <w:t>.</w:t>
      </w:r>
      <w:r w:rsidR="0057571C" w:rsidRPr="00636AD9">
        <w:rPr>
          <w:b/>
        </w:rPr>
        <w:t>55</w:t>
      </w:r>
      <w:r w:rsidR="00FA74AB" w:rsidRPr="00636AD9">
        <w:rPr>
          <w:rFonts w:hint="eastAsia"/>
        </w:rPr>
        <w:t xml:space="preserve">  </w:t>
      </w:r>
      <w:r w:rsidR="00120534" w:rsidRPr="00636AD9">
        <w:rPr>
          <w:rFonts w:hint="eastAsia"/>
        </w:rPr>
        <w:t>蓄电池组的</w:t>
      </w:r>
      <w:r w:rsidRPr="00636AD9">
        <w:rPr>
          <w:rFonts w:hint="eastAsia"/>
        </w:rPr>
        <w:t>连续供电</w:t>
      </w:r>
      <w:r w:rsidR="00120534" w:rsidRPr="00636AD9">
        <w:rPr>
          <w:rFonts w:hint="eastAsia"/>
        </w:rPr>
        <w:t>时间</w:t>
      </w:r>
      <w:r w:rsidRPr="00636AD9">
        <w:rPr>
          <w:rFonts w:hint="eastAsia"/>
        </w:rPr>
        <w:t>不</w:t>
      </w:r>
      <w:r w:rsidR="00120534" w:rsidRPr="00636AD9">
        <w:rPr>
          <w:rFonts w:hint="eastAsia"/>
        </w:rPr>
        <w:t>应</w:t>
      </w:r>
      <w:r w:rsidRPr="00636AD9">
        <w:rPr>
          <w:rFonts w:hint="eastAsia"/>
        </w:rPr>
        <w:t>少于</w:t>
      </w:r>
      <w:r w:rsidRPr="00636AD9">
        <w:rPr>
          <w:rFonts w:hint="eastAsia"/>
        </w:rPr>
        <w:t>2h</w:t>
      </w:r>
      <w:r w:rsidRPr="00114EA7">
        <w:rPr>
          <w:rFonts w:hint="eastAsia"/>
          <w:color w:val="000000" w:themeColor="text1"/>
        </w:rPr>
        <w:t>。交流不间断电源设备的蓄电池宜设一组。直流供电设备蓄电池组宜设置两组并联，每组容量应为总容量的</w:t>
      </w:r>
      <w:r w:rsidRPr="00114EA7">
        <w:rPr>
          <w:rFonts w:hint="eastAsia"/>
          <w:color w:val="000000" w:themeColor="text1"/>
        </w:rPr>
        <w:t>1/2</w:t>
      </w:r>
      <w:r w:rsidRPr="00114EA7">
        <w:rPr>
          <w:rFonts w:hint="eastAsia"/>
          <w:color w:val="000000" w:themeColor="text1"/>
        </w:rPr>
        <w:t>。</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56</w:t>
      </w:r>
      <w:r w:rsidR="00FA74AB" w:rsidRPr="00114EA7">
        <w:rPr>
          <w:rFonts w:hint="eastAsia"/>
          <w:color w:val="000000" w:themeColor="text1"/>
        </w:rPr>
        <w:t xml:space="preserve">  </w:t>
      </w:r>
      <w:r w:rsidRPr="00114EA7">
        <w:rPr>
          <w:rFonts w:hint="eastAsia"/>
          <w:color w:val="000000" w:themeColor="text1"/>
        </w:rPr>
        <w:t>通信设备的接地系统设计，应保证人身、通信设备安全和通信设备的正常工作。</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57</w:t>
      </w:r>
      <w:r w:rsidR="00FA74AB" w:rsidRPr="00114EA7">
        <w:rPr>
          <w:rFonts w:hint="eastAsia"/>
          <w:color w:val="000000" w:themeColor="text1"/>
        </w:rPr>
        <w:t xml:space="preserve">  </w:t>
      </w:r>
      <w:r w:rsidRPr="00114EA7">
        <w:rPr>
          <w:rFonts w:hint="eastAsia"/>
          <w:color w:val="000000" w:themeColor="text1"/>
        </w:rPr>
        <w:t>通信系统接地宜采用综合接地方式，接</w:t>
      </w:r>
      <w:r w:rsidRPr="00114EA7">
        <w:rPr>
          <w:color w:val="000000" w:themeColor="text1"/>
        </w:rPr>
        <w:t>地电阻值不应大于</w:t>
      </w:r>
      <w:r w:rsidRPr="00114EA7">
        <w:rPr>
          <w:color w:val="000000" w:themeColor="text1"/>
        </w:rPr>
        <w:t>1Ω</w:t>
      </w:r>
      <w:r w:rsidRPr="00114EA7">
        <w:rPr>
          <w:color w:val="000000" w:themeColor="text1"/>
        </w:rPr>
        <w:t>。当采用分设接地方式时，工作地接地电阻值不应大于</w:t>
      </w:r>
      <w:r w:rsidRPr="00114EA7">
        <w:rPr>
          <w:color w:val="000000" w:themeColor="text1"/>
        </w:rPr>
        <w:t>4Ω</w:t>
      </w:r>
      <w:r w:rsidRPr="00114EA7">
        <w:rPr>
          <w:color w:val="000000" w:themeColor="text1"/>
        </w:rPr>
        <w:t>，保护地及防雷地接地电阻值不应大于</w:t>
      </w:r>
      <w:r w:rsidRPr="00114EA7">
        <w:rPr>
          <w:color w:val="000000" w:themeColor="text1"/>
        </w:rPr>
        <w:t>10Ω</w:t>
      </w:r>
      <w:r w:rsidRPr="00114EA7">
        <w:rPr>
          <w:color w:val="000000" w:themeColor="text1"/>
        </w:rPr>
        <w:t>。</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43" w:name="_Toc13390380"/>
      <w:bookmarkStart w:id="544" w:name="_Toc19174869"/>
      <w:bookmarkStart w:id="545" w:name="_Toc19176156"/>
      <w:bookmarkStart w:id="546" w:name="_Toc19179848"/>
      <w:bookmarkStart w:id="547" w:name="_Toc34395577"/>
      <w:r w:rsidRPr="00114EA7">
        <w:rPr>
          <w:rFonts w:asciiTheme="minorEastAsia" w:eastAsiaTheme="minorEastAsia" w:hAnsiTheme="minorEastAsia"/>
          <w:b/>
          <w:bCs/>
          <w:color w:val="000000" w:themeColor="text1"/>
          <w:sz w:val="24"/>
          <w:szCs w:val="24"/>
        </w:rPr>
        <w:t>Ⅸ</w:t>
      </w:r>
      <w:r w:rsidR="00EA1814" w:rsidRPr="00114EA7">
        <w:rPr>
          <w:rFonts w:asciiTheme="minorEastAsia" w:eastAsiaTheme="minorEastAsia" w:hAnsiTheme="minorEastAsia"/>
          <w:b/>
          <w:bCs/>
          <w:color w:val="000000" w:themeColor="text1"/>
          <w:sz w:val="24"/>
          <w:szCs w:val="24"/>
        </w:rPr>
        <w:t xml:space="preserve"> 通信</w:t>
      </w:r>
      <w:r w:rsidR="00EA1814" w:rsidRPr="00114EA7">
        <w:rPr>
          <w:rFonts w:asciiTheme="minorEastAsia" w:eastAsiaTheme="minorEastAsia" w:hAnsiTheme="minorEastAsia" w:hint="eastAsia"/>
          <w:b/>
          <w:bCs/>
          <w:color w:val="000000" w:themeColor="text1"/>
          <w:sz w:val="24"/>
          <w:szCs w:val="24"/>
        </w:rPr>
        <w:t>设备</w:t>
      </w:r>
      <w:r w:rsidR="00EA1814" w:rsidRPr="00114EA7">
        <w:rPr>
          <w:rFonts w:asciiTheme="minorEastAsia" w:eastAsiaTheme="minorEastAsia" w:hAnsiTheme="minorEastAsia"/>
          <w:b/>
          <w:bCs/>
          <w:color w:val="000000" w:themeColor="text1"/>
          <w:sz w:val="24"/>
          <w:szCs w:val="24"/>
        </w:rPr>
        <w:t>用房技术要求</w:t>
      </w:r>
      <w:bookmarkEnd w:id="543"/>
      <w:bookmarkEnd w:id="544"/>
      <w:bookmarkEnd w:id="545"/>
      <w:bookmarkEnd w:id="546"/>
      <w:bookmarkEnd w:id="547"/>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58</w:t>
      </w:r>
      <w:r w:rsidRPr="00114EA7">
        <w:rPr>
          <w:rFonts w:hint="eastAsia"/>
          <w:color w:val="000000" w:themeColor="text1"/>
        </w:rPr>
        <w:t xml:space="preserve">  </w:t>
      </w:r>
      <w:r w:rsidRPr="00114EA7">
        <w:rPr>
          <w:rFonts w:hint="eastAsia"/>
          <w:color w:val="000000" w:themeColor="text1"/>
        </w:rPr>
        <w:t>通信设备用房应根据设备布置确定机房及生产辅助用房的面积。</w:t>
      </w:r>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DD28C0" w:rsidRPr="00114EA7">
        <w:rPr>
          <w:b/>
          <w:color w:val="000000" w:themeColor="text1"/>
        </w:rPr>
        <w:t>3</w:t>
      </w:r>
      <w:r w:rsidRPr="00114EA7">
        <w:rPr>
          <w:rFonts w:hint="eastAsia"/>
          <w:b/>
          <w:color w:val="000000" w:themeColor="text1"/>
        </w:rPr>
        <w:t>.</w:t>
      </w:r>
      <w:r w:rsidR="0057571C" w:rsidRPr="00114EA7">
        <w:rPr>
          <w:b/>
          <w:color w:val="000000" w:themeColor="text1"/>
        </w:rPr>
        <w:t>1</w:t>
      </w:r>
      <w:r w:rsidRPr="00114EA7">
        <w:rPr>
          <w:rFonts w:hint="eastAsia"/>
          <w:b/>
          <w:color w:val="000000" w:themeColor="text1"/>
        </w:rPr>
        <w:t>.</w:t>
      </w:r>
      <w:r w:rsidR="0057571C" w:rsidRPr="00114EA7">
        <w:rPr>
          <w:b/>
          <w:color w:val="000000" w:themeColor="text1"/>
        </w:rPr>
        <w:t>59</w:t>
      </w:r>
      <w:r w:rsidR="00FA74AB"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通信设备用房的位置安排，应经济适用、运转安全、缆线引入方便、配线最短和便于维修。</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60</w:t>
      </w:r>
      <w:r w:rsidRPr="00114EA7">
        <w:rPr>
          <w:rFonts w:hint="eastAsia"/>
          <w:color w:val="000000" w:themeColor="text1"/>
        </w:rPr>
        <w:t xml:space="preserve">  </w:t>
      </w:r>
      <w:r w:rsidRPr="00114EA7">
        <w:rPr>
          <w:rFonts w:hint="eastAsia"/>
          <w:color w:val="000000" w:themeColor="text1"/>
        </w:rPr>
        <w:t>各种机房的面积均应按远期容量确定，并应根据需要提供</w:t>
      </w:r>
      <w:r w:rsidR="004D5536" w:rsidRPr="00D54FCE">
        <w:rPr>
          <w:rFonts w:hint="eastAsia"/>
          <w:color w:val="000000" w:themeColor="text1"/>
        </w:rPr>
        <w:t>设置</w:t>
      </w:r>
      <w:r w:rsidRPr="00114EA7">
        <w:rPr>
          <w:rFonts w:hint="eastAsia"/>
          <w:color w:val="000000" w:themeColor="text1"/>
        </w:rPr>
        <w:t>公安通信系统设备的用房。</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61</w:t>
      </w:r>
      <w:r w:rsidRPr="00114EA7">
        <w:rPr>
          <w:rFonts w:hint="eastAsia"/>
          <w:color w:val="000000" w:themeColor="text1"/>
        </w:rPr>
        <w:t xml:space="preserve">  </w:t>
      </w:r>
      <w:r w:rsidRPr="00114EA7">
        <w:rPr>
          <w:rFonts w:hint="eastAsia"/>
          <w:color w:val="000000" w:themeColor="text1"/>
        </w:rPr>
        <w:t>通信设备用房环境应满足设备运用的要求，并应符合现行国家标准《数据中心设计规范》</w:t>
      </w:r>
      <w:r w:rsidRPr="00114EA7">
        <w:rPr>
          <w:color w:val="000000" w:themeColor="text1"/>
        </w:rPr>
        <w:t>GB 50174</w:t>
      </w:r>
      <w:r w:rsidRPr="00114EA7">
        <w:rPr>
          <w:rFonts w:hint="eastAsia"/>
          <w:color w:val="000000" w:themeColor="text1"/>
        </w:rPr>
        <w:t xml:space="preserve"> </w:t>
      </w:r>
      <w:r w:rsidRPr="00114EA7">
        <w:rPr>
          <w:rFonts w:hint="eastAsia"/>
          <w:color w:val="000000" w:themeColor="text1"/>
        </w:rPr>
        <w:t>的规定。</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0057571C" w:rsidRPr="00114EA7">
        <w:rPr>
          <w:b/>
          <w:color w:val="000000" w:themeColor="text1"/>
        </w:rPr>
        <w:t>62</w:t>
      </w:r>
      <w:r w:rsidRPr="00114EA7">
        <w:rPr>
          <w:rFonts w:hint="eastAsia"/>
          <w:color w:val="000000" w:themeColor="text1"/>
        </w:rPr>
        <w:t xml:space="preserve">  </w:t>
      </w:r>
      <w:r w:rsidRPr="00114EA7">
        <w:rPr>
          <w:rFonts w:hint="eastAsia"/>
          <w:color w:val="000000" w:themeColor="text1"/>
        </w:rPr>
        <w:t>通信设备用房的设计应根据通信设备及布线的要求，预留沟、槽、管、孔。</w:t>
      </w:r>
    </w:p>
    <w:p w:rsidR="00EA1814" w:rsidRPr="00114EA7" w:rsidRDefault="00EA1814" w:rsidP="00120D59">
      <w:pPr>
        <w:pStyle w:val="af3"/>
        <w:numPr>
          <w:ilvl w:val="0"/>
          <w:numId w:val="0"/>
        </w:numPr>
        <w:rPr>
          <w:color w:val="000000" w:themeColor="text1"/>
        </w:rPr>
      </w:pPr>
      <w:r w:rsidRPr="00114EA7">
        <w:rPr>
          <w:b/>
          <w:color w:val="000000" w:themeColor="text1"/>
        </w:rPr>
        <w:t>1</w:t>
      </w:r>
      <w:r w:rsidR="00DD28C0" w:rsidRPr="00114EA7">
        <w:rPr>
          <w:b/>
          <w:color w:val="000000" w:themeColor="text1"/>
        </w:rPr>
        <w:t>3</w:t>
      </w:r>
      <w:r w:rsidRPr="00114EA7">
        <w:rPr>
          <w:b/>
          <w:color w:val="000000" w:themeColor="text1"/>
        </w:rPr>
        <w:t>.</w:t>
      </w:r>
      <w:r w:rsidR="0057571C" w:rsidRPr="00114EA7">
        <w:rPr>
          <w:b/>
          <w:color w:val="000000" w:themeColor="text1"/>
        </w:rPr>
        <w:t>1</w:t>
      </w:r>
      <w:r w:rsidRPr="00114EA7">
        <w:rPr>
          <w:b/>
          <w:color w:val="000000" w:themeColor="text1"/>
        </w:rPr>
        <w:t>.</w:t>
      </w:r>
      <w:r w:rsidRPr="00114EA7">
        <w:rPr>
          <w:rFonts w:hint="eastAsia"/>
          <w:b/>
          <w:color w:val="000000" w:themeColor="text1"/>
        </w:rPr>
        <w:t>6</w:t>
      </w:r>
      <w:r w:rsidR="0057571C" w:rsidRPr="00114EA7">
        <w:rPr>
          <w:b/>
          <w:color w:val="000000" w:themeColor="text1"/>
        </w:rPr>
        <w:t>3</w:t>
      </w:r>
      <w:r w:rsidRPr="00114EA7">
        <w:rPr>
          <w:rFonts w:hint="eastAsia"/>
          <w:color w:val="000000" w:themeColor="text1"/>
        </w:rPr>
        <w:t xml:space="preserve">  </w:t>
      </w:r>
      <w:r w:rsidRPr="00114EA7">
        <w:rPr>
          <w:rFonts w:hint="eastAsia"/>
          <w:color w:val="000000" w:themeColor="text1"/>
        </w:rPr>
        <w:t>通信设备用房的室内最小净高不应小于</w:t>
      </w:r>
      <w:r w:rsidRPr="00114EA7">
        <w:rPr>
          <w:rFonts w:hint="eastAsia"/>
          <w:color w:val="000000" w:themeColor="text1"/>
        </w:rPr>
        <w:t>2.8m</w:t>
      </w:r>
      <w:r w:rsidRPr="00114EA7">
        <w:rPr>
          <w:rFonts w:hint="eastAsia"/>
          <w:color w:val="000000" w:themeColor="text1"/>
        </w:rPr>
        <w:t>（不含架空地板和吊顶高度），其他辅助用房应按办公用房工艺要求设计。</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48" w:name="_Toc13390381"/>
      <w:bookmarkStart w:id="549" w:name="_Toc19174870"/>
      <w:bookmarkStart w:id="550" w:name="_Toc19176157"/>
      <w:bookmarkStart w:id="551" w:name="_Toc19179849"/>
      <w:bookmarkStart w:id="552" w:name="_Toc34395578"/>
      <w:r w:rsidRPr="00114EA7">
        <w:rPr>
          <w:rFonts w:asciiTheme="minorEastAsia" w:eastAsiaTheme="minorEastAsia" w:hAnsiTheme="minorEastAsia" w:hint="eastAsia"/>
          <w:b/>
          <w:bCs/>
          <w:color w:val="000000" w:themeColor="text1"/>
          <w:sz w:val="24"/>
          <w:szCs w:val="24"/>
        </w:rPr>
        <w:t>Ⅹ</w:t>
      </w:r>
      <w:r w:rsidR="00EA1814" w:rsidRPr="00114EA7">
        <w:rPr>
          <w:rFonts w:asciiTheme="minorEastAsia" w:eastAsiaTheme="minorEastAsia" w:hAnsiTheme="minorEastAsia" w:hint="eastAsia"/>
          <w:b/>
          <w:bCs/>
          <w:color w:val="000000" w:themeColor="text1"/>
          <w:sz w:val="24"/>
          <w:szCs w:val="24"/>
        </w:rPr>
        <w:t xml:space="preserve"> 施工安装及验收</w:t>
      </w:r>
      <w:bookmarkEnd w:id="548"/>
      <w:bookmarkEnd w:id="549"/>
      <w:bookmarkEnd w:id="550"/>
      <w:bookmarkEnd w:id="551"/>
      <w:bookmarkEnd w:id="552"/>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.1.</w:t>
      </w:r>
      <w:r w:rsidR="0057571C" w:rsidRPr="00114EA7">
        <w:rPr>
          <w:b/>
          <w:color w:val="000000" w:themeColor="text1"/>
        </w:rPr>
        <w:t>64</w:t>
      </w:r>
      <w:r w:rsidR="00FA74AB"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悬挂式单轨通信系统的施工安装应由具备完善的质量管理体系，并通过认证且在有效期内的企业承担，同时应具有安全生产许可。</w:t>
      </w:r>
    </w:p>
    <w:p w:rsidR="00EA1814" w:rsidRPr="00114EA7" w:rsidRDefault="00EA1814" w:rsidP="00120D59">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.1.</w:t>
      </w:r>
      <w:r w:rsidR="0057571C" w:rsidRPr="00114EA7">
        <w:rPr>
          <w:b/>
          <w:color w:val="000000" w:themeColor="text1"/>
        </w:rPr>
        <w:t>65</w:t>
      </w:r>
      <w:r w:rsidRPr="00114EA7">
        <w:rPr>
          <w:rFonts w:hint="eastAsia"/>
          <w:color w:val="000000" w:themeColor="text1"/>
        </w:rPr>
        <w:t xml:space="preserve"> </w:t>
      </w:r>
      <w:r w:rsidR="00FA74AB" w:rsidRPr="00114EA7">
        <w:rPr>
          <w:rFonts w:hint="eastAsia"/>
          <w:color w:val="000000" w:themeColor="text1"/>
        </w:rPr>
        <w:t xml:space="preserve"> </w:t>
      </w:r>
      <w:r w:rsidRPr="00114EA7">
        <w:rPr>
          <w:rFonts w:hint="eastAsia"/>
          <w:color w:val="000000" w:themeColor="text1"/>
        </w:rPr>
        <w:t>通信系统的施工安装过程应适应悬挂式单轨</w:t>
      </w:r>
      <w:r w:rsidR="008150AE" w:rsidRPr="00114EA7">
        <w:rPr>
          <w:rFonts w:hint="eastAsia"/>
          <w:color w:val="000000" w:themeColor="text1"/>
        </w:rPr>
        <w:t>交通</w:t>
      </w:r>
      <w:r w:rsidRPr="00114EA7">
        <w:rPr>
          <w:rFonts w:hint="eastAsia"/>
          <w:color w:val="000000" w:themeColor="text1"/>
        </w:rPr>
        <w:t>的工程环境及土建条件。</w:t>
      </w:r>
    </w:p>
    <w:p w:rsidR="00EA1814" w:rsidRPr="00636AD9" w:rsidRDefault="00EA1814" w:rsidP="00120D59">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.1.</w:t>
      </w:r>
      <w:r w:rsidR="0057571C" w:rsidRPr="00114EA7">
        <w:rPr>
          <w:b/>
          <w:color w:val="000000" w:themeColor="text1"/>
        </w:rPr>
        <w:t>66</w:t>
      </w:r>
      <w:r w:rsidR="00FA74AB" w:rsidRPr="00114EA7">
        <w:rPr>
          <w:rFonts w:hint="eastAsia"/>
          <w:color w:val="000000" w:themeColor="text1"/>
        </w:rPr>
        <w:t xml:space="preserve">  </w:t>
      </w:r>
      <w:r w:rsidRPr="00114EA7">
        <w:rPr>
          <w:rFonts w:hint="eastAsia"/>
          <w:color w:val="000000" w:themeColor="text1"/>
        </w:rPr>
        <w:t>通信系统施工工艺工法应符合相应行业规范要求，其施工全过程应按现行国家标准《质量管理体系要求》</w:t>
      </w:r>
      <w:r w:rsidRPr="00114EA7">
        <w:rPr>
          <w:rFonts w:hint="eastAsia"/>
          <w:color w:val="000000" w:themeColor="text1"/>
        </w:rPr>
        <w:t>GB/T</w:t>
      </w:r>
      <w:r w:rsidR="000E3F07" w:rsidRPr="00114EA7">
        <w:rPr>
          <w:rFonts w:hint="eastAsia"/>
          <w:color w:val="000000" w:themeColor="text1"/>
        </w:rPr>
        <w:t xml:space="preserve"> </w:t>
      </w:r>
      <w:r w:rsidRPr="00114EA7">
        <w:rPr>
          <w:rFonts w:hint="eastAsia"/>
          <w:color w:val="000000" w:themeColor="text1"/>
        </w:rPr>
        <w:t>1900</w:t>
      </w:r>
      <w:r w:rsidRPr="00636AD9">
        <w:rPr>
          <w:rFonts w:hint="eastAsia"/>
        </w:rPr>
        <w:t>1</w:t>
      </w:r>
      <w:r w:rsidR="00694C14" w:rsidRPr="00636AD9">
        <w:rPr>
          <w:rFonts w:hint="eastAsia"/>
        </w:rPr>
        <w:t>的规定</w:t>
      </w:r>
      <w:r w:rsidRPr="00636AD9">
        <w:rPr>
          <w:rFonts w:hint="eastAsia"/>
        </w:rPr>
        <w:t>执行。</w:t>
      </w:r>
    </w:p>
    <w:p w:rsidR="00EA1814" w:rsidRPr="00636AD9" w:rsidRDefault="00EA1814" w:rsidP="00120D59">
      <w:pPr>
        <w:pStyle w:val="af3"/>
        <w:numPr>
          <w:ilvl w:val="0"/>
          <w:numId w:val="0"/>
        </w:numPr>
      </w:pPr>
      <w:r w:rsidRPr="00636AD9">
        <w:rPr>
          <w:rFonts w:hint="eastAsia"/>
          <w:b/>
        </w:rPr>
        <w:t>1</w:t>
      </w:r>
      <w:r w:rsidR="00F04CF2" w:rsidRPr="00636AD9">
        <w:rPr>
          <w:b/>
        </w:rPr>
        <w:t>3</w:t>
      </w:r>
      <w:r w:rsidRPr="00636AD9">
        <w:rPr>
          <w:rFonts w:hint="eastAsia"/>
          <w:b/>
        </w:rPr>
        <w:t>.1.</w:t>
      </w:r>
      <w:r w:rsidR="0057571C" w:rsidRPr="00636AD9">
        <w:rPr>
          <w:b/>
        </w:rPr>
        <w:t>67</w:t>
      </w:r>
      <w:r w:rsidR="00FA74AB" w:rsidRPr="00636AD9">
        <w:rPr>
          <w:rFonts w:hint="eastAsia"/>
        </w:rPr>
        <w:t xml:space="preserve"> </w:t>
      </w:r>
      <w:r w:rsidRPr="00636AD9">
        <w:rPr>
          <w:rFonts w:hint="eastAsia"/>
        </w:rPr>
        <w:t xml:space="preserve"> </w:t>
      </w:r>
      <w:r w:rsidRPr="00636AD9">
        <w:rPr>
          <w:rFonts w:hint="eastAsia"/>
        </w:rPr>
        <w:t>对于较小工程规模，可将通信工程和信号工程划分为一个单位工程进行施工质量检验和验收。</w:t>
      </w:r>
    </w:p>
    <w:p w:rsidR="00EA1814" w:rsidRPr="00636AD9" w:rsidRDefault="00EA1814" w:rsidP="0057571C">
      <w:pPr>
        <w:pStyle w:val="af3"/>
        <w:numPr>
          <w:ilvl w:val="0"/>
          <w:numId w:val="0"/>
        </w:numPr>
      </w:pPr>
      <w:r w:rsidRPr="00636AD9">
        <w:rPr>
          <w:rFonts w:hint="eastAsia"/>
          <w:b/>
        </w:rPr>
        <w:t>1</w:t>
      </w:r>
      <w:r w:rsidR="00F04CF2" w:rsidRPr="00636AD9">
        <w:rPr>
          <w:b/>
        </w:rPr>
        <w:t>3</w:t>
      </w:r>
      <w:r w:rsidRPr="00636AD9">
        <w:rPr>
          <w:rFonts w:hint="eastAsia"/>
          <w:b/>
        </w:rPr>
        <w:t>.1.</w:t>
      </w:r>
      <w:r w:rsidR="0057571C" w:rsidRPr="00636AD9">
        <w:rPr>
          <w:b/>
        </w:rPr>
        <w:t>68</w:t>
      </w:r>
      <w:r w:rsidRPr="00636AD9">
        <w:rPr>
          <w:rFonts w:hint="eastAsia"/>
        </w:rPr>
        <w:t xml:space="preserve"> </w:t>
      </w:r>
      <w:r w:rsidR="00FA74AB" w:rsidRPr="00636AD9">
        <w:rPr>
          <w:rFonts w:hint="eastAsia"/>
        </w:rPr>
        <w:t xml:space="preserve"> </w:t>
      </w:r>
      <w:r w:rsidRPr="00636AD9">
        <w:rPr>
          <w:rFonts w:hint="eastAsia"/>
        </w:rPr>
        <w:t>通信工程的质量验收应按现行国家标准《城市轨道交通通信工程质量验收规范》</w:t>
      </w:r>
      <w:r w:rsidRPr="00636AD9">
        <w:rPr>
          <w:rFonts w:hint="eastAsia"/>
        </w:rPr>
        <w:t>GB</w:t>
      </w:r>
      <w:r w:rsidR="000E3F07" w:rsidRPr="00636AD9">
        <w:rPr>
          <w:rFonts w:hint="eastAsia"/>
        </w:rPr>
        <w:t xml:space="preserve"> </w:t>
      </w:r>
      <w:r w:rsidRPr="00636AD9">
        <w:rPr>
          <w:rFonts w:hint="eastAsia"/>
        </w:rPr>
        <w:t>50382</w:t>
      </w:r>
      <w:r w:rsidR="00694C14" w:rsidRPr="00636AD9">
        <w:rPr>
          <w:rFonts w:hint="eastAsia"/>
        </w:rPr>
        <w:t>的规定</w:t>
      </w:r>
      <w:r w:rsidRPr="00636AD9">
        <w:rPr>
          <w:rFonts w:hint="eastAsia"/>
        </w:rPr>
        <w:t>执行。</w:t>
      </w:r>
    </w:p>
    <w:p w:rsidR="00EA1814" w:rsidRPr="00114EA7" w:rsidRDefault="00EA1814" w:rsidP="00BD7951">
      <w:pPr>
        <w:spacing w:line="360" w:lineRule="auto"/>
        <w:jc w:val="center"/>
        <w:outlineLvl w:val="1"/>
        <w:rPr>
          <w:rFonts w:ascii="Times New Roman" w:eastAsia="黑体" w:hAnsi="Times New Roman"/>
          <w:color w:val="000000" w:themeColor="text1"/>
          <w:sz w:val="24"/>
          <w:szCs w:val="24"/>
        </w:rPr>
      </w:pPr>
      <w:bookmarkStart w:id="553" w:name="_Toc13390383"/>
      <w:bookmarkStart w:id="554" w:name="_Toc19174872"/>
      <w:bookmarkStart w:id="555" w:name="_Toc19176159"/>
      <w:bookmarkStart w:id="556" w:name="_Toc19179851"/>
      <w:bookmarkStart w:id="557" w:name="_Toc34395579"/>
      <w:r w:rsidRPr="00114EA7">
        <w:rPr>
          <w:rFonts w:ascii="Times New Roman" w:eastAsia="黑体" w:hAnsi="Times New Roman" w:hint="eastAsia"/>
          <w:color w:val="000000" w:themeColor="text1"/>
          <w:sz w:val="24"/>
          <w:szCs w:val="24"/>
        </w:rPr>
        <w:t>1</w:t>
      </w:r>
      <w:r w:rsidR="00F04CF2"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w:t>
      </w:r>
      <w:r w:rsidR="0057571C" w:rsidRPr="00114EA7">
        <w:rPr>
          <w:rFonts w:ascii="Times New Roman" w:eastAsia="黑体" w:hAnsi="Times New Roman"/>
          <w:color w:val="000000" w:themeColor="text1"/>
          <w:sz w:val="24"/>
          <w:szCs w:val="24"/>
        </w:rPr>
        <w:t>2</w:t>
      </w:r>
      <w:bookmarkEnd w:id="553"/>
      <w:bookmarkEnd w:id="554"/>
      <w:bookmarkEnd w:id="555"/>
      <w:bookmarkEnd w:id="556"/>
      <w:r w:rsidR="0057571C" w:rsidRPr="00114EA7">
        <w:rPr>
          <w:rFonts w:ascii="Times New Roman" w:eastAsia="黑体" w:hAnsi="Times New Roman"/>
          <w:color w:val="000000" w:themeColor="text1"/>
          <w:sz w:val="24"/>
          <w:szCs w:val="24"/>
        </w:rPr>
        <w:t xml:space="preserve"> </w:t>
      </w:r>
      <w:r w:rsidR="0057571C" w:rsidRPr="00114EA7">
        <w:rPr>
          <w:rFonts w:ascii="Times New Roman" w:eastAsia="黑体" w:hAnsi="Times New Roman" w:hint="eastAsia"/>
          <w:color w:val="000000" w:themeColor="text1"/>
          <w:sz w:val="24"/>
          <w:szCs w:val="24"/>
        </w:rPr>
        <w:t>信号</w:t>
      </w:r>
      <w:bookmarkEnd w:id="557"/>
    </w:p>
    <w:p w:rsidR="0057571C" w:rsidRPr="00114EA7" w:rsidRDefault="0057571C" w:rsidP="0057571C">
      <w:pPr>
        <w:pStyle w:val="21"/>
        <w:spacing w:line="360" w:lineRule="auto"/>
        <w:ind w:left="0" w:firstLine="0"/>
        <w:jc w:val="center"/>
        <w:rPr>
          <w:rFonts w:asciiTheme="minorEastAsia" w:eastAsiaTheme="minorEastAsia" w:hAnsiTheme="minorEastAsia"/>
          <w:b/>
          <w:color w:val="000000" w:themeColor="text1"/>
          <w:sz w:val="24"/>
          <w:szCs w:val="24"/>
        </w:rPr>
      </w:pPr>
      <w:bookmarkStart w:id="558" w:name="_Toc34395580"/>
      <w:r w:rsidRPr="00114EA7">
        <w:rPr>
          <w:rFonts w:asciiTheme="minorEastAsia" w:eastAsiaTheme="minorEastAsia" w:hAnsiTheme="minorEastAsia"/>
          <w:b/>
          <w:color w:val="000000" w:themeColor="text1"/>
          <w:sz w:val="24"/>
          <w:szCs w:val="24"/>
        </w:rPr>
        <w:t xml:space="preserve">Ⅰ  </w:t>
      </w:r>
      <w:r w:rsidRPr="00114EA7">
        <w:rPr>
          <w:rFonts w:asciiTheme="minorEastAsia" w:eastAsiaTheme="minorEastAsia" w:hAnsiTheme="minorEastAsia" w:hint="eastAsia"/>
          <w:b/>
          <w:color w:val="000000" w:themeColor="text1"/>
          <w:sz w:val="24"/>
          <w:szCs w:val="24"/>
        </w:rPr>
        <w:t>一般规定</w:t>
      </w:r>
      <w:bookmarkEnd w:id="558"/>
    </w:p>
    <w:p w:rsidR="00EA1814" w:rsidRPr="00114EA7" w:rsidRDefault="00EA1814" w:rsidP="003226B8">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.1</w:t>
      </w:r>
      <w:r w:rsidRPr="00114EA7" w:rsidDel="004E5350">
        <w:rPr>
          <w:rFonts w:hint="eastAsia"/>
          <w:color w:val="000000" w:themeColor="text1"/>
        </w:rPr>
        <w:t xml:space="preserve"> </w:t>
      </w:r>
      <w:r w:rsidR="003226B8" w:rsidRPr="00114EA7">
        <w:rPr>
          <w:rFonts w:hint="eastAsia"/>
          <w:color w:val="000000" w:themeColor="text1"/>
        </w:rPr>
        <w:t xml:space="preserve"> </w:t>
      </w:r>
      <w:r w:rsidRPr="00114EA7">
        <w:rPr>
          <w:rFonts w:hint="eastAsia"/>
          <w:color w:val="000000" w:themeColor="text1"/>
        </w:rPr>
        <w:t>悬挂式单轨交通信号系统结构及设备配置应满足运营管理模式和行车组织方式的要求。</w:t>
      </w:r>
    </w:p>
    <w:p w:rsidR="00EA1814" w:rsidRPr="00114EA7" w:rsidRDefault="00EA1814" w:rsidP="003226B8">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.2</w:t>
      </w:r>
      <w:r w:rsidR="003226B8" w:rsidRPr="00114EA7">
        <w:rPr>
          <w:rFonts w:hint="eastAsia"/>
          <w:color w:val="000000" w:themeColor="text1"/>
        </w:rPr>
        <w:t xml:space="preserve">  </w:t>
      </w:r>
      <w:r w:rsidRPr="00114EA7">
        <w:rPr>
          <w:rFonts w:hint="eastAsia"/>
          <w:color w:val="000000" w:themeColor="text1"/>
        </w:rPr>
        <w:t>信号系统应由行车指挥和列车运行控制设备组成，并应设置故障监测、报警设备及维护管理设备。</w:t>
      </w:r>
    </w:p>
    <w:p w:rsidR="00EA1814" w:rsidRPr="00114EA7" w:rsidRDefault="00EA1814" w:rsidP="003226B8">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.3</w:t>
      </w:r>
      <w:r w:rsidR="003226B8" w:rsidRPr="00114EA7">
        <w:rPr>
          <w:rFonts w:hint="eastAsia"/>
          <w:color w:val="000000" w:themeColor="text1"/>
        </w:rPr>
        <w:t xml:space="preserve">  </w:t>
      </w:r>
      <w:r w:rsidRPr="00114EA7">
        <w:rPr>
          <w:rFonts w:hint="eastAsia"/>
          <w:color w:val="000000" w:themeColor="text1"/>
        </w:rPr>
        <w:t>信号系统应能与综合监控、车辆、供电、道岔、通信、站台</w:t>
      </w:r>
      <w:r w:rsidR="00120534" w:rsidRPr="00F550F8">
        <w:rPr>
          <w:rFonts w:hint="eastAsia"/>
        </w:rPr>
        <w:t>屏蔽</w:t>
      </w:r>
      <w:r w:rsidRPr="00F550F8">
        <w:rPr>
          <w:rFonts w:hint="eastAsia"/>
        </w:rPr>
        <w:t>门等机</w:t>
      </w:r>
      <w:r w:rsidRPr="00114EA7">
        <w:rPr>
          <w:rFonts w:hint="eastAsia"/>
          <w:color w:val="000000" w:themeColor="text1"/>
        </w:rPr>
        <w:t>电系统接口。</w:t>
      </w:r>
    </w:p>
    <w:p w:rsidR="00EA1814" w:rsidRPr="00114EA7" w:rsidRDefault="00EA1814" w:rsidP="003226B8">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.4</w:t>
      </w:r>
      <w:r w:rsidRPr="00114EA7">
        <w:rPr>
          <w:rFonts w:hint="eastAsia"/>
          <w:color w:val="000000" w:themeColor="text1"/>
        </w:rPr>
        <w:t xml:space="preserve"> </w:t>
      </w:r>
      <w:r w:rsidR="003226B8" w:rsidRPr="00114EA7">
        <w:rPr>
          <w:rFonts w:hint="eastAsia"/>
          <w:color w:val="000000" w:themeColor="text1"/>
        </w:rPr>
        <w:t xml:space="preserve"> </w:t>
      </w:r>
      <w:r w:rsidRPr="00114EA7">
        <w:rPr>
          <w:rFonts w:hint="eastAsia"/>
          <w:color w:val="000000" w:themeColor="text1"/>
        </w:rPr>
        <w:t>信号系统采用的器材、设备和技术指标应符合现行国家标准《城市轨道交通信号系统通用技术条件》</w:t>
      </w:r>
      <w:r w:rsidRPr="00114EA7">
        <w:rPr>
          <w:rFonts w:hint="eastAsia"/>
          <w:color w:val="000000" w:themeColor="text1"/>
        </w:rPr>
        <w:t>GB/T 12758</w:t>
      </w:r>
      <w:r w:rsidRPr="00114EA7">
        <w:rPr>
          <w:rFonts w:hint="eastAsia"/>
          <w:color w:val="000000" w:themeColor="text1"/>
        </w:rPr>
        <w:t>的规定。</w:t>
      </w:r>
    </w:p>
    <w:p w:rsidR="00EA1814" w:rsidRPr="00114EA7" w:rsidRDefault="00EA1814" w:rsidP="003226B8">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.5</w:t>
      </w:r>
      <w:r w:rsidR="003226B8" w:rsidRPr="00114EA7">
        <w:rPr>
          <w:rFonts w:hint="eastAsia"/>
          <w:color w:val="000000" w:themeColor="text1"/>
        </w:rPr>
        <w:t xml:space="preserve">  </w:t>
      </w:r>
      <w:r w:rsidRPr="00114EA7">
        <w:rPr>
          <w:rFonts w:hint="eastAsia"/>
          <w:color w:val="000000" w:themeColor="text1"/>
        </w:rPr>
        <w:t>涉及行车安全的子系统、设备及电路应符合故障</w:t>
      </w:r>
      <w:r w:rsidRPr="00114EA7">
        <w:rPr>
          <w:rFonts w:hint="eastAsia"/>
          <w:color w:val="000000" w:themeColor="text1"/>
        </w:rPr>
        <w:t>-</w:t>
      </w:r>
      <w:r w:rsidRPr="00114EA7">
        <w:rPr>
          <w:rFonts w:hint="eastAsia"/>
          <w:color w:val="000000" w:themeColor="text1"/>
        </w:rPr>
        <w:t>安全原则。采用的安全系统、设备应通过独立第三</w:t>
      </w:r>
      <w:r w:rsidRPr="00F550F8">
        <w:rPr>
          <w:rFonts w:hint="eastAsia"/>
        </w:rPr>
        <w:t>方</w:t>
      </w:r>
      <w:r w:rsidR="008D7486" w:rsidRPr="00F550F8">
        <w:rPr>
          <w:rFonts w:hint="eastAsia"/>
        </w:rPr>
        <w:t>的</w:t>
      </w:r>
      <w:r w:rsidRPr="00F550F8">
        <w:rPr>
          <w:rFonts w:hint="eastAsia"/>
        </w:rPr>
        <w:t>安全认</w:t>
      </w:r>
      <w:r w:rsidRPr="00114EA7">
        <w:rPr>
          <w:rFonts w:hint="eastAsia"/>
          <w:color w:val="000000" w:themeColor="text1"/>
        </w:rPr>
        <w:t>证。</w:t>
      </w:r>
    </w:p>
    <w:p w:rsidR="00EA1814" w:rsidRPr="00114EA7" w:rsidRDefault="00EA1814" w:rsidP="003226B8">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.6</w:t>
      </w:r>
      <w:r w:rsidRPr="00114EA7" w:rsidDel="004A05F5">
        <w:rPr>
          <w:rFonts w:hint="eastAsia"/>
          <w:b/>
          <w:color w:val="000000" w:themeColor="text1"/>
        </w:rPr>
        <w:t xml:space="preserve"> </w:t>
      </w:r>
      <w:r w:rsidR="003226B8" w:rsidRPr="00114EA7">
        <w:rPr>
          <w:rFonts w:hint="eastAsia"/>
          <w:color w:val="000000" w:themeColor="text1"/>
        </w:rPr>
        <w:t xml:space="preserve"> </w:t>
      </w:r>
      <w:r w:rsidRPr="00114EA7">
        <w:rPr>
          <w:rFonts w:hint="eastAsia"/>
          <w:color w:val="000000" w:themeColor="text1"/>
        </w:rPr>
        <w:t>信号系统宜采用构造简单、轨旁设备较少的列车自动控制系统。所采用的轨旁设备和车载设备应小型化、轻型化，并便于安装和维护。</w:t>
      </w:r>
    </w:p>
    <w:p w:rsidR="00EA1814" w:rsidRPr="00114EA7" w:rsidRDefault="00EA1814" w:rsidP="003226B8">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.7</w:t>
      </w:r>
      <w:r w:rsidRPr="00114EA7" w:rsidDel="004A05F5">
        <w:rPr>
          <w:rFonts w:hint="eastAsia"/>
          <w:color w:val="000000" w:themeColor="text1"/>
        </w:rPr>
        <w:t xml:space="preserve"> </w:t>
      </w:r>
      <w:r w:rsidR="003226B8" w:rsidRPr="00114EA7">
        <w:rPr>
          <w:rFonts w:hint="eastAsia"/>
          <w:color w:val="000000" w:themeColor="text1"/>
        </w:rPr>
        <w:t xml:space="preserve"> </w:t>
      </w:r>
      <w:r w:rsidRPr="00114EA7">
        <w:rPr>
          <w:rFonts w:hint="eastAsia"/>
          <w:color w:val="000000" w:themeColor="text1"/>
        </w:rPr>
        <w:t>信号系统应具有高可靠性、高可用性、高安全性和良好的电磁兼容性，并应满足环保要求。</w:t>
      </w:r>
    </w:p>
    <w:p w:rsidR="00EA1814" w:rsidRPr="00114EA7" w:rsidRDefault="00EA1814" w:rsidP="003226B8">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.8</w:t>
      </w:r>
      <w:r w:rsidRPr="00114EA7" w:rsidDel="004A05F5">
        <w:rPr>
          <w:rFonts w:hint="eastAsia"/>
          <w:b/>
          <w:color w:val="000000" w:themeColor="text1"/>
        </w:rPr>
        <w:t xml:space="preserve"> </w:t>
      </w:r>
      <w:r w:rsidR="003226B8" w:rsidRPr="00114EA7">
        <w:rPr>
          <w:rFonts w:hint="eastAsia"/>
          <w:color w:val="000000" w:themeColor="text1"/>
        </w:rPr>
        <w:t xml:space="preserve"> </w:t>
      </w:r>
      <w:r w:rsidRPr="00114EA7">
        <w:rPr>
          <w:rFonts w:hint="eastAsia"/>
          <w:color w:val="000000" w:themeColor="text1"/>
        </w:rPr>
        <w:t>信号系统的车载设备严禁超出车辆限界，信号系统的轨旁设备严禁侵入设备限界。</w:t>
      </w:r>
    </w:p>
    <w:p w:rsidR="00EA1814" w:rsidRPr="00114EA7" w:rsidRDefault="00EA1814" w:rsidP="003226B8">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57571C" w:rsidRPr="00114EA7">
        <w:rPr>
          <w:b/>
          <w:color w:val="000000" w:themeColor="text1"/>
        </w:rPr>
        <w:t>2</w:t>
      </w:r>
      <w:r w:rsidRPr="00114EA7">
        <w:rPr>
          <w:b/>
          <w:color w:val="000000" w:themeColor="text1"/>
        </w:rPr>
        <w:t>.</w:t>
      </w:r>
      <w:r w:rsidRPr="00114EA7">
        <w:rPr>
          <w:rFonts w:hint="eastAsia"/>
          <w:b/>
          <w:color w:val="000000" w:themeColor="text1"/>
        </w:rPr>
        <w:t>9</w:t>
      </w:r>
      <w:r w:rsidRPr="00114EA7">
        <w:rPr>
          <w:rFonts w:hint="eastAsia"/>
          <w:color w:val="000000" w:themeColor="text1"/>
        </w:rPr>
        <w:t xml:space="preserve"> </w:t>
      </w:r>
      <w:r w:rsidR="003226B8" w:rsidRPr="00114EA7">
        <w:rPr>
          <w:rFonts w:hint="eastAsia"/>
          <w:color w:val="000000" w:themeColor="text1"/>
        </w:rPr>
        <w:t xml:space="preserve"> </w:t>
      </w:r>
      <w:r w:rsidRPr="00114EA7">
        <w:rPr>
          <w:rFonts w:hint="eastAsia"/>
          <w:color w:val="000000" w:themeColor="text1"/>
        </w:rPr>
        <w:t>信号系统应与特定场合设置的风速监测装置接口，对风速等级进行实时监测，并应采取对应防护措施。</w:t>
      </w:r>
    </w:p>
    <w:p w:rsidR="00EA1814" w:rsidRPr="00114EA7" w:rsidRDefault="00EA1814" w:rsidP="003226B8">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57571C" w:rsidRPr="00114EA7">
        <w:rPr>
          <w:b/>
          <w:color w:val="000000" w:themeColor="text1"/>
        </w:rPr>
        <w:t>2</w:t>
      </w:r>
      <w:r w:rsidRPr="00114EA7">
        <w:rPr>
          <w:b/>
          <w:color w:val="000000" w:themeColor="text1"/>
        </w:rPr>
        <w:t>.</w:t>
      </w:r>
      <w:r w:rsidRPr="00114EA7">
        <w:rPr>
          <w:rFonts w:hint="eastAsia"/>
          <w:b/>
          <w:color w:val="000000" w:themeColor="text1"/>
        </w:rPr>
        <w:t>10</w:t>
      </w:r>
      <w:r w:rsidRPr="00114EA7">
        <w:rPr>
          <w:rFonts w:hint="eastAsia"/>
          <w:color w:val="000000" w:themeColor="text1"/>
        </w:rPr>
        <w:t xml:space="preserve"> </w:t>
      </w:r>
      <w:r w:rsidRPr="00114EA7">
        <w:rPr>
          <w:rFonts w:hint="eastAsia"/>
          <w:color w:val="000000" w:themeColor="text1"/>
        </w:rPr>
        <w:t>信号系统运输能力应按初、近、远期设计年限最大需求进行设计，宜采用完整的列车自动控制系统。</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59" w:name="_Toc13390384"/>
      <w:bookmarkStart w:id="560" w:name="_Toc19174873"/>
      <w:bookmarkStart w:id="561" w:name="_Toc19176160"/>
      <w:bookmarkStart w:id="562" w:name="_Toc19179852"/>
      <w:bookmarkStart w:id="563" w:name="_Toc34395581"/>
      <w:r w:rsidRPr="00114EA7">
        <w:rPr>
          <w:rFonts w:asciiTheme="minorEastAsia" w:eastAsiaTheme="minorEastAsia" w:hAnsiTheme="minorEastAsia"/>
          <w:b/>
          <w:bCs/>
          <w:color w:val="000000" w:themeColor="text1"/>
          <w:sz w:val="24"/>
          <w:szCs w:val="24"/>
        </w:rPr>
        <w:t>Ⅱ</w:t>
      </w:r>
      <w:r w:rsidR="00EA1814" w:rsidRPr="00114EA7">
        <w:rPr>
          <w:rFonts w:asciiTheme="minorEastAsia" w:eastAsiaTheme="minorEastAsia" w:hAnsiTheme="minorEastAsia" w:hint="eastAsia"/>
          <w:b/>
          <w:bCs/>
          <w:color w:val="000000" w:themeColor="text1"/>
          <w:sz w:val="24"/>
          <w:szCs w:val="24"/>
        </w:rPr>
        <w:t xml:space="preserve"> 列车自动控制系统</w:t>
      </w:r>
      <w:bookmarkEnd w:id="559"/>
      <w:bookmarkEnd w:id="560"/>
      <w:bookmarkEnd w:id="561"/>
      <w:bookmarkEnd w:id="562"/>
      <w:bookmarkEnd w:id="563"/>
    </w:p>
    <w:p w:rsidR="00EA1814" w:rsidRPr="00114EA7" w:rsidRDefault="00EA1814" w:rsidP="005352EC">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Pr="00114EA7">
        <w:rPr>
          <w:rFonts w:hint="eastAsia"/>
          <w:b/>
          <w:color w:val="000000" w:themeColor="text1"/>
        </w:rPr>
        <w:t>2</w:t>
      </w:r>
      <w:r w:rsidRPr="00114EA7">
        <w:rPr>
          <w:b/>
          <w:color w:val="000000" w:themeColor="text1"/>
        </w:rPr>
        <w:t>.</w:t>
      </w:r>
      <w:r w:rsidR="0057571C" w:rsidRPr="00114EA7">
        <w:rPr>
          <w:b/>
          <w:color w:val="000000" w:themeColor="text1"/>
        </w:rPr>
        <w:t>1</w:t>
      </w:r>
      <w:r w:rsidRPr="00114EA7">
        <w:rPr>
          <w:rFonts w:hint="eastAsia"/>
          <w:b/>
          <w:color w:val="000000" w:themeColor="text1"/>
        </w:rPr>
        <w:t>1</w:t>
      </w:r>
      <w:r w:rsidRPr="00114EA7">
        <w:rPr>
          <w:rFonts w:hint="eastAsia"/>
          <w:color w:val="000000" w:themeColor="text1"/>
        </w:rPr>
        <w:t xml:space="preserve">  </w:t>
      </w:r>
      <w:r w:rsidRPr="00114EA7">
        <w:rPr>
          <w:rFonts w:hint="eastAsia"/>
          <w:color w:val="000000" w:themeColor="text1"/>
        </w:rPr>
        <w:t>列车自动控制（</w:t>
      </w:r>
      <w:r w:rsidRPr="00114EA7">
        <w:rPr>
          <w:rFonts w:hint="eastAsia"/>
          <w:color w:val="000000" w:themeColor="text1"/>
        </w:rPr>
        <w:t>ATC</w:t>
      </w:r>
      <w:r w:rsidRPr="00114EA7">
        <w:rPr>
          <w:rFonts w:hint="eastAsia"/>
          <w:color w:val="000000" w:themeColor="text1"/>
        </w:rPr>
        <w:t>）系统包括正线及车场信号系统。</w:t>
      </w:r>
      <w:r w:rsidRPr="00114EA7">
        <w:rPr>
          <w:rFonts w:hint="eastAsia"/>
          <w:color w:val="000000" w:themeColor="text1"/>
        </w:rPr>
        <w:t>ATC</w:t>
      </w:r>
      <w:r w:rsidRPr="00114EA7">
        <w:rPr>
          <w:rFonts w:hint="eastAsia"/>
          <w:color w:val="000000" w:themeColor="text1"/>
        </w:rPr>
        <w:t>系统应包括下列主要系统：</w:t>
      </w:r>
    </w:p>
    <w:p w:rsidR="00EA1814" w:rsidRPr="00636AD9" w:rsidRDefault="00EA1814" w:rsidP="005352EC">
      <w:pPr>
        <w:pStyle w:val="af3"/>
        <w:numPr>
          <w:ilvl w:val="0"/>
          <w:numId w:val="0"/>
        </w:numPr>
        <w:ind w:firstLineChars="150" w:firstLine="360"/>
      </w:pPr>
      <w:r w:rsidRPr="00114EA7">
        <w:rPr>
          <w:color w:val="000000" w:themeColor="text1"/>
        </w:rPr>
        <w:t>1</w:t>
      </w:r>
      <w:r w:rsidR="005352EC"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列车自动监控（</w:t>
      </w:r>
      <w:r w:rsidRPr="00114EA7">
        <w:rPr>
          <w:rFonts w:hint="eastAsia"/>
          <w:color w:val="000000" w:themeColor="text1"/>
        </w:rPr>
        <w:t>ATS</w:t>
      </w:r>
      <w:r w:rsidRPr="00114EA7">
        <w:rPr>
          <w:rFonts w:hint="eastAsia"/>
          <w:color w:val="000000" w:themeColor="text1"/>
        </w:rPr>
        <w:t>）系统</w:t>
      </w:r>
      <w:r w:rsidR="008D7486">
        <w:rPr>
          <w:rFonts w:hint="eastAsia"/>
          <w:color w:val="000000" w:themeColor="text1"/>
        </w:rPr>
        <w:t>，</w:t>
      </w:r>
      <w:r w:rsidR="008D7486" w:rsidRPr="00636AD9">
        <w:rPr>
          <w:rFonts w:hint="eastAsia"/>
        </w:rPr>
        <w:t>根据工程需要可纳入列车综合监控系统</w:t>
      </w:r>
      <w:r w:rsidRPr="00636AD9">
        <w:rPr>
          <w:rFonts w:hint="eastAsia"/>
        </w:rPr>
        <w:t>；</w:t>
      </w:r>
      <w:r w:rsidRPr="00636AD9">
        <w:t xml:space="preserve"> </w:t>
      </w:r>
    </w:p>
    <w:p w:rsidR="00EA1814" w:rsidRPr="00636AD9" w:rsidRDefault="005352EC" w:rsidP="005352EC">
      <w:pPr>
        <w:pStyle w:val="af3"/>
        <w:numPr>
          <w:ilvl w:val="0"/>
          <w:numId w:val="0"/>
        </w:numPr>
        <w:ind w:firstLineChars="150" w:firstLine="360"/>
      </w:pPr>
      <w:r w:rsidRPr="00636AD9">
        <w:rPr>
          <w:rFonts w:hint="eastAsia"/>
        </w:rPr>
        <w:t xml:space="preserve">2 </w:t>
      </w:r>
      <w:r w:rsidR="00EA1814" w:rsidRPr="00636AD9">
        <w:rPr>
          <w:rFonts w:hint="eastAsia"/>
        </w:rPr>
        <w:t xml:space="preserve"> </w:t>
      </w:r>
      <w:r w:rsidR="00EA1814" w:rsidRPr="00636AD9">
        <w:rPr>
          <w:rFonts w:hint="eastAsia"/>
        </w:rPr>
        <w:t>列车自动防护（</w:t>
      </w:r>
      <w:r w:rsidR="00EA1814" w:rsidRPr="00636AD9">
        <w:rPr>
          <w:rFonts w:hint="eastAsia"/>
        </w:rPr>
        <w:t>ATP</w:t>
      </w:r>
      <w:r w:rsidR="00EA1814" w:rsidRPr="00636AD9">
        <w:rPr>
          <w:rFonts w:hint="eastAsia"/>
        </w:rPr>
        <w:t>）系统；</w:t>
      </w:r>
    </w:p>
    <w:p w:rsidR="00EA1814" w:rsidRPr="00114EA7" w:rsidRDefault="005352EC" w:rsidP="005352EC">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列车自动运行（</w:t>
      </w:r>
      <w:r w:rsidR="00EA1814" w:rsidRPr="00114EA7">
        <w:rPr>
          <w:rFonts w:hint="eastAsia"/>
          <w:color w:val="000000" w:themeColor="text1"/>
        </w:rPr>
        <w:t>ATO</w:t>
      </w:r>
      <w:r w:rsidR="00EA1814" w:rsidRPr="00114EA7">
        <w:rPr>
          <w:rFonts w:hint="eastAsia"/>
          <w:color w:val="000000" w:themeColor="text1"/>
        </w:rPr>
        <w:t>）系统；</w:t>
      </w:r>
    </w:p>
    <w:p w:rsidR="00EA1814" w:rsidRPr="00114EA7" w:rsidRDefault="005352EC" w:rsidP="005352EC">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数据通信（</w:t>
      </w:r>
      <w:r w:rsidR="00EA1814" w:rsidRPr="00114EA7">
        <w:rPr>
          <w:rFonts w:hint="eastAsia"/>
          <w:color w:val="000000" w:themeColor="text1"/>
        </w:rPr>
        <w:t>DCS</w:t>
      </w:r>
      <w:r w:rsidR="00EA1814" w:rsidRPr="00114EA7">
        <w:rPr>
          <w:rFonts w:hint="eastAsia"/>
          <w:color w:val="000000" w:themeColor="text1"/>
        </w:rPr>
        <w:t>）系统；</w:t>
      </w:r>
    </w:p>
    <w:p w:rsidR="00EA1814" w:rsidRPr="00114EA7" w:rsidRDefault="005352EC" w:rsidP="008D7486">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w:t>
      </w:r>
      <w:r w:rsidR="00EA1814" w:rsidRPr="00114EA7">
        <w:rPr>
          <w:rFonts w:hint="eastAsia"/>
          <w:color w:val="000000" w:themeColor="text1"/>
        </w:rPr>
        <w:t>维护管理（</w:t>
      </w:r>
      <w:r w:rsidR="00EA1814" w:rsidRPr="00114EA7">
        <w:rPr>
          <w:rFonts w:hint="eastAsia"/>
          <w:color w:val="000000" w:themeColor="text1"/>
        </w:rPr>
        <w:t>MMS</w:t>
      </w:r>
      <w:r w:rsidR="00EA1814" w:rsidRPr="00114EA7">
        <w:rPr>
          <w:rFonts w:hint="eastAsia"/>
          <w:color w:val="000000" w:themeColor="text1"/>
        </w:rPr>
        <w:t>）系统。</w:t>
      </w:r>
    </w:p>
    <w:p w:rsidR="00EA1814" w:rsidRPr="00114EA7" w:rsidRDefault="00EA1814" w:rsidP="005352EC">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1</w:t>
      </w:r>
      <w:r w:rsidRPr="00114EA7">
        <w:rPr>
          <w:rFonts w:hint="eastAsia"/>
          <w:b/>
          <w:color w:val="000000" w:themeColor="text1"/>
        </w:rPr>
        <w:t>2</w:t>
      </w:r>
      <w:r w:rsidR="00E914B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信号系统可采用固定闭塞、准移动闭塞或移动闭塞制式的</w:t>
      </w:r>
      <w:r w:rsidRPr="00114EA7">
        <w:rPr>
          <w:rFonts w:hint="eastAsia"/>
          <w:color w:val="000000" w:themeColor="text1"/>
        </w:rPr>
        <w:t>ATC</w:t>
      </w:r>
      <w:r w:rsidRPr="00114EA7">
        <w:rPr>
          <w:rFonts w:hint="eastAsia"/>
          <w:color w:val="000000" w:themeColor="text1"/>
        </w:rPr>
        <w:t>系统。</w:t>
      </w:r>
    </w:p>
    <w:p w:rsidR="00EA1814" w:rsidRPr="00114EA7" w:rsidRDefault="00EA1814" w:rsidP="005352EC">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1</w:t>
      </w:r>
      <w:r w:rsidRPr="00114EA7">
        <w:rPr>
          <w:rFonts w:hint="eastAsia"/>
          <w:b/>
          <w:color w:val="000000" w:themeColor="text1"/>
        </w:rPr>
        <w:t>3</w:t>
      </w:r>
      <w:r w:rsidRPr="00114EA7">
        <w:rPr>
          <w:rFonts w:hint="eastAsia"/>
          <w:color w:val="000000" w:themeColor="text1"/>
        </w:rPr>
        <w:t xml:space="preserve">  ATC</w:t>
      </w:r>
      <w:r w:rsidRPr="00114EA7">
        <w:rPr>
          <w:rFonts w:hint="eastAsia"/>
          <w:color w:val="000000" w:themeColor="text1"/>
        </w:rPr>
        <w:t>系统应采用安全、可靠、成熟、先进的技术装备，并应具有较高的性价比。</w:t>
      </w:r>
    </w:p>
    <w:p w:rsidR="00EA1814" w:rsidRPr="00636AD9" w:rsidRDefault="00EA1814" w:rsidP="005352EC">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1</w:t>
      </w:r>
      <w:r w:rsidRPr="00114EA7">
        <w:rPr>
          <w:rFonts w:hint="eastAsia"/>
          <w:b/>
          <w:color w:val="000000" w:themeColor="text1"/>
        </w:rPr>
        <w:t>4</w:t>
      </w:r>
      <w:r w:rsidRPr="00114EA7">
        <w:rPr>
          <w:rFonts w:hint="eastAsia"/>
          <w:color w:val="000000" w:themeColor="text1"/>
        </w:rPr>
        <w:t xml:space="preserve">  ATC</w:t>
      </w:r>
      <w:r w:rsidRPr="00114EA7">
        <w:rPr>
          <w:rFonts w:hint="eastAsia"/>
          <w:color w:val="000000" w:themeColor="text1"/>
        </w:rPr>
        <w:t>系统设计能力应符合下</w:t>
      </w:r>
      <w:r w:rsidRPr="00636AD9">
        <w:rPr>
          <w:rFonts w:hint="eastAsia"/>
        </w:rPr>
        <w:t>列</w:t>
      </w:r>
      <w:r w:rsidR="00A651AC" w:rsidRPr="00636AD9">
        <w:rPr>
          <w:rFonts w:hint="eastAsia"/>
        </w:rPr>
        <w:t>规定</w:t>
      </w:r>
      <w:r w:rsidRPr="00636AD9">
        <w:rPr>
          <w:rFonts w:hint="eastAsia"/>
        </w:rPr>
        <w:t>：</w:t>
      </w:r>
    </w:p>
    <w:p w:rsidR="00EA1814" w:rsidRPr="00636AD9" w:rsidRDefault="00E914B4" w:rsidP="00E914B4">
      <w:pPr>
        <w:pStyle w:val="af3"/>
        <w:numPr>
          <w:ilvl w:val="0"/>
          <w:numId w:val="0"/>
        </w:numPr>
        <w:ind w:firstLineChars="150" w:firstLine="360"/>
      </w:pPr>
      <w:r w:rsidRPr="00636AD9">
        <w:rPr>
          <w:rFonts w:hint="eastAsia"/>
        </w:rPr>
        <w:t xml:space="preserve">1 </w:t>
      </w:r>
      <w:r w:rsidR="00EA1814" w:rsidRPr="00636AD9">
        <w:rPr>
          <w:rFonts w:hint="eastAsia"/>
        </w:rPr>
        <w:t xml:space="preserve"> </w:t>
      </w:r>
      <w:r w:rsidR="00EA1814" w:rsidRPr="00636AD9">
        <w:rPr>
          <w:rFonts w:hint="eastAsia"/>
        </w:rPr>
        <w:t>监控范围应按线路和站场所确定的建设规模设计，系统监控能力应与线路远期条件相适应；</w:t>
      </w:r>
    </w:p>
    <w:p w:rsidR="00EA1814" w:rsidRPr="00636AD9" w:rsidRDefault="00E914B4" w:rsidP="00E914B4">
      <w:pPr>
        <w:pStyle w:val="af3"/>
        <w:numPr>
          <w:ilvl w:val="0"/>
          <w:numId w:val="0"/>
        </w:numPr>
        <w:ind w:firstLineChars="150" w:firstLine="360"/>
      </w:pPr>
      <w:r w:rsidRPr="00636AD9">
        <w:rPr>
          <w:rFonts w:hint="eastAsia"/>
        </w:rPr>
        <w:t xml:space="preserve">2 </w:t>
      </w:r>
      <w:r w:rsidR="00EA1814" w:rsidRPr="00636AD9">
        <w:rPr>
          <w:rFonts w:hint="eastAsia"/>
        </w:rPr>
        <w:t xml:space="preserve"> </w:t>
      </w:r>
      <w:r w:rsidR="00EA1814" w:rsidRPr="00636AD9">
        <w:rPr>
          <w:rFonts w:hint="eastAsia"/>
        </w:rPr>
        <w:t>应能与综合监控、车辆、通信、站台</w:t>
      </w:r>
      <w:r w:rsidR="00520BBC" w:rsidRPr="00636AD9">
        <w:rPr>
          <w:rFonts w:hint="eastAsia"/>
        </w:rPr>
        <w:t>屏蔽</w:t>
      </w:r>
      <w:r w:rsidR="00EA1814" w:rsidRPr="00636AD9">
        <w:rPr>
          <w:rFonts w:hint="eastAsia"/>
        </w:rPr>
        <w:t>门、道岔等系统接口。</w:t>
      </w:r>
    </w:p>
    <w:p w:rsidR="00EA1814" w:rsidRPr="00636AD9" w:rsidRDefault="00EA1814" w:rsidP="005352EC">
      <w:pPr>
        <w:pStyle w:val="af3"/>
        <w:numPr>
          <w:ilvl w:val="0"/>
          <w:numId w:val="0"/>
        </w:numPr>
      </w:pPr>
      <w:r w:rsidRPr="00636AD9">
        <w:rPr>
          <w:rFonts w:hint="eastAsia"/>
          <w:b/>
        </w:rPr>
        <w:t>1</w:t>
      </w:r>
      <w:r w:rsidR="00F04CF2" w:rsidRPr="00636AD9">
        <w:rPr>
          <w:b/>
        </w:rPr>
        <w:t>3</w:t>
      </w:r>
      <w:r w:rsidRPr="00636AD9">
        <w:rPr>
          <w:rFonts w:hint="eastAsia"/>
          <w:b/>
        </w:rPr>
        <w:t>.2.</w:t>
      </w:r>
      <w:r w:rsidR="00E53C84" w:rsidRPr="00636AD9">
        <w:rPr>
          <w:b/>
        </w:rPr>
        <w:t>1</w:t>
      </w:r>
      <w:r w:rsidRPr="00636AD9">
        <w:rPr>
          <w:rFonts w:hint="eastAsia"/>
          <w:b/>
        </w:rPr>
        <w:t>5</w:t>
      </w:r>
      <w:r w:rsidRPr="00636AD9">
        <w:rPr>
          <w:rFonts w:hint="eastAsia"/>
        </w:rPr>
        <w:t xml:space="preserve">  ATC</w:t>
      </w:r>
      <w:r w:rsidRPr="00636AD9">
        <w:rPr>
          <w:rFonts w:hint="eastAsia"/>
        </w:rPr>
        <w:t>系统应具备下列控制功能</w:t>
      </w:r>
      <w:r w:rsidR="00A651AC" w:rsidRPr="00636AD9">
        <w:rPr>
          <w:rFonts w:hint="eastAsia"/>
        </w:rPr>
        <w:t>，且在自动控制模式下均应具备人工优先介入控制能力</w:t>
      </w:r>
      <w:r w:rsidRPr="00636AD9">
        <w:rPr>
          <w:rFonts w:hint="eastAsia"/>
        </w:rPr>
        <w:t>：</w:t>
      </w:r>
    </w:p>
    <w:p w:rsidR="00EA1814" w:rsidRPr="00114EA7" w:rsidRDefault="00BF3B7B" w:rsidP="00E914B4">
      <w:pPr>
        <w:pStyle w:val="af3"/>
        <w:numPr>
          <w:ilvl w:val="0"/>
          <w:numId w:val="0"/>
        </w:numPr>
        <w:ind w:firstLineChars="150" w:firstLine="360"/>
        <w:rPr>
          <w:color w:val="000000" w:themeColor="text1"/>
        </w:rPr>
      </w:pPr>
      <w:r w:rsidRPr="00114EA7">
        <w:rPr>
          <w:rFonts w:hint="eastAsia"/>
          <w:color w:val="000000" w:themeColor="text1"/>
        </w:rPr>
        <w:t xml:space="preserve">1 </w:t>
      </w:r>
      <w:r w:rsidR="00EA1814" w:rsidRPr="00114EA7">
        <w:rPr>
          <w:rFonts w:hint="eastAsia"/>
          <w:color w:val="000000" w:themeColor="text1"/>
        </w:rPr>
        <w:t xml:space="preserve"> </w:t>
      </w:r>
      <w:r w:rsidR="00EA1814" w:rsidRPr="00114EA7">
        <w:rPr>
          <w:rFonts w:hint="eastAsia"/>
          <w:color w:val="000000" w:themeColor="text1"/>
        </w:rPr>
        <w:t>控制中心自动控制；</w:t>
      </w:r>
    </w:p>
    <w:p w:rsidR="00EA1814" w:rsidRPr="00114EA7" w:rsidRDefault="00BF3B7B" w:rsidP="00E914B4">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控制中心调度员人工控制；</w:t>
      </w:r>
    </w:p>
    <w:p w:rsidR="00EA1814" w:rsidRPr="00114EA7" w:rsidRDefault="00BF3B7B" w:rsidP="00E914B4">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车站自动控制；</w:t>
      </w:r>
    </w:p>
    <w:p w:rsidR="00EA1814" w:rsidRPr="00114EA7" w:rsidRDefault="00BF3B7B" w:rsidP="00E914B4">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车站值班员人工控制。</w:t>
      </w:r>
    </w:p>
    <w:p w:rsidR="00EA1814" w:rsidRPr="00114EA7" w:rsidRDefault="00EA1814" w:rsidP="005352EC">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1</w:t>
      </w:r>
      <w:r w:rsidRPr="00114EA7">
        <w:rPr>
          <w:rFonts w:hint="eastAsia"/>
          <w:b/>
          <w:color w:val="000000" w:themeColor="text1"/>
        </w:rPr>
        <w:t>6</w:t>
      </w:r>
      <w:r w:rsidRPr="00114EA7">
        <w:rPr>
          <w:rFonts w:hint="eastAsia"/>
          <w:color w:val="000000" w:themeColor="text1"/>
        </w:rPr>
        <w:t xml:space="preserve">  </w:t>
      </w:r>
      <w:r w:rsidRPr="00114EA7">
        <w:rPr>
          <w:rFonts w:hint="eastAsia"/>
          <w:color w:val="000000" w:themeColor="text1"/>
        </w:rPr>
        <w:t>列车运行可具</w:t>
      </w:r>
      <w:r w:rsidRPr="00F550F8">
        <w:rPr>
          <w:rFonts w:hint="eastAsia"/>
        </w:rPr>
        <w:t>备</w:t>
      </w:r>
      <w:r w:rsidR="00531E1B" w:rsidRPr="00F550F8">
        <w:rPr>
          <w:rFonts w:hint="eastAsia"/>
        </w:rPr>
        <w:t>下列</w:t>
      </w:r>
      <w:r w:rsidRPr="00F550F8">
        <w:rPr>
          <w:rFonts w:hint="eastAsia"/>
        </w:rPr>
        <w:t>驾驶模式：</w:t>
      </w:r>
    </w:p>
    <w:p w:rsidR="00EA1814" w:rsidRPr="00114EA7" w:rsidRDefault="00BF3B7B" w:rsidP="00E914B4">
      <w:pPr>
        <w:pStyle w:val="af3"/>
        <w:numPr>
          <w:ilvl w:val="0"/>
          <w:numId w:val="0"/>
        </w:numPr>
        <w:ind w:firstLineChars="150" w:firstLine="360"/>
        <w:rPr>
          <w:color w:val="000000" w:themeColor="text1"/>
        </w:rPr>
      </w:pPr>
      <w:r w:rsidRPr="00114EA7">
        <w:rPr>
          <w:rFonts w:hint="eastAsia"/>
          <w:color w:val="000000" w:themeColor="text1"/>
        </w:rPr>
        <w:t xml:space="preserve">1 </w:t>
      </w:r>
      <w:r w:rsidR="00EA1814" w:rsidRPr="00114EA7">
        <w:rPr>
          <w:rFonts w:hint="eastAsia"/>
          <w:color w:val="000000" w:themeColor="text1"/>
        </w:rPr>
        <w:t xml:space="preserve"> </w:t>
      </w:r>
      <w:r w:rsidR="00EA1814" w:rsidRPr="00114EA7">
        <w:rPr>
          <w:rFonts w:hint="eastAsia"/>
          <w:color w:val="000000" w:themeColor="text1"/>
        </w:rPr>
        <w:t>人工监督自动驾驶模式（</w:t>
      </w:r>
      <w:r w:rsidR="00EA1814" w:rsidRPr="00114EA7">
        <w:rPr>
          <w:rFonts w:hint="eastAsia"/>
          <w:color w:val="000000" w:themeColor="text1"/>
        </w:rPr>
        <w:t>AM</w:t>
      </w:r>
      <w:r w:rsidR="00EA1814" w:rsidRPr="00114EA7">
        <w:rPr>
          <w:rFonts w:hint="eastAsia"/>
          <w:color w:val="000000" w:themeColor="text1"/>
        </w:rPr>
        <w:t>）；</w:t>
      </w:r>
    </w:p>
    <w:p w:rsidR="00EA1814" w:rsidRPr="00114EA7" w:rsidRDefault="00BF3B7B" w:rsidP="00E914B4">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人工驾驶自动防护模式（</w:t>
      </w:r>
      <w:r w:rsidR="00EA1814" w:rsidRPr="00114EA7">
        <w:rPr>
          <w:rFonts w:hint="eastAsia"/>
          <w:color w:val="000000" w:themeColor="text1"/>
        </w:rPr>
        <w:t>CM</w:t>
      </w:r>
      <w:r w:rsidR="00EA1814" w:rsidRPr="00114EA7">
        <w:rPr>
          <w:rFonts w:hint="eastAsia"/>
          <w:color w:val="000000" w:themeColor="text1"/>
        </w:rPr>
        <w:t>）；</w:t>
      </w:r>
    </w:p>
    <w:p w:rsidR="00EA1814" w:rsidRPr="00114EA7" w:rsidRDefault="00BF3B7B" w:rsidP="00E914B4">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限制人工驾驶模式（</w:t>
      </w:r>
      <w:r w:rsidR="00EA1814" w:rsidRPr="00114EA7">
        <w:rPr>
          <w:rFonts w:hint="eastAsia"/>
          <w:color w:val="000000" w:themeColor="text1"/>
        </w:rPr>
        <w:t>RM</w:t>
      </w:r>
      <w:r w:rsidR="00EA1814" w:rsidRPr="00114EA7">
        <w:rPr>
          <w:rFonts w:hint="eastAsia"/>
          <w:color w:val="000000" w:themeColor="text1"/>
        </w:rPr>
        <w:t>）；</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非限制人工驾驶模式（</w:t>
      </w:r>
      <w:r w:rsidR="00EA1814" w:rsidRPr="00114EA7">
        <w:rPr>
          <w:rFonts w:hint="eastAsia"/>
          <w:color w:val="000000" w:themeColor="text1"/>
        </w:rPr>
        <w:t>NRM</w:t>
      </w:r>
      <w:r w:rsidR="00EA1814" w:rsidRPr="00114EA7">
        <w:rPr>
          <w:rFonts w:hint="eastAsia"/>
          <w:color w:val="000000" w:themeColor="text1"/>
        </w:rPr>
        <w:t>）。</w:t>
      </w:r>
    </w:p>
    <w:p w:rsidR="00EA1814" w:rsidRPr="00114EA7" w:rsidRDefault="00EA1814" w:rsidP="005352EC">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1</w:t>
      </w:r>
      <w:r w:rsidRPr="00114EA7">
        <w:rPr>
          <w:rFonts w:hint="eastAsia"/>
          <w:b/>
          <w:color w:val="000000" w:themeColor="text1"/>
        </w:rPr>
        <w:t xml:space="preserve">7 </w:t>
      </w:r>
      <w:r w:rsidRPr="00114EA7">
        <w:rPr>
          <w:rFonts w:hint="eastAsia"/>
          <w:color w:val="000000" w:themeColor="text1"/>
        </w:rPr>
        <w:t xml:space="preserve"> </w:t>
      </w:r>
      <w:r w:rsidRPr="00114EA7">
        <w:rPr>
          <w:rFonts w:hint="eastAsia"/>
          <w:color w:val="000000" w:themeColor="text1"/>
        </w:rPr>
        <w:t>车场的控制方式可采用控制中心只监视、不控制，由车场独自控制方式，也可采用部分或全部纳入</w:t>
      </w:r>
      <w:r w:rsidRPr="00114EA7">
        <w:rPr>
          <w:rFonts w:hint="eastAsia"/>
          <w:color w:val="000000" w:themeColor="text1"/>
        </w:rPr>
        <w:t>ATC</w:t>
      </w:r>
      <w:r w:rsidRPr="00114EA7">
        <w:rPr>
          <w:rFonts w:hint="eastAsia"/>
          <w:color w:val="000000" w:themeColor="text1"/>
        </w:rPr>
        <w:t>监控范围的方式，其纳入部分的系统和设备应与信号系统正线设备相同。</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64" w:name="_Toc13390385"/>
      <w:bookmarkStart w:id="565" w:name="_Toc19174874"/>
      <w:bookmarkStart w:id="566" w:name="_Toc19176161"/>
      <w:bookmarkStart w:id="567" w:name="_Toc19179853"/>
      <w:bookmarkStart w:id="568" w:name="_Toc34395582"/>
      <w:r w:rsidRPr="00114EA7">
        <w:rPr>
          <w:rFonts w:asciiTheme="minorEastAsia" w:eastAsiaTheme="minorEastAsia" w:hAnsiTheme="minorEastAsia"/>
          <w:b/>
          <w:bCs/>
          <w:color w:val="000000" w:themeColor="text1"/>
          <w:sz w:val="24"/>
          <w:szCs w:val="24"/>
        </w:rPr>
        <w:t>Ⅲ</w:t>
      </w:r>
      <w:r w:rsidR="00EA1814" w:rsidRPr="00114EA7">
        <w:rPr>
          <w:rFonts w:asciiTheme="minorEastAsia" w:eastAsiaTheme="minorEastAsia" w:hAnsiTheme="minorEastAsia" w:hint="eastAsia"/>
          <w:b/>
          <w:bCs/>
          <w:color w:val="000000" w:themeColor="text1"/>
          <w:sz w:val="24"/>
          <w:szCs w:val="24"/>
        </w:rPr>
        <w:t xml:space="preserve"> 列车自动监控系统</w:t>
      </w:r>
      <w:bookmarkEnd w:id="564"/>
      <w:bookmarkEnd w:id="565"/>
      <w:bookmarkEnd w:id="566"/>
      <w:bookmarkEnd w:id="567"/>
      <w:bookmarkEnd w:id="568"/>
    </w:p>
    <w:p w:rsidR="00EA1814" w:rsidRPr="00114EA7" w:rsidRDefault="00EA1814" w:rsidP="00BF3B7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w:t>
      </w:r>
      <w:r w:rsidR="00E53C84" w:rsidRPr="00114EA7">
        <w:rPr>
          <w:b/>
          <w:color w:val="000000" w:themeColor="text1"/>
        </w:rPr>
        <w:t>1</w:t>
      </w:r>
      <w:r w:rsidR="0057571C" w:rsidRPr="00114EA7">
        <w:rPr>
          <w:b/>
          <w:color w:val="000000" w:themeColor="text1"/>
        </w:rPr>
        <w:t>8</w:t>
      </w:r>
      <w:r w:rsidR="00BF3B7B" w:rsidRPr="00114EA7">
        <w:rPr>
          <w:rFonts w:hint="eastAsia"/>
          <w:color w:val="000000" w:themeColor="text1"/>
        </w:rPr>
        <w:t xml:space="preserve">  </w:t>
      </w:r>
      <w:r w:rsidRPr="00114EA7">
        <w:rPr>
          <w:rFonts w:hint="eastAsia"/>
          <w:color w:val="000000" w:themeColor="text1"/>
        </w:rPr>
        <w:t>列车自动监控系统（</w:t>
      </w:r>
      <w:r w:rsidRPr="00114EA7">
        <w:rPr>
          <w:rFonts w:hint="eastAsia"/>
          <w:color w:val="000000" w:themeColor="text1"/>
        </w:rPr>
        <w:t>ATS</w:t>
      </w:r>
      <w:r w:rsidRPr="00114EA7">
        <w:rPr>
          <w:rFonts w:hint="eastAsia"/>
          <w:color w:val="000000" w:themeColor="text1"/>
        </w:rPr>
        <w:t>）应具有下列功能：</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1 </w:t>
      </w:r>
      <w:r w:rsidR="00EA1814" w:rsidRPr="00114EA7">
        <w:rPr>
          <w:rFonts w:hint="eastAsia"/>
          <w:color w:val="000000" w:themeColor="text1"/>
        </w:rPr>
        <w:t xml:space="preserve"> </w:t>
      </w:r>
      <w:r w:rsidR="00EA1814" w:rsidRPr="00114EA7">
        <w:rPr>
          <w:rFonts w:hint="eastAsia"/>
          <w:color w:val="000000" w:themeColor="text1"/>
        </w:rPr>
        <w:t>列车自动识别、跟踪、车次号显示；</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列车运行和设备状态自动监视；</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进路和信号的自动</w:t>
      </w:r>
      <w:r w:rsidR="00EA1814" w:rsidRPr="00114EA7">
        <w:rPr>
          <w:rFonts w:hint="eastAsia"/>
          <w:color w:val="000000" w:themeColor="text1"/>
        </w:rPr>
        <w:t>/</w:t>
      </w:r>
      <w:r w:rsidR="00EA1814" w:rsidRPr="00114EA7">
        <w:rPr>
          <w:rFonts w:hint="eastAsia"/>
          <w:color w:val="000000" w:themeColor="text1"/>
        </w:rPr>
        <w:t>人工控制；</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运行图或时刻表编制及管理；</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w:t>
      </w:r>
      <w:r w:rsidR="00EA1814" w:rsidRPr="00114EA7">
        <w:rPr>
          <w:rFonts w:hint="eastAsia"/>
          <w:color w:val="000000" w:themeColor="text1"/>
        </w:rPr>
        <w:t>列车运行自动</w:t>
      </w:r>
      <w:r w:rsidR="00EA1814" w:rsidRPr="00114EA7">
        <w:rPr>
          <w:rFonts w:hint="eastAsia"/>
          <w:color w:val="000000" w:themeColor="text1"/>
        </w:rPr>
        <w:t>/</w:t>
      </w:r>
      <w:r w:rsidR="00EA1814" w:rsidRPr="00114EA7">
        <w:rPr>
          <w:rFonts w:hint="eastAsia"/>
          <w:color w:val="000000" w:themeColor="text1"/>
        </w:rPr>
        <w:t>人工调整；</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6 </w:t>
      </w:r>
      <w:r w:rsidR="00EA1814" w:rsidRPr="00114EA7">
        <w:rPr>
          <w:rFonts w:hint="eastAsia"/>
          <w:color w:val="000000" w:themeColor="text1"/>
        </w:rPr>
        <w:t xml:space="preserve"> </w:t>
      </w:r>
      <w:r w:rsidR="00EA1814" w:rsidRPr="00114EA7">
        <w:rPr>
          <w:rFonts w:hint="eastAsia"/>
          <w:color w:val="000000" w:themeColor="text1"/>
        </w:rPr>
        <w:t>操作与数据记录、回放、输出及统计处理；</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7 </w:t>
      </w:r>
      <w:r w:rsidR="00EA1814" w:rsidRPr="00114EA7">
        <w:rPr>
          <w:rFonts w:hint="eastAsia"/>
          <w:color w:val="000000" w:themeColor="text1"/>
        </w:rPr>
        <w:t xml:space="preserve"> </w:t>
      </w:r>
      <w:r w:rsidR="00EA1814" w:rsidRPr="00114EA7">
        <w:rPr>
          <w:rFonts w:hint="eastAsia"/>
          <w:color w:val="000000" w:themeColor="text1"/>
        </w:rPr>
        <w:t>车辆修程及乘务员管理；</w:t>
      </w:r>
      <w:r w:rsidR="00EA1814" w:rsidRPr="00114EA7">
        <w:rPr>
          <w:rFonts w:hint="eastAsia"/>
          <w:color w:val="000000" w:themeColor="text1"/>
        </w:rPr>
        <w:t xml:space="preserve"> </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8 </w:t>
      </w:r>
      <w:r w:rsidR="00EA1814" w:rsidRPr="00114EA7">
        <w:rPr>
          <w:rFonts w:hint="eastAsia"/>
          <w:color w:val="000000" w:themeColor="text1"/>
        </w:rPr>
        <w:t xml:space="preserve"> </w:t>
      </w:r>
      <w:r w:rsidR="00EA1814" w:rsidRPr="00114EA7">
        <w:rPr>
          <w:rFonts w:hint="eastAsia"/>
          <w:color w:val="000000" w:themeColor="text1"/>
        </w:rPr>
        <w:t>系统故障时降级使用及故障复原处理；</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9 </w:t>
      </w:r>
      <w:r w:rsidR="00EA1814" w:rsidRPr="00114EA7">
        <w:rPr>
          <w:rFonts w:hint="eastAsia"/>
          <w:color w:val="000000" w:themeColor="text1"/>
        </w:rPr>
        <w:t xml:space="preserve"> </w:t>
      </w:r>
      <w:r w:rsidR="00EA1814" w:rsidRPr="00114EA7">
        <w:rPr>
          <w:rFonts w:hint="eastAsia"/>
          <w:color w:val="000000" w:themeColor="text1"/>
        </w:rPr>
        <w:t>列车运行模拟及培训。</w:t>
      </w:r>
    </w:p>
    <w:p w:rsidR="00EA1814" w:rsidRPr="00636AD9" w:rsidRDefault="00EA1814" w:rsidP="00BF3B7B">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w:t>
      </w:r>
      <w:r w:rsidR="00E53C84" w:rsidRPr="00114EA7">
        <w:rPr>
          <w:b/>
          <w:color w:val="000000" w:themeColor="text1"/>
        </w:rPr>
        <w:t>1</w:t>
      </w:r>
      <w:r w:rsidR="0057571C" w:rsidRPr="00114EA7">
        <w:rPr>
          <w:b/>
          <w:color w:val="000000" w:themeColor="text1"/>
        </w:rPr>
        <w:t>9</w:t>
      </w:r>
      <w:r w:rsidRPr="00114EA7">
        <w:rPr>
          <w:rFonts w:hint="eastAsia"/>
          <w:color w:val="000000" w:themeColor="text1"/>
        </w:rPr>
        <w:t xml:space="preserve">  ATS</w:t>
      </w:r>
      <w:r w:rsidRPr="00114EA7">
        <w:rPr>
          <w:rFonts w:hint="eastAsia"/>
          <w:color w:val="000000" w:themeColor="text1"/>
        </w:rPr>
        <w:t>系统应符合下列</w:t>
      </w:r>
      <w:r w:rsidR="00397EB0" w:rsidRPr="00636AD9">
        <w:rPr>
          <w:rFonts w:hint="eastAsia"/>
        </w:rPr>
        <w:t>规定</w:t>
      </w:r>
      <w:r w:rsidRPr="00636AD9">
        <w:rPr>
          <w:rFonts w:hint="eastAsia"/>
        </w:rPr>
        <w:t>：</w:t>
      </w:r>
    </w:p>
    <w:p w:rsidR="00EA1814" w:rsidRPr="00D54FCE" w:rsidRDefault="00BF3B7B" w:rsidP="00BF3B7B">
      <w:pPr>
        <w:pStyle w:val="af3"/>
        <w:numPr>
          <w:ilvl w:val="0"/>
          <w:numId w:val="0"/>
        </w:numPr>
        <w:ind w:firstLineChars="150" w:firstLine="360"/>
      </w:pPr>
      <w:r w:rsidRPr="00114EA7">
        <w:rPr>
          <w:rFonts w:hint="eastAsia"/>
          <w:color w:val="000000" w:themeColor="text1"/>
        </w:rPr>
        <w:t xml:space="preserve">1 </w:t>
      </w:r>
      <w:r w:rsidR="00EA1814" w:rsidRPr="00114EA7">
        <w:rPr>
          <w:rFonts w:hint="eastAsia"/>
          <w:color w:val="000000" w:themeColor="text1"/>
        </w:rPr>
        <w:t xml:space="preserve"> ATS</w:t>
      </w:r>
      <w:r w:rsidR="00EA1814" w:rsidRPr="00114EA7">
        <w:rPr>
          <w:rFonts w:hint="eastAsia"/>
          <w:color w:val="000000" w:themeColor="text1"/>
        </w:rPr>
        <w:t>系统可监控一条或多条运营线路。监控多条运营线路</w:t>
      </w:r>
      <w:r w:rsidR="00EA1814" w:rsidRPr="00D54FCE">
        <w:rPr>
          <w:rFonts w:hint="eastAsia"/>
        </w:rPr>
        <w:t>时，各条线路</w:t>
      </w:r>
      <w:r w:rsidR="00520BBC" w:rsidRPr="00D54FCE">
        <w:rPr>
          <w:rFonts w:hint="eastAsia"/>
        </w:rPr>
        <w:t>应</w:t>
      </w:r>
      <w:r w:rsidR="00EA1814" w:rsidRPr="00D54FCE">
        <w:rPr>
          <w:rFonts w:hint="eastAsia"/>
        </w:rPr>
        <w:t>具有独立运营和混合运营的监控能力；</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2</w:t>
      </w:r>
      <w:r w:rsidR="00EA1814" w:rsidRPr="00114EA7">
        <w:rPr>
          <w:rFonts w:hint="eastAsia"/>
          <w:color w:val="000000" w:themeColor="text1"/>
        </w:rPr>
        <w:t xml:space="preserve">  ATS</w:t>
      </w:r>
      <w:r w:rsidR="00EA1814" w:rsidRPr="00114EA7">
        <w:rPr>
          <w:rFonts w:hint="eastAsia"/>
          <w:color w:val="000000" w:themeColor="text1"/>
        </w:rPr>
        <w:t>计算机系统及网络系统应采用冗余技术，控制中心应设调度员工作站、调度长工作站、运行图编辑工作站、培训</w:t>
      </w:r>
      <w:r w:rsidR="00EA1814" w:rsidRPr="00114EA7">
        <w:rPr>
          <w:rFonts w:hint="eastAsia"/>
          <w:color w:val="000000" w:themeColor="text1"/>
        </w:rPr>
        <w:t>/</w:t>
      </w:r>
      <w:r w:rsidR="00EA1814" w:rsidRPr="00114EA7">
        <w:rPr>
          <w:rFonts w:hint="eastAsia"/>
          <w:color w:val="000000" w:themeColor="text1"/>
        </w:rPr>
        <w:t>模拟工作站等设备；调度员工作站的设置数量应根据在线列车对数、线路长度和车站数量等因素合理配置；</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控制中心及车站宜采用台式显示器与鼠标的组合设备；</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列车出入车场的能力应与正线行车能力相适应；</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w:t>
      </w:r>
      <w:r w:rsidR="00EA1814" w:rsidRPr="00114EA7">
        <w:rPr>
          <w:rFonts w:hint="eastAsia"/>
          <w:color w:val="000000" w:themeColor="text1"/>
        </w:rPr>
        <w:t>列车进路控制可根据运行图和列车车次号等条件实现自动控制；当采用基于车车通信的列车自动控制系统时，可将运行图下载到列车上，由列车自动触发进路；</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6</w:t>
      </w:r>
      <w:r w:rsidR="00EA1814" w:rsidRPr="00114EA7">
        <w:rPr>
          <w:rFonts w:hint="eastAsia"/>
          <w:color w:val="000000" w:themeColor="text1"/>
        </w:rPr>
        <w:t xml:space="preserve">  </w:t>
      </w:r>
      <w:r w:rsidR="00EA1814" w:rsidRPr="00114EA7">
        <w:rPr>
          <w:rFonts w:hint="eastAsia"/>
          <w:color w:val="000000" w:themeColor="text1"/>
        </w:rPr>
        <w:t>在车站站台正向出站方向列车司机室前方位置及车场出入场线进入正线位置，宜设置用以提示发车时刻的发车表示器，发车表示器应采用数字显示方式；</w:t>
      </w:r>
    </w:p>
    <w:p w:rsidR="00EA1814" w:rsidRPr="00636AD9" w:rsidRDefault="00BF3B7B" w:rsidP="00BF3B7B">
      <w:pPr>
        <w:pStyle w:val="af3"/>
        <w:numPr>
          <w:ilvl w:val="0"/>
          <w:numId w:val="0"/>
        </w:numPr>
        <w:ind w:firstLineChars="150" w:firstLine="360"/>
      </w:pPr>
      <w:r w:rsidRPr="00114EA7">
        <w:rPr>
          <w:rFonts w:hint="eastAsia"/>
          <w:color w:val="000000" w:themeColor="text1"/>
        </w:rPr>
        <w:t>7</w:t>
      </w:r>
      <w:r w:rsidR="00EA1814" w:rsidRPr="00114EA7">
        <w:rPr>
          <w:rFonts w:hint="eastAsia"/>
          <w:color w:val="000000" w:themeColor="text1"/>
        </w:rPr>
        <w:t xml:space="preserve">  ATS</w:t>
      </w:r>
      <w:r w:rsidR="00EA1814" w:rsidRPr="00114EA7">
        <w:rPr>
          <w:rFonts w:hint="eastAsia"/>
          <w:color w:val="000000" w:themeColor="text1"/>
        </w:rPr>
        <w:t>系统数据传输应符合下列</w:t>
      </w:r>
      <w:r w:rsidR="00767E52" w:rsidRPr="00636AD9">
        <w:rPr>
          <w:rFonts w:hint="eastAsia"/>
        </w:rPr>
        <w:t>规定</w:t>
      </w:r>
      <w:r w:rsidR="00EA1814" w:rsidRPr="00636AD9">
        <w:rPr>
          <w:rFonts w:hint="eastAsia"/>
        </w:rPr>
        <w:t>：</w:t>
      </w:r>
    </w:p>
    <w:p w:rsidR="00BF3B7B" w:rsidRPr="00114EA7" w:rsidRDefault="00EA1814" w:rsidP="00BF3B7B">
      <w:pPr>
        <w:pStyle w:val="af3"/>
        <w:numPr>
          <w:ilvl w:val="0"/>
          <w:numId w:val="0"/>
        </w:numPr>
        <w:ind w:firstLineChars="200" w:firstLine="480"/>
        <w:rPr>
          <w:color w:val="000000" w:themeColor="text1"/>
        </w:rPr>
      </w:pPr>
      <w:r w:rsidRPr="00114EA7">
        <w:rPr>
          <w:rFonts w:hint="eastAsia"/>
          <w:color w:val="000000" w:themeColor="text1"/>
        </w:rPr>
        <w:t>1</w:t>
      </w:r>
      <w:r w:rsidRPr="00114EA7">
        <w:rPr>
          <w:rFonts w:hint="eastAsia"/>
          <w:color w:val="000000" w:themeColor="text1"/>
        </w:rPr>
        <w:t>）系统容量、传输速率和传输距离应满足系统实时监控及行车指挥的运用</w:t>
      </w:r>
    </w:p>
    <w:p w:rsidR="00EA1814" w:rsidRPr="00114EA7" w:rsidRDefault="00EA1814" w:rsidP="00BF3B7B">
      <w:pPr>
        <w:pStyle w:val="af3"/>
        <w:numPr>
          <w:ilvl w:val="0"/>
          <w:numId w:val="0"/>
        </w:numPr>
        <w:ind w:firstLineChars="400" w:firstLine="960"/>
        <w:rPr>
          <w:color w:val="000000" w:themeColor="text1"/>
        </w:rPr>
      </w:pPr>
      <w:r w:rsidRPr="00114EA7">
        <w:rPr>
          <w:rFonts w:hint="eastAsia"/>
          <w:color w:val="000000" w:themeColor="text1"/>
        </w:rPr>
        <w:t>要求；</w:t>
      </w:r>
    </w:p>
    <w:p w:rsidR="00EA1814" w:rsidRPr="00114EA7" w:rsidRDefault="00EA1814" w:rsidP="00BF3B7B">
      <w:pPr>
        <w:pStyle w:val="af3"/>
        <w:numPr>
          <w:ilvl w:val="0"/>
          <w:numId w:val="0"/>
        </w:numPr>
        <w:ind w:firstLineChars="200" w:firstLine="480"/>
        <w:rPr>
          <w:color w:val="000000" w:themeColor="text1"/>
        </w:rPr>
      </w:pPr>
      <w:r w:rsidRPr="00114EA7">
        <w:rPr>
          <w:rFonts w:hint="eastAsia"/>
          <w:color w:val="000000" w:themeColor="text1"/>
        </w:rPr>
        <w:t>2</w:t>
      </w:r>
      <w:r w:rsidRPr="00114EA7">
        <w:rPr>
          <w:rFonts w:hint="eastAsia"/>
          <w:color w:val="000000" w:themeColor="text1"/>
        </w:rPr>
        <w:t>）数据传输应具有差错控制能力；</w:t>
      </w:r>
    </w:p>
    <w:p w:rsidR="00EA1814" w:rsidRPr="00114EA7" w:rsidRDefault="00EA1814" w:rsidP="00BF3B7B">
      <w:pPr>
        <w:pStyle w:val="af3"/>
        <w:numPr>
          <w:ilvl w:val="0"/>
          <w:numId w:val="0"/>
        </w:numPr>
        <w:ind w:firstLineChars="200" w:firstLine="480"/>
        <w:rPr>
          <w:color w:val="000000" w:themeColor="text1"/>
        </w:rPr>
      </w:pPr>
      <w:r w:rsidRPr="00114EA7">
        <w:rPr>
          <w:rFonts w:hint="eastAsia"/>
          <w:color w:val="000000" w:themeColor="text1"/>
        </w:rPr>
        <w:t>3</w:t>
      </w:r>
      <w:r w:rsidRPr="00114EA7">
        <w:rPr>
          <w:rFonts w:hint="eastAsia"/>
          <w:color w:val="000000" w:themeColor="text1"/>
        </w:rPr>
        <w:t>）数据传输网络应具有冗余措施，主备通道应能实现自动和人工切换。</w:t>
      </w:r>
    </w:p>
    <w:p w:rsidR="00EA1814" w:rsidRPr="00114EA7" w:rsidRDefault="00BF3B7B" w:rsidP="00BF3B7B">
      <w:pPr>
        <w:pStyle w:val="af3"/>
        <w:numPr>
          <w:ilvl w:val="0"/>
          <w:numId w:val="0"/>
        </w:numPr>
        <w:ind w:firstLineChars="150" w:firstLine="360"/>
        <w:rPr>
          <w:color w:val="000000" w:themeColor="text1"/>
        </w:rPr>
      </w:pPr>
      <w:r w:rsidRPr="00114EA7">
        <w:rPr>
          <w:rFonts w:hint="eastAsia"/>
          <w:color w:val="000000" w:themeColor="text1"/>
        </w:rPr>
        <w:t>8</w:t>
      </w:r>
      <w:r w:rsidR="00EA1814" w:rsidRPr="00114EA7">
        <w:rPr>
          <w:rFonts w:hint="eastAsia"/>
          <w:color w:val="000000" w:themeColor="text1"/>
        </w:rPr>
        <w:t xml:space="preserve">  ATS</w:t>
      </w:r>
      <w:r w:rsidR="00EA1814" w:rsidRPr="00114EA7">
        <w:rPr>
          <w:rFonts w:hint="eastAsia"/>
          <w:color w:val="000000" w:themeColor="text1"/>
        </w:rPr>
        <w:t>系统应能够从时钟系统获取标准时间同步信号。</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69" w:name="_Toc475444524"/>
      <w:bookmarkStart w:id="570" w:name="_Toc475714013"/>
      <w:bookmarkStart w:id="571" w:name="_Toc13390386"/>
      <w:bookmarkStart w:id="572" w:name="_Toc19174875"/>
      <w:bookmarkStart w:id="573" w:name="_Toc19176162"/>
      <w:bookmarkStart w:id="574" w:name="_Toc19179854"/>
      <w:bookmarkStart w:id="575" w:name="_Toc34395583"/>
      <w:r w:rsidRPr="00114EA7">
        <w:rPr>
          <w:rFonts w:asciiTheme="minorEastAsia" w:eastAsiaTheme="minorEastAsia" w:hAnsiTheme="minorEastAsia"/>
          <w:b/>
          <w:bCs/>
          <w:color w:val="000000" w:themeColor="text1"/>
          <w:sz w:val="24"/>
          <w:szCs w:val="24"/>
        </w:rPr>
        <w:t>Ⅳ</w:t>
      </w:r>
      <w:r w:rsidR="00EA1814" w:rsidRPr="00114EA7">
        <w:rPr>
          <w:rFonts w:asciiTheme="minorEastAsia" w:eastAsiaTheme="minorEastAsia" w:hAnsiTheme="minorEastAsia"/>
          <w:b/>
          <w:bCs/>
          <w:color w:val="000000" w:themeColor="text1"/>
          <w:sz w:val="24"/>
          <w:szCs w:val="24"/>
        </w:rPr>
        <w:t xml:space="preserve"> </w:t>
      </w:r>
      <w:bookmarkEnd w:id="569"/>
      <w:bookmarkEnd w:id="570"/>
      <w:r w:rsidR="00EA1814" w:rsidRPr="00114EA7">
        <w:rPr>
          <w:rFonts w:asciiTheme="minorEastAsia" w:eastAsiaTheme="minorEastAsia" w:hAnsiTheme="minorEastAsia" w:hint="eastAsia"/>
          <w:b/>
          <w:bCs/>
          <w:color w:val="000000" w:themeColor="text1"/>
          <w:sz w:val="24"/>
          <w:szCs w:val="24"/>
        </w:rPr>
        <w:t>列车自动防护系统</w:t>
      </w:r>
      <w:bookmarkEnd w:id="571"/>
      <w:bookmarkEnd w:id="572"/>
      <w:bookmarkEnd w:id="573"/>
      <w:bookmarkEnd w:id="574"/>
      <w:bookmarkEnd w:id="575"/>
    </w:p>
    <w:p w:rsidR="00EA1814" w:rsidRPr="00114EA7" w:rsidRDefault="00EA1814" w:rsidP="0016439B">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57571C" w:rsidRPr="00114EA7">
        <w:rPr>
          <w:b/>
          <w:color w:val="000000" w:themeColor="text1"/>
        </w:rPr>
        <w:t>2</w:t>
      </w:r>
      <w:r w:rsidRPr="00114EA7">
        <w:rPr>
          <w:b/>
          <w:color w:val="000000" w:themeColor="text1"/>
        </w:rPr>
        <w:t>.</w:t>
      </w:r>
      <w:r w:rsidR="00E53C84" w:rsidRPr="00114EA7">
        <w:rPr>
          <w:b/>
          <w:color w:val="000000" w:themeColor="text1"/>
        </w:rPr>
        <w:t>2</w:t>
      </w:r>
      <w:r w:rsidR="0057571C" w:rsidRPr="00114EA7">
        <w:rPr>
          <w:b/>
          <w:color w:val="000000" w:themeColor="text1"/>
        </w:rPr>
        <w:t>0</w:t>
      </w:r>
      <w:r w:rsidR="00026507" w:rsidRPr="00114EA7">
        <w:rPr>
          <w:rFonts w:hint="eastAsia"/>
          <w:color w:val="000000" w:themeColor="text1"/>
        </w:rPr>
        <w:t xml:space="preserve">  </w:t>
      </w:r>
      <w:r w:rsidRPr="00114EA7">
        <w:rPr>
          <w:rFonts w:hint="eastAsia"/>
          <w:color w:val="000000" w:themeColor="text1"/>
        </w:rPr>
        <w:t>列车自动防护系统（</w:t>
      </w:r>
      <w:r w:rsidRPr="00114EA7">
        <w:rPr>
          <w:rFonts w:hint="eastAsia"/>
          <w:color w:val="000000" w:themeColor="text1"/>
        </w:rPr>
        <w:t>ATP</w:t>
      </w:r>
      <w:r w:rsidRPr="00114EA7">
        <w:rPr>
          <w:rFonts w:hint="eastAsia"/>
          <w:color w:val="000000" w:themeColor="text1"/>
        </w:rPr>
        <w:t>）应具有下列功能：</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1</w:t>
      </w:r>
      <w:r w:rsidR="00EA1814" w:rsidRPr="00114EA7">
        <w:rPr>
          <w:rFonts w:hint="eastAsia"/>
          <w:color w:val="000000" w:themeColor="text1"/>
        </w:rPr>
        <w:t xml:space="preserve">  </w:t>
      </w:r>
      <w:r w:rsidR="00EA1814" w:rsidRPr="00114EA7">
        <w:rPr>
          <w:rFonts w:hint="eastAsia"/>
          <w:color w:val="000000" w:themeColor="text1"/>
        </w:rPr>
        <w:t>检测列车位置，实现列车间隔控制和进路控制；</w:t>
      </w:r>
    </w:p>
    <w:p w:rsidR="00EA1814" w:rsidRPr="00114EA7" w:rsidRDefault="00EA1814" w:rsidP="00026507">
      <w:pPr>
        <w:pStyle w:val="af3"/>
        <w:numPr>
          <w:ilvl w:val="0"/>
          <w:numId w:val="0"/>
        </w:numPr>
        <w:ind w:firstLineChars="150" w:firstLine="360"/>
        <w:rPr>
          <w:color w:val="000000" w:themeColor="text1"/>
        </w:rPr>
      </w:pPr>
      <w:r w:rsidRPr="00114EA7">
        <w:rPr>
          <w:rFonts w:hint="eastAsia"/>
          <w:color w:val="000000" w:themeColor="text1"/>
        </w:rPr>
        <w:t xml:space="preserve">2  </w:t>
      </w:r>
      <w:r w:rsidRPr="00114EA7">
        <w:rPr>
          <w:rFonts w:hint="eastAsia"/>
          <w:color w:val="000000" w:themeColor="text1"/>
        </w:rPr>
        <w:t>监督列车运行速度，实现列车超速防护控制；</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防止列车误退行等非预期的移动；</w:t>
      </w:r>
    </w:p>
    <w:p w:rsidR="00EA1814" w:rsidRPr="00636AD9" w:rsidRDefault="00026507" w:rsidP="00026507">
      <w:pPr>
        <w:pStyle w:val="af3"/>
        <w:numPr>
          <w:ilvl w:val="0"/>
          <w:numId w:val="0"/>
        </w:numPr>
        <w:ind w:firstLineChars="150" w:firstLine="360"/>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为列车车门、</w:t>
      </w:r>
      <w:r w:rsidR="00EA1814" w:rsidRPr="00636AD9">
        <w:rPr>
          <w:rFonts w:hint="eastAsia"/>
        </w:rPr>
        <w:t>站台</w:t>
      </w:r>
      <w:r w:rsidR="00520BBC" w:rsidRPr="00636AD9">
        <w:rPr>
          <w:rFonts w:hint="eastAsia"/>
        </w:rPr>
        <w:t>屏蔽</w:t>
      </w:r>
      <w:r w:rsidR="00EA1814" w:rsidRPr="00636AD9">
        <w:rPr>
          <w:rFonts w:hint="eastAsia"/>
        </w:rPr>
        <w:t>门的开闭提供安全监控信息；</w:t>
      </w:r>
    </w:p>
    <w:p w:rsidR="00EA1814" w:rsidRPr="00636AD9" w:rsidRDefault="00026507" w:rsidP="00026507">
      <w:pPr>
        <w:pStyle w:val="af3"/>
        <w:numPr>
          <w:ilvl w:val="0"/>
          <w:numId w:val="0"/>
        </w:numPr>
        <w:ind w:firstLineChars="150" w:firstLine="360"/>
      </w:pPr>
      <w:r w:rsidRPr="00636AD9">
        <w:rPr>
          <w:rFonts w:hint="eastAsia"/>
        </w:rPr>
        <w:t xml:space="preserve">5 </w:t>
      </w:r>
      <w:r w:rsidR="00EA1814" w:rsidRPr="00636AD9">
        <w:rPr>
          <w:rFonts w:hint="eastAsia"/>
        </w:rPr>
        <w:t xml:space="preserve"> </w:t>
      </w:r>
      <w:r w:rsidR="00EA1814" w:rsidRPr="00636AD9">
        <w:rPr>
          <w:rFonts w:hint="eastAsia"/>
        </w:rPr>
        <w:t>记录司机的操作和设备运行状况。</w:t>
      </w:r>
    </w:p>
    <w:p w:rsidR="00EA1814" w:rsidRPr="00636AD9" w:rsidRDefault="00EA1814" w:rsidP="0016439B">
      <w:pPr>
        <w:pStyle w:val="af3"/>
        <w:numPr>
          <w:ilvl w:val="0"/>
          <w:numId w:val="0"/>
        </w:numPr>
      </w:pPr>
      <w:r w:rsidRPr="00636AD9">
        <w:rPr>
          <w:rFonts w:hint="eastAsia"/>
          <w:b/>
        </w:rPr>
        <w:t>1</w:t>
      </w:r>
      <w:r w:rsidR="00F04CF2" w:rsidRPr="00636AD9">
        <w:rPr>
          <w:b/>
        </w:rPr>
        <w:t>3</w:t>
      </w:r>
      <w:r w:rsidRPr="00636AD9">
        <w:rPr>
          <w:rFonts w:hint="eastAsia"/>
          <w:b/>
        </w:rPr>
        <w:t>.</w:t>
      </w:r>
      <w:r w:rsidR="0057571C" w:rsidRPr="00636AD9">
        <w:rPr>
          <w:b/>
        </w:rPr>
        <w:t>2</w:t>
      </w:r>
      <w:r w:rsidRPr="00636AD9">
        <w:rPr>
          <w:rFonts w:hint="eastAsia"/>
          <w:b/>
        </w:rPr>
        <w:t>.</w:t>
      </w:r>
      <w:r w:rsidR="00E53C84" w:rsidRPr="00636AD9">
        <w:rPr>
          <w:b/>
        </w:rPr>
        <w:t>2</w:t>
      </w:r>
      <w:r w:rsidR="0057571C" w:rsidRPr="00636AD9">
        <w:rPr>
          <w:b/>
        </w:rPr>
        <w:t>1</w:t>
      </w:r>
      <w:r w:rsidRPr="00636AD9">
        <w:rPr>
          <w:rFonts w:hint="eastAsia"/>
        </w:rPr>
        <w:t xml:space="preserve">  ATP</w:t>
      </w:r>
      <w:r w:rsidRPr="00636AD9">
        <w:rPr>
          <w:rFonts w:hint="eastAsia"/>
        </w:rPr>
        <w:t>系统应符合下列</w:t>
      </w:r>
      <w:r w:rsidR="00767E52" w:rsidRPr="00636AD9">
        <w:rPr>
          <w:rFonts w:hint="eastAsia"/>
        </w:rPr>
        <w:t>规定</w:t>
      </w:r>
      <w:r w:rsidRPr="00636AD9">
        <w:rPr>
          <w:rFonts w:hint="eastAsia"/>
        </w:rPr>
        <w:t>：</w:t>
      </w:r>
    </w:p>
    <w:p w:rsidR="00EA1814" w:rsidRPr="00114EA7" w:rsidRDefault="00026507" w:rsidP="00026507">
      <w:pPr>
        <w:pStyle w:val="af3"/>
        <w:numPr>
          <w:ilvl w:val="0"/>
          <w:numId w:val="0"/>
        </w:numPr>
        <w:ind w:firstLineChars="150" w:firstLine="360"/>
        <w:rPr>
          <w:color w:val="000000" w:themeColor="text1"/>
        </w:rPr>
      </w:pPr>
      <w:r w:rsidRPr="00636AD9">
        <w:rPr>
          <w:rFonts w:hint="eastAsia"/>
        </w:rPr>
        <w:t xml:space="preserve">1  </w:t>
      </w:r>
      <w:r w:rsidR="00EA1814" w:rsidRPr="00636AD9">
        <w:rPr>
          <w:rFonts w:hint="eastAsia"/>
        </w:rPr>
        <w:t>ATP</w:t>
      </w:r>
      <w:r w:rsidR="00EA1814" w:rsidRPr="00636AD9">
        <w:rPr>
          <w:rFonts w:hint="eastAsia"/>
        </w:rPr>
        <w:t>系统安全完善度等级应满</w:t>
      </w:r>
      <w:r w:rsidR="00EA1814" w:rsidRPr="00114EA7">
        <w:rPr>
          <w:rFonts w:hint="eastAsia"/>
          <w:color w:val="000000" w:themeColor="text1"/>
        </w:rPr>
        <w:t>足</w:t>
      </w:r>
      <w:r w:rsidR="00EA1814" w:rsidRPr="00114EA7">
        <w:rPr>
          <w:rFonts w:hint="eastAsia"/>
          <w:color w:val="000000" w:themeColor="text1"/>
        </w:rPr>
        <w:t>SIL4</w:t>
      </w:r>
      <w:r w:rsidR="00EA1814" w:rsidRPr="00114EA7">
        <w:rPr>
          <w:rFonts w:hint="eastAsia"/>
          <w:color w:val="000000" w:themeColor="text1"/>
        </w:rPr>
        <w:t>级要求，系统内部电路及设备之间的信息传输通道也应符合故障</w:t>
      </w:r>
      <w:r w:rsidR="00767E52">
        <w:rPr>
          <w:rFonts w:hint="eastAsia"/>
          <w:color w:val="000000" w:themeColor="text1"/>
        </w:rPr>
        <w:t>—</w:t>
      </w:r>
      <w:r w:rsidR="00EA1814" w:rsidRPr="00114EA7">
        <w:rPr>
          <w:rFonts w:hint="eastAsia"/>
          <w:color w:val="000000" w:themeColor="text1"/>
        </w:rPr>
        <w:t>安全原则；</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ATP</w:t>
      </w:r>
      <w:r w:rsidR="00EA1814" w:rsidRPr="00114EA7">
        <w:rPr>
          <w:rFonts w:hint="eastAsia"/>
          <w:color w:val="000000" w:themeColor="text1"/>
        </w:rPr>
        <w:t>系</w:t>
      </w:r>
      <w:r w:rsidR="00EA1814" w:rsidRPr="00F550F8">
        <w:rPr>
          <w:rFonts w:hint="eastAsia"/>
        </w:rPr>
        <w:t>统</w:t>
      </w:r>
      <w:r w:rsidR="00E037D5" w:rsidRPr="00F550F8">
        <w:rPr>
          <w:rFonts w:hint="eastAsia"/>
        </w:rPr>
        <w:t>宜</w:t>
      </w:r>
      <w:r w:rsidR="00EA1814" w:rsidRPr="00F550F8">
        <w:rPr>
          <w:rFonts w:hint="eastAsia"/>
        </w:rPr>
        <w:t>由地面</w:t>
      </w:r>
      <w:r w:rsidR="00EA1814" w:rsidRPr="00114EA7">
        <w:rPr>
          <w:rFonts w:hint="eastAsia"/>
          <w:color w:val="000000" w:themeColor="text1"/>
        </w:rPr>
        <w:t>轨旁设备（含联锁功能）和车载设备组成，</w:t>
      </w:r>
      <w:r w:rsidR="00EA1814" w:rsidRPr="00114EA7">
        <w:rPr>
          <w:rFonts w:hint="eastAsia"/>
          <w:color w:val="000000" w:themeColor="text1"/>
        </w:rPr>
        <w:t>ATP</w:t>
      </w:r>
      <w:r w:rsidR="00EA1814" w:rsidRPr="00114EA7">
        <w:rPr>
          <w:rFonts w:hint="eastAsia"/>
          <w:color w:val="000000" w:themeColor="text1"/>
        </w:rPr>
        <w:t>地面</w:t>
      </w:r>
      <w:r w:rsidR="00EA1814" w:rsidRPr="00114EA7">
        <w:rPr>
          <w:rFonts w:hint="eastAsia"/>
          <w:color w:val="000000" w:themeColor="text1"/>
        </w:rPr>
        <w:t>/</w:t>
      </w:r>
      <w:r w:rsidR="00EA1814" w:rsidRPr="00114EA7">
        <w:rPr>
          <w:rFonts w:hint="eastAsia"/>
          <w:color w:val="000000" w:themeColor="text1"/>
        </w:rPr>
        <w:t>车载计算机设备应采用冗余结构；当采用基于车车通信的列车自动控制系统时，</w:t>
      </w:r>
      <w:r w:rsidR="00EA1814" w:rsidRPr="00114EA7">
        <w:rPr>
          <w:rFonts w:hint="eastAsia"/>
          <w:color w:val="000000" w:themeColor="text1"/>
        </w:rPr>
        <w:t>ATP</w:t>
      </w:r>
      <w:r w:rsidR="00EA1814" w:rsidRPr="00114EA7">
        <w:rPr>
          <w:rFonts w:hint="eastAsia"/>
          <w:color w:val="000000" w:themeColor="text1"/>
        </w:rPr>
        <w:t>系统应由执行驱动采集功能的地面轨旁设备和执行联锁控制、移动授权计算功能的车载设备组成，</w:t>
      </w:r>
      <w:r w:rsidR="00EA1814" w:rsidRPr="00114EA7">
        <w:rPr>
          <w:rFonts w:hint="eastAsia"/>
          <w:color w:val="000000" w:themeColor="text1"/>
        </w:rPr>
        <w:t>ATP</w:t>
      </w:r>
      <w:r w:rsidR="00EA1814" w:rsidRPr="00114EA7">
        <w:rPr>
          <w:rFonts w:hint="eastAsia"/>
          <w:color w:val="000000" w:themeColor="text1"/>
        </w:rPr>
        <w:t>地面</w:t>
      </w:r>
      <w:r w:rsidR="00EA1814" w:rsidRPr="00114EA7">
        <w:rPr>
          <w:rFonts w:hint="eastAsia"/>
          <w:color w:val="000000" w:themeColor="text1"/>
        </w:rPr>
        <w:t>/</w:t>
      </w:r>
      <w:r w:rsidR="00EA1814" w:rsidRPr="00114EA7">
        <w:rPr>
          <w:rFonts w:hint="eastAsia"/>
          <w:color w:val="000000" w:themeColor="text1"/>
        </w:rPr>
        <w:t>车载计算机设备应采用冗余结构；</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ATP</w:t>
      </w:r>
      <w:r w:rsidR="00EA1814" w:rsidRPr="00114EA7">
        <w:rPr>
          <w:rFonts w:hint="eastAsia"/>
          <w:color w:val="000000" w:themeColor="text1"/>
        </w:rPr>
        <w:t>系统应按双方向运行设计；</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闭塞分区的划分或列车运行安全间隔应通过列车运行模拟确定。在安全防护地点应设安全防护距离并留有余量；</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ATP</w:t>
      </w:r>
      <w:r w:rsidR="00EA1814" w:rsidRPr="00114EA7">
        <w:rPr>
          <w:rFonts w:hint="eastAsia"/>
          <w:color w:val="000000" w:themeColor="text1"/>
        </w:rPr>
        <w:t>系统宜采用连续式速度控制方式，信息传输和列车位置检测可采用环线、应答器、无线天线或漏泄电缆等方式实现；</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6 </w:t>
      </w:r>
      <w:r w:rsidR="00EA1814" w:rsidRPr="00114EA7">
        <w:rPr>
          <w:rFonts w:hint="eastAsia"/>
          <w:color w:val="000000" w:themeColor="text1"/>
        </w:rPr>
        <w:t xml:space="preserve"> </w:t>
      </w:r>
      <w:r w:rsidR="00EA1814" w:rsidRPr="00114EA7">
        <w:rPr>
          <w:rFonts w:hint="eastAsia"/>
          <w:color w:val="000000" w:themeColor="text1"/>
        </w:rPr>
        <w:t>采用基于通信技术的</w:t>
      </w:r>
      <w:r w:rsidR="00EA1814" w:rsidRPr="00114EA7">
        <w:rPr>
          <w:rFonts w:hint="eastAsia"/>
          <w:color w:val="000000" w:themeColor="text1"/>
        </w:rPr>
        <w:t>ATP</w:t>
      </w:r>
      <w:r w:rsidR="00EA1814" w:rsidRPr="00114EA7">
        <w:rPr>
          <w:rFonts w:hint="eastAsia"/>
          <w:color w:val="000000" w:themeColor="text1"/>
        </w:rPr>
        <w:t>系统时，车地无线通信网络应按双套冗余进行设计；</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7 </w:t>
      </w:r>
      <w:r w:rsidR="00EA1814" w:rsidRPr="00114EA7">
        <w:rPr>
          <w:rFonts w:hint="eastAsia"/>
          <w:color w:val="000000" w:themeColor="text1"/>
        </w:rPr>
        <w:t xml:space="preserve"> </w:t>
      </w:r>
      <w:r w:rsidR="00EA1814" w:rsidRPr="00114EA7">
        <w:rPr>
          <w:rFonts w:hint="eastAsia"/>
          <w:color w:val="000000" w:themeColor="text1"/>
        </w:rPr>
        <w:t>根据线路运行和维护的需要，可在特定范围设置临时限速；</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8 </w:t>
      </w:r>
      <w:r w:rsidR="00EA1814" w:rsidRPr="00114EA7">
        <w:rPr>
          <w:rFonts w:hint="eastAsia"/>
          <w:color w:val="000000" w:themeColor="text1"/>
        </w:rPr>
        <w:t xml:space="preserve"> </w:t>
      </w:r>
      <w:r w:rsidR="00EA1814" w:rsidRPr="00114EA7">
        <w:rPr>
          <w:rFonts w:hint="eastAsia"/>
          <w:color w:val="000000" w:themeColor="text1"/>
        </w:rPr>
        <w:t>在车站站台上或车站控制室应设置紧急停车按钮；当按下该按钮时，应取消该车站对应范围内的全部移动授权命令；如有地面信号机</w:t>
      </w:r>
      <w:r w:rsidR="00767E52" w:rsidRPr="00E037D5">
        <w:rPr>
          <w:rFonts w:hint="eastAsia"/>
          <w:color w:val="FF0000"/>
        </w:rPr>
        <w:t>，</w:t>
      </w:r>
      <w:r w:rsidR="009B335C" w:rsidRPr="00114EA7">
        <w:rPr>
          <w:rFonts w:hint="eastAsia"/>
          <w:color w:val="000000" w:themeColor="text1"/>
        </w:rPr>
        <w:t>尚</w:t>
      </w:r>
      <w:r w:rsidR="00EA1814" w:rsidRPr="00114EA7">
        <w:rPr>
          <w:rFonts w:hint="eastAsia"/>
          <w:color w:val="000000" w:themeColor="text1"/>
        </w:rPr>
        <w:t>应切断信号开放电路；</w:t>
      </w:r>
      <w:r w:rsidR="00EA1814" w:rsidRPr="00114EA7" w:rsidDel="007B5306">
        <w:rPr>
          <w:rFonts w:hint="eastAsia"/>
          <w:color w:val="000000" w:themeColor="text1"/>
        </w:rPr>
        <w:t xml:space="preserve"> </w:t>
      </w:r>
    </w:p>
    <w:p w:rsidR="00EA1814" w:rsidRPr="00114EA7" w:rsidRDefault="00026507" w:rsidP="00026507">
      <w:pPr>
        <w:pStyle w:val="af3"/>
        <w:numPr>
          <w:ilvl w:val="0"/>
          <w:numId w:val="0"/>
        </w:numPr>
        <w:ind w:firstLineChars="150" w:firstLine="360"/>
        <w:rPr>
          <w:color w:val="000000" w:themeColor="text1"/>
        </w:rPr>
      </w:pPr>
      <w:r w:rsidRPr="00114EA7">
        <w:rPr>
          <w:rFonts w:hint="eastAsia"/>
          <w:color w:val="000000" w:themeColor="text1"/>
        </w:rPr>
        <w:t xml:space="preserve">9 </w:t>
      </w:r>
      <w:r w:rsidR="00EA1814" w:rsidRPr="00114EA7">
        <w:rPr>
          <w:rFonts w:hint="eastAsia"/>
          <w:color w:val="000000" w:themeColor="text1"/>
        </w:rPr>
        <w:t xml:space="preserve"> </w:t>
      </w:r>
      <w:r w:rsidR="00EA1814" w:rsidRPr="00114EA7">
        <w:rPr>
          <w:rFonts w:hint="eastAsia"/>
          <w:color w:val="000000" w:themeColor="text1"/>
        </w:rPr>
        <w:t>可与风速检测装置接口，并可根据监测到的风速等级，采取告警、限制列车运行速度或直接制动停车等安全防护措施。</w:t>
      </w:r>
    </w:p>
    <w:p w:rsidR="00EA1814" w:rsidRPr="00114EA7" w:rsidRDefault="00EA1814" w:rsidP="0016439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w:t>
      </w:r>
      <w:r w:rsidR="00E53C84" w:rsidRPr="00114EA7">
        <w:rPr>
          <w:b/>
          <w:color w:val="000000" w:themeColor="text1"/>
        </w:rPr>
        <w:t>2</w:t>
      </w:r>
      <w:r w:rsidR="0057571C" w:rsidRPr="00114EA7">
        <w:rPr>
          <w:b/>
          <w:color w:val="000000" w:themeColor="text1"/>
        </w:rPr>
        <w:t>2</w:t>
      </w:r>
      <w:r w:rsidRPr="00114EA7">
        <w:rPr>
          <w:rFonts w:hint="eastAsia"/>
          <w:color w:val="000000" w:themeColor="text1"/>
        </w:rPr>
        <w:t xml:space="preserve">  ATP</w:t>
      </w:r>
      <w:r w:rsidRPr="00114EA7">
        <w:rPr>
          <w:rFonts w:hint="eastAsia"/>
          <w:color w:val="000000" w:themeColor="text1"/>
        </w:rPr>
        <w:t>车载设备应符合下列规定：</w:t>
      </w:r>
    </w:p>
    <w:p w:rsidR="00EA1814" w:rsidRPr="00114EA7" w:rsidRDefault="0074333D" w:rsidP="0074333D">
      <w:pPr>
        <w:pStyle w:val="af3"/>
        <w:numPr>
          <w:ilvl w:val="0"/>
          <w:numId w:val="0"/>
        </w:numPr>
        <w:ind w:firstLineChars="150" w:firstLine="360"/>
        <w:rPr>
          <w:color w:val="000000" w:themeColor="text1"/>
        </w:rPr>
      </w:pPr>
      <w:r w:rsidRPr="00114EA7">
        <w:rPr>
          <w:rFonts w:hint="eastAsia"/>
          <w:color w:val="000000" w:themeColor="text1"/>
        </w:rPr>
        <w:t xml:space="preserve">1 </w:t>
      </w:r>
      <w:r w:rsidR="00EA1814" w:rsidRPr="00114EA7">
        <w:rPr>
          <w:rFonts w:hint="eastAsia"/>
          <w:color w:val="000000" w:themeColor="text1"/>
        </w:rPr>
        <w:t xml:space="preserve"> </w:t>
      </w:r>
      <w:r w:rsidR="00EA1814" w:rsidRPr="00114EA7">
        <w:rPr>
          <w:rFonts w:hint="eastAsia"/>
          <w:color w:val="000000" w:themeColor="text1"/>
        </w:rPr>
        <w:t>应以导致列车停车为最高的安全准则，任何地对车通信中断、超时、列车超速、列车的非预期移动等均应导致安全制动；</w:t>
      </w:r>
    </w:p>
    <w:p w:rsidR="00EA1814" w:rsidRPr="00114EA7" w:rsidRDefault="0074333D" w:rsidP="0074333D">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执行紧急制动时，应切断列车牵引，列车停车过程中不得中途缓解；</w:t>
      </w:r>
    </w:p>
    <w:p w:rsidR="00EA1814" w:rsidRPr="00114EA7" w:rsidRDefault="0074333D" w:rsidP="0074333D">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车门控制应在满足列车精确对位停车后才允许发出对应站台侧车门的开门命令。</w:t>
      </w:r>
    </w:p>
    <w:p w:rsidR="00EA1814" w:rsidRPr="00F550F8" w:rsidRDefault="00EA1814" w:rsidP="0016439B">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w:t>
      </w:r>
      <w:r w:rsidR="00E53C84" w:rsidRPr="00114EA7">
        <w:rPr>
          <w:b/>
          <w:color w:val="000000" w:themeColor="text1"/>
        </w:rPr>
        <w:t>2</w:t>
      </w:r>
      <w:r w:rsidR="0057571C" w:rsidRPr="00114EA7">
        <w:rPr>
          <w:b/>
          <w:color w:val="000000" w:themeColor="text1"/>
        </w:rPr>
        <w:t>3</w:t>
      </w:r>
      <w:r w:rsidRPr="00114EA7">
        <w:rPr>
          <w:rFonts w:hint="eastAsia"/>
          <w:color w:val="000000" w:themeColor="text1"/>
        </w:rPr>
        <w:t xml:space="preserve">  ATP</w:t>
      </w:r>
      <w:r w:rsidRPr="00114EA7">
        <w:rPr>
          <w:rFonts w:hint="eastAsia"/>
          <w:color w:val="000000" w:themeColor="text1"/>
        </w:rPr>
        <w:t>系统内联锁单元（或独立联锁设备）应</w:t>
      </w:r>
      <w:r w:rsidRPr="00F550F8">
        <w:rPr>
          <w:rFonts w:hint="eastAsia"/>
        </w:rPr>
        <w:t>符合下列</w:t>
      </w:r>
      <w:r w:rsidR="006E25E6" w:rsidRPr="00F550F8">
        <w:rPr>
          <w:rFonts w:hint="eastAsia"/>
        </w:rPr>
        <w:t>规定</w:t>
      </w:r>
      <w:r w:rsidRPr="00F550F8">
        <w:rPr>
          <w:rFonts w:hint="eastAsia"/>
        </w:rPr>
        <w:t>：</w:t>
      </w:r>
    </w:p>
    <w:p w:rsidR="00EA1814" w:rsidRPr="00636AD9" w:rsidRDefault="0074333D" w:rsidP="0074333D">
      <w:pPr>
        <w:pStyle w:val="af3"/>
        <w:numPr>
          <w:ilvl w:val="0"/>
          <w:numId w:val="0"/>
        </w:numPr>
        <w:ind w:firstLineChars="150" w:firstLine="360"/>
      </w:pPr>
      <w:r w:rsidRPr="00114EA7">
        <w:rPr>
          <w:rFonts w:hint="eastAsia"/>
          <w:color w:val="000000" w:themeColor="text1"/>
        </w:rPr>
        <w:t xml:space="preserve">1 </w:t>
      </w:r>
      <w:r w:rsidR="00EA1814" w:rsidRPr="00114EA7">
        <w:rPr>
          <w:rFonts w:hint="eastAsia"/>
          <w:color w:val="000000" w:themeColor="text1"/>
        </w:rPr>
        <w:t xml:space="preserve"> </w:t>
      </w:r>
      <w:r w:rsidR="00EA1814" w:rsidRPr="00114EA7">
        <w:rPr>
          <w:rFonts w:hint="eastAsia"/>
          <w:color w:val="000000" w:themeColor="text1"/>
        </w:rPr>
        <w:t>必须符</w:t>
      </w:r>
      <w:r w:rsidR="00EA1814" w:rsidRPr="00636AD9">
        <w:rPr>
          <w:rFonts w:hint="eastAsia"/>
        </w:rPr>
        <w:t>合故障</w:t>
      </w:r>
      <w:r w:rsidR="006E25E6" w:rsidRPr="00636AD9">
        <w:rPr>
          <w:rFonts w:hint="eastAsia"/>
        </w:rPr>
        <w:t>—</w:t>
      </w:r>
      <w:r w:rsidR="00EA1814" w:rsidRPr="00636AD9">
        <w:rPr>
          <w:rFonts w:hint="eastAsia"/>
        </w:rPr>
        <w:t>安全原则，并应采用冗余和安全技术，以及具备故障诊断和报警能力；</w:t>
      </w:r>
    </w:p>
    <w:p w:rsidR="00EA1814" w:rsidRPr="00114EA7" w:rsidRDefault="0074333D" w:rsidP="0074333D">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应保证进路上的道岔、信号机和区段的联锁，联锁条件不满足时，禁止进路开通。敌对进路必须相互照查，不得同时开通；</w:t>
      </w:r>
    </w:p>
    <w:p w:rsidR="00EA1814" w:rsidRPr="00114EA7" w:rsidRDefault="0074333D" w:rsidP="0074333D">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应能实现进路锁闭、接近锁闭、区段锁闭及人工锁闭，并应能实现单独操纵和进路选动。影响行车效率的联动道岔宜采用同时启动方式；</w:t>
      </w:r>
    </w:p>
    <w:p w:rsidR="00EA1814" w:rsidRPr="00114EA7" w:rsidRDefault="0074333D" w:rsidP="0074333D">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装设引导信号的信号机因故不能正常开放时，应通过引导信号实现列车的引导作业；</w:t>
      </w:r>
    </w:p>
    <w:p w:rsidR="00EA1814" w:rsidRPr="00114EA7" w:rsidRDefault="0074333D" w:rsidP="0074333D">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车站进路控制宜采用进路的始终端控制方式，根据需要可实现车站有关进路、端站折返进路的自动排列；</w:t>
      </w:r>
    </w:p>
    <w:p w:rsidR="00EA1814" w:rsidRPr="00114EA7" w:rsidRDefault="0074333D" w:rsidP="0074333D">
      <w:pPr>
        <w:pStyle w:val="af3"/>
        <w:numPr>
          <w:ilvl w:val="0"/>
          <w:numId w:val="0"/>
        </w:numPr>
        <w:ind w:firstLineChars="150" w:firstLine="360"/>
        <w:rPr>
          <w:color w:val="000000" w:themeColor="text1"/>
        </w:rPr>
      </w:pPr>
      <w:r w:rsidRPr="00114EA7">
        <w:rPr>
          <w:rFonts w:hint="eastAsia"/>
          <w:color w:val="000000" w:themeColor="text1"/>
        </w:rPr>
        <w:t xml:space="preserve">6 </w:t>
      </w:r>
      <w:r w:rsidR="00EA1814" w:rsidRPr="00114EA7">
        <w:rPr>
          <w:rFonts w:hint="eastAsia"/>
          <w:color w:val="000000" w:themeColor="text1"/>
        </w:rPr>
        <w:t xml:space="preserve"> </w:t>
      </w:r>
      <w:r w:rsidR="00EA1814" w:rsidRPr="00114EA7">
        <w:rPr>
          <w:rFonts w:hint="eastAsia"/>
          <w:color w:val="000000" w:themeColor="text1"/>
        </w:rPr>
        <w:t>联锁设备的操纵宜选用显示器加键盘鼠标方式。</w:t>
      </w:r>
    </w:p>
    <w:p w:rsidR="00EA1814" w:rsidRPr="00636AD9" w:rsidRDefault="00EA1814" w:rsidP="0016439B">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w:t>
      </w:r>
      <w:r w:rsidR="00E53C84" w:rsidRPr="00114EA7">
        <w:rPr>
          <w:b/>
          <w:color w:val="000000" w:themeColor="text1"/>
        </w:rPr>
        <w:t>2</w:t>
      </w:r>
      <w:r w:rsidR="0057571C" w:rsidRPr="00114EA7">
        <w:rPr>
          <w:b/>
          <w:color w:val="000000" w:themeColor="text1"/>
        </w:rPr>
        <w:t>4</w:t>
      </w:r>
      <w:r w:rsidRPr="00114EA7">
        <w:rPr>
          <w:rFonts w:hint="eastAsia"/>
          <w:color w:val="000000" w:themeColor="text1"/>
        </w:rPr>
        <w:t xml:space="preserve">  </w:t>
      </w:r>
      <w:r w:rsidRPr="00114EA7">
        <w:rPr>
          <w:rFonts w:hint="eastAsia"/>
          <w:color w:val="000000" w:themeColor="text1"/>
        </w:rPr>
        <w:t>轨旁信号机设置和显示应符合</w:t>
      </w:r>
      <w:r w:rsidRPr="00636AD9">
        <w:rPr>
          <w:rFonts w:hint="eastAsia"/>
        </w:rPr>
        <w:t>下列</w:t>
      </w:r>
      <w:r w:rsidR="00CA1A7E" w:rsidRPr="00636AD9">
        <w:rPr>
          <w:rFonts w:hint="eastAsia"/>
        </w:rPr>
        <w:t>规定</w:t>
      </w:r>
      <w:r w:rsidRPr="00636AD9">
        <w:rPr>
          <w:rFonts w:hint="eastAsia"/>
        </w:rPr>
        <w:t>：</w:t>
      </w:r>
    </w:p>
    <w:p w:rsidR="00EA1814" w:rsidRPr="00636AD9" w:rsidRDefault="0074333D" w:rsidP="0074333D">
      <w:pPr>
        <w:pStyle w:val="af3"/>
        <w:numPr>
          <w:ilvl w:val="0"/>
          <w:numId w:val="0"/>
        </w:numPr>
        <w:ind w:firstLineChars="150" w:firstLine="360"/>
      </w:pPr>
      <w:r w:rsidRPr="00636AD9">
        <w:rPr>
          <w:rFonts w:hint="eastAsia"/>
        </w:rPr>
        <w:t xml:space="preserve">1 </w:t>
      </w:r>
      <w:r w:rsidR="00EA1814" w:rsidRPr="00636AD9">
        <w:rPr>
          <w:rFonts w:hint="eastAsia"/>
        </w:rPr>
        <w:t xml:space="preserve"> </w:t>
      </w:r>
      <w:r w:rsidR="00EA1814" w:rsidRPr="00636AD9">
        <w:rPr>
          <w:rFonts w:hint="eastAsia"/>
        </w:rPr>
        <w:t>轨旁信号机宜采用</w:t>
      </w:r>
      <w:r w:rsidR="00EA1814" w:rsidRPr="00636AD9">
        <w:rPr>
          <w:rFonts w:hint="eastAsia"/>
        </w:rPr>
        <w:t>LED</w:t>
      </w:r>
      <w:r w:rsidR="00EA1814" w:rsidRPr="00636AD9">
        <w:rPr>
          <w:rFonts w:hint="eastAsia"/>
        </w:rPr>
        <w:t>光源构成的组合式小型色灯信号机，并宜根据轨道梁桥的墩柱设置情况布置；</w:t>
      </w:r>
    </w:p>
    <w:p w:rsidR="00EA1814" w:rsidRPr="00636AD9" w:rsidRDefault="0074333D" w:rsidP="0074333D">
      <w:pPr>
        <w:pStyle w:val="af3"/>
        <w:numPr>
          <w:ilvl w:val="0"/>
          <w:numId w:val="0"/>
        </w:numPr>
        <w:ind w:firstLineChars="150" w:firstLine="360"/>
      </w:pPr>
      <w:r w:rsidRPr="00636AD9">
        <w:rPr>
          <w:rFonts w:hint="eastAsia"/>
        </w:rPr>
        <w:t xml:space="preserve">2  </w:t>
      </w:r>
      <w:r w:rsidR="00EA1814" w:rsidRPr="00636AD9">
        <w:rPr>
          <w:rFonts w:hint="eastAsia"/>
        </w:rPr>
        <w:t>轨旁信号机的设置</w:t>
      </w:r>
      <w:r w:rsidR="00C07D6A" w:rsidRPr="00636AD9">
        <w:rPr>
          <w:rFonts w:hint="eastAsia"/>
        </w:rPr>
        <w:t>应符合下列规定</w:t>
      </w:r>
      <w:r w:rsidR="00EA1814" w:rsidRPr="00636AD9">
        <w:rPr>
          <w:rFonts w:hint="eastAsia"/>
        </w:rPr>
        <w:t>：</w:t>
      </w:r>
    </w:p>
    <w:p w:rsidR="00EA1814" w:rsidRPr="00114EA7" w:rsidRDefault="00EA1814" w:rsidP="0074333D">
      <w:pPr>
        <w:pStyle w:val="af3"/>
        <w:numPr>
          <w:ilvl w:val="0"/>
          <w:numId w:val="0"/>
        </w:numPr>
        <w:ind w:firstLineChars="200" w:firstLine="480"/>
        <w:rPr>
          <w:color w:val="000000" w:themeColor="text1"/>
        </w:rPr>
      </w:pPr>
      <w:r w:rsidRPr="00114EA7">
        <w:rPr>
          <w:rFonts w:hint="eastAsia"/>
          <w:color w:val="000000" w:themeColor="text1"/>
        </w:rPr>
        <w:t>1</w:t>
      </w:r>
      <w:r w:rsidRPr="00114EA7">
        <w:rPr>
          <w:rFonts w:hint="eastAsia"/>
          <w:color w:val="000000" w:themeColor="text1"/>
        </w:rPr>
        <w:t>）采用基于通信技术的</w:t>
      </w:r>
      <w:r w:rsidRPr="00114EA7">
        <w:rPr>
          <w:rFonts w:hint="eastAsia"/>
          <w:color w:val="000000" w:themeColor="text1"/>
        </w:rPr>
        <w:t>ATC</w:t>
      </w:r>
      <w:r w:rsidRPr="00114EA7">
        <w:rPr>
          <w:rFonts w:hint="eastAsia"/>
          <w:color w:val="000000" w:themeColor="text1"/>
        </w:rPr>
        <w:t>系统应以车载信号显示为主体信号，轨旁只设置道岔防护信号机、出场信号机和尽头阻挡信号机；</w:t>
      </w:r>
    </w:p>
    <w:p w:rsidR="00EA1814" w:rsidRPr="00114EA7" w:rsidRDefault="00EA1814" w:rsidP="0074333D">
      <w:pPr>
        <w:pStyle w:val="af3"/>
        <w:numPr>
          <w:ilvl w:val="0"/>
          <w:numId w:val="0"/>
        </w:numPr>
        <w:ind w:firstLineChars="200" w:firstLine="480"/>
        <w:rPr>
          <w:color w:val="000000" w:themeColor="text1"/>
        </w:rPr>
      </w:pPr>
      <w:r w:rsidRPr="00114EA7">
        <w:rPr>
          <w:rFonts w:hint="eastAsia"/>
          <w:color w:val="000000" w:themeColor="text1"/>
        </w:rPr>
        <w:t>2</w:t>
      </w:r>
      <w:r w:rsidRPr="00114EA7">
        <w:rPr>
          <w:rFonts w:hint="eastAsia"/>
          <w:color w:val="000000" w:themeColor="text1"/>
        </w:rPr>
        <w:t>）采用基于传统列车位置占用检测设备的</w:t>
      </w:r>
      <w:r w:rsidRPr="00114EA7">
        <w:rPr>
          <w:rFonts w:hint="eastAsia"/>
          <w:color w:val="000000" w:themeColor="text1"/>
        </w:rPr>
        <w:t>ATC</w:t>
      </w:r>
      <w:r w:rsidRPr="00114EA7">
        <w:rPr>
          <w:rFonts w:hint="eastAsia"/>
          <w:color w:val="000000" w:themeColor="text1"/>
        </w:rPr>
        <w:t>系统应设置包括出站、道岔防护、区间分割、出场、阻挡等轨旁信号机，并作为主体信号使用。</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信号机显示含义应符合下列规定：</w:t>
      </w:r>
    </w:p>
    <w:p w:rsidR="00EA1814" w:rsidRPr="00114EA7" w:rsidRDefault="00CA1A7E" w:rsidP="003A20F6">
      <w:pPr>
        <w:pStyle w:val="af3"/>
        <w:numPr>
          <w:ilvl w:val="0"/>
          <w:numId w:val="0"/>
        </w:numPr>
        <w:ind w:firstLineChars="300" w:firstLine="720"/>
        <w:rPr>
          <w:color w:val="000000" w:themeColor="text1"/>
        </w:rPr>
      </w:pPr>
      <w:r>
        <w:rPr>
          <w:rFonts w:hint="eastAsia"/>
          <w:color w:val="000000" w:themeColor="text1"/>
        </w:rPr>
        <w:t>1</w:t>
      </w:r>
      <w:r>
        <w:rPr>
          <w:rFonts w:hint="eastAsia"/>
          <w:color w:val="000000" w:themeColor="text1"/>
        </w:rPr>
        <w:t>）</w:t>
      </w:r>
      <w:r w:rsidR="00EA1814" w:rsidRPr="00114EA7">
        <w:rPr>
          <w:rFonts w:hint="eastAsia"/>
          <w:color w:val="000000" w:themeColor="text1"/>
        </w:rPr>
        <w:t>红灯—进路未开通，禁止通过该架信号机；</w:t>
      </w:r>
    </w:p>
    <w:p w:rsidR="00EA1814" w:rsidRPr="00114EA7" w:rsidRDefault="00CA1A7E" w:rsidP="003A20F6">
      <w:pPr>
        <w:pStyle w:val="af3"/>
        <w:numPr>
          <w:ilvl w:val="0"/>
          <w:numId w:val="0"/>
        </w:numPr>
        <w:ind w:leftChars="350" w:left="1095" w:hangingChars="150" w:hanging="360"/>
        <w:rPr>
          <w:color w:val="000000" w:themeColor="text1"/>
        </w:rPr>
      </w:pPr>
      <w:r>
        <w:rPr>
          <w:rFonts w:hint="eastAsia"/>
          <w:color w:val="000000" w:themeColor="text1"/>
        </w:rPr>
        <w:t>2</w:t>
      </w:r>
      <w:r>
        <w:rPr>
          <w:rFonts w:hint="eastAsia"/>
          <w:color w:val="000000" w:themeColor="text1"/>
        </w:rPr>
        <w:t>）</w:t>
      </w:r>
      <w:r w:rsidR="00EA1814" w:rsidRPr="00114EA7">
        <w:rPr>
          <w:rFonts w:hint="eastAsia"/>
          <w:color w:val="000000" w:themeColor="text1"/>
        </w:rPr>
        <w:t>黄灯—建立侧向进路，准许列车按规定限速通过该信号机，并准备停车；</w:t>
      </w:r>
    </w:p>
    <w:p w:rsidR="00EA1814" w:rsidRPr="00114EA7" w:rsidRDefault="00CA1A7E" w:rsidP="003A20F6">
      <w:pPr>
        <w:pStyle w:val="af3"/>
        <w:numPr>
          <w:ilvl w:val="0"/>
          <w:numId w:val="0"/>
        </w:numPr>
        <w:ind w:firstLineChars="300" w:firstLine="720"/>
        <w:rPr>
          <w:color w:val="000000" w:themeColor="text1"/>
        </w:rPr>
      </w:pPr>
      <w:r>
        <w:rPr>
          <w:rFonts w:hint="eastAsia"/>
          <w:color w:val="000000" w:themeColor="text1"/>
        </w:rPr>
        <w:t>3</w:t>
      </w:r>
      <w:r>
        <w:rPr>
          <w:rFonts w:hint="eastAsia"/>
          <w:color w:val="000000" w:themeColor="text1"/>
        </w:rPr>
        <w:t>）</w:t>
      </w:r>
      <w:r w:rsidR="00EA1814" w:rsidRPr="00114EA7">
        <w:rPr>
          <w:rFonts w:hint="eastAsia"/>
          <w:color w:val="000000" w:themeColor="text1"/>
        </w:rPr>
        <w:t>绿灯—建立直向进路，准许列车按规定速度通过该信号机；</w:t>
      </w:r>
    </w:p>
    <w:p w:rsidR="00EA1814" w:rsidRPr="00114EA7" w:rsidRDefault="00CA1A7E" w:rsidP="003A20F6">
      <w:pPr>
        <w:pStyle w:val="af3"/>
        <w:numPr>
          <w:ilvl w:val="0"/>
          <w:numId w:val="0"/>
        </w:numPr>
        <w:ind w:leftChars="350" w:left="1095" w:hangingChars="150" w:hanging="360"/>
        <w:rPr>
          <w:color w:val="000000" w:themeColor="text1"/>
        </w:rPr>
      </w:pPr>
      <w:r>
        <w:rPr>
          <w:rFonts w:hint="eastAsia"/>
          <w:color w:val="000000" w:themeColor="text1"/>
        </w:rPr>
        <w:t>4</w:t>
      </w:r>
      <w:r>
        <w:rPr>
          <w:rFonts w:hint="eastAsia"/>
          <w:color w:val="000000" w:themeColor="text1"/>
        </w:rPr>
        <w:t>）</w:t>
      </w:r>
      <w:r w:rsidR="00EA1814" w:rsidRPr="00114EA7">
        <w:rPr>
          <w:rFonts w:hint="eastAsia"/>
          <w:color w:val="000000" w:themeColor="text1"/>
        </w:rPr>
        <w:t>红灯</w:t>
      </w:r>
      <w:r w:rsidR="00EA1814" w:rsidRPr="00114EA7">
        <w:rPr>
          <w:rFonts w:hint="eastAsia"/>
          <w:color w:val="000000" w:themeColor="text1"/>
        </w:rPr>
        <w:t>+</w:t>
      </w:r>
      <w:r w:rsidR="00EA1814" w:rsidRPr="00114EA7">
        <w:rPr>
          <w:rFonts w:hint="eastAsia"/>
          <w:color w:val="000000" w:themeColor="text1"/>
        </w:rPr>
        <w:t>黄灯—引导信号，准许列车在该信号机前方不停车，以不超过规定的速度运行，并随时准备停车；</w:t>
      </w:r>
    </w:p>
    <w:p w:rsidR="00EA1814" w:rsidRPr="00114EA7" w:rsidRDefault="00CA1A7E" w:rsidP="003A20F6">
      <w:pPr>
        <w:pStyle w:val="af3"/>
        <w:numPr>
          <w:ilvl w:val="0"/>
          <w:numId w:val="0"/>
        </w:numPr>
        <w:ind w:firstLineChars="300" w:firstLine="720"/>
        <w:rPr>
          <w:color w:val="000000" w:themeColor="text1"/>
        </w:rPr>
      </w:pPr>
      <w:r>
        <w:rPr>
          <w:rFonts w:hint="eastAsia"/>
          <w:color w:val="000000" w:themeColor="text1"/>
        </w:rPr>
        <w:t>5</w:t>
      </w:r>
      <w:r>
        <w:rPr>
          <w:rFonts w:hint="eastAsia"/>
          <w:color w:val="000000" w:themeColor="text1"/>
        </w:rPr>
        <w:t>）</w:t>
      </w:r>
      <w:r w:rsidR="00EA1814" w:rsidRPr="00114EA7">
        <w:rPr>
          <w:rFonts w:hint="eastAsia"/>
          <w:color w:val="000000" w:themeColor="text1"/>
        </w:rPr>
        <w:t>月白灯—允许调车。</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系统可根据故障列车和工程列车的需求设置道岔指示装置。</w:t>
      </w:r>
    </w:p>
    <w:p w:rsidR="00EA1814" w:rsidRPr="00F550F8" w:rsidRDefault="00EA1814" w:rsidP="0016439B">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w:t>
      </w:r>
      <w:r w:rsidR="00E53C84" w:rsidRPr="00114EA7">
        <w:rPr>
          <w:b/>
          <w:color w:val="000000" w:themeColor="text1"/>
        </w:rPr>
        <w:t>2</w:t>
      </w:r>
      <w:r w:rsidR="0057571C" w:rsidRPr="00114EA7">
        <w:rPr>
          <w:b/>
          <w:color w:val="000000" w:themeColor="text1"/>
        </w:rPr>
        <w:t>5</w:t>
      </w:r>
      <w:r w:rsidRPr="00114EA7">
        <w:rPr>
          <w:rFonts w:hint="eastAsia"/>
          <w:color w:val="000000" w:themeColor="text1"/>
        </w:rPr>
        <w:t xml:space="preserve">  ATP</w:t>
      </w:r>
      <w:r w:rsidRPr="00114EA7">
        <w:rPr>
          <w:rFonts w:hint="eastAsia"/>
          <w:color w:val="000000" w:themeColor="text1"/>
        </w:rPr>
        <w:t>系统通过联锁单元（或独立联锁设备）与道岔设备接口；当采用基于车车通信的列车自动控制系统时，</w:t>
      </w:r>
      <w:r w:rsidRPr="00114EA7">
        <w:rPr>
          <w:rFonts w:hint="eastAsia"/>
          <w:color w:val="000000" w:themeColor="text1"/>
        </w:rPr>
        <w:t>ATP</w:t>
      </w:r>
      <w:r w:rsidRPr="00114EA7">
        <w:rPr>
          <w:rFonts w:hint="eastAsia"/>
          <w:color w:val="000000" w:themeColor="text1"/>
        </w:rPr>
        <w:t>系统通过轨旁目标控制器设备与道岔接口</w:t>
      </w:r>
      <w:r w:rsidR="00556F5C">
        <w:rPr>
          <w:rFonts w:hint="eastAsia"/>
          <w:color w:val="000000" w:themeColor="text1"/>
        </w:rPr>
        <w:t>，</w:t>
      </w:r>
      <w:r w:rsidRPr="00114EA7">
        <w:rPr>
          <w:rFonts w:hint="eastAsia"/>
          <w:color w:val="000000" w:themeColor="text1"/>
        </w:rPr>
        <w:t>其接口条件应符合下列</w:t>
      </w:r>
      <w:r w:rsidR="00556F5C" w:rsidRPr="00F550F8">
        <w:rPr>
          <w:rFonts w:hint="eastAsia"/>
        </w:rPr>
        <w:t>规定</w:t>
      </w:r>
      <w:r w:rsidRPr="00F550F8">
        <w:rPr>
          <w:rFonts w:hint="eastAsia"/>
        </w:rPr>
        <w:t>：</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1</w:t>
      </w:r>
      <w:r w:rsidR="00EA1814" w:rsidRPr="00114EA7">
        <w:rPr>
          <w:rFonts w:hint="eastAsia"/>
          <w:color w:val="000000" w:themeColor="text1"/>
        </w:rPr>
        <w:t xml:space="preserve">  </w:t>
      </w:r>
      <w:r w:rsidR="00EA1814" w:rsidRPr="00114EA7">
        <w:rPr>
          <w:rFonts w:hint="eastAsia"/>
          <w:color w:val="000000" w:themeColor="text1"/>
        </w:rPr>
        <w:t>联锁单元（或目标控制器）通过与道岔控制柜的接口实现对道岔的集中控制和信息采集；</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联锁单元（或目标控制器）与道岔的接口分界点位于道岔控制柜的外线端子；</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联锁单元（或目标控制器）提供驱动道岔至相应位置的控制命令信息及其他现场手动操作所需的接口信息；</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4</w:t>
      </w:r>
      <w:r w:rsidR="00EA1814" w:rsidRPr="00114EA7">
        <w:rPr>
          <w:rFonts w:hint="eastAsia"/>
          <w:color w:val="000000" w:themeColor="text1"/>
        </w:rPr>
        <w:t xml:space="preserve">  </w:t>
      </w:r>
      <w:r w:rsidR="00EA1814" w:rsidRPr="00114EA7">
        <w:rPr>
          <w:rFonts w:hint="eastAsia"/>
          <w:color w:val="000000" w:themeColor="text1"/>
        </w:rPr>
        <w:t>道岔控制柜提供与道岔位置相符的表示信息及道岔故障信息；</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w:t>
      </w:r>
      <w:r w:rsidR="00EA1814" w:rsidRPr="00114EA7">
        <w:rPr>
          <w:rFonts w:hint="eastAsia"/>
          <w:color w:val="000000" w:themeColor="text1"/>
        </w:rPr>
        <w:t>联锁单元（或目标控制器）与道岔的接口电路应满足双方接口需求，并符合故障</w:t>
      </w:r>
      <w:r w:rsidR="00556F5C">
        <w:rPr>
          <w:rFonts w:hint="eastAsia"/>
          <w:color w:val="000000" w:themeColor="text1"/>
        </w:rPr>
        <w:t>—</w:t>
      </w:r>
      <w:r w:rsidR="00EA1814" w:rsidRPr="00114EA7">
        <w:rPr>
          <w:rFonts w:hint="eastAsia"/>
          <w:color w:val="000000" w:themeColor="text1"/>
        </w:rPr>
        <w:t>安全原则。</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76" w:name="_Toc475444526"/>
      <w:bookmarkStart w:id="577" w:name="_Toc475714015"/>
      <w:bookmarkStart w:id="578" w:name="_Toc13390387"/>
      <w:bookmarkStart w:id="579" w:name="_Toc19174876"/>
      <w:bookmarkStart w:id="580" w:name="_Toc19176163"/>
      <w:bookmarkStart w:id="581" w:name="_Toc19179855"/>
      <w:bookmarkStart w:id="582" w:name="_Toc34395584"/>
      <w:r w:rsidRPr="00114EA7">
        <w:rPr>
          <w:rFonts w:asciiTheme="minorEastAsia" w:eastAsiaTheme="minorEastAsia" w:hAnsiTheme="minorEastAsia"/>
          <w:b/>
          <w:bCs/>
          <w:color w:val="000000" w:themeColor="text1"/>
          <w:sz w:val="24"/>
          <w:szCs w:val="24"/>
        </w:rPr>
        <w:t>Ⅴ</w:t>
      </w:r>
      <w:r w:rsidR="00EA1814" w:rsidRPr="00114EA7">
        <w:rPr>
          <w:rFonts w:asciiTheme="minorEastAsia" w:eastAsiaTheme="minorEastAsia" w:hAnsiTheme="minorEastAsia"/>
          <w:b/>
          <w:bCs/>
          <w:color w:val="000000" w:themeColor="text1"/>
          <w:sz w:val="24"/>
          <w:szCs w:val="24"/>
        </w:rPr>
        <w:t xml:space="preserve"> </w:t>
      </w:r>
      <w:bookmarkEnd w:id="576"/>
      <w:bookmarkEnd w:id="577"/>
      <w:r w:rsidR="00EA1814" w:rsidRPr="00114EA7">
        <w:rPr>
          <w:rFonts w:asciiTheme="minorEastAsia" w:eastAsiaTheme="minorEastAsia" w:hAnsiTheme="minorEastAsia" w:hint="eastAsia"/>
          <w:b/>
          <w:bCs/>
          <w:color w:val="000000" w:themeColor="text1"/>
          <w:sz w:val="24"/>
          <w:szCs w:val="24"/>
        </w:rPr>
        <w:t>列车自动运行系统</w:t>
      </w:r>
      <w:bookmarkEnd w:id="578"/>
      <w:bookmarkEnd w:id="579"/>
      <w:bookmarkEnd w:id="580"/>
      <w:bookmarkEnd w:id="581"/>
      <w:bookmarkEnd w:id="582"/>
    </w:p>
    <w:p w:rsidR="00EA1814" w:rsidRPr="00636AD9" w:rsidRDefault="00EA1814" w:rsidP="00C0104F">
      <w:pPr>
        <w:pStyle w:val="af3"/>
        <w:numPr>
          <w:ilvl w:val="0"/>
          <w:numId w:val="0"/>
        </w:numPr>
      </w:pPr>
      <w:r w:rsidRPr="00114EA7">
        <w:rPr>
          <w:b/>
          <w:color w:val="000000" w:themeColor="text1"/>
        </w:rPr>
        <w:t>1</w:t>
      </w:r>
      <w:r w:rsidR="00F04CF2" w:rsidRPr="00114EA7">
        <w:rPr>
          <w:b/>
          <w:color w:val="000000" w:themeColor="text1"/>
        </w:rPr>
        <w:t>3</w:t>
      </w:r>
      <w:r w:rsidRPr="00114EA7">
        <w:rPr>
          <w:b/>
          <w:color w:val="000000" w:themeColor="text1"/>
        </w:rPr>
        <w:t>.</w:t>
      </w:r>
      <w:r w:rsidR="0057571C" w:rsidRPr="00114EA7">
        <w:rPr>
          <w:b/>
          <w:color w:val="000000" w:themeColor="text1"/>
        </w:rPr>
        <w:t>2</w:t>
      </w:r>
      <w:r w:rsidRPr="00114EA7">
        <w:rPr>
          <w:b/>
          <w:color w:val="000000" w:themeColor="text1"/>
        </w:rPr>
        <w:t>.</w:t>
      </w:r>
      <w:r w:rsidR="00E53C84" w:rsidRPr="00114EA7">
        <w:rPr>
          <w:b/>
          <w:color w:val="000000" w:themeColor="text1"/>
        </w:rPr>
        <w:t>2</w:t>
      </w:r>
      <w:r w:rsidR="0057571C" w:rsidRPr="00114EA7">
        <w:rPr>
          <w:b/>
          <w:color w:val="000000" w:themeColor="text1"/>
        </w:rPr>
        <w:t>6</w:t>
      </w:r>
      <w:r w:rsidRPr="00114EA7">
        <w:rPr>
          <w:rFonts w:hint="eastAsia"/>
          <w:color w:val="000000" w:themeColor="text1"/>
        </w:rPr>
        <w:t xml:space="preserve"> </w:t>
      </w:r>
      <w:r w:rsidR="00C0104F" w:rsidRPr="00114EA7">
        <w:rPr>
          <w:rFonts w:hint="eastAsia"/>
          <w:color w:val="000000" w:themeColor="text1"/>
        </w:rPr>
        <w:t xml:space="preserve"> </w:t>
      </w:r>
      <w:r w:rsidRPr="00114EA7">
        <w:rPr>
          <w:rFonts w:hint="eastAsia"/>
          <w:color w:val="000000" w:themeColor="text1"/>
        </w:rPr>
        <w:t>列车自动运行系统（</w:t>
      </w:r>
      <w:r w:rsidRPr="00114EA7">
        <w:rPr>
          <w:rFonts w:hint="eastAsia"/>
          <w:color w:val="000000" w:themeColor="text1"/>
        </w:rPr>
        <w:t>ATO</w:t>
      </w:r>
      <w:r w:rsidRPr="00114EA7">
        <w:rPr>
          <w:rFonts w:hint="eastAsia"/>
          <w:color w:val="000000" w:themeColor="text1"/>
        </w:rPr>
        <w:t>）应具有</w:t>
      </w:r>
      <w:r w:rsidR="000641E7" w:rsidRPr="00636AD9">
        <w:rPr>
          <w:rFonts w:hint="eastAsia"/>
        </w:rPr>
        <w:t>下列</w:t>
      </w:r>
      <w:r w:rsidRPr="00636AD9">
        <w:rPr>
          <w:rFonts w:hint="eastAsia"/>
        </w:rPr>
        <w:t>功能：</w:t>
      </w:r>
    </w:p>
    <w:p w:rsidR="00EA1814" w:rsidRPr="00636AD9" w:rsidRDefault="00C0104F" w:rsidP="00C0104F">
      <w:pPr>
        <w:pStyle w:val="af3"/>
        <w:numPr>
          <w:ilvl w:val="0"/>
          <w:numId w:val="0"/>
        </w:numPr>
        <w:ind w:firstLineChars="150" w:firstLine="360"/>
      </w:pPr>
      <w:r w:rsidRPr="00636AD9">
        <w:rPr>
          <w:rFonts w:hint="eastAsia"/>
        </w:rPr>
        <w:t xml:space="preserve">1 </w:t>
      </w:r>
      <w:r w:rsidR="00EA1814" w:rsidRPr="00636AD9">
        <w:rPr>
          <w:rFonts w:hint="eastAsia"/>
        </w:rPr>
        <w:t xml:space="preserve"> </w:t>
      </w:r>
      <w:r w:rsidR="00EA1814" w:rsidRPr="00636AD9">
        <w:rPr>
          <w:rFonts w:hint="eastAsia"/>
        </w:rPr>
        <w:t>站间自动运行；</w:t>
      </w:r>
    </w:p>
    <w:p w:rsidR="00EA1814" w:rsidRPr="00636AD9" w:rsidRDefault="00C0104F" w:rsidP="00C0104F">
      <w:pPr>
        <w:pStyle w:val="af3"/>
        <w:numPr>
          <w:ilvl w:val="0"/>
          <w:numId w:val="0"/>
        </w:numPr>
        <w:ind w:firstLineChars="150" w:firstLine="360"/>
      </w:pPr>
      <w:r w:rsidRPr="00636AD9">
        <w:rPr>
          <w:rFonts w:hint="eastAsia"/>
        </w:rPr>
        <w:t>2</w:t>
      </w:r>
      <w:r w:rsidR="00EA1814" w:rsidRPr="00636AD9">
        <w:rPr>
          <w:rFonts w:hint="eastAsia"/>
        </w:rPr>
        <w:t xml:space="preserve">  </w:t>
      </w:r>
      <w:r w:rsidR="00EA1814" w:rsidRPr="00636AD9">
        <w:rPr>
          <w:rFonts w:hint="eastAsia"/>
        </w:rPr>
        <w:t>车站自动定点停车；</w:t>
      </w:r>
    </w:p>
    <w:p w:rsidR="00EA1814" w:rsidRPr="00636AD9" w:rsidRDefault="00C0104F" w:rsidP="00C0104F">
      <w:pPr>
        <w:pStyle w:val="af3"/>
        <w:numPr>
          <w:ilvl w:val="0"/>
          <w:numId w:val="0"/>
        </w:numPr>
        <w:ind w:firstLineChars="150" w:firstLine="360"/>
      </w:pPr>
      <w:r w:rsidRPr="00636AD9">
        <w:rPr>
          <w:rFonts w:hint="eastAsia"/>
        </w:rPr>
        <w:t xml:space="preserve">3 </w:t>
      </w:r>
      <w:r w:rsidR="00EA1814" w:rsidRPr="00636AD9">
        <w:rPr>
          <w:rFonts w:hint="eastAsia"/>
        </w:rPr>
        <w:t xml:space="preserve"> </w:t>
      </w:r>
      <w:r w:rsidR="00EA1814" w:rsidRPr="00636AD9">
        <w:rPr>
          <w:rFonts w:hint="eastAsia"/>
        </w:rPr>
        <w:t>有人或无人驾驶自动折返；</w:t>
      </w:r>
    </w:p>
    <w:p w:rsidR="00EA1814" w:rsidRPr="00636AD9" w:rsidRDefault="00C0104F" w:rsidP="00C0104F">
      <w:pPr>
        <w:pStyle w:val="af3"/>
        <w:numPr>
          <w:ilvl w:val="0"/>
          <w:numId w:val="0"/>
        </w:numPr>
        <w:ind w:firstLineChars="150" w:firstLine="360"/>
      </w:pPr>
      <w:r w:rsidRPr="00636AD9">
        <w:rPr>
          <w:rFonts w:hint="eastAsia"/>
        </w:rPr>
        <w:t xml:space="preserve">4 </w:t>
      </w:r>
      <w:r w:rsidR="00EA1814" w:rsidRPr="00636AD9">
        <w:rPr>
          <w:rFonts w:hint="eastAsia"/>
        </w:rPr>
        <w:t xml:space="preserve"> </w:t>
      </w:r>
      <w:r w:rsidR="00EA1814" w:rsidRPr="00636AD9">
        <w:rPr>
          <w:rFonts w:hint="eastAsia"/>
        </w:rPr>
        <w:t>列车运行自动调整；</w:t>
      </w:r>
    </w:p>
    <w:p w:rsidR="00EA1814" w:rsidRPr="00636AD9" w:rsidRDefault="00C0104F" w:rsidP="00C0104F">
      <w:pPr>
        <w:pStyle w:val="af3"/>
        <w:numPr>
          <w:ilvl w:val="0"/>
          <w:numId w:val="0"/>
        </w:numPr>
        <w:ind w:firstLineChars="150" w:firstLine="360"/>
      </w:pPr>
      <w:r w:rsidRPr="00636AD9">
        <w:rPr>
          <w:rFonts w:hint="eastAsia"/>
        </w:rPr>
        <w:t xml:space="preserve">5 </w:t>
      </w:r>
      <w:r w:rsidR="00EA1814" w:rsidRPr="00636AD9">
        <w:rPr>
          <w:rFonts w:hint="eastAsia"/>
        </w:rPr>
        <w:t xml:space="preserve"> </w:t>
      </w:r>
      <w:r w:rsidR="00EA1814" w:rsidRPr="00636AD9">
        <w:rPr>
          <w:rFonts w:hint="eastAsia"/>
        </w:rPr>
        <w:t>列车运行节能控制；</w:t>
      </w:r>
    </w:p>
    <w:p w:rsidR="00EA1814" w:rsidRPr="00636AD9" w:rsidRDefault="00C0104F" w:rsidP="00C0104F">
      <w:pPr>
        <w:pStyle w:val="af3"/>
        <w:numPr>
          <w:ilvl w:val="0"/>
          <w:numId w:val="0"/>
        </w:numPr>
        <w:ind w:firstLineChars="150" w:firstLine="360"/>
      </w:pPr>
      <w:r w:rsidRPr="00636AD9">
        <w:rPr>
          <w:rFonts w:hint="eastAsia"/>
        </w:rPr>
        <w:t xml:space="preserve">6 </w:t>
      </w:r>
      <w:r w:rsidR="00EA1814" w:rsidRPr="00636AD9">
        <w:rPr>
          <w:rFonts w:hint="eastAsia"/>
        </w:rPr>
        <w:t xml:space="preserve"> </w:t>
      </w:r>
      <w:r w:rsidR="00EA1814" w:rsidRPr="00636AD9">
        <w:rPr>
          <w:rFonts w:hint="eastAsia"/>
        </w:rPr>
        <w:t>列车车门、站台</w:t>
      </w:r>
      <w:r w:rsidR="002427CD" w:rsidRPr="00636AD9">
        <w:rPr>
          <w:rFonts w:hint="eastAsia"/>
        </w:rPr>
        <w:t>屏蔽</w:t>
      </w:r>
      <w:r w:rsidR="00EA1814" w:rsidRPr="00636AD9">
        <w:rPr>
          <w:rFonts w:hint="eastAsia"/>
        </w:rPr>
        <w:t>门开关的自动监控。</w:t>
      </w:r>
    </w:p>
    <w:p w:rsidR="00EA1814" w:rsidRPr="00636AD9" w:rsidRDefault="00EA1814" w:rsidP="00C0104F">
      <w:pPr>
        <w:pStyle w:val="af3"/>
        <w:numPr>
          <w:ilvl w:val="0"/>
          <w:numId w:val="0"/>
        </w:numPr>
      </w:pPr>
      <w:r w:rsidRPr="00636AD9">
        <w:rPr>
          <w:rFonts w:hint="eastAsia"/>
          <w:b/>
        </w:rPr>
        <w:t>1</w:t>
      </w:r>
      <w:r w:rsidR="00F04CF2" w:rsidRPr="00636AD9">
        <w:rPr>
          <w:b/>
        </w:rPr>
        <w:t>3</w:t>
      </w:r>
      <w:r w:rsidRPr="00636AD9">
        <w:rPr>
          <w:rFonts w:hint="eastAsia"/>
          <w:b/>
        </w:rPr>
        <w:t>.</w:t>
      </w:r>
      <w:r w:rsidR="0057571C" w:rsidRPr="00636AD9">
        <w:rPr>
          <w:b/>
        </w:rPr>
        <w:t>2</w:t>
      </w:r>
      <w:r w:rsidRPr="00636AD9">
        <w:rPr>
          <w:rFonts w:hint="eastAsia"/>
          <w:b/>
        </w:rPr>
        <w:t>.</w:t>
      </w:r>
      <w:r w:rsidR="00E53C84" w:rsidRPr="00636AD9">
        <w:rPr>
          <w:b/>
        </w:rPr>
        <w:t>2</w:t>
      </w:r>
      <w:r w:rsidR="0057571C" w:rsidRPr="00636AD9">
        <w:rPr>
          <w:b/>
        </w:rPr>
        <w:t>7</w:t>
      </w:r>
      <w:r w:rsidRPr="00636AD9">
        <w:rPr>
          <w:rFonts w:hint="eastAsia"/>
        </w:rPr>
        <w:t xml:space="preserve">  ATO</w:t>
      </w:r>
      <w:r w:rsidRPr="00636AD9">
        <w:rPr>
          <w:rFonts w:hint="eastAsia"/>
        </w:rPr>
        <w:t>系统应符合下列</w:t>
      </w:r>
      <w:r w:rsidR="00E3182D" w:rsidRPr="00636AD9">
        <w:rPr>
          <w:rFonts w:hint="eastAsia"/>
        </w:rPr>
        <w:t>规定</w:t>
      </w:r>
      <w:r w:rsidRPr="00636AD9">
        <w:rPr>
          <w:rFonts w:hint="eastAsia"/>
        </w:rPr>
        <w:t>：</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1</w:t>
      </w:r>
      <w:r w:rsidR="00EA1814" w:rsidRPr="00114EA7">
        <w:rPr>
          <w:rFonts w:hint="eastAsia"/>
          <w:color w:val="000000" w:themeColor="text1"/>
        </w:rPr>
        <w:t xml:space="preserve">  ATO</w:t>
      </w:r>
      <w:r w:rsidR="00EA1814" w:rsidRPr="00114EA7">
        <w:rPr>
          <w:rFonts w:hint="eastAsia"/>
          <w:color w:val="000000" w:themeColor="text1"/>
        </w:rPr>
        <w:t>系统应在已装备有</w:t>
      </w:r>
      <w:r w:rsidR="00EA1814" w:rsidRPr="00114EA7">
        <w:rPr>
          <w:rFonts w:hint="eastAsia"/>
          <w:color w:val="000000" w:themeColor="text1"/>
        </w:rPr>
        <w:t>ATP</w:t>
      </w:r>
      <w:r w:rsidR="00EA1814" w:rsidRPr="00114EA7">
        <w:rPr>
          <w:rFonts w:hint="eastAsia"/>
          <w:color w:val="000000" w:themeColor="text1"/>
        </w:rPr>
        <w:t>系统、保证行车安全的条件下安装使用；</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根据线路条件、道岔状态、前方列车位置等可实现列车速度自动控制；区间停车后，在条件具备的情况下可实现列车的自动启动；车站停车后发车时，列车可自动启动或由司机操作启动；</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ATO</w:t>
      </w:r>
      <w:r w:rsidR="00EA1814" w:rsidRPr="00114EA7">
        <w:rPr>
          <w:rFonts w:hint="eastAsia"/>
          <w:color w:val="000000" w:themeColor="text1"/>
        </w:rPr>
        <w:t>可根据运营需要提供多种区间运行模式；</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4</w:t>
      </w:r>
      <w:r w:rsidR="00EA1814" w:rsidRPr="00114EA7">
        <w:rPr>
          <w:rFonts w:hint="eastAsia"/>
          <w:color w:val="000000" w:themeColor="text1"/>
        </w:rPr>
        <w:t xml:space="preserve">  ATO</w:t>
      </w:r>
      <w:r w:rsidR="00EA1814" w:rsidRPr="00114EA7">
        <w:rPr>
          <w:rFonts w:hint="eastAsia"/>
          <w:color w:val="000000" w:themeColor="text1"/>
        </w:rPr>
        <w:t>应能自动定点停车，停车精度应满足停站、折返和存车作业的要求；安装有</w:t>
      </w:r>
      <w:r w:rsidR="00EA1814" w:rsidRPr="00F550F8">
        <w:rPr>
          <w:rFonts w:hint="eastAsia"/>
        </w:rPr>
        <w:t>站台</w:t>
      </w:r>
      <w:r w:rsidR="005D71A8" w:rsidRPr="00F550F8">
        <w:rPr>
          <w:rFonts w:hint="eastAsia"/>
        </w:rPr>
        <w:t>屏蔽</w:t>
      </w:r>
      <w:r w:rsidR="00EA1814" w:rsidRPr="00F550F8">
        <w:rPr>
          <w:rFonts w:hint="eastAsia"/>
        </w:rPr>
        <w:t>门的车</w:t>
      </w:r>
      <w:r w:rsidR="00EA1814" w:rsidRPr="00114EA7">
        <w:rPr>
          <w:rFonts w:hint="eastAsia"/>
          <w:color w:val="000000" w:themeColor="text1"/>
        </w:rPr>
        <w:t>站列车停车精度误差宜控制在±</w:t>
      </w:r>
      <w:r w:rsidR="00EA1814" w:rsidRPr="00114EA7">
        <w:rPr>
          <w:rFonts w:hint="eastAsia"/>
          <w:color w:val="000000" w:themeColor="text1"/>
        </w:rPr>
        <w:t>0.3m</w:t>
      </w:r>
      <w:r w:rsidR="00EA1814" w:rsidRPr="00114EA7">
        <w:rPr>
          <w:rFonts w:hint="eastAsia"/>
          <w:color w:val="000000" w:themeColor="text1"/>
        </w:rPr>
        <w:t>范围内；</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ATO</w:t>
      </w:r>
      <w:r w:rsidR="00EA1814" w:rsidRPr="00114EA7">
        <w:rPr>
          <w:rFonts w:hint="eastAsia"/>
          <w:color w:val="000000" w:themeColor="text1"/>
        </w:rPr>
        <w:t>控制过程应满足舒适度、快捷性及节能的要求；</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6 </w:t>
      </w:r>
      <w:r w:rsidR="00EA1814" w:rsidRPr="00114EA7">
        <w:rPr>
          <w:rFonts w:hint="eastAsia"/>
          <w:color w:val="000000" w:themeColor="text1"/>
        </w:rPr>
        <w:t xml:space="preserve"> </w:t>
      </w:r>
      <w:r w:rsidR="00EA1814" w:rsidRPr="00114EA7">
        <w:rPr>
          <w:rFonts w:hint="eastAsia"/>
          <w:color w:val="000000" w:themeColor="text1"/>
        </w:rPr>
        <w:t>当采用储能供电系统时，</w:t>
      </w:r>
      <w:r w:rsidR="00EA1814" w:rsidRPr="00114EA7">
        <w:rPr>
          <w:rFonts w:hint="eastAsia"/>
          <w:color w:val="000000" w:themeColor="text1"/>
        </w:rPr>
        <w:t>ATO</w:t>
      </w:r>
      <w:r w:rsidR="00EA1814" w:rsidRPr="00114EA7">
        <w:rPr>
          <w:rFonts w:hint="eastAsia"/>
          <w:color w:val="000000" w:themeColor="text1"/>
        </w:rPr>
        <w:t>宜根据电池管理系统（</w:t>
      </w:r>
      <w:r w:rsidR="00EA1814" w:rsidRPr="00114EA7">
        <w:rPr>
          <w:rFonts w:hint="eastAsia"/>
          <w:color w:val="000000" w:themeColor="text1"/>
        </w:rPr>
        <w:t>BMS</w:t>
      </w:r>
      <w:r w:rsidR="00EA1814" w:rsidRPr="00114EA7">
        <w:rPr>
          <w:rFonts w:hint="eastAsia"/>
          <w:color w:val="000000" w:themeColor="text1"/>
        </w:rPr>
        <w:t>）的状态信息调整控车策略；</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7  </w:t>
      </w:r>
      <w:r w:rsidR="00EA1814" w:rsidRPr="00114EA7">
        <w:rPr>
          <w:rFonts w:hint="eastAsia"/>
          <w:color w:val="000000" w:themeColor="text1"/>
        </w:rPr>
        <w:t>ATO</w:t>
      </w:r>
      <w:r w:rsidR="00EA1814" w:rsidRPr="00114EA7">
        <w:rPr>
          <w:rFonts w:hint="eastAsia"/>
          <w:color w:val="000000" w:themeColor="text1"/>
        </w:rPr>
        <w:t>应能控制列车实现车站通过作业。</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83" w:name="_Toc475444527"/>
      <w:bookmarkStart w:id="584" w:name="_Toc475714016"/>
      <w:bookmarkStart w:id="585" w:name="_Toc13390388"/>
      <w:bookmarkStart w:id="586" w:name="_Toc19174877"/>
      <w:bookmarkStart w:id="587" w:name="_Toc19176164"/>
      <w:bookmarkStart w:id="588" w:name="_Toc19179856"/>
      <w:bookmarkStart w:id="589" w:name="_Toc34395585"/>
      <w:r w:rsidRPr="00114EA7">
        <w:rPr>
          <w:rFonts w:asciiTheme="minorEastAsia" w:eastAsiaTheme="minorEastAsia" w:hAnsiTheme="minorEastAsia"/>
          <w:b/>
          <w:bCs/>
          <w:color w:val="000000" w:themeColor="text1"/>
          <w:sz w:val="24"/>
          <w:szCs w:val="24"/>
        </w:rPr>
        <w:t>Ⅵ</w:t>
      </w:r>
      <w:r w:rsidR="00EA1814" w:rsidRPr="00114EA7">
        <w:rPr>
          <w:rFonts w:asciiTheme="minorEastAsia" w:eastAsiaTheme="minorEastAsia" w:hAnsiTheme="minorEastAsia"/>
          <w:b/>
          <w:bCs/>
          <w:color w:val="000000" w:themeColor="text1"/>
          <w:sz w:val="24"/>
          <w:szCs w:val="24"/>
        </w:rPr>
        <w:t xml:space="preserve"> </w:t>
      </w:r>
      <w:bookmarkEnd w:id="583"/>
      <w:bookmarkEnd w:id="584"/>
      <w:r w:rsidR="00EA1814" w:rsidRPr="00114EA7">
        <w:rPr>
          <w:rFonts w:asciiTheme="minorEastAsia" w:eastAsiaTheme="minorEastAsia" w:hAnsiTheme="minorEastAsia" w:hint="eastAsia"/>
          <w:b/>
          <w:bCs/>
          <w:color w:val="000000" w:themeColor="text1"/>
          <w:sz w:val="24"/>
          <w:szCs w:val="24"/>
        </w:rPr>
        <w:t>数据通信系统</w:t>
      </w:r>
      <w:bookmarkEnd w:id="585"/>
      <w:bookmarkEnd w:id="586"/>
      <w:bookmarkEnd w:id="587"/>
      <w:bookmarkEnd w:id="588"/>
      <w:bookmarkEnd w:id="589"/>
    </w:p>
    <w:p w:rsidR="00EA1814" w:rsidRPr="00114EA7" w:rsidRDefault="00EA1814" w:rsidP="00C0104F">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57571C" w:rsidRPr="00114EA7">
        <w:rPr>
          <w:b/>
          <w:color w:val="000000" w:themeColor="text1"/>
        </w:rPr>
        <w:t>2</w:t>
      </w:r>
      <w:r w:rsidRPr="00114EA7">
        <w:rPr>
          <w:b/>
          <w:color w:val="000000" w:themeColor="text1"/>
        </w:rPr>
        <w:t>.</w:t>
      </w:r>
      <w:r w:rsidR="00E53C84" w:rsidRPr="00114EA7">
        <w:rPr>
          <w:b/>
          <w:color w:val="000000" w:themeColor="text1"/>
        </w:rPr>
        <w:t>2</w:t>
      </w:r>
      <w:r w:rsidR="0057571C" w:rsidRPr="00114EA7">
        <w:rPr>
          <w:b/>
          <w:color w:val="000000" w:themeColor="text1"/>
        </w:rPr>
        <w:t>8</w:t>
      </w:r>
      <w:r w:rsidRPr="00114EA7">
        <w:rPr>
          <w:rFonts w:hint="eastAsia"/>
          <w:color w:val="000000" w:themeColor="text1"/>
        </w:rPr>
        <w:t xml:space="preserve">  </w:t>
      </w:r>
      <w:r w:rsidRPr="00114EA7">
        <w:rPr>
          <w:rFonts w:hint="eastAsia"/>
          <w:color w:val="000000" w:themeColor="text1"/>
        </w:rPr>
        <w:t>数据通信系统（</w:t>
      </w:r>
      <w:r w:rsidRPr="00114EA7">
        <w:rPr>
          <w:rFonts w:hint="eastAsia"/>
          <w:color w:val="000000" w:themeColor="text1"/>
        </w:rPr>
        <w:t>DCS</w:t>
      </w:r>
      <w:r w:rsidRPr="00114EA7">
        <w:rPr>
          <w:rFonts w:hint="eastAsia"/>
          <w:color w:val="000000" w:themeColor="text1"/>
        </w:rPr>
        <w:t>）应由有线网络、无线网络和网络管理设备三大部分构成。</w:t>
      </w:r>
      <w:r w:rsidRPr="00114EA7">
        <w:rPr>
          <w:rFonts w:hint="eastAsia"/>
          <w:color w:val="000000" w:themeColor="text1"/>
        </w:rPr>
        <w:t>DCS</w:t>
      </w:r>
      <w:r w:rsidRPr="00114EA7">
        <w:rPr>
          <w:rFonts w:hint="eastAsia"/>
          <w:color w:val="000000" w:themeColor="text1"/>
        </w:rPr>
        <w:t>系统可由信号系统单独组建，与信号其他系统构成封闭安全网络；也可由通信系统统一建设并提供数据通道，但应采取措施优先保证信号系统传输数据的安全性、可靠性和可用性。</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w:t>
      </w:r>
      <w:r w:rsidR="00E53C84" w:rsidRPr="00114EA7">
        <w:rPr>
          <w:b/>
          <w:color w:val="000000" w:themeColor="text1"/>
        </w:rPr>
        <w:t>2</w:t>
      </w:r>
      <w:r w:rsidR="0057571C" w:rsidRPr="00114EA7">
        <w:rPr>
          <w:b/>
          <w:color w:val="000000" w:themeColor="text1"/>
        </w:rPr>
        <w:t>9</w:t>
      </w:r>
      <w:r w:rsidRPr="00114EA7">
        <w:rPr>
          <w:rFonts w:hint="eastAsia"/>
          <w:color w:val="000000" w:themeColor="text1"/>
        </w:rPr>
        <w:t xml:space="preserve">  DCS</w:t>
      </w:r>
      <w:r w:rsidRPr="00114EA7">
        <w:rPr>
          <w:rFonts w:hint="eastAsia"/>
          <w:color w:val="000000" w:themeColor="text1"/>
        </w:rPr>
        <w:t>轨旁骨干网络应采用相互独立、互为热备冗余的物理通信通道，并应采用双向自愈型环网拓扑结构或者增强型准网状拓扑结构。</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57571C" w:rsidRPr="00114EA7">
        <w:rPr>
          <w:b/>
          <w:color w:val="000000" w:themeColor="text1"/>
        </w:rPr>
        <w:t>2</w:t>
      </w:r>
      <w:r w:rsidRPr="00114EA7">
        <w:rPr>
          <w:rFonts w:hint="eastAsia"/>
          <w:b/>
          <w:color w:val="000000" w:themeColor="text1"/>
        </w:rPr>
        <w:t>.</w:t>
      </w:r>
      <w:r w:rsidR="00E53C84" w:rsidRPr="00114EA7">
        <w:rPr>
          <w:b/>
          <w:color w:val="000000" w:themeColor="text1"/>
        </w:rPr>
        <w:t>3</w:t>
      </w:r>
      <w:r w:rsidR="0057571C" w:rsidRPr="00114EA7">
        <w:rPr>
          <w:b/>
          <w:color w:val="000000" w:themeColor="text1"/>
        </w:rPr>
        <w:t>0</w:t>
      </w:r>
      <w:r w:rsidRPr="00114EA7">
        <w:rPr>
          <w:rFonts w:hint="eastAsia"/>
          <w:color w:val="000000" w:themeColor="text1"/>
        </w:rPr>
        <w:t xml:space="preserve">  DCS</w:t>
      </w:r>
      <w:r w:rsidRPr="00114EA7">
        <w:rPr>
          <w:rFonts w:hint="eastAsia"/>
          <w:color w:val="000000" w:themeColor="text1"/>
        </w:rPr>
        <w:t>车地无线网络宜采用</w:t>
      </w:r>
      <w:r w:rsidRPr="00114EA7">
        <w:rPr>
          <w:rFonts w:hint="eastAsia"/>
          <w:color w:val="000000" w:themeColor="text1"/>
        </w:rPr>
        <w:t>A</w:t>
      </w:r>
      <w:r w:rsidRPr="00114EA7">
        <w:rPr>
          <w:rFonts w:hint="eastAsia"/>
          <w:color w:val="000000" w:themeColor="text1"/>
        </w:rPr>
        <w:t>、</w:t>
      </w:r>
      <w:r w:rsidRPr="00114EA7">
        <w:rPr>
          <w:rFonts w:hint="eastAsia"/>
          <w:color w:val="000000" w:themeColor="text1"/>
        </w:rPr>
        <w:t>B</w:t>
      </w:r>
      <w:r w:rsidRPr="00114EA7">
        <w:rPr>
          <w:rFonts w:hint="eastAsia"/>
          <w:color w:val="000000" w:themeColor="text1"/>
        </w:rPr>
        <w:t>双网冗余设计，两个无线网络的工作信道相互独立。</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3</w:t>
      </w:r>
      <w:r w:rsidR="00E52924" w:rsidRPr="00114EA7">
        <w:rPr>
          <w:b/>
          <w:color w:val="000000" w:themeColor="text1"/>
        </w:rPr>
        <w:t>1</w:t>
      </w:r>
      <w:r w:rsidRPr="00114EA7">
        <w:rPr>
          <w:rFonts w:hint="eastAsia"/>
          <w:color w:val="000000" w:themeColor="text1"/>
        </w:rPr>
        <w:t xml:space="preserve">  DCS</w:t>
      </w:r>
      <w:r w:rsidRPr="00114EA7">
        <w:rPr>
          <w:rFonts w:hint="eastAsia"/>
          <w:color w:val="000000" w:themeColor="text1"/>
        </w:rPr>
        <w:t>所采用的无线车地通信传输设备及其性能指标应符合中国无线电管理委员会相关标准的规定。</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3</w:t>
      </w:r>
      <w:r w:rsidR="00E52924" w:rsidRPr="00114EA7">
        <w:rPr>
          <w:b/>
          <w:color w:val="000000" w:themeColor="text1"/>
        </w:rPr>
        <w:t>2</w:t>
      </w:r>
      <w:r w:rsidRPr="00114EA7">
        <w:rPr>
          <w:rFonts w:hint="eastAsia"/>
          <w:color w:val="000000" w:themeColor="text1"/>
        </w:rPr>
        <w:t xml:space="preserve">  DCS</w:t>
      </w:r>
      <w:r w:rsidRPr="00114EA7">
        <w:rPr>
          <w:rFonts w:hint="eastAsia"/>
          <w:color w:val="000000" w:themeColor="text1"/>
        </w:rPr>
        <w:t>网络管理设备应包括有线传输网管设备和无线传输网管设备。</w:t>
      </w:r>
      <w:r w:rsidRPr="00114EA7">
        <w:rPr>
          <w:rFonts w:hint="eastAsia"/>
          <w:color w:val="000000" w:themeColor="text1"/>
        </w:rPr>
        <w:t>DCS</w:t>
      </w:r>
      <w:r w:rsidRPr="00114EA7">
        <w:rPr>
          <w:rFonts w:hint="eastAsia"/>
          <w:color w:val="000000" w:themeColor="text1"/>
        </w:rPr>
        <w:t>网管相关功能可集成至综合监控系统。</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3</w:t>
      </w:r>
      <w:r w:rsidR="00E52924" w:rsidRPr="00114EA7">
        <w:rPr>
          <w:b/>
          <w:color w:val="000000" w:themeColor="text1"/>
        </w:rPr>
        <w:t>3</w:t>
      </w:r>
      <w:r w:rsidRPr="00114EA7">
        <w:rPr>
          <w:rFonts w:hint="eastAsia"/>
          <w:color w:val="000000" w:themeColor="text1"/>
        </w:rPr>
        <w:t xml:space="preserve">  </w:t>
      </w:r>
      <w:r w:rsidRPr="00114EA7">
        <w:rPr>
          <w:rFonts w:hint="eastAsia"/>
          <w:color w:val="000000" w:themeColor="text1"/>
        </w:rPr>
        <w:t>试车线的</w:t>
      </w:r>
      <w:r w:rsidRPr="00114EA7">
        <w:rPr>
          <w:rFonts w:hint="eastAsia"/>
          <w:color w:val="000000" w:themeColor="text1"/>
        </w:rPr>
        <w:t>DCS</w:t>
      </w:r>
      <w:r w:rsidRPr="00114EA7">
        <w:rPr>
          <w:rFonts w:hint="eastAsia"/>
          <w:color w:val="000000" w:themeColor="text1"/>
        </w:rPr>
        <w:t>设备应单独设置，并应与正线、车场的</w:t>
      </w:r>
      <w:r w:rsidRPr="00114EA7">
        <w:rPr>
          <w:rFonts w:hint="eastAsia"/>
          <w:color w:val="000000" w:themeColor="text1"/>
        </w:rPr>
        <w:t>DCS</w:t>
      </w:r>
      <w:r w:rsidRPr="00114EA7">
        <w:rPr>
          <w:rFonts w:hint="eastAsia"/>
          <w:color w:val="000000" w:themeColor="text1"/>
        </w:rPr>
        <w:t>完全隔离。</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3</w:t>
      </w:r>
      <w:r w:rsidR="00E52924" w:rsidRPr="00114EA7">
        <w:rPr>
          <w:b/>
          <w:color w:val="000000" w:themeColor="text1"/>
        </w:rPr>
        <w:t>4</w:t>
      </w:r>
      <w:r w:rsidRPr="00114EA7">
        <w:rPr>
          <w:rFonts w:hint="eastAsia"/>
          <w:color w:val="000000" w:themeColor="text1"/>
        </w:rPr>
        <w:t xml:space="preserve">  DCS</w:t>
      </w:r>
      <w:r w:rsidRPr="00114EA7">
        <w:rPr>
          <w:rFonts w:hint="eastAsia"/>
          <w:color w:val="000000" w:themeColor="text1"/>
        </w:rPr>
        <w:t>应满足信息安全防护等级要求。</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3</w:t>
      </w:r>
      <w:r w:rsidR="00E52924" w:rsidRPr="00114EA7">
        <w:rPr>
          <w:b/>
          <w:color w:val="000000" w:themeColor="text1"/>
        </w:rPr>
        <w:t>5</w:t>
      </w:r>
      <w:r w:rsidRPr="00114EA7">
        <w:rPr>
          <w:rFonts w:hint="eastAsia"/>
          <w:b/>
          <w:color w:val="000000" w:themeColor="text1"/>
        </w:rPr>
        <w:t xml:space="preserve"> </w:t>
      </w:r>
      <w:r w:rsidRPr="00114EA7">
        <w:rPr>
          <w:rFonts w:hint="eastAsia"/>
          <w:color w:val="000000" w:themeColor="text1"/>
        </w:rPr>
        <w:t xml:space="preserve"> DCS</w:t>
      </w:r>
      <w:r w:rsidRPr="00114EA7">
        <w:rPr>
          <w:rFonts w:hint="eastAsia"/>
          <w:color w:val="000000" w:themeColor="text1"/>
        </w:rPr>
        <w:t>应满足信号系统配置调整和工程线路延伸的需要。</w:t>
      </w:r>
      <w:bookmarkStart w:id="590" w:name="_Toc475444528"/>
      <w:bookmarkStart w:id="591" w:name="_Toc475714017"/>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3</w:t>
      </w:r>
      <w:r w:rsidR="00E52924" w:rsidRPr="00114EA7">
        <w:rPr>
          <w:b/>
          <w:color w:val="000000" w:themeColor="text1"/>
        </w:rPr>
        <w:t>6</w:t>
      </w:r>
      <w:r w:rsidRPr="00114EA7">
        <w:rPr>
          <w:rFonts w:hint="eastAsia"/>
          <w:color w:val="000000" w:themeColor="text1"/>
        </w:rPr>
        <w:t xml:space="preserve">  </w:t>
      </w:r>
      <w:r w:rsidRPr="00114EA7">
        <w:rPr>
          <w:rFonts w:hint="eastAsia"/>
          <w:color w:val="000000" w:themeColor="text1"/>
        </w:rPr>
        <w:t>当采用基于车车通信的列车自动控制系统时，</w:t>
      </w:r>
      <w:r w:rsidRPr="00114EA7">
        <w:rPr>
          <w:rFonts w:hint="eastAsia"/>
          <w:color w:val="000000" w:themeColor="text1"/>
        </w:rPr>
        <w:t>DCS</w:t>
      </w:r>
      <w:r w:rsidRPr="00114EA7">
        <w:rPr>
          <w:rFonts w:hint="eastAsia"/>
          <w:color w:val="000000" w:themeColor="text1"/>
        </w:rPr>
        <w:t>应支持列车和列车之间的直接通信。</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92" w:name="_Toc13390389"/>
      <w:bookmarkStart w:id="593" w:name="_Toc19174878"/>
      <w:bookmarkStart w:id="594" w:name="_Toc19176165"/>
      <w:bookmarkStart w:id="595" w:name="_Toc19179857"/>
      <w:bookmarkStart w:id="596" w:name="_Toc34395586"/>
      <w:r w:rsidRPr="00114EA7">
        <w:rPr>
          <w:rFonts w:asciiTheme="minorEastAsia" w:eastAsiaTheme="minorEastAsia" w:hAnsiTheme="minorEastAsia" w:hint="eastAsia"/>
          <w:b/>
          <w:bCs/>
          <w:color w:val="000000" w:themeColor="text1"/>
          <w:sz w:val="24"/>
          <w:szCs w:val="24"/>
        </w:rPr>
        <w:t>Ⅶ</w:t>
      </w:r>
      <w:r w:rsidR="00EA1814" w:rsidRPr="00114EA7">
        <w:rPr>
          <w:rFonts w:asciiTheme="minorEastAsia" w:eastAsiaTheme="minorEastAsia" w:hAnsiTheme="minorEastAsia" w:hint="eastAsia"/>
          <w:b/>
          <w:bCs/>
          <w:color w:val="000000" w:themeColor="text1"/>
          <w:sz w:val="24"/>
          <w:szCs w:val="24"/>
        </w:rPr>
        <w:t xml:space="preserve"> 全自动运行系统</w:t>
      </w:r>
      <w:bookmarkEnd w:id="592"/>
      <w:bookmarkEnd w:id="593"/>
      <w:bookmarkEnd w:id="594"/>
      <w:bookmarkEnd w:id="595"/>
      <w:bookmarkEnd w:id="596"/>
    </w:p>
    <w:p w:rsidR="00EA1814" w:rsidRPr="00114EA7" w:rsidRDefault="00EA1814" w:rsidP="00C0104F">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E52924" w:rsidRPr="00114EA7">
        <w:rPr>
          <w:b/>
          <w:color w:val="000000" w:themeColor="text1"/>
        </w:rPr>
        <w:t>2</w:t>
      </w:r>
      <w:r w:rsidRPr="00114EA7">
        <w:rPr>
          <w:b/>
          <w:color w:val="000000" w:themeColor="text1"/>
        </w:rPr>
        <w:t>.</w:t>
      </w:r>
      <w:r w:rsidR="00E53C84" w:rsidRPr="00114EA7">
        <w:rPr>
          <w:b/>
          <w:color w:val="000000" w:themeColor="text1"/>
        </w:rPr>
        <w:t>3</w:t>
      </w:r>
      <w:r w:rsidR="00E52924" w:rsidRPr="00114EA7">
        <w:rPr>
          <w:b/>
          <w:color w:val="000000" w:themeColor="text1"/>
        </w:rPr>
        <w:t>7</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悬挂式单轨交通宜采用全自动运行系统（</w:t>
      </w:r>
      <w:r w:rsidRPr="00114EA7">
        <w:rPr>
          <w:rFonts w:hint="eastAsia"/>
          <w:color w:val="000000" w:themeColor="text1"/>
        </w:rPr>
        <w:t>FAO</w:t>
      </w:r>
      <w:r w:rsidRPr="00114EA7">
        <w:rPr>
          <w:rFonts w:hint="eastAsia"/>
          <w:color w:val="000000" w:themeColor="text1"/>
        </w:rPr>
        <w:t>）。</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3</w:t>
      </w:r>
      <w:r w:rsidR="00E52924" w:rsidRPr="00114EA7">
        <w:rPr>
          <w:b/>
          <w:color w:val="000000" w:themeColor="text1"/>
        </w:rPr>
        <w:t>8</w:t>
      </w:r>
      <w:r w:rsidRPr="00114EA7">
        <w:rPr>
          <w:rFonts w:hint="eastAsia"/>
          <w:color w:val="000000" w:themeColor="text1"/>
        </w:rPr>
        <w:t xml:space="preserve">  FAO</w:t>
      </w:r>
      <w:r w:rsidRPr="00114EA7">
        <w:rPr>
          <w:rFonts w:hint="eastAsia"/>
          <w:color w:val="000000" w:themeColor="text1"/>
        </w:rPr>
        <w:t>系统应具有更高的可靠性和可用性，关键运行设备应采用冗余技术，减少影响运营的故障。</w:t>
      </w:r>
      <w:r w:rsidRPr="00114EA7">
        <w:rPr>
          <w:rFonts w:hint="eastAsia"/>
          <w:color w:val="000000" w:themeColor="text1"/>
        </w:rPr>
        <w:t>FAO</w:t>
      </w:r>
      <w:r w:rsidRPr="00114EA7">
        <w:rPr>
          <w:rFonts w:hint="eastAsia"/>
          <w:color w:val="000000" w:themeColor="text1"/>
        </w:rPr>
        <w:t>系统在满足系统正常运行的前提下，应具备较强的抗干扰能力及故障恢复能力。</w:t>
      </w:r>
    </w:p>
    <w:p w:rsidR="00EA1814" w:rsidRPr="00636AD9" w:rsidRDefault="00EA1814" w:rsidP="00C0104F">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3</w:t>
      </w:r>
      <w:r w:rsidR="00E52924" w:rsidRPr="00114EA7">
        <w:rPr>
          <w:b/>
          <w:color w:val="000000" w:themeColor="text1"/>
        </w:rPr>
        <w:t>9</w:t>
      </w:r>
      <w:r w:rsidRPr="00114EA7">
        <w:rPr>
          <w:rFonts w:hint="eastAsia"/>
          <w:color w:val="000000" w:themeColor="text1"/>
        </w:rPr>
        <w:t xml:space="preserve">  FAO</w:t>
      </w:r>
      <w:r w:rsidRPr="00114EA7">
        <w:rPr>
          <w:rFonts w:hint="eastAsia"/>
          <w:color w:val="000000" w:themeColor="text1"/>
        </w:rPr>
        <w:t>系统应具备兼容性</w:t>
      </w:r>
      <w:r w:rsidRPr="00636AD9">
        <w:rPr>
          <w:rFonts w:hint="eastAsia"/>
        </w:rPr>
        <w:t>，</w:t>
      </w:r>
      <w:r w:rsidR="00B37199" w:rsidRPr="00636AD9">
        <w:rPr>
          <w:rFonts w:hint="eastAsia"/>
        </w:rPr>
        <w:t>且应</w:t>
      </w:r>
      <w:r w:rsidRPr="00636AD9">
        <w:rPr>
          <w:rFonts w:hint="eastAsia"/>
        </w:rPr>
        <w:t>满足全自动运行与非全自动运行的运营需求。</w:t>
      </w:r>
    </w:p>
    <w:p w:rsidR="00EA1814" w:rsidRPr="00636AD9" w:rsidRDefault="00EA1814" w:rsidP="00C0104F">
      <w:pPr>
        <w:pStyle w:val="af3"/>
        <w:numPr>
          <w:ilvl w:val="0"/>
          <w:numId w:val="0"/>
        </w:numPr>
      </w:pPr>
      <w:r w:rsidRPr="00636AD9">
        <w:rPr>
          <w:rFonts w:hint="eastAsia"/>
          <w:b/>
        </w:rPr>
        <w:t>1</w:t>
      </w:r>
      <w:r w:rsidR="00F04CF2" w:rsidRPr="00636AD9">
        <w:rPr>
          <w:b/>
        </w:rPr>
        <w:t>3</w:t>
      </w:r>
      <w:r w:rsidRPr="00636AD9">
        <w:rPr>
          <w:rFonts w:hint="eastAsia"/>
          <w:b/>
        </w:rPr>
        <w:t>.</w:t>
      </w:r>
      <w:r w:rsidR="00E52924" w:rsidRPr="00636AD9">
        <w:rPr>
          <w:b/>
        </w:rPr>
        <w:t>2</w:t>
      </w:r>
      <w:r w:rsidRPr="00636AD9">
        <w:rPr>
          <w:rFonts w:hint="eastAsia"/>
          <w:b/>
        </w:rPr>
        <w:t>.</w:t>
      </w:r>
      <w:r w:rsidR="00E53C84" w:rsidRPr="00636AD9">
        <w:rPr>
          <w:b/>
        </w:rPr>
        <w:t>4</w:t>
      </w:r>
      <w:r w:rsidR="00E52924" w:rsidRPr="00636AD9">
        <w:rPr>
          <w:b/>
        </w:rPr>
        <w:t>0</w:t>
      </w:r>
      <w:r w:rsidRPr="00636AD9">
        <w:rPr>
          <w:rFonts w:hint="eastAsia"/>
        </w:rPr>
        <w:t xml:space="preserve">  </w:t>
      </w:r>
      <w:r w:rsidRPr="00636AD9">
        <w:rPr>
          <w:rFonts w:hint="eastAsia"/>
        </w:rPr>
        <w:t>全自动运行涉及行车安全的系统应满足故障－安全原则。</w:t>
      </w:r>
    </w:p>
    <w:p w:rsidR="00EA1814" w:rsidRPr="00636AD9" w:rsidRDefault="00EA1814" w:rsidP="00C0104F">
      <w:pPr>
        <w:pStyle w:val="af3"/>
        <w:numPr>
          <w:ilvl w:val="0"/>
          <w:numId w:val="0"/>
        </w:numPr>
      </w:pPr>
      <w:r w:rsidRPr="00636AD9">
        <w:rPr>
          <w:rFonts w:hint="eastAsia"/>
          <w:b/>
        </w:rPr>
        <w:t>1</w:t>
      </w:r>
      <w:r w:rsidR="00F04CF2" w:rsidRPr="00636AD9">
        <w:rPr>
          <w:b/>
        </w:rPr>
        <w:t>3</w:t>
      </w:r>
      <w:r w:rsidRPr="00636AD9">
        <w:rPr>
          <w:rFonts w:hint="eastAsia"/>
          <w:b/>
        </w:rPr>
        <w:t>.</w:t>
      </w:r>
      <w:r w:rsidR="00E52924" w:rsidRPr="00636AD9">
        <w:rPr>
          <w:b/>
        </w:rPr>
        <w:t>2</w:t>
      </w:r>
      <w:r w:rsidRPr="00636AD9">
        <w:rPr>
          <w:rFonts w:hint="eastAsia"/>
          <w:b/>
        </w:rPr>
        <w:t>.</w:t>
      </w:r>
      <w:r w:rsidR="00E53C84" w:rsidRPr="00636AD9">
        <w:rPr>
          <w:b/>
        </w:rPr>
        <w:t>4</w:t>
      </w:r>
      <w:r w:rsidR="00E52924" w:rsidRPr="00636AD9">
        <w:rPr>
          <w:b/>
        </w:rPr>
        <w:t>1</w:t>
      </w:r>
      <w:r w:rsidRPr="00636AD9">
        <w:rPr>
          <w:rFonts w:hint="eastAsia"/>
        </w:rPr>
        <w:t xml:space="preserve">  </w:t>
      </w:r>
      <w:r w:rsidRPr="00636AD9">
        <w:rPr>
          <w:rFonts w:hint="eastAsia"/>
        </w:rPr>
        <w:t>全自动运行模式应仅在连续式通信的列车控制级别（</w:t>
      </w:r>
      <w:r w:rsidRPr="00636AD9">
        <w:rPr>
          <w:rFonts w:hint="eastAsia"/>
        </w:rPr>
        <w:t>CBTC</w:t>
      </w:r>
      <w:r w:rsidRPr="00636AD9">
        <w:rPr>
          <w:rFonts w:hint="eastAsia"/>
        </w:rPr>
        <w:t>）下运行，并应符合下列</w:t>
      </w:r>
      <w:r w:rsidR="0097045E" w:rsidRPr="00636AD9">
        <w:rPr>
          <w:rFonts w:hint="eastAsia"/>
        </w:rPr>
        <w:t>规定</w:t>
      </w:r>
      <w:r w:rsidRPr="00636AD9">
        <w:rPr>
          <w:rFonts w:hint="eastAsia"/>
        </w:rPr>
        <w:t>：</w:t>
      </w:r>
    </w:p>
    <w:p w:rsidR="00EA1814" w:rsidRPr="00114EA7" w:rsidRDefault="00EA1814" w:rsidP="00C0104F">
      <w:pPr>
        <w:pStyle w:val="af3"/>
        <w:numPr>
          <w:ilvl w:val="0"/>
          <w:numId w:val="0"/>
        </w:numPr>
        <w:ind w:firstLineChars="150" w:firstLine="360"/>
        <w:rPr>
          <w:color w:val="000000" w:themeColor="text1"/>
        </w:rPr>
      </w:pPr>
      <w:r w:rsidRPr="00114EA7">
        <w:rPr>
          <w:color w:val="000000" w:themeColor="text1"/>
        </w:rPr>
        <w:t>1</w:t>
      </w:r>
      <w:r w:rsidRPr="00114EA7">
        <w:rPr>
          <w:rFonts w:hint="eastAsia"/>
          <w:color w:val="000000" w:themeColor="text1"/>
        </w:rPr>
        <w:t xml:space="preserve"> </w:t>
      </w:r>
      <w:r w:rsidR="00C0104F" w:rsidRPr="00114EA7">
        <w:rPr>
          <w:rFonts w:hint="eastAsia"/>
          <w:color w:val="000000" w:themeColor="text1"/>
        </w:rPr>
        <w:t xml:space="preserve"> </w:t>
      </w:r>
      <w:r w:rsidRPr="00114EA7">
        <w:rPr>
          <w:rFonts w:hint="eastAsia"/>
          <w:color w:val="000000" w:themeColor="text1"/>
        </w:rPr>
        <w:t>所有正线、折返线、渡线、停车线、出入场线、试车线均应具备连续式通信列车控制级别的功能；</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车场的自动化区域应具备连续式通信的列车控制级别的功能。</w:t>
      </w:r>
    </w:p>
    <w:p w:rsidR="00EA1814" w:rsidRPr="00636AD9" w:rsidRDefault="00EA1814" w:rsidP="00C0104F">
      <w:pPr>
        <w:pStyle w:val="af3"/>
        <w:numPr>
          <w:ilvl w:val="0"/>
          <w:numId w:val="0"/>
        </w:numPr>
      </w:pPr>
      <w:r w:rsidRPr="00114EA7">
        <w:rPr>
          <w:b/>
          <w:color w:val="000000" w:themeColor="text1"/>
        </w:rPr>
        <w:t>1</w:t>
      </w:r>
      <w:r w:rsidR="00F04CF2" w:rsidRPr="00114EA7">
        <w:rPr>
          <w:b/>
          <w:color w:val="000000" w:themeColor="text1"/>
        </w:rPr>
        <w:t>3</w:t>
      </w:r>
      <w:r w:rsidRPr="00114EA7">
        <w:rPr>
          <w:b/>
          <w:color w:val="000000" w:themeColor="text1"/>
        </w:rPr>
        <w:t>.</w:t>
      </w:r>
      <w:r w:rsidR="00E52924" w:rsidRPr="00114EA7">
        <w:rPr>
          <w:b/>
          <w:color w:val="000000" w:themeColor="text1"/>
        </w:rPr>
        <w:t>2</w:t>
      </w:r>
      <w:r w:rsidRPr="00114EA7">
        <w:rPr>
          <w:b/>
          <w:color w:val="000000" w:themeColor="text1"/>
        </w:rPr>
        <w:t>.</w:t>
      </w:r>
      <w:r w:rsidR="00E53C84" w:rsidRPr="00114EA7">
        <w:rPr>
          <w:b/>
          <w:color w:val="000000" w:themeColor="text1"/>
        </w:rPr>
        <w:t>4</w:t>
      </w:r>
      <w:r w:rsidR="00E52924" w:rsidRPr="00114EA7">
        <w:rPr>
          <w:b/>
          <w:color w:val="000000" w:themeColor="text1"/>
        </w:rPr>
        <w:t>2</w:t>
      </w:r>
      <w:r w:rsidRPr="00114EA7">
        <w:rPr>
          <w:rFonts w:hint="eastAsia"/>
          <w:color w:val="000000" w:themeColor="text1"/>
        </w:rPr>
        <w:t xml:space="preserve">  </w:t>
      </w:r>
      <w:r w:rsidRPr="00114EA7">
        <w:rPr>
          <w:rFonts w:hint="eastAsia"/>
          <w:color w:val="000000" w:themeColor="text1"/>
        </w:rPr>
        <w:t>全自动运行系统中，列车驾驶模式</w:t>
      </w:r>
      <w:r w:rsidR="00FE05D2" w:rsidRPr="00114EA7">
        <w:rPr>
          <w:rFonts w:hint="eastAsia"/>
          <w:color w:val="000000" w:themeColor="text1"/>
        </w:rPr>
        <w:t>应</w:t>
      </w:r>
      <w:r w:rsidRPr="00114EA7">
        <w:rPr>
          <w:rFonts w:hint="eastAsia"/>
          <w:color w:val="000000" w:themeColor="text1"/>
        </w:rPr>
        <w:t>增加全自动运行模式（</w:t>
      </w:r>
      <w:r w:rsidRPr="00114EA7">
        <w:rPr>
          <w:rFonts w:hint="eastAsia"/>
          <w:color w:val="000000" w:themeColor="text1"/>
        </w:rPr>
        <w:t>FAM</w:t>
      </w:r>
      <w:r w:rsidRPr="00114EA7">
        <w:rPr>
          <w:rFonts w:hint="eastAsia"/>
          <w:color w:val="000000" w:themeColor="text1"/>
        </w:rPr>
        <w:t>）和蠕动模式（</w:t>
      </w:r>
      <w:r w:rsidRPr="00114EA7">
        <w:rPr>
          <w:rFonts w:hint="eastAsia"/>
          <w:color w:val="000000" w:themeColor="text1"/>
        </w:rPr>
        <w:t>CAM</w:t>
      </w:r>
      <w:r w:rsidRPr="00114EA7">
        <w:rPr>
          <w:rFonts w:hint="eastAsia"/>
          <w:color w:val="000000" w:themeColor="text1"/>
        </w:rPr>
        <w:t>），同时兼容</w:t>
      </w:r>
      <w:r w:rsidRPr="00114EA7">
        <w:rPr>
          <w:rFonts w:hint="eastAsia"/>
          <w:color w:val="000000" w:themeColor="text1"/>
        </w:rPr>
        <w:t>AM</w:t>
      </w:r>
      <w:r w:rsidRPr="00114EA7">
        <w:rPr>
          <w:rFonts w:hint="eastAsia"/>
          <w:color w:val="000000" w:themeColor="text1"/>
        </w:rPr>
        <w:t>、</w:t>
      </w:r>
      <w:r w:rsidRPr="00114EA7">
        <w:rPr>
          <w:rFonts w:hint="eastAsia"/>
          <w:color w:val="000000" w:themeColor="text1"/>
        </w:rPr>
        <w:t>CM</w:t>
      </w:r>
      <w:r w:rsidRPr="00114EA7">
        <w:rPr>
          <w:rFonts w:hint="eastAsia"/>
          <w:color w:val="000000" w:themeColor="text1"/>
        </w:rPr>
        <w:t>、</w:t>
      </w:r>
      <w:r w:rsidRPr="00114EA7">
        <w:rPr>
          <w:rFonts w:hint="eastAsia"/>
          <w:color w:val="000000" w:themeColor="text1"/>
        </w:rPr>
        <w:t>RM</w:t>
      </w:r>
      <w:r w:rsidRPr="00114EA7">
        <w:rPr>
          <w:rFonts w:hint="eastAsia"/>
          <w:color w:val="000000" w:themeColor="text1"/>
        </w:rPr>
        <w:t>及</w:t>
      </w:r>
      <w:r w:rsidRPr="00114EA7">
        <w:rPr>
          <w:rFonts w:hint="eastAsia"/>
          <w:color w:val="000000" w:themeColor="text1"/>
        </w:rPr>
        <w:t>NRM</w:t>
      </w:r>
      <w:r w:rsidRPr="00114EA7">
        <w:rPr>
          <w:rFonts w:hint="eastAsia"/>
          <w:color w:val="000000" w:themeColor="text1"/>
        </w:rPr>
        <w:t>驾驶模式，并应符合下</w:t>
      </w:r>
      <w:r w:rsidRPr="00636AD9">
        <w:rPr>
          <w:rFonts w:hint="eastAsia"/>
        </w:rPr>
        <w:t>列</w:t>
      </w:r>
      <w:r w:rsidR="00426109" w:rsidRPr="00636AD9">
        <w:rPr>
          <w:rFonts w:hint="eastAsia"/>
        </w:rPr>
        <w:t>规定</w:t>
      </w:r>
      <w:r w:rsidRPr="00636AD9">
        <w:rPr>
          <w:rFonts w:hint="eastAsia"/>
        </w:rPr>
        <w:t>：</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1 </w:t>
      </w:r>
      <w:r w:rsidR="00EA1814" w:rsidRPr="00114EA7">
        <w:rPr>
          <w:rFonts w:hint="eastAsia"/>
          <w:color w:val="000000" w:themeColor="text1"/>
        </w:rPr>
        <w:t xml:space="preserve"> </w:t>
      </w:r>
      <w:r w:rsidR="00EA1814" w:rsidRPr="00114EA7">
        <w:rPr>
          <w:rFonts w:hint="eastAsia"/>
          <w:color w:val="000000" w:themeColor="text1"/>
        </w:rPr>
        <w:t>全自动运行模式（</w:t>
      </w:r>
      <w:r w:rsidR="00EA1814" w:rsidRPr="00114EA7">
        <w:rPr>
          <w:rFonts w:hint="eastAsia"/>
          <w:color w:val="000000" w:themeColor="text1"/>
        </w:rPr>
        <w:t>FAM</w:t>
      </w:r>
      <w:r w:rsidR="00EA1814" w:rsidRPr="00114EA7">
        <w:rPr>
          <w:rFonts w:hint="eastAsia"/>
          <w:color w:val="000000" w:themeColor="text1"/>
        </w:rPr>
        <w:t>）为在连续式通信控制级别下由</w:t>
      </w:r>
      <w:r w:rsidR="00EA1814" w:rsidRPr="00114EA7">
        <w:rPr>
          <w:rFonts w:hint="eastAsia"/>
          <w:color w:val="000000" w:themeColor="text1"/>
        </w:rPr>
        <w:t>ATP</w:t>
      </w:r>
      <w:r w:rsidR="00EA1814" w:rsidRPr="00114EA7">
        <w:rPr>
          <w:rFonts w:hint="eastAsia"/>
          <w:color w:val="000000" w:themeColor="text1"/>
        </w:rPr>
        <w:t>监控的列车全自动运行模式。在该模式下，</w:t>
      </w:r>
      <w:r w:rsidR="00EA1814" w:rsidRPr="00114EA7">
        <w:rPr>
          <w:rFonts w:hint="eastAsia"/>
          <w:color w:val="000000" w:themeColor="text1"/>
        </w:rPr>
        <w:t>ATP</w:t>
      </w:r>
      <w:r w:rsidR="00EA1814" w:rsidRPr="00114EA7">
        <w:rPr>
          <w:rFonts w:hint="eastAsia"/>
          <w:color w:val="000000" w:themeColor="text1"/>
        </w:rPr>
        <w:t>子系统保证列车的运行安全，</w:t>
      </w:r>
      <w:r w:rsidR="00EA1814" w:rsidRPr="00114EA7">
        <w:rPr>
          <w:rFonts w:hint="eastAsia"/>
          <w:color w:val="000000" w:themeColor="text1"/>
        </w:rPr>
        <w:t>ATO</w:t>
      </w:r>
      <w:r w:rsidR="00EA1814" w:rsidRPr="00114EA7">
        <w:rPr>
          <w:rFonts w:hint="eastAsia"/>
          <w:color w:val="000000" w:themeColor="text1"/>
        </w:rPr>
        <w:t>子系统实现在自动化区域内的列车全自动运行；</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蠕动模式（</w:t>
      </w:r>
      <w:r w:rsidR="00EA1814" w:rsidRPr="00114EA7">
        <w:rPr>
          <w:rFonts w:hint="eastAsia"/>
          <w:color w:val="000000" w:themeColor="text1"/>
        </w:rPr>
        <w:t>CAM</w:t>
      </w:r>
      <w:r w:rsidR="00EA1814" w:rsidRPr="00114EA7">
        <w:rPr>
          <w:rFonts w:hint="eastAsia"/>
          <w:color w:val="000000" w:themeColor="text1"/>
        </w:rPr>
        <w:t>）为</w:t>
      </w:r>
      <w:r w:rsidR="00EA1814" w:rsidRPr="00114EA7">
        <w:rPr>
          <w:rFonts w:hint="eastAsia"/>
          <w:color w:val="000000" w:themeColor="text1"/>
        </w:rPr>
        <w:t>FAM</w:t>
      </w:r>
      <w:r w:rsidR="00EA1814" w:rsidRPr="00114EA7">
        <w:rPr>
          <w:rFonts w:hint="eastAsia"/>
          <w:color w:val="000000" w:themeColor="text1"/>
        </w:rPr>
        <w:t>模式列车运行时，在车辆网络检测到故障、车辆网络与车载信号系统通信故障情况下的自动运行模式。由车载信号系统向中心系统申请，中心人工确认后启动蠕动模式。车载信号与车辆采用备用接口在信号系统的防护下直接控制车辆的牵引制动系统以规定速度运行至站台，或运行至由中心指定的目的地。</w:t>
      </w:r>
    </w:p>
    <w:p w:rsidR="00EA1814" w:rsidRPr="00114EA7" w:rsidRDefault="00EA1814" w:rsidP="00C0104F">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E52924" w:rsidRPr="00114EA7">
        <w:rPr>
          <w:b/>
          <w:color w:val="000000" w:themeColor="text1"/>
        </w:rPr>
        <w:t>2</w:t>
      </w:r>
      <w:r w:rsidRPr="00114EA7">
        <w:rPr>
          <w:b/>
          <w:color w:val="000000" w:themeColor="text1"/>
        </w:rPr>
        <w:t>.</w:t>
      </w:r>
      <w:r w:rsidR="00E53C84" w:rsidRPr="00114EA7">
        <w:rPr>
          <w:b/>
          <w:color w:val="000000" w:themeColor="text1"/>
        </w:rPr>
        <w:t>4</w:t>
      </w:r>
      <w:r w:rsidR="00E52924" w:rsidRPr="00114EA7">
        <w:rPr>
          <w:b/>
          <w:color w:val="000000" w:themeColor="text1"/>
        </w:rPr>
        <w:t>3</w:t>
      </w:r>
      <w:r w:rsidRPr="00114EA7">
        <w:rPr>
          <w:rFonts w:hint="eastAsia"/>
          <w:b/>
          <w:color w:val="000000" w:themeColor="text1"/>
        </w:rPr>
        <w:t xml:space="preserve"> </w:t>
      </w:r>
      <w:r w:rsidRPr="00114EA7">
        <w:rPr>
          <w:rFonts w:hint="eastAsia"/>
          <w:color w:val="000000" w:themeColor="text1"/>
        </w:rPr>
        <w:t xml:space="preserve"> </w:t>
      </w:r>
      <w:r w:rsidRPr="00114EA7">
        <w:rPr>
          <w:rFonts w:hint="eastAsia"/>
          <w:color w:val="000000" w:themeColor="text1"/>
        </w:rPr>
        <w:t>全自动运行模式应在中心运营指挥控制模式下运行，故障降级至车站控制模式时，可维持全自动运行模式。</w:t>
      </w:r>
    </w:p>
    <w:p w:rsidR="00EA1814" w:rsidRPr="00114EA7" w:rsidRDefault="00EA1814" w:rsidP="00C0104F">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E52924" w:rsidRPr="00114EA7">
        <w:rPr>
          <w:b/>
          <w:color w:val="000000" w:themeColor="text1"/>
        </w:rPr>
        <w:t>2</w:t>
      </w:r>
      <w:r w:rsidRPr="00114EA7">
        <w:rPr>
          <w:b/>
          <w:color w:val="000000" w:themeColor="text1"/>
        </w:rPr>
        <w:t>.</w:t>
      </w:r>
      <w:r w:rsidR="00E53C84" w:rsidRPr="00114EA7">
        <w:rPr>
          <w:b/>
          <w:color w:val="000000" w:themeColor="text1"/>
        </w:rPr>
        <w:t>4</w:t>
      </w:r>
      <w:r w:rsidR="00E52924" w:rsidRPr="00114EA7">
        <w:rPr>
          <w:b/>
          <w:color w:val="000000" w:themeColor="text1"/>
        </w:rPr>
        <w:t>4</w:t>
      </w:r>
      <w:r w:rsidRPr="00114EA7">
        <w:rPr>
          <w:rFonts w:hint="eastAsia"/>
          <w:color w:val="000000" w:themeColor="text1"/>
        </w:rPr>
        <w:t xml:space="preserve">  </w:t>
      </w:r>
      <w:r w:rsidRPr="00114EA7">
        <w:rPr>
          <w:rFonts w:hint="eastAsia"/>
          <w:color w:val="000000" w:themeColor="text1"/>
        </w:rPr>
        <w:t>全自动运行区域正线正常运行方向应具备全自动运行功能，反方向行车可根据运营需求设置全自动运行功能；出入场线及车场内全自动运行区域应具备双向全自动运行功能。</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4</w:t>
      </w:r>
      <w:r w:rsidR="00E52924" w:rsidRPr="00114EA7">
        <w:rPr>
          <w:b/>
          <w:color w:val="000000" w:themeColor="text1"/>
        </w:rPr>
        <w:t>5</w:t>
      </w:r>
      <w:r w:rsidRPr="00114EA7">
        <w:rPr>
          <w:rFonts w:hint="eastAsia"/>
          <w:b/>
          <w:color w:val="000000" w:themeColor="text1"/>
        </w:rPr>
        <w:t xml:space="preserve"> </w:t>
      </w:r>
      <w:r w:rsidRPr="00114EA7">
        <w:rPr>
          <w:rFonts w:hint="eastAsia"/>
          <w:color w:val="000000" w:themeColor="text1"/>
        </w:rPr>
        <w:t xml:space="preserve"> </w:t>
      </w:r>
      <w:r w:rsidRPr="00114EA7">
        <w:rPr>
          <w:rFonts w:hint="eastAsia"/>
          <w:color w:val="000000" w:themeColor="text1"/>
        </w:rPr>
        <w:t>车场内停车列检库、自动化区域</w:t>
      </w:r>
      <w:r w:rsidRPr="00114EA7">
        <w:rPr>
          <w:rFonts w:hint="eastAsia"/>
          <w:color w:val="000000" w:themeColor="text1"/>
        </w:rPr>
        <w:t>/</w:t>
      </w:r>
      <w:r w:rsidRPr="00114EA7">
        <w:rPr>
          <w:rFonts w:hint="eastAsia"/>
          <w:color w:val="000000" w:themeColor="text1"/>
        </w:rPr>
        <w:t>非自动化区域转换轨、洗车库长度设置应满足信号</w:t>
      </w:r>
      <w:r w:rsidRPr="00114EA7">
        <w:rPr>
          <w:rFonts w:hint="eastAsia"/>
          <w:color w:val="000000" w:themeColor="text1"/>
        </w:rPr>
        <w:t>ATP</w:t>
      </w:r>
      <w:r w:rsidRPr="00114EA7">
        <w:rPr>
          <w:rFonts w:hint="eastAsia"/>
          <w:color w:val="000000" w:themeColor="text1"/>
        </w:rPr>
        <w:t>安全防护距离要求。</w:t>
      </w:r>
    </w:p>
    <w:p w:rsidR="00EA1814" w:rsidRPr="00114EA7" w:rsidRDefault="00EA1814" w:rsidP="00C0104F">
      <w:pPr>
        <w:pStyle w:val="af3"/>
        <w:numPr>
          <w:ilvl w:val="0"/>
          <w:numId w:val="0"/>
        </w:numPr>
        <w:rPr>
          <w:rFonts w:ascii="楷体" w:eastAsia="楷体" w:hAnsi="楷体"/>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4</w:t>
      </w:r>
      <w:r w:rsidR="00E52924" w:rsidRPr="00114EA7">
        <w:rPr>
          <w:b/>
          <w:color w:val="000000" w:themeColor="text1"/>
        </w:rPr>
        <w:t>6</w:t>
      </w:r>
      <w:r w:rsidRPr="00114EA7">
        <w:rPr>
          <w:rFonts w:hint="eastAsia"/>
          <w:color w:val="000000" w:themeColor="text1"/>
        </w:rPr>
        <w:t xml:space="preserve">  </w:t>
      </w:r>
      <w:r w:rsidRPr="00114EA7">
        <w:rPr>
          <w:rFonts w:hint="eastAsia"/>
          <w:color w:val="000000" w:themeColor="text1"/>
        </w:rPr>
        <w:t>列车应设置障碍物检测、紧急呼叫装置，并宜设置紧急操作装置。</w:t>
      </w:r>
    </w:p>
    <w:p w:rsidR="00EA1814" w:rsidRPr="00114EA7" w:rsidRDefault="00EA1814" w:rsidP="00C0104F">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E52924" w:rsidRPr="00114EA7">
        <w:rPr>
          <w:b/>
          <w:color w:val="000000" w:themeColor="text1"/>
        </w:rPr>
        <w:t>2</w:t>
      </w:r>
      <w:r w:rsidRPr="00114EA7">
        <w:rPr>
          <w:b/>
          <w:color w:val="000000" w:themeColor="text1"/>
        </w:rPr>
        <w:t>.</w:t>
      </w:r>
      <w:r w:rsidR="00E53C84" w:rsidRPr="00114EA7">
        <w:rPr>
          <w:b/>
          <w:color w:val="000000" w:themeColor="text1"/>
        </w:rPr>
        <w:t>4</w:t>
      </w:r>
      <w:r w:rsidR="00E52924" w:rsidRPr="00114EA7">
        <w:rPr>
          <w:b/>
          <w:color w:val="000000" w:themeColor="text1"/>
        </w:rPr>
        <w:t>7</w:t>
      </w:r>
      <w:r w:rsidRPr="00114EA7">
        <w:rPr>
          <w:rFonts w:hint="eastAsia"/>
          <w:color w:val="000000" w:themeColor="text1"/>
        </w:rPr>
        <w:t xml:space="preserve">  FAO</w:t>
      </w:r>
      <w:r w:rsidRPr="00114EA7">
        <w:rPr>
          <w:rFonts w:hint="eastAsia"/>
          <w:color w:val="000000" w:themeColor="text1"/>
        </w:rPr>
        <w:t>系统应具备下列功能：</w:t>
      </w:r>
      <w:r w:rsidRPr="00114EA7">
        <w:rPr>
          <w:color w:val="000000" w:themeColor="text1"/>
        </w:rPr>
        <w:t xml:space="preserve"> </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1 </w:t>
      </w:r>
      <w:r w:rsidR="00EA1814" w:rsidRPr="00114EA7">
        <w:rPr>
          <w:rFonts w:hint="eastAsia"/>
          <w:color w:val="000000" w:themeColor="text1"/>
        </w:rPr>
        <w:t xml:space="preserve"> </w:t>
      </w:r>
      <w:r w:rsidR="00EA1814" w:rsidRPr="00114EA7">
        <w:rPr>
          <w:rFonts w:hint="eastAsia"/>
          <w:color w:val="000000" w:themeColor="text1"/>
        </w:rPr>
        <w:t>在停车列检库线或特定停车线上，列车自动休眠唤醒进入</w:t>
      </w:r>
      <w:r w:rsidR="00EA1814" w:rsidRPr="00114EA7">
        <w:rPr>
          <w:rFonts w:hint="eastAsia"/>
          <w:color w:val="000000" w:themeColor="text1"/>
        </w:rPr>
        <w:t>FAM</w:t>
      </w:r>
      <w:r w:rsidR="00EA1814" w:rsidRPr="00114EA7">
        <w:rPr>
          <w:rFonts w:hint="eastAsia"/>
          <w:color w:val="000000" w:themeColor="text1"/>
        </w:rPr>
        <w:t>模式；</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启动列车自动出库，在车场内自动运行；</w:t>
      </w:r>
      <w:r w:rsidR="00EA1814" w:rsidRPr="00114EA7">
        <w:rPr>
          <w:color w:val="000000" w:themeColor="text1"/>
        </w:rPr>
        <w:t xml:space="preserve"> </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列车自动进入正线，完成载客服务全过程，包括：列车自动运行、折返、进站及精确停车、开关车门</w:t>
      </w:r>
      <w:r w:rsidR="00EA1814" w:rsidRPr="00114EA7">
        <w:rPr>
          <w:rFonts w:hint="eastAsia"/>
          <w:color w:val="000000" w:themeColor="text1"/>
        </w:rPr>
        <w:t>/</w:t>
      </w:r>
      <w:r w:rsidR="00EA1814" w:rsidRPr="00114EA7">
        <w:rPr>
          <w:rFonts w:hint="eastAsia"/>
          <w:color w:val="000000" w:themeColor="text1"/>
        </w:rPr>
        <w:t>站台</w:t>
      </w:r>
      <w:r w:rsidR="0014792A">
        <w:rPr>
          <w:rFonts w:hint="eastAsia"/>
          <w:color w:val="000000" w:themeColor="text1"/>
        </w:rPr>
        <w:t>屏蔽</w:t>
      </w:r>
      <w:r w:rsidR="00EA1814" w:rsidRPr="00114EA7">
        <w:rPr>
          <w:rFonts w:hint="eastAsia"/>
          <w:color w:val="000000" w:themeColor="text1"/>
        </w:rPr>
        <w:t>门、车站发车、退出运营等；</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列车自动返回停车列检库线或特定停车线上，包括</w:t>
      </w:r>
      <w:r w:rsidR="00EE2F99">
        <w:rPr>
          <w:rFonts w:hint="eastAsia"/>
          <w:color w:val="000000" w:themeColor="text1"/>
        </w:rPr>
        <w:t>：</w:t>
      </w:r>
      <w:r w:rsidR="00EA1814" w:rsidRPr="00114EA7">
        <w:rPr>
          <w:rFonts w:hint="eastAsia"/>
          <w:color w:val="000000" w:themeColor="text1"/>
        </w:rPr>
        <w:t>列车自动洗车、回库、存储运营数据及休眠等；</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当列车因意外原因出现紧急制动停车后，具备紧急制动缓解功能，紧急制动的状态及原因在</w:t>
      </w:r>
      <w:r w:rsidR="00EA1814" w:rsidRPr="00114EA7">
        <w:rPr>
          <w:rFonts w:hint="eastAsia"/>
          <w:color w:val="000000" w:themeColor="text1"/>
        </w:rPr>
        <w:t>ATS</w:t>
      </w:r>
      <w:r w:rsidR="00EA1814" w:rsidRPr="00114EA7">
        <w:rPr>
          <w:rFonts w:hint="eastAsia"/>
          <w:color w:val="000000" w:themeColor="text1"/>
        </w:rPr>
        <w:t>系统进行显示。缓解方式包括：</w:t>
      </w:r>
      <w:r w:rsidR="00EA1814" w:rsidRPr="00114EA7" w:rsidDel="00715092">
        <w:rPr>
          <w:rFonts w:hint="eastAsia"/>
          <w:color w:val="000000" w:themeColor="text1"/>
        </w:rPr>
        <w:t xml:space="preserve"> </w:t>
      </w:r>
    </w:p>
    <w:p w:rsidR="00EA1814" w:rsidRPr="00114EA7" w:rsidRDefault="00EA1814" w:rsidP="00C0104F">
      <w:pPr>
        <w:pStyle w:val="af3"/>
        <w:numPr>
          <w:ilvl w:val="0"/>
          <w:numId w:val="0"/>
        </w:numPr>
        <w:ind w:firstLineChars="200" w:firstLine="480"/>
        <w:rPr>
          <w:color w:val="000000" w:themeColor="text1"/>
        </w:rPr>
      </w:pPr>
      <w:r w:rsidRPr="00114EA7">
        <w:rPr>
          <w:rFonts w:hint="eastAsia"/>
          <w:color w:val="000000" w:themeColor="text1"/>
        </w:rPr>
        <w:t>1</w:t>
      </w:r>
      <w:r w:rsidRPr="00114EA7">
        <w:rPr>
          <w:rFonts w:hint="eastAsia"/>
          <w:color w:val="000000" w:themeColor="text1"/>
        </w:rPr>
        <w:t>）车载</w:t>
      </w:r>
      <w:r w:rsidRPr="00114EA7">
        <w:rPr>
          <w:rFonts w:hint="eastAsia"/>
          <w:color w:val="000000" w:themeColor="text1"/>
        </w:rPr>
        <w:t>ATP</w:t>
      </w:r>
      <w:r w:rsidRPr="00114EA7">
        <w:rPr>
          <w:rFonts w:hint="eastAsia"/>
          <w:color w:val="000000" w:themeColor="text1"/>
        </w:rPr>
        <w:t>系统自动缓解；</w:t>
      </w:r>
    </w:p>
    <w:p w:rsidR="00EA1814" w:rsidRPr="00114EA7" w:rsidRDefault="00EA1814" w:rsidP="00C0104F">
      <w:pPr>
        <w:pStyle w:val="af3"/>
        <w:numPr>
          <w:ilvl w:val="0"/>
          <w:numId w:val="0"/>
        </w:numPr>
        <w:ind w:firstLineChars="200" w:firstLine="480"/>
        <w:rPr>
          <w:color w:val="000000" w:themeColor="text1"/>
        </w:rPr>
      </w:pPr>
      <w:r w:rsidRPr="00114EA7">
        <w:rPr>
          <w:rFonts w:hint="eastAsia"/>
          <w:color w:val="000000" w:themeColor="text1"/>
        </w:rPr>
        <w:t>2</w:t>
      </w:r>
      <w:r w:rsidRPr="00114EA7">
        <w:rPr>
          <w:rFonts w:hint="eastAsia"/>
          <w:color w:val="000000" w:themeColor="text1"/>
        </w:rPr>
        <w:t>）控制中心远程人工缓解；</w:t>
      </w:r>
    </w:p>
    <w:p w:rsidR="00EA1814" w:rsidRPr="00114EA7" w:rsidRDefault="00EA1814" w:rsidP="00C0104F">
      <w:pPr>
        <w:pStyle w:val="af3"/>
        <w:numPr>
          <w:ilvl w:val="0"/>
          <w:numId w:val="0"/>
        </w:numPr>
        <w:ind w:firstLineChars="200" w:firstLine="480"/>
        <w:rPr>
          <w:color w:val="000000" w:themeColor="text1"/>
        </w:rPr>
      </w:pPr>
      <w:r w:rsidRPr="00114EA7">
        <w:rPr>
          <w:rFonts w:hint="eastAsia"/>
          <w:color w:val="000000" w:themeColor="text1"/>
        </w:rPr>
        <w:t>3</w:t>
      </w:r>
      <w:r w:rsidRPr="00114EA7">
        <w:rPr>
          <w:rFonts w:hint="eastAsia"/>
          <w:color w:val="000000" w:themeColor="text1"/>
        </w:rPr>
        <w:t>）本地人工缓解。</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6  </w:t>
      </w:r>
      <w:r w:rsidR="00EA1814" w:rsidRPr="00114EA7">
        <w:rPr>
          <w:rFonts w:hint="eastAsia"/>
          <w:color w:val="000000" w:themeColor="text1"/>
        </w:rPr>
        <w:t>当某一车门或站台</w:t>
      </w:r>
      <w:r w:rsidR="00137092" w:rsidRPr="00636AD9">
        <w:rPr>
          <w:rFonts w:hint="eastAsia"/>
        </w:rPr>
        <w:t>屏蔽</w:t>
      </w:r>
      <w:r w:rsidR="00EA1814" w:rsidRPr="00636AD9">
        <w:rPr>
          <w:rFonts w:hint="eastAsia"/>
        </w:rPr>
        <w:t>门出</w:t>
      </w:r>
      <w:r w:rsidR="00EA1814" w:rsidRPr="00114EA7">
        <w:rPr>
          <w:rFonts w:hint="eastAsia"/>
          <w:color w:val="000000" w:themeColor="text1"/>
        </w:rPr>
        <w:t>现故障时，具备对相应的</w:t>
      </w:r>
      <w:r w:rsidR="00EA1814" w:rsidRPr="00F550F8">
        <w:rPr>
          <w:rFonts w:hint="eastAsia"/>
        </w:rPr>
        <w:t>站台</w:t>
      </w:r>
      <w:r w:rsidR="00137092" w:rsidRPr="00F550F8">
        <w:rPr>
          <w:rFonts w:hint="eastAsia"/>
        </w:rPr>
        <w:t>屏蔽</w:t>
      </w:r>
      <w:r w:rsidR="00EA1814" w:rsidRPr="00F550F8">
        <w:rPr>
          <w:rFonts w:hint="eastAsia"/>
        </w:rPr>
        <w:t>门或车</w:t>
      </w:r>
      <w:r w:rsidR="00EA1814" w:rsidRPr="00114EA7">
        <w:rPr>
          <w:rFonts w:hint="eastAsia"/>
          <w:color w:val="000000" w:themeColor="text1"/>
        </w:rPr>
        <w:t>门对位隔离的功能；</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7 </w:t>
      </w:r>
      <w:r w:rsidR="00EA1814" w:rsidRPr="00114EA7">
        <w:rPr>
          <w:rFonts w:hint="eastAsia"/>
          <w:color w:val="000000" w:themeColor="text1"/>
        </w:rPr>
        <w:t xml:space="preserve"> </w:t>
      </w:r>
      <w:r w:rsidR="00EA1814" w:rsidRPr="00114EA7">
        <w:rPr>
          <w:rFonts w:hint="eastAsia"/>
          <w:color w:val="000000" w:themeColor="text1"/>
        </w:rPr>
        <w:t>信号系统与综合监控、乘客信息、广播、视频监视等系统实现联动。</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4</w:t>
      </w:r>
      <w:r w:rsidR="00E52924" w:rsidRPr="00114EA7">
        <w:rPr>
          <w:b/>
          <w:color w:val="000000" w:themeColor="text1"/>
        </w:rPr>
        <w:t>8</w:t>
      </w:r>
      <w:r w:rsidRPr="00114EA7">
        <w:rPr>
          <w:rFonts w:hint="eastAsia"/>
          <w:color w:val="000000" w:themeColor="text1"/>
        </w:rPr>
        <w:t xml:space="preserve">  </w:t>
      </w:r>
      <w:r w:rsidRPr="00114EA7">
        <w:rPr>
          <w:color w:val="000000" w:themeColor="text1"/>
        </w:rPr>
        <w:t>ATS</w:t>
      </w:r>
      <w:r w:rsidRPr="00114EA7">
        <w:rPr>
          <w:rFonts w:hint="eastAsia"/>
          <w:color w:val="000000" w:themeColor="text1"/>
        </w:rPr>
        <w:t>系统的构架与配置应符合下列规定：</w:t>
      </w:r>
    </w:p>
    <w:p w:rsidR="00EA1814" w:rsidRPr="00114EA7" w:rsidRDefault="00EA1814" w:rsidP="00C0104F">
      <w:pPr>
        <w:pStyle w:val="af3"/>
        <w:numPr>
          <w:ilvl w:val="0"/>
          <w:numId w:val="0"/>
        </w:numPr>
        <w:ind w:firstLineChars="150" w:firstLine="360"/>
        <w:rPr>
          <w:color w:val="000000" w:themeColor="text1"/>
        </w:rPr>
      </w:pPr>
      <w:r w:rsidRPr="00114EA7">
        <w:rPr>
          <w:rFonts w:hint="eastAsia"/>
          <w:color w:val="000000" w:themeColor="text1"/>
        </w:rPr>
        <w:t>1  ATS</w:t>
      </w:r>
      <w:r w:rsidRPr="00114EA7">
        <w:rPr>
          <w:rFonts w:hint="eastAsia"/>
          <w:color w:val="000000" w:themeColor="text1"/>
        </w:rPr>
        <w:t>宜与综合监控系统集成；</w:t>
      </w:r>
    </w:p>
    <w:p w:rsidR="00EA1814" w:rsidRPr="00114EA7" w:rsidRDefault="00EA1814" w:rsidP="00C0104F">
      <w:pPr>
        <w:pStyle w:val="af3"/>
        <w:numPr>
          <w:ilvl w:val="0"/>
          <w:numId w:val="0"/>
        </w:numPr>
        <w:ind w:firstLineChars="150" w:firstLine="360"/>
        <w:rPr>
          <w:color w:val="000000" w:themeColor="text1"/>
        </w:rPr>
      </w:pPr>
      <w:r w:rsidRPr="00114EA7">
        <w:rPr>
          <w:rFonts w:hint="eastAsia"/>
          <w:color w:val="000000" w:themeColor="text1"/>
        </w:rPr>
        <w:t>2</w:t>
      </w:r>
      <w:r w:rsidRPr="00114EA7">
        <w:rPr>
          <w:color w:val="000000" w:themeColor="text1"/>
        </w:rPr>
        <w:t xml:space="preserve"> </w:t>
      </w:r>
      <w:r w:rsidR="00C0104F" w:rsidRPr="00114EA7">
        <w:rPr>
          <w:rFonts w:hint="eastAsia"/>
          <w:color w:val="000000" w:themeColor="text1"/>
        </w:rPr>
        <w:t xml:space="preserve"> </w:t>
      </w:r>
      <w:r w:rsidRPr="00114EA7">
        <w:rPr>
          <w:rFonts w:hint="eastAsia"/>
          <w:color w:val="000000" w:themeColor="text1"/>
        </w:rPr>
        <w:t>控制中心应实现乘客服务、车辆监控功能；</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控制中心人机界面显示的车辆信息宜与车辆</w:t>
      </w:r>
      <w:r w:rsidR="00EA1814" w:rsidRPr="00114EA7">
        <w:rPr>
          <w:rFonts w:hint="eastAsia"/>
          <w:color w:val="000000" w:themeColor="text1"/>
        </w:rPr>
        <w:t>TCMS</w:t>
      </w:r>
      <w:r w:rsidR="00EA1814" w:rsidRPr="00114EA7">
        <w:rPr>
          <w:rFonts w:hint="eastAsia"/>
          <w:color w:val="000000" w:themeColor="text1"/>
        </w:rPr>
        <w:t>显示屏显示信息一致。</w:t>
      </w:r>
    </w:p>
    <w:p w:rsidR="00EA1814" w:rsidRPr="00114EA7" w:rsidRDefault="00EA1814" w:rsidP="00C0104F">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E52924" w:rsidRPr="00114EA7">
        <w:rPr>
          <w:b/>
          <w:color w:val="000000" w:themeColor="text1"/>
        </w:rPr>
        <w:t>2</w:t>
      </w:r>
      <w:r w:rsidRPr="00114EA7">
        <w:rPr>
          <w:b/>
          <w:color w:val="000000" w:themeColor="text1"/>
        </w:rPr>
        <w:t>.</w:t>
      </w:r>
      <w:r w:rsidR="00E53C84" w:rsidRPr="00114EA7">
        <w:rPr>
          <w:b/>
          <w:color w:val="000000" w:themeColor="text1"/>
        </w:rPr>
        <w:t>4</w:t>
      </w:r>
      <w:r w:rsidR="00E52924" w:rsidRPr="00114EA7">
        <w:rPr>
          <w:b/>
          <w:color w:val="000000" w:themeColor="text1"/>
        </w:rPr>
        <w:t>9</w:t>
      </w:r>
      <w:r w:rsidRPr="00114EA7">
        <w:rPr>
          <w:rFonts w:hint="eastAsia"/>
          <w:color w:val="000000" w:themeColor="text1"/>
        </w:rPr>
        <w:t xml:space="preserve">  ATP</w:t>
      </w:r>
      <w:r w:rsidRPr="00114EA7">
        <w:rPr>
          <w:rFonts w:hint="eastAsia"/>
          <w:color w:val="000000" w:themeColor="text1"/>
        </w:rPr>
        <w:t>系统的架构与配置应符合下列规定：</w:t>
      </w:r>
    </w:p>
    <w:p w:rsidR="00EA1814" w:rsidRPr="00114EA7" w:rsidRDefault="00EA1814" w:rsidP="00C0104F">
      <w:pPr>
        <w:pStyle w:val="af3"/>
        <w:numPr>
          <w:ilvl w:val="0"/>
          <w:numId w:val="0"/>
        </w:numPr>
        <w:ind w:firstLineChars="150" w:firstLine="360"/>
        <w:rPr>
          <w:color w:val="000000" w:themeColor="text1"/>
        </w:rPr>
      </w:pPr>
      <w:r w:rsidRPr="00114EA7">
        <w:rPr>
          <w:rFonts w:hint="eastAsia"/>
          <w:color w:val="000000" w:themeColor="text1"/>
        </w:rPr>
        <w:t>1  ATP</w:t>
      </w:r>
      <w:r w:rsidRPr="00114EA7">
        <w:rPr>
          <w:rFonts w:hint="eastAsia"/>
          <w:color w:val="000000" w:themeColor="text1"/>
        </w:rPr>
        <w:t>车载计算机设备采用热备冗余结构；</w:t>
      </w:r>
      <w:r w:rsidRPr="00114EA7" w:rsidDel="00752206">
        <w:rPr>
          <w:rFonts w:hint="eastAsia"/>
          <w:color w:val="000000" w:themeColor="text1"/>
        </w:rPr>
        <w:t xml:space="preserve"> </w:t>
      </w:r>
    </w:p>
    <w:p w:rsidR="00EA1814" w:rsidRPr="00114EA7" w:rsidRDefault="00EA1814" w:rsidP="00C0104F">
      <w:pPr>
        <w:pStyle w:val="af3"/>
        <w:numPr>
          <w:ilvl w:val="0"/>
          <w:numId w:val="0"/>
        </w:numPr>
        <w:ind w:firstLineChars="150" w:firstLine="360"/>
        <w:rPr>
          <w:color w:val="000000" w:themeColor="text1"/>
        </w:rPr>
      </w:pPr>
      <w:r w:rsidRPr="00114EA7">
        <w:rPr>
          <w:rFonts w:hint="eastAsia"/>
          <w:color w:val="000000" w:themeColor="text1"/>
        </w:rPr>
        <w:t xml:space="preserve">2  </w:t>
      </w:r>
      <w:r w:rsidRPr="00114EA7">
        <w:rPr>
          <w:rFonts w:hint="eastAsia"/>
          <w:color w:val="000000" w:themeColor="text1"/>
        </w:rPr>
        <w:t>车场全自动化区域无线信号全覆盖，</w:t>
      </w:r>
      <w:r w:rsidRPr="00114EA7">
        <w:rPr>
          <w:rFonts w:hint="eastAsia"/>
          <w:color w:val="000000" w:themeColor="text1"/>
        </w:rPr>
        <w:t>ATP</w:t>
      </w:r>
      <w:r w:rsidRPr="00114EA7">
        <w:rPr>
          <w:rFonts w:hint="eastAsia"/>
          <w:color w:val="000000" w:themeColor="text1"/>
        </w:rPr>
        <w:t>地面设备与正线一致；</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停车列检库线和正线指定停车线设置用于休眠唤醒的</w:t>
      </w:r>
      <w:r w:rsidR="00EA1814" w:rsidRPr="00114EA7">
        <w:rPr>
          <w:rFonts w:hint="eastAsia"/>
          <w:color w:val="000000" w:themeColor="text1"/>
        </w:rPr>
        <w:t>ATP</w:t>
      </w:r>
      <w:r w:rsidR="00EA1814" w:rsidRPr="00114EA7">
        <w:rPr>
          <w:rFonts w:hint="eastAsia"/>
          <w:color w:val="000000" w:themeColor="text1"/>
        </w:rPr>
        <w:t>地面设备；</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在车站站台处设置站台发车（清客确认）按钮；</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w:t>
      </w:r>
      <w:r w:rsidR="00EA1814" w:rsidRPr="00114EA7">
        <w:rPr>
          <w:rFonts w:hint="eastAsia"/>
          <w:color w:val="000000" w:themeColor="text1"/>
        </w:rPr>
        <w:t>正线及车场全自动区域设置人员防护开关。</w:t>
      </w:r>
    </w:p>
    <w:p w:rsidR="00EA1814" w:rsidRPr="00114EA7" w:rsidRDefault="00EA1814" w:rsidP="00C0104F">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E52924" w:rsidRPr="00114EA7">
        <w:rPr>
          <w:b/>
          <w:color w:val="000000" w:themeColor="text1"/>
        </w:rPr>
        <w:t>2</w:t>
      </w:r>
      <w:r w:rsidRPr="00114EA7">
        <w:rPr>
          <w:b/>
          <w:color w:val="000000" w:themeColor="text1"/>
        </w:rPr>
        <w:t>.</w:t>
      </w:r>
      <w:r w:rsidR="00E53C84" w:rsidRPr="00114EA7">
        <w:rPr>
          <w:b/>
          <w:color w:val="000000" w:themeColor="text1"/>
        </w:rPr>
        <w:t>5</w:t>
      </w:r>
      <w:r w:rsidR="00E52924" w:rsidRPr="00114EA7">
        <w:rPr>
          <w:b/>
          <w:color w:val="000000" w:themeColor="text1"/>
        </w:rPr>
        <w:t>0</w:t>
      </w:r>
      <w:r w:rsidRPr="00114EA7">
        <w:rPr>
          <w:rFonts w:hint="eastAsia"/>
          <w:color w:val="000000" w:themeColor="text1"/>
        </w:rPr>
        <w:t xml:space="preserve">  </w:t>
      </w:r>
      <w:r w:rsidRPr="00114EA7">
        <w:rPr>
          <w:color w:val="000000" w:themeColor="text1"/>
        </w:rPr>
        <w:t>ATO</w:t>
      </w:r>
      <w:r w:rsidRPr="00114EA7">
        <w:rPr>
          <w:rFonts w:hint="eastAsia"/>
          <w:color w:val="000000" w:themeColor="text1"/>
        </w:rPr>
        <w:t>系统的架构与配置应符合下列规定：</w:t>
      </w:r>
    </w:p>
    <w:p w:rsidR="00EA1814" w:rsidRPr="00114EA7" w:rsidRDefault="00EA1814" w:rsidP="00C0104F">
      <w:pPr>
        <w:pStyle w:val="af3"/>
        <w:numPr>
          <w:ilvl w:val="0"/>
          <w:numId w:val="0"/>
        </w:numPr>
        <w:ind w:firstLineChars="150" w:firstLine="360"/>
        <w:rPr>
          <w:color w:val="000000" w:themeColor="text1"/>
        </w:rPr>
      </w:pPr>
      <w:r w:rsidRPr="00114EA7">
        <w:rPr>
          <w:rFonts w:hint="eastAsia"/>
          <w:color w:val="000000" w:themeColor="text1"/>
        </w:rPr>
        <w:t>1  ATO</w:t>
      </w:r>
      <w:r w:rsidRPr="00114EA7">
        <w:rPr>
          <w:rFonts w:hint="eastAsia"/>
          <w:color w:val="000000" w:themeColor="text1"/>
        </w:rPr>
        <w:t>设备采用冗余结构；</w:t>
      </w:r>
    </w:p>
    <w:p w:rsidR="00EA1814" w:rsidRPr="00114EA7" w:rsidRDefault="00EA1814" w:rsidP="00C0104F">
      <w:pPr>
        <w:pStyle w:val="af3"/>
        <w:numPr>
          <w:ilvl w:val="0"/>
          <w:numId w:val="0"/>
        </w:numPr>
        <w:ind w:firstLineChars="150" w:firstLine="360"/>
        <w:rPr>
          <w:color w:val="000000" w:themeColor="text1"/>
        </w:rPr>
      </w:pPr>
      <w:r w:rsidRPr="00114EA7">
        <w:rPr>
          <w:rFonts w:hint="eastAsia"/>
          <w:color w:val="000000" w:themeColor="text1"/>
        </w:rPr>
        <w:t>2</w:t>
      </w:r>
      <w:r w:rsidR="00C0104F"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与车辆牵引制动系统的接口实现硬线连接与网络通信冗余控制。</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5</w:t>
      </w:r>
      <w:r w:rsidR="00E52924" w:rsidRPr="00114EA7">
        <w:rPr>
          <w:b/>
          <w:color w:val="000000" w:themeColor="text1"/>
        </w:rPr>
        <w:t>1</w:t>
      </w:r>
      <w:r w:rsidRPr="00114EA7">
        <w:rPr>
          <w:rFonts w:hint="eastAsia"/>
          <w:color w:val="000000" w:themeColor="text1"/>
        </w:rPr>
        <w:t xml:space="preserve">  </w:t>
      </w:r>
      <w:r w:rsidRPr="00114EA7">
        <w:rPr>
          <w:color w:val="000000" w:themeColor="text1"/>
        </w:rPr>
        <w:t>信号系统与</w:t>
      </w:r>
      <w:r w:rsidRPr="00114EA7">
        <w:rPr>
          <w:rFonts w:hint="eastAsia"/>
          <w:color w:val="000000" w:themeColor="text1"/>
        </w:rPr>
        <w:t>车辆的接口应符合下列规定：</w:t>
      </w:r>
    </w:p>
    <w:p w:rsidR="00EA1814" w:rsidRPr="00114EA7" w:rsidRDefault="00EA1814" w:rsidP="00C0104F">
      <w:pPr>
        <w:pStyle w:val="af3"/>
        <w:numPr>
          <w:ilvl w:val="0"/>
          <w:numId w:val="0"/>
        </w:numPr>
        <w:ind w:firstLineChars="150" w:firstLine="360"/>
        <w:rPr>
          <w:color w:val="000000" w:themeColor="text1"/>
        </w:rPr>
      </w:pPr>
      <w:r w:rsidRPr="00114EA7">
        <w:rPr>
          <w:color w:val="000000" w:themeColor="text1"/>
        </w:rPr>
        <w:t>1</w:t>
      </w:r>
      <w:r w:rsidR="00C0104F"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涉及行车安全的信号与车辆接口采用硬线连接方式；</w:t>
      </w:r>
    </w:p>
    <w:p w:rsidR="00EA1814" w:rsidRPr="00114EA7" w:rsidRDefault="00EA1814" w:rsidP="00C0104F">
      <w:pPr>
        <w:pStyle w:val="af3"/>
        <w:numPr>
          <w:ilvl w:val="0"/>
          <w:numId w:val="0"/>
        </w:numPr>
        <w:ind w:firstLineChars="150" w:firstLine="360"/>
        <w:rPr>
          <w:color w:val="000000" w:themeColor="text1"/>
        </w:rPr>
      </w:pPr>
      <w:r w:rsidRPr="00114EA7">
        <w:rPr>
          <w:color w:val="000000" w:themeColor="text1"/>
        </w:rPr>
        <w:t xml:space="preserve">2 </w:t>
      </w:r>
      <w:r w:rsidRPr="00114EA7">
        <w:rPr>
          <w:rFonts w:hint="eastAsia"/>
          <w:color w:val="000000" w:themeColor="text1"/>
        </w:rPr>
        <w:t xml:space="preserve"> </w:t>
      </w:r>
      <w:r w:rsidRPr="00114EA7">
        <w:rPr>
          <w:rFonts w:hint="eastAsia"/>
          <w:color w:val="000000" w:themeColor="text1"/>
        </w:rPr>
        <w:t>信号系统与车辆的接口满足全自动运行的要求；</w:t>
      </w:r>
    </w:p>
    <w:p w:rsidR="00EA1814" w:rsidRPr="00114EA7" w:rsidRDefault="00C0104F" w:rsidP="00C0104F">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与车辆</w:t>
      </w:r>
      <w:r w:rsidR="00EA1814" w:rsidRPr="00114EA7">
        <w:rPr>
          <w:rFonts w:hint="eastAsia"/>
          <w:color w:val="000000" w:themeColor="text1"/>
        </w:rPr>
        <w:t>TCMS</w:t>
      </w:r>
      <w:r w:rsidR="00EA1814" w:rsidRPr="00114EA7">
        <w:rPr>
          <w:rFonts w:hint="eastAsia"/>
          <w:color w:val="000000" w:themeColor="text1"/>
        </w:rPr>
        <w:t>接口具备记录功能。</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597" w:name="_Toc13390390"/>
      <w:bookmarkStart w:id="598" w:name="_Toc19174879"/>
      <w:bookmarkStart w:id="599" w:name="_Toc19176166"/>
      <w:bookmarkStart w:id="600" w:name="_Toc19179858"/>
      <w:bookmarkStart w:id="601" w:name="_Toc34395587"/>
      <w:r w:rsidRPr="00114EA7">
        <w:rPr>
          <w:rFonts w:asciiTheme="minorEastAsia" w:eastAsiaTheme="minorEastAsia" w:hAnsiTheme="minorEastAsia"/>
          <w:b/>
          <w:bCs/>
          <w:color w:val="000000" w:themeColor="text1"/>
          <w:sz w:val="24"/>
          <w:szCs w:val="24"/>
        </w:rPr>
        <w:t>Ⅷ</w:t>
      </w:r>
      <w:r w:rsidR="00EA1814" w:rsidRPr="00114EA7">
        <w:rPr>
          <w:rFonts w:asciiTheme="minorEastAsia" w:eastAsiaTheme="minorEastAsia" w:hAnsiTheme="minorEastAsia"/>
          <w:b/>
          <w:bCs/>
          <w:color w:val="000000" w:themeColor="text1"/>
          <w:sz w:val="24"/>
          <w:szCs w:val="24"/>
        </w:rPr>
        <w:t xml:space="preserve"> </w:t>
      </w:r>
      <w:bookmarkEnd w:id="590"/>
      <w:bookmarkEnd w:id="591"/>
      <w:r w:rsidR="00EA1814" w:rsidRPr="00114EA7">
        <w:rPr>
          <w:rFonts w:asciiTheme="minorEastAsia" w:eastAsiaTheme="minorEastAsia" w:hAnsiTheme="minorEastAsia" w:hint="eastAsia"/>
          <w:b/>
          <w:bCs/>
          <w:color w:val="000000" w:themeColor="text1"/>
          <w:sz w:val="24"/>
          <w:szCs w:val="24"/>
        </w:rPr>
        <w:t>维护管理系统</w:t>
      </w:r>
      <w:bookmarkEnd w:id="597"/>
      <w:bookmarkEnd w:id="598"/>
      <w:bookmarkEnd w:id="599"/>
      <w:bookmarkEnd w:id="600"/>
      <w:bookmarkEnd w:id="601"/>
    </w:p>
    <w:p w:rsidR="00EA1814" w:rsidRPr="00114EA7" w:rsidRDefault="00EA1814" w:rsidP="00C0104F">
      <w:pPr>
        <w:pStyle w:val="af3"/>
        <w:numPr>
          <w:ilvl w:val="0"/>
          <w:numId w:val="0"/>
        </w:numPr>
        <w:rPr>
          <w:color w:val="000000" w:themeColor="text1"/>
        </w:rPr>
      </w:pPr>
      <w:r w:rsidRPr="00114EA7">
        <w:rPr>
          <w:b/>
          <w:color w:val="000000" w:themeColor="text1"/>
        </w:rPr>
        <w:t>1</w:t>
      </w:r>
      <w:r w:rsidR="00F04CF2" w:rsidRPr="00114EA7">
        <w:rPr>
          <w:b/>
          <w:color w:val="000000" w:themeColor="text1"/>
        </w:rPr>
        <w:t>3</w:t>
      </w:r>
      <w:r w:rsidRPr="00114EA7">
        <w:rPr>
          <w:b/>
          <w:color w:val="000000" w:themeColor="text1"/>
        </w:rPr>
        <w:t>.</w:t>
      </w:r>
      <w:r w:rsidR="00E52924" w:rsidRPr="00114EA7">
        <w:rPr>
          <w:b/>
          <w:color w:val="000000" w:themeColor="text1"/>
        </w:rPr>
        <w:t>2</w:t>
      </w:r>
      <w:r w:rsidRPr="00114EA7">
        <w:rPr>
          <w:b/>
          <w:color w:val="000000" w:themeColor="text1"/>
        </w:rPr>
        <w:t>.</w:t>
      </w:r>
      <w:r w:rsidR="00E53C84" w:rsidRPr="00114EA7">
        <w:rPr>
          <w:b/>
          <w:color w:val="000000" w:themeColor="text1"/>
        </w:rPr>
        <w:t>5</w:t>
      </w:r>
      <w:r w:rsidR="00E52924" w:rsidRPr="00114EA7">
        <w:rPr>
          <w:b/>
          <w:color w:val="000000" w:themeColor="text1"/>
        </w:rPr>
        <w:t>2</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维护管理系统（</w:t>
      </w:r>
      <w:r w:rsidRPr="00114EA7">
        <w:rPr>
          <w:rFonts w:hint="eastAsia"/>
          <w:color w:val="000000" w:themeColor="text1"/>
        </w:rPr>
        <w:t>MMS</w:t>
      </w:r>
      <w:r w:rsidRPr="00114EA7">
        <w:rPr>
          <w:rFonts w:hint="eastAsia"/>
          <w:color w:val="000000" w:themeColor="text1"/>
        </w:rPr>
        <w:t>）应由</w:t>
      </w:r>
      <w:r w:rsidRPr="00114EA7">
        <w:rPr>
          <w:rFonts w:hint="eastAsia"/>
          <w:color w:val="000000" w:themeColor="text1"/>
        </w:rPr>
        <w:t>MMS</w:t>
      </w:r>
      <w:r w:rsidRPr="00114EA7">
        <w:rPr>
          <w:rFonts w:hint="eastAsia"/>
          <w:color w:val="000000" w:themeColor="text1"/>
        </w:rPr>
        <w:t>服务器、车载诊断维护单元、车站及车场监测设备、维护工作站和维护网络等组成，并应负责整个信号系统的维护管理工作。</w:t>
      </w:r>
      <w:r w:rsidRPr="00114EA7">
        <w:rPr>
          <w:color w:val="000000" w:themeColor="text1"/>
        </w:rPr>
        <w:t xml:space="preserve"> </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5</w:t>
      </w:r>
      <w:r w:rsidR="00E52924" w:rsidRPr="00114EA7">
        <w:rPr>
          <w:b/>
          <w:color w:val="000000" w:themeColor="text1"/>
        </w:rPr>
        <w:t>3</w:t>
      </w:r>
      <w:r w:rsidRPr="00114EA7">
        <w:rPr>
          <w:rFonts w:hint="eastAsia"/>
          <w:color w:val="000000" w:themeColor="text1"/>
        </w:rPr>
        <w:t xml:space="preserve">  </w:t>
      </w:r>
      <w:r w:rsidRPr="00114EA7">
        <w:rPr>
          <w:rFonts w:hint="eastAsia"/>
          <w:color w:val="000000" w:themeColor="text1"/>
        </w:rPr>
        <w:t>全线应设</w:t>
      </w:r>
      <w:r w:rsidRPr="00114EA7">
        <w:rPr>
          <w:rFonts w:hint="eastAsia"/>
          <w:color w:val="000000" w:themeColor="text1"/>
        </w:rPr>
        <w:t>MMS</w:t>
      </w:r>
      <w:r w:rsidRPr="00114EA7">
        <w:rPr>
          <w:rFonts w:hint="eastAsia"/>
          <w:color w:val="000000" w:themeColor="text1"/>
        </w:rPr>
        <w:t>服务器，收集、存储全线正线信号系统、车场信号系统和车载信号系统的运维数据。</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5</w:t>
      </w:r>
      <w:r w:rsidR="00E52924" w:rsidRPr="00114EA7">
        <w:rPr>
          <w:b/>
          <w:color w:val="000000" w:themeColor="text1"/>
        </w:rPr>
        <w:t>4</w:t>
      </w:r>
      <w:r w:rsidRPr="00114EA7">
        <w:rPr>
          <w:rFonts w:hint="eastAsia"/>
          <w:color w:val="000000" w:themeColor="text1"/>
        </w:rPr>
        <w:t xml:space="preserve">  </w:t>
      </w:r>
      <w:r w:rsidRPr="00114EA7">
        <w:rPr>
          <w:rFonts w:hint="eastAsia"/>
          <w:color w:val="000000" w:themeColor="text1"/>
        </w:rPr>
        <w:t>每一列车配置的车载诊断维护单元应负责收集车载设备的运维数据，并将其中的重要信息通过车地无线信道实时发送给</w:t>
      </w:r>
      <w:r w:rsidRPr="00114EA7">
        <w:rPr>
          <w:rFonts w:hint="eastAsia"/>
          <w:color w:val="000000" w:themeColor="text1"/>
        </w:rPr>
        <w:t>MMS</w:t>
      </w:r>
      <w:r w:rsidRPr="00114EA7">
        <w:rPr>
          <w:rFonts w:hint="eastAsia"/>
          <w:color w:val="000000" w:themeColor="text1"/>
        </w:rPr>
        <w:t>维护服务器。</w:t>
      </w:r>
    </w:p>
    <w:p w:rsidR="00EA1814" w:rsidRPr="00114EA7" w:rsidRDefault="00EA1814" w:rsidP="00C0104F">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5</w:t>
      </w:r>
      <w:r w:rsidR="00E52924" w:rsidRPr="00114EA7">
        <w:rPr>
          <w:b/>
          <w:color w:val="000000" w:themeColor="text1"/>
        </w:rPr>
        <w:t>5</w:t>
      </w:r>
      <w:r w:rsidRPr="00114EA7">
        <w:rPr>
          <w:rFonts w:hint="eastAsia"/>
          <w:color w:val="000000" w:themeColor="text1"/>
        </w:rPr>
        <w:t xml:space="preserve">  </w:t>
      </w:r>
      <w:r w:rsidRPr="00114EA7">
        <w:rPr>
          <w:rFonts w:hint="eastAsia"/>
          <w:color w:val="000000" w:themeColor="text1"/>
        </w:rPr>
        <w:t>正线及车场的每一个控区的监测设备应负责收集和整理本区域内信号设备（包括道岔、信号机、电源屏等）的状态和故障信息，并将相关信息发送给</w:t>
      </w:r>
      <w:r w:rsidRPr="00114EA7">
        <w:rPr>
          <w:rFonts w:hint="eastAsia"/>
          <w:color w:val="000000" w:themeColor="text1"/>
        </w:rPr>
        <w:t>MMS</w:t>
      </w:r>
      <w:r w:rsidRPr="00114EA7">
        <w:rPr>
          <w:rFonts w:hint="eastAsia"/>
          <w:color w:val="000000" w:themeColor="text1"/>
        </w:rPr>
        <w:t>服务器。</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602" w:name="_Toc13390391"/>
      <w:bookmarkStart w:id="603" w:name="_Toc19174880"/>
      <w:bookmarkStart w:id="604" w:name="_Toc19176167"/>
      <w:bookmarkStart w:id="605" w:name="_Toc19179859"/>
      <w:bookmarkStart w:id="606" w:name="_Toc34395588"/>
      <w:r w:rsidRPr="00114EA7">
        <w:rPr>
          <w:rFonts w:asciiTheme="minorEastAsia" w:eastAsiaTheme="minorEastAsia" w:hAnsiTheme="minorEastAsia" w:hint="eastAsia"/>
          <w:b/>
          <w:bCs/>
          <w:color w:val="000000" w:themeColor="text1"/>
          <w:sz w:val="24"/>
          <w:szCs w:val="24"/>
        </w:rPr>
        <w:t>Ⅸ</w:t>
      </w:r>
      <w:r w:rsidR="00EA1814" w:rsidRPr="00114EA7">
        <w:rPr>
          <w:rFonts w:asciiTheme="minorEastAsia" w:eastAsiaTheme="minorEastAsia" w:hAnsiTheme="minorEastAsia" w:hint="eastAsia"/>
          <w:b/>
          <w:bCs/>
          <w:color w:val="000000" w:themeColor="text1"/>
          <w:sz w:val="24"/>
          <w:szCs w:val="24"/>
        </w:rPr>
        <w:t xml:space="preserve"> 车场信号系统</w:t>
      </w:r>
      <w:bookmarkEnd w:id="602"/>
      <w:bookmarkEnd w:id="603"/>
      <w:bookmarkEnd w:id="604"/>
      <w:bookmarkEnd w:id="605"/>
      <w:bookmarkEnd w:id="606"/>
    </w:p>
    <w:p w:rsidR="00EA1814" w:rsidRPr="00114EA7" w:rsidRDefault="00EA1814" w:rsidP="00596E94">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5</w:t>
      </w:r>
      <w:r w:rsidR="00E52924" w:rsidRPr="00114EA7">
        <w:rPr>
          <w:b/>
          <w:color w:val="000000" w:themeColor="text1"/>
        </w:rPr>
        <w:t>6</w:t>
      </w:r>
      <w:r w:rsidR="00596E9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车场的信号系统可包括下列主要设备：</w:t>
      </w:r>
    </w:p>
    <w:p w:rsidR="00EA1814" w:rsidRPr="00114EA7" w:rsidRDefault="00EA1814" w:rsidP="00596E94">
      <w:pPr>
        <w:pStyle w:val="af3"/>
        <w:numPr>
          <w:ilvl w:val="0"/>
          <w:numId w:val="0"/>
        </w:numPr>
        <w:ind w:firstLineChars="150" w:firstLine="360"/>
        <w:rPr>
          <w:color w:val="000000" w:themeColor="text1"/>
        </w:rPr>
      </w:pPr>
      <w:r w:rsidRPr="00114EA7">
        <w:rPr>
          <w:color w:val="000000" w:themeColor="text1"/>
        </w:rPr>
        <w:t>1</w:t>
      </w:r>
      <w:r w:rsidR="00596E94"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车场</w:t>
      </w:r>
      <w:r w:rsidRPr="00114EA7">
        <w:rPr>
          <w:rFonts w:hint="eastAsia"/>
          <w:color w:val="000000" w:themeColor="text1"/>
        </w:rPr>
        <w:t>ATS</w:t>
      </w:r>
      <w:r w:rsidRPr="00114EA7">
        <w:rPr>
          <w:rFonts w:hint="eastAsia"/>
          <w:color w:val="000000" w:themeColor="text1"/>
        </w:rPr>
        <w:t>分机；</w:t>
      </w:r>
    </w:p>
    <w:p w:rsidR="00EA1814" w:rsidRPr="00114EA7" w:rsidRDefault="00596E94" w:rsidP="00596E94">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计算机联锁设备；</w:t>
      </w:r>
    </w:p>
    <w:p w:rsidR="00EA1814" w:rsidRPr="00114EA7" w:rsidRDefault="00596E94" w:rsidP="00596E94">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ATP</w:t>
      </w:r>
      <w:r w:rsidR="00EA1814" w:rsidRPr="00114EA7">
        <w:rPr>
          <w:rFonts w:hint="eastAsia"/>
          <w:color w:val="000000" w:themeColor="text1"/>
        </w:rPr>
        <w:t>地面设备和无线信号覆盖设备；</w:t>
      </w:r>
    </w:p>
    <w:p w:rsidR="00EA1814" w:rsidRPr="00114EA7" w:rsidRDefault="00596E94" w:rsidP="00596E94">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试车线设备；</w:t>
      </w:r>
    </w:p>
    <w:p w:rsidR="00EA1814" w:rsidRPr="00114EA7" w:rsidRDefault="00596E94" w:rsidP="00596E94">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w:t>
      </w:r>
      <w:r w:rsidR="00EA1814" w:rsidRPr="00114EA7">
        <w:rPr>
          <w:rFonts w:hint="eastAsia"/>
          <w:color w:val="000000" w:themeColor="text1"/>
        </w:rPr>
        <w:t>培训设备；</w:t>
      </w:r>
    </w:p>
    <w:p w:rsidR="00EA1814" w:rsidRPr="00114EA7" w:rsidRDefault="00596E94" w:rsidP="00596E94">
      <w:pPr>
        <w:pStyle w:val="af3"/>
        <w:numPr>
          <w:ilvl w:val="0"/>
          <w:numId w:val="0"/>
        </w:numPr>
        <w:ind w:firstLineChars="150" w:firstLine="360"/>
        <w:rPr>
          <w:color w:val="000000" w:themeColor="text1"/>
        </w:rPr>
      </w:pPr>
      <w:r w:rsidRPr="00114EA7">
        <w:rPr>
          <w:rFonts w:hint="eastAsia"/>
          <w:color w:val="000000" w:themeColor="text1"/>
        </w:rPr>
        <w:t>6</w:t>
      </w:r>
      <w:r w:rsidR="00EA1814" w:rsidRPr="00114EA7">
        <w:rPr>
          <w:rFonts w:hint="eastAsia"/>
          <w:color w:val="000000" w:themeColor="text1"/>
        </w:rPr>
        <w:t xml:space="preserve">  </w:t>
      </w:r>
      <w:r w:rsidR="00EA1814" w:rsidRPr="00114EA7">
        <w:rPr>
          <w:rFonts w:hint="eastAsia"/>
          <w:color w:val="000000" w:themeColor="text1"/>
        </w:rPr>
        <w:t>维护设备。</w:t>
      </w:r>
    </w:p>
    <w:p w:rsidR="00EA1814" w:rsidRPr="00F550F8" w:rsidRDefault="00EA1814" w:rsidP="00596E94">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w:t>
      </w:r>
      <w:r w:rsidR="00E52924" w:rsidRPr="00114EA7">
        <w:rPr>
          <w:b/>
          <w:color w:val="000000" w:themeColor="text1"/>
        </w:rPr>
        <w:t>2</w:t>
      </w:r>
      <w:r w:rsidRPr="00114EA7">
        <w:rPr>
          <w:rFonts w:hint="eastAsia"/>
          <w:b/>
          <w:color w:val="000000" w:themeColor="text1"/>
        </w:rPr>
        <w:t>.</w:t>
      </w:r>
      <w:r w:rsidR="00E53C84" w:rsidRPr="00114EA7">
        <w:rPr>
          <w:b/>
          <w:color w:val="000000" w:themeColor="text1"/>
        </w:rPr>
        <w:t>5</w:t>
      </w:r>
      <w:r w:rsidR="00E52924" w:rsidRPr="00114EA7">
        <w:rPr>
          <w:b/>
          <w:color w:val="000000" w:themeColor="text1"/>
        </w:rPr>
        <w:t>7</w:t>
      </w:r>
      <w:r w:rsidRPr="00114EA7">
        <w:rPr>
          <w:rFonts w:hint="eastAsia"/>
          <w:color w:val="000000" w:themeColor="text1"/>
        </w:rPr>
        <w:t xml:space="preserve">  </w:t>
      </w:r>
      <w:r w:rsidRPr="00114EA7">
        <w:rPr>
          <w:rFonts w:hint="eastAsia"/>
          <w:color w:val="000000" w:themeColor="text1"/>
        </w:rPr>
        <w:t>车场信号系统应符合下</w:t>
      </w:r>
      <w:r w:rsidRPr="00F550F8">
        <w:rPr>
          <w:rFonts w:hint="eastAsia"/>
        </w:rPr>
        <w:t>列</w:t>
      </w:r>
      <w:r w:rsidR="00C250C7" w:rsidRPr="00F550F8">
        <w:rPr>
          <w:rFonts w:hint="eastAsia"/>
        </w:rPr>
        <w:t>规定</w:t>
      </w:r>
      <w:r w:rsidRPr="00F550F8">
        <w:rPr>
          <w:rFonts w:hint="eastAsia"/>
        </w:rPr>
        <w:t>：</w:t>
      </w:r>
    </w:p>
    <w:p w:rsidR="00EA1814" w:rsidRPr="00114EA7" w:rsidRDefault="002870BB" w:rsidP="00596E94">
      <w:pPr>
        <w:pStyle w:val="af3"/>
        <w:numPr>
          <w:ilvl w:val="0"/>
          <w:numId w:val="0"/>
        </w:numPr>
        <w:ind w:firstLineChars="150" w:firstLine="360"/>
        <w:rPr>
          <w:color w:val="000000" w:themeColor="text1"/>
        </w:rPr>
      </w:pPr>
      <w:r w:rsidRPr="00F550F8">
        <w:rPr>
          <w:rFonts w:hint="eastAsia"/>
        </w:rPr>
        <w:t xml:space="preserve">1 </w:t>
      </w:r>
      <w:r w:rsidR="00EA1814" w:rsidRPr="00F550F8">
        <w:rPr>
          <w:rFonts w:hint="eastAsia"/>
        </w:rPr>
        <w:t xml:space="preserve"> </w:t>
      </w:r>
      <w:r w:rsidR="00EA1814" w:rsidRPr="00F550F8">
        <w:rPr>
          <w:rFonts w:hint="eastAsia"/>
        </w:rPr>
        <w:t>车场应设置进场信号机，并</w:t>
      </w:r>
      <w:r w:rsidR="00E316B6" w:rsidRPr="00F550F8">
        <w:rPr>
          <w:rFonts w:hint="eastAsia"/>
        </w:rPr>
        <w:t>可</w:t>
      </w:r>
      <w:r w:rsidR="00EA1814" w:rsidRPr="00F550F8">
        <w:rPr>
          <w:rFonts w:hint="eastAsia"/>
        </w:rPr>
        <w:t>根据需要设置列车信号机、调车信号机及尽头阻挡信号机等。车场各类信号机</w:t>
      </w:r>
      <w:r w:rsidR="00E316B6" w:rsidRPr="00F550F8">
        <w:rPr>
          <w:rFonts w:hint="eastAsia"/>
        </w:rPr>
        <w:t>应</w:t>
      </w:r>
      <w:r w:rsidR="00EA1814" w:rsidRPr="00F550F8">
        <w:rPr>
          <w:rFonts w:hint="eastAsia"/>
        </w:rPr>
        <w:t>以</w:t>
      </w:r>
      <w:r w:rsidR="00EA1814" w:rsidRPr="00114EA7">
        <w:rPr>
          <w:rFonts w:hint="eastAsia"/>
          <w:color w:val="000000" w:themeColor="text1"/>
        </w:rPr>
        <w:t>显示禁止信号为定位；</w:t>
      </w:r>
    </w:p>
    <w:p w:rsidR="00EA1814" w:rsidRPr="00114EA7" w:rsidRDefault="002870BB" w:rsidP="00596E94">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根据车场的运行模式和作业特点，可部分或全部纳入</w:t>
      </w:r>
      <w:r w:rsidR="00EA1814" w:rsidRPr="00114EA7">
        <w:rPr>
          <w:rFonts w:hint="eastAsia"/>
          <w:color w:val="000000" w:themeColor="text1"/>
        </w:rPr>
        <w:t>ATC</w:t>
      </w:r>
      <w:r w:rsidR="00EA1814" w:rsidRPr="00114EA7">
        <w:rPr>
          <w:rFonts w:hint="eastAsia"/>
          <w:color w:val="000000" w:themeColor="text1"/>
        </w:rPr>
        <w:t>的控制范围，并可实现在控制中心监控下，列车自动出入该区域；</w:t>
      </w:r>
    </w:p>
    <w:p w:rsidR="00EA1814" w:rsidRPr="00114EA7" w:rsidRDefault="002870BB" w:rsidP="00596E94">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试车线地面设备的布置，应满足信号车载设备等双向试车的需要，其地面设备应与正线信号设备相同；</w:t>
      </w:r>
    </w:p>
    <w:p w:rsidR="00EA1814" w:rsidRPr="00114EA7" w:rsidRDefault="002870BB" w:rsidP="00596E94">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培训设备应模拟</w:t>
      </w:r>
      <w:r w:rsidR="00EA1814" w:rsidRPr="00114EA7">
        <w:rPr>
          <w:rFonts w:hint="eastAsia"/>
          <w:color w:val="000000" w:themeColor="text1"/>
        </w:rPr>
        <w:t>ATC</w:t>
      </w:r>
      <w:r w:rsidR="00EA1814" w:rsidRPr="00114EA7">
        <w:rPr>
          <w:rFonts w:hint="eastAsia"/>
          <w:color w:val="000000" w:themeColor="text1"/>
        </w:rPr>
        <w:t>设备的运行，并展示</w:t>
      </w:r>
      <w:r w:rsidR="00EA1814" w:rsidRPr="00114EA7">
        <w:rPr>
          <w:rFonts w:hint="eastAsia"/>
          <w:color w:val="000000" w:themeColor="text1"/>
        </w:rPr>
        <w:t>ATC</w:t>
      </w:r>
      <w:r w:rsidR="00EA1814" w:rsidRPr="00114EA7">
        <w:rPr>
          <w:rFonts w:hint="eastAsia"/>
          <w:color w:val="000000" w:themeColor="text1"/>
        </w:rPr>
        <w:t>系统的工作原理。</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607" w:name="_Toc13390392"/>
      <w:bookmarkStart w:id="608" w:name="_Toc19174881"/>
      <w:bookmarkStart w:id="609" w:name="_Toc19176168"/>
      <w:bookmarkStart w:id="610" w:name="_Toc19179860"/>
      <w:bookmarkStart w:id="611" w:name="_Toc34395589"/>
      <w:r w:rsidRPr="00114EA7">
        <w:rPr>
          <w:rFonts w:asciiTheme="minorEastAsia" w:eastAsiaTheme="minorEastAsia" w:hAnsiTheme="minorEastAsia" w:hint="eastAsia"/>
          <w:b/>
          <w:bCs/>
          <w:color w:val="000000" w:themeColor="text1"/>
          <w:sz w:val="24"/>
          <w:szCs w:val="24"/>
        </w:rPr>
        <w:t>Ⅹ</w:t>
      </w:r>
      <w:r w:rsidR="00EA1814" w:rsidRPr="00114EA7">
        <w:rPr>
          <w:rFonts w:asciiTheme="minorEastAsia" w:eastAsiaTheme="minorEastAsia" w:hAnsiTheme="minorEastAsia" w:hint="eastAsia"/>
          <w:b/>
          <w:bCs/>
          <w:color w:val="000000" w:themeColor="text1"/>
          <w:sz w:val="24"/>
          <w:szCs w:val="24"/>
        </w:rPr>
        <w:t xml:space="preserve"> 信号系统供电</w:t>
      </w:r>
      <w:bookmarkEnd w:id="607"/>
      <w:bookmarkEnd w:id="608"/>
      <w:bookmarkEnd w:id="609"/>
      <w:bookmarkEnd w:id="610"/>
      <w:bookmarkEnd w:id="611"/>
    </w:p>
    <w:p w:rsidR="00EA1814" w:rsidRPr="00114EA7" w:rsidRDefault="00EA1814" w:rsidP="002870B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5</w:t>
      </w:r>
      <w:r w:rsidR="00E52924" w:rsidRPr="00114EA7">
        <w:rPr>
          <w:b/>
          <w:color w:val="000000" w:themeColor="text1"/>
        </w:rPr>
        <w:t>8</w:t>
      </w:r>
      <w:r w:rsidRPr="00114EA7">
        <w:rPr>
          <w:rFonts w:hint="eastAsia"/>
          <w:color w:val="000000" w:themeColor="text1"/>
        </w:rPr>
        <w:t xml:space="preserve">  </w:t>
      </w:r>
      <w:r w:rsidRPr="00114EA7">
        <w:rPr>
          <w:rFonts w:hint="eastAsia"/>
          <w:color w:val="000000" w:themeColor="text1"/>
        </w:rPr>
        <w:t>信号系统供电负荷等级应为一级负荷。</w:t>
      </w:r>
    </w:p>
    <w:p w:rsidR="00EA1814" w:rsidRPr="00114EA7" w:rsidRDefault="00EA1814" w:rsidP="002870B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5</w:t>
      </w:r>
      <w:r w:rsidR="00E52924" w:rsidRPr="00114EA7">
        <w:rPr>
          <w:b/>
          <w:color w:val="000000" w:themeColor="text1"/>
        </w:rPr>
        <w:t>9</w:t>
      </w:r>
      <w:r w:rsidRPr="00114EA7">
        <w:rPr>
          <w:rFonts w:hint="eastAsia"/>
          <w:color w:val="000000" w:themeColor="text1"/>
        </w:rPr>
        <w:t xml:space="preserve">  </w:t>
      </w:r>
      <w:r w:rsidR="00C250C7" w:rsidRPr="00446365">
        <w:rPr>
          <w:rFonts w:hint="eastAsia"/>
        </w:rPr>
        <w:t>当</w:t>
      </w:r>
      <w:r w:rsidRPr="00446365">
        <w:rPr>
          <w:rFonts w:hint="eastAsia"/>
        </w:rPr>
        <w:t>电</w:t>
      </w:r>
      <w:r w:rsidRPr="00114EA7">
        <w:rPr>
          <w:rFonts w:hint="eastAsia"/>
          <w:color w:val="000000" w:themeColor="text1"/>
        </w:rPr>
        <w:t>源电压波动超过用电设备正常工作范围时，应采取稳压和滤波等措施。</w:t>
      </w:r>
    </w:p>
    <w:p w:rsidR="00EA1814" w:rsidRPr="00114EA7" w:rsidRDefault="00EA1814" w:rsidP="002870B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6</w:t>
      </w:r>
      <w:r w:rsidR="00E52924" w:rsidRPr="00114EA7">
        <w:rPr>
          <w:b/>
          <w:color w:val="000000" w:themeColor="text1"/>
        </w:rPr>
        <w:t>0</w:t>
      </w:r>
      <w:r w:rsidRPr="00114EA7">
        <w:rPr>
          <w:rFonts w:hint="eastAsia"/>
          <w:color w:val="000000" w:themeColor="text1"/>
        </w:rPr>
        <w:t xml:space="preserve">  </w:t>
      </w:r>
      <w:r w:rsidRPr="00114EA7">
        <w:rPr>
          <w:rFonts w:hint="eastAsia"/>
          <w:color w:val="000000" w:themeColor="text1"/>
        </w:rPr>
        <w:t>车载设备电源应由车辆专业提供，并应采取过压和过流保护措施。</w:t>
      </w:r>
    </w:p>
    <w:p w:rsidR="00EA1814" w:rsidRPr="00114EA7" w:rsidRDefault="00EA1814" w:rsidP="002870B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6</w:t>
      </w:r>
      <w:r w:rsidR="00E52924" w:rsidRPr="00114EA7">
        <w:rPr>
          <w:b/>
          <w:color w:val="000000" w:themeColor="text1"/>
        </w:rPr>
        <w:t>1</w:t>
      </w:r>
      <w:r w:rsidRPr="00114EA7">
        <w:rPr>
          <w:rFonts w:hint="eastAsia"/>
          <w:color w:val="000000" w:themeColor="text1"/>
        </w:rPr>
        <w:t xml:space="preserve">  </w:t>
      </w:r>
      <w:r w:rsidRPr="00114EA7">
        <w:rPr>
          <w:rFonts w:hint="eastAsia"/>
          <w:color w:val="000000" w:themeColor="text1"/>
        </w:rPr>
        <w:t>信号系统可采用专用的电源屏和配电屏或经整合的综合电源系统供电，并应具有主、副电源自动和手动切换装置，切换时不得影响用电设备正常工作。</w:t>
      </w:r>
    </w:p>
    <w:p w:rsidR="00EA1814" w:rsidRPr="00636AD9" w:rsidRDefault="00EA1814" w:rsidP="002870BB">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6</w:t>
      </w:r>
      <w:r w:rsidR="00E52924" w:rsidRPr="00114EA7">
        <w:rPr>
          <w:b/>
          <w:color w:val="000000" w:themeColor="text1"/>
        </w:rPr>
        <w:t>2</w:t>
      </w:r>
      <w:r w:rsidRPr="00114EA7">
        <w:rPr>
          <w:rFonts w:hint="eastAsia"/>
          <w:b/>
          <w:color w:val="000000" w:themeColor="text1"/>
        </w:rPr>
        <w:t xml:space="preserve"> </w:t>
      </w:r>
      <w:r w:rsidRPr="00114EA7">
        <w:rPr>
          <w:rFonts w:hint="eastAsia"/>
          <w:color w:val="000000" w:themeColor="text1"/>
        </w:rPr>
        <w:t xml:space="preserve"> </w:t>
      </w:r>
      <w:r w:rsidRPr="00114EA7">
        <w:rPr>
          <w:rFonts w:hint="eastAsia"/>
          <w:color w:val="000000" w:themeColor="text1"/>
        </w:rPr>
        <w:t>信号电源屏宜选用不间断电源（</w:t>
      </w:r>
      <w:r w:rsidRPr="00114EA7">
        <w:rPr>
          <w:rFonts w:hint="eastAsia"/>
          <w:color w:val="000000" w:themeColor="text1"/>
        </w:rPr>
        <w:t>UPS</w:t>
      </w:r>
      <w:r w:rsidRPr="00114EA7">
        <w:rPr>
          <w:rFonts w:hint="eastAsia"/>
          <w:color w:val="000000" w:themeColor="text1"/>
        </w:rPr>
        <w:t>）设备和免维护电池设备，电池后备供电时间不应小于</w:t>
      </w:r>
      <w:r w:rsidRPr="00636AD9">
        <w:rPr>
          <w:rFonts w:hint="eastAsia"/>
        </w:rPr>
        <w:t>30</w:t>
      </w:r>
      <w:r w:rsidR="00C250C7" w:rsidRPr="00636AD9">
        <w:rPr>
          <w:rFonts w:hint="eastAsia"/>
        </w:rPr>
        <w:t>min</w:t>
      </w:r>
      <w:r w:rsidRPr="00636AD9">
        <w:rPr>
          <w:rFonts w:hint="eastAsia"/>
        </w:rPr>
        <w:t>。</w:t>
      </w:r>
    </w:p>
    <w:p w:rsidR="00EA1814" w:rsidRPr="00636AD9" w:rsidRDefault="0057571C" w:rsidP="00BD7951">
      <w:pPr>
        <w:spacing w:line="360" w:lineRule="auto"/>
        <w:jc w:val="center"/>
        <w:outlineLvl w:val="1"/>
        <w:rPr>
          <w:rFonts w:asciiTheme="minorEastAsia" w:eastAsiaTheme="minorEastAsia" w:hAnsiTheme="minorEastAsia"/>
          <w:b/>
          <w:bCs/>
          <w:sz w:val="24"/>
          <w:szCs w:val="24"/>
        </w:rPr>
      </w:pPr>
      <w:bookmarkStart w:id="612" w:name="_Toc13390393"/>
      <w:bookmarkStart w:id="613" w:name="_Toc19174882"/>
      <w:bookmarkStart w:id="614" w:name="_Toc19176169"/>
      <w:bookmarkStart w:id="615" w:name="_Toc19179861"/>
      <w:bookmarkStart w:id="616" w:name="_Toc34395590"/>
      <w:r w:rsidRPr="00636AD9">
        <w:rPr>
          <w:rFonts w:asciiTheme="minorEastAsia" w:eastAsiaTheme="minorEastAsia" w:hAnsiTheme="minorEastAsia" w:hint="eastAsia"/>
          <w:b/>
          <w:bCs/>
          <w:sz w:val="24"/>
          <w:szCs w:val="24"/>
        </w:rPr>
        <w:t>Ⅺ</w:t>
      </w:r>
      <w:r w:rsidR="00EA1814" w:rsidRPr="00636AD9">
        <w:rPr>
          <w:rFonts w:asciiTheme="minorEastAsia" w:eastAsiaTheme="minorEastAsia" w:hAnsiTheme="minorEastAsia" w:hint="eastAsia"/>
          <w:b/>
          <w:bCs/>
          <w:sz w:val="24"/>
          <w:szCs w:val="24"/>
        </w:rPr>
        <w:t xml:space="preserve"> 防雷、电磁兼容与防护</w:t>
      </w:r>
      <w:bookmarkEnd w:id="612"/>
      <w:bookmarkEnd w:id="613"/>
      <w:bookmarkEnd w:id="614"/>
      <w:bookmarkEnd w:id="615"/>
      <w:bookmarkEnd w:id="616"/>
    </w:p>
    <w:p w:rsidR="00EA1814" w:rsidRPr="00636AD9" w:rsidRDefault="00EA1814" w:rsidP="002870BB">
      <w:pPr>
        <w:pStyle w:val="af3"/>
        <w:numPr>
          <w:ilvl w:val="0"/>
          <w:numId w:val="0"/>
        </w:numPr>
      </w:pPr>
      <w:r w:rsidRPr="00636AD9">
        <w:rPr>
          <w:rFonts w:hint="eastAsia"/>
          <w:b/>
        </w:rPr>
        <w:t>1</w:t>
      </w:r>
      <w:r w:rsidR="00F04CF2" w:rsidRPr="00636AD9">
        <w:rPr>
          <w:b/>
        </w:rPr>
        <w:t>3</w:t>
      </w:r>
      <w:r w:rsidRPr="00636AD9">
        <w:rPr>
          <w:rFonts w:hint="eastAsia"/>
          <w:b/>
        </w:rPr>
        <w:t>.2.</w:t>
      </w:r>
      <w:r w:rsidR="00E53C84" w:rsidRPr="00636AD9">
        <w:rPr>
          <w:b/>
        </w:rPr>
        <w:t>6</w:t>
      </w:r>
      <w:r w:rsidR="00E52924" w:rsidRPr="00636AD9">
        <w:rPr>
          <w:b/>
        </w:rPr>
        <w:t>3</w:t>
      </w:r>
      <w:r w:rsidR="002870BB" w:rsidRPr="00636AD9">
        <w:rPr>
          <w:rFonts w:hint="eastAsia"/>
        </w:rPr>
        <w:t xml:space="preserve">  </w:t>
      </w:r>
      <w:r w:rsidRPr="00636AD9">
        <w:rPr>
          <w:rFonts w:hint="eastAsia"/>
        </w:rPr>
        <w:t>电磁兼容应符合下列</w:t>
      </w:r>
      <w:r w:rsidR="00C250C7" w:rsidRPr="00636AD9">
        <w:rPr>
          <w:rFonts w:hint="eastAsia"/>
        </w:rPr>
        <w:t>规定</w:t>
      </w:r>
      <w:r w:rsidRPr="00636AD9">
        <w:rPr>
          <w:rFonts w:hint="eastAsia"/>
        </w:rPr>
        <w:t>：</w:t>
      </w:r>
    </w:p>
    <w:p w:rsidR="00EA1814" w:rsidRPr="00636AD9" w:rsidRDefault="002870BB" w:rsidP="002870BB">
      <w:pPr>
        <w:pStyle w:val="af3"/>
        <w:numPr>
          <w:ilvl w:val="0"/>
          <w:numId w:val="0"/>
        </w:numPr>
        <w:ind w:firstLineChars="150" w:firstLine="360"/>
      </w:pPr>
      <w:r w:rsidRPr="00636AD9">
        <w:rPr>
          <w:rFonts w:hint="eastAsia"/>
        </w:rPr>
        <w:t xml:space="preserve">1 </w:t>
      </w:r>
      <w:r w:rsidR="00EA1814" w:rsidRPr="00636AD9">
        <w:rPr>
          <w:rFonts w:hint="eastAsia"/>
        </w:rPr>
        <w:t xml:space="preserve"> </w:t>
      </w:r>
      <w:r w:rsidR="00EA1814" w:rsidRPr="00636AD9">
        <w:rPr>
          <w:rFonts w:hint="eastAsia"/>
        </w:rPr>
        <w:t>在</w:t>
      </w:r>
      <w:r w:rsidR="00E316B6" w:rsidRPr="00636AD9">
        <w:rPr>
          <w:rFonts w:hint="eastAsia"/>
        </w:rPr>
        <w:t>设计、制造信号设备时，信号</w:t>
      </w:r>
      <w:r w:rsidR="00EA1814" w:rsidRPr="00636AD9">
        <w:rPr>
          <w:rFonts w:hint="eastAsia"/>
        </w:rPr>
        <w:t>设备</w:t>
      </w:r>
      <w:r w:rsidR="00E316B6" w:rsidRPr="00636AD9">
        <w:rPr>
          <w:rFonts w:hint="eastAsia"/>
        </w:rPr>
        <w:t>应</w:t>
      </w:r>
      <w:r w:rsidR="00EA1814" w:rsidRPr="00636AD9">
        <w:rPr>
          <w:rFonts w:hint="eastAsia"/>
        </w:rPr>
        <w:t>具有良好的电磁兼容性能；</w:t>
      </w:r>
    </w:p>
    <w:p w:rsidR="00EA1814" w:rsidRPr="00114EA7" w:rsidRDefault="002870BB" w:rsidP="002870BB">
      <w:pPr>
        <w:pStyle w:val="af3"/>
        <w:numPr>
          <w:ilvl w:val="0"/>
          <w:numId w:val="0"/>
        </w:numPr>
        <w:ind w:firstLineChars="150" w:firstLine="360"/>
        <w:rPr>
          <w:color w:val="000000" w:themeColor="text1"/>
        </w:rPr>
      </w:pPr>
      <w:r w:rsidRPr="00636AD9">
        <w:rPr>
          <w:rFonts w:hint="eastAsia"/>
        </w:rPr>
        <w:t xml:space="preserve">2  </w:t>
      </w:r>
      <w:r w:rsidR="00EA1814" w:rsidRPr="00636AD9">
        <w:rPr>
          <w:rFonts w:hint="eastAsia"/>
        </w:rPr>
        <w:t>信号设备在正常工作时间向设备外部可</w:t>
      </w:r>
      <w:r w:rsidR="00EA1814" w:rsidRPr="00114EA7">
        <w:rPr>
          <w:rFonts w:hint="eastAsia"/>
          <w:color w:val="000000" w:themeColor="text1"/>
        </w:rPr>
        <w:t>能发射的电磁干扰，应符合电源和机箱端口试验项目规定的电磁发射限值要求。</w:t>
      </w:r>
    </w:p>
    <w:p w:rsidR="00EA1814" w:rsidRPr="00114EA7" w:rsidRDefault="00EA1814" w:rsidP="002870B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6</w:t>
      </w:r>
      <w:r w:rsidR="00E52924" w:rsidRPr="00114EA7">
        <w:rPr>
          <w:b/>
          <w:color w:val="000000" w:themeColor="text1"/>
        </w:rPr>
        <w:t>4</w:t>
      </w:r>
      <w:r w:rsidRPr="00114EA7">
        <w:rPr>
          <w:rFonts w:hint="eastAsia"/>
          <w:color w:val="000000" w:themeColor="text1"/>
        </w:rPr>
        <w:t xml:space="preserve">  </w:t>
      </w:r>
      <w:r w:rsidRPr="00114EA7">
        <w:rPr>
          <w:rFonts w:hint="eastAsia"/>
          <w:color w:val="000000" w:themeColor="text1"/>
        </w:rPr>
        <w:t>信号系统防护应符合下列规定：</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1  </w:t>
      </w:r>
      <w:r w:rsidR="00EA1814" w:rsidRPr="00114EA7">
        <w:rPr>
          <w:rFonts w:hint="eastAsia"/>
          <w:color w:val="000000" w:themeColor="text1"/>
        </w:rPr>
        <w:t>室外轨旁信号设备、与外线连接的室内信号设备应具有雷电防护措施，设备受雷电干扰时不得错误动作；</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 xml:space="preserve"> </w:t>
      </w:r>
      <w:r w:rsidR="00EA1814" w:rsidRPr="00114EA7">
        <w:rPr>
          <w:rFonts w:hint="eastAsia"/>
          <w:color w:val="000000" w:themeColor="text1"/>
        </w:rPr>
        <w:t>信号设备应设工作地线、保护地线、屏蔽地线和防雷地线，并宜采用接地线接入到综合接地系统，其接地电阻不应大于</w:t>
      </w:r>
      <w:r w:rsidR="00EA1814" w:rsidRPr="00114EA7">
        <w:rPr>
          <w:rFonts w:hint="eastAsia"/>
          <w:color w:val="000000" w:themeColor="text1"/>
        </w:rPr>
        <w:t>1</w:t>
      </w:r>
      <w:r w:rsidR="00EA1814" w:rsidRPr="00114EA7">
        <w:rPr>
          <w:rFonts w:hint="eastAsia"/>
          <w:color w:val="000000" w:themeColor="text1"/>
        </w:rPr>
        <w:t>Ω；当未设或局部未设综合接地体时也可分散接地，分散接地电阻值不应大于</w:t>
      </w:r>
      <w:r w:rsidR="00EA1814" w:rsidRPr="00114EA7">
        <w:rPr>
          <w:rFonts w:hint="eastAsia"/>
          <w:color w:val="000000" w:themeColor="text1"/>
        </w:rPr>
        <w:t>4</w:t>
      </w:r>
      <w:r w:rsidR="00EA1814" w:rsidRPr="00114EA7">
        <w:rPr>
          <w:rFonts w:hint="eastAsia"/>
          <w:color w:val="000000" w:themeColor="text1"/>
        </w:rPr>
        <w:t>Ω；</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出入信号设备室的电缆应采用屏蔽电缆，并应在室内对电缆屏蔽层采用单端接地</w:t>
      </w:r>
      <w:r w:rsidR="003D0FD1" w:rsidRPr="003D0FD1">
        <w:rPr>
          <w:rFonts w:hint="eastAsia"/>
          <w:color w:val="FF0000"/>
        </w:rPr>
        <w:t>、</w:t>
      </w:r>
      <w:r w:rsidR="00EA1814" w:rsidRPr="00114EA7">
        <w:rPr>
          <w:rFonts w:hint="eastAsia"/>
          <w:color w:val="000000" w:themeColor="text1"/>
        </w:rPr>
        <w:t>在引入口设金属护套；</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4 </w:t>
      </w:r>
      <w:r w:rsidR="00EA1814" w:rsidRPr="00114EA7">
        <w:rPr>
          <w:rFonts w:hint="eastAsia"/>
          <w:color w:val="000000" w:themeColor="text1"/>
        </w:rPr>
        <w:t xml:space="preserve"> </w:t>
      </w:r>
      <w:r w:rsidR="00EA1814" w:rsidRPr="00114EA7">
        <w:rPr>
          <w:rFonts w:hint="eastAsia"/>
          <w:color w:val="000000" w:themeColor="text1"/>
        </w:rPr>
        <w:t>信号电缆线路与强电线路应分开敷设</w:t>
      </w:r>
      <w:r w:rsidR="00EA1814" w:rsidRPr="00636AD9">
        <w:rPr>
          <w:rFonts w:hint="eastAsia"/>
        </w:rPr>
        <w:t>，</w:t>
      </w:r>
      <w:r w:rsidR="00871C5E" w:rsidRPr="00636AD9">
        <w:rPr>
          <w:rFonts w:hint="eastAsia"/>
        </w:rPr>
        <w:t>当</w:t>
      </w:r>
      <w:r w:rsidR="00EA1814" w:rsidRPr="00636AD9">
        <w:rPr>
          <w:rFonts w:hint="eastAsia"/>
        </w:rPr>
        <w:t>交叉跨</w:t>
      </w:r>
      <w:r w:rsidR="00EA1814" w:rsidRPr="00114EA7">
        <w:rPr>
          <w:rFonts w:hint="eastAsia"/>
          <w:color w:val="000000" w:themeColor="text1"/>
        </w:rPr>
        <w:t>越敷设时，应采取防护措施；动力电缆与信号电缆的敷设间距应符合现行国家标准《地铁设计规范》</w:t>
      </w:r>
      <w:r w:rsidR="00EA1814" w:rsidRPr="00114EA7">
        <w:rPr>
          <w:rFonts w:hint="eastAsia"/>
          <w:color w:val="000000" w:themeColor="text1"/>
        </w:rPr>
        <w:t>GB</w:t>
      </w:r>
      <w:r w:rsidR="00401EE0" w:rsidRPr="00114EA7">
        <w:rPr>
          <w:rFonts w:hint="eastAsia"/>
          <w:color w:val="000000" w:themeColor="text1"/>
        </w:rPr>
        <w:t xml:space="preserve"> </w:t>
      </w:r>
      <w:r w:rsidR="00EA1814" w:rsidRPr="00114EA7">
        <w:rPr>
          <w:rFonts w:hint="eastAsia"/>
          <w:color w:val="000000" w:themeColor="text1"/>
        </w:rPr>
        <w:t>50157</w:t>
      </w:r>
      <w:r w:rsidR="00EA1814" w:rsidRPr="00114EA7">
        <w:rPr>
          <w:rFonts w:hint="eastAsia"/>
          <w:color w:val="000000" w:themeColor="text1"/>
        </w:rPr>
        <w:t>的规定；</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5 </w:t>
      </w:r>
      <w:r w:rsidR="00EA1814" w:rsidRPr="00114EA7">
        <w:rPr>
          <w:rFonts w:hint="eastAsia"/>
          <w:color w:val="000000" w:themeColor="text1"/>
        </w:rPr>
        <w:t xml:space="preserve"> </w:t>
      </w:r>
      <w:r w:rsidR="00EA1814" w:rsidRPr="00114EA7">
        <w:rPr>
          <w:rFonts w:hint="eastAsia"/>
          <w:color w:val="000000" w:themeColor="text1"/>
        </w:rPr>
        <w:t>室外轨旁信号设备的金属箱、盒壳体应接地；</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6 </w:t>
      </w:r>
      <w:r w:rsidR="00EA1814" w:rsidRPr="00114EA7">
        <w:rPr>
          <w:rFonts w:hint="eastAsia"/>
          <w:color w:val="000000" w:themeColor="text1"/>
        </w:rPr>
        <w:t xml:space="preserve"> </w:t>
      </w:r>
      <w:r w:rsidR="00EA1814" w:rsidRPr="00114EA7">
        <w:rPr>
          <w:rFonts w:hint="eastAsia"/>
          <w:color w:val="000000" w:themeColor="text1"/>
        </w:rPr>
        <w:t>车载信号设备的接地应接入到车辆的接地装置并最终接地；</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7 </w:t>
      </w:r>
      <w:r w:rsidR="00EA1814" w:rsidRPr="00114EA7">
        <w:rPr>
          <w:rFonts w:hint="eastAsia"/>
          <w:color w:val="000000" w:themeColor="text1"/>
        </w:rPr>
        <w:t xml:space="preserve"> </w:t>
      </w:r>
      <w:r w:rsidR="00EA1814" w:rsidRPr="00114EA7">
        <w:rPr>
          <w:rFonts w:hint="eastAsia"/>
          <w:color w:val="000000" w:themeColor="text1"/>
        </w:rPr>
        <w:t>防雷与接地应按现行国家标准《建筑物电子信息系统防雷技术规范》</w:t>
      </w:r>
      <w:r w:rsidR="00EA1814" w:rsidRPr="00114EA7">
        <w:rPr>
          <w:rFonts w:hint="eastAsia"/>
          <w:color w:val="000000" w:themeColor="text1"/>
        </w:rPr>
        <w:t>GB 50343</w:t>
      </w:r>
      <w:r w:rsidR="00A44031">
        <w:rPr>
          <w:rFonts w:hint="eastAsia"/>
          <w:color w:val="000000" w:themeColor="text1"/>
        </w:rPr>
        <w:t>的</w:t>
      </w:r>
      <w:r w:rsidR="00EA1814" w:rsidRPr="00114EA7">
        <w:rPr>
          <w:rFonts w:hint="eastAsia"/>
          <w:color w:val="000000" w:themeColor="text1"/>
        </w:rPr>
        <w:t>规定执行。</w:t>
      </w:r>
    </w:p>
    <w:p w:rsidR="00EA1814" w:rsidRPr="00114EA7" w:rsidRDefault="0057571C" w:rsidP="00BD7951">
      <w:pPr>
        <w:spacing w:line="360" w:lineRule="auto"/>
        <w:jc w:val="center"/>
        <w:outlineLvl w:val="1"/>
        <w:rPr>
          <w:rFonts w:asciiTheme="minorEastAsia" w:eastAsiaTheme="minorEastAsia" w:hAnsiTheme="minorEastAsia"/>
          <w:b/>
          <w:bCs/>
          <w:color w:val="000000" w:themeColor="text1"/>
          <w:sz w:val="24"/>
          <w:szCs w:val="24"/>
        </w:rPr>
      </w:pPr>
      <w:bookmarkStart w:id="617" w:name="_Toc13390394"/>
      <w:bookmarkStart w:id="618" w:name="_Toc19174883"/>
      <w:bookmarkStart w:id="619" w:name="_Toc19176170"/>
      <w:bookmarkStart w:id="620" w:name="_Toc19179862"/>
      <w:bookmarkStart w:id="621" w:name="_Toc34395591"/>
      <w:r w:rsidRPr="00114EA7">
        <w:rPr>
          <w:rFonts w:asciiTheme="minorEastAsia" w:eastAsiaTheme="minorEastAsia" w:hAnsiTheme="minorEastAsia" w:hint="eastAsia"/>
          <w:b/>
          <w:bCs/>
          <w:color w:val="000000" w:themeColor="text1"/>
          <w:sz w:val="24"/>
          <w:szCs w:val="24"/>
        </w:rPr>
        <w:t>Ⅻ</w:t>
      </w:r>
      <w:r w:rsidR="00EA1814" w:rsidRPr="00114EA7">
        <w:rPr>
          <w:rFonts w:asciiTheme="minorEastAsia" w:eastAsiaTheme="minorEastAsia" w:hAnsiTheme="minorEastAsia" w:hint="eastAsia"/>
          <w:b/>
          <w:bCs/>
          <w:color w:val="000000" w:themeColor="text1"/>
          <w:sz w:val="24"/>
          <w:szCs w:val="24"/>
        </w:rPr>
        <w:t xml:space="preserve"> 其他</w:t>
      </w:r>
      <w:bookmarkEnd w:id="617"/>
      <w:bookmarkEnd w:id="618"/>
      <w:bookmarkEnd w:id="619"/>
      <w:bookmarkEnd w:id="620"/>
      <w:bookmarkEnd w:id="621"/>
    </w:p>
    <w:p w:rsidR="00EA1814" w:rsidRPr="00114EA7" w:rsidRDefault="00EA1814" w:rsidP="002870B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6</w:t>
      </w:r>
      <w:r w:rsidR="00E52924" w:rsidRPr="00114EA7">
        <w:rPr>
          <w:b/>
          <w:color w:val="000000" w:themeColor="text1"/>
        </w:rPr>
        <w:t>5</w:t>
      </w:r>
      <w:r w:rsidRPr="00114EA7">
        <w:rPr>
          <w:rFonts w:hint="eastAsia"/>
          <w:color w:val="000000" w:themeColor="text1"/>
        </w:rPr>
        <w:t xml:space="preserve">  </w:t>
      </w:r>
      <w:r w:rsidRPr="00114EA7">
        <w:rPr>
          <w:rFonts w:hint="eastAsia"/>
          <w:color w:val="000000" w:themeColor="text1"/>
        </w:rPr>
        <w:t>信号系统在区间的光、电缆路由可根据轨道梁、道岔梁、桥墩柱结构设计事先规划和预留。</w:t>
      </w:r>
    </w:p>
    <w:p w:rsidR="00EA1814" w:rsidRPr="00636AD9" w:rsidRDefault="00EA1814" w:rsidP="002870BB">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6</w:t>
      </w:r>
      <w:r w:rsidR="00E52924" w:rsidRPr="00114EA7">
        <w:rPr>
          <w:b/>
          <w:color w:val="000000" w:themeColor="text1"/>
        </w:rPr>
        <w:t>6</w:t>
      </w:r>
      <w:r w:rsidRPr="00114EA7">
        <w:rPr>
          <w:rFonts w:hint="eastAsia"/>
          <w:color w:val="000000" w:themeColor="text1"/>
        </w:rPr>
        <w:t xml:space="preserve">  </w:t>
      </w:r>
      <w:r w:rsidRPr="00114EA7">
        <w:rPr>
          <w:rFonts w:hint="eastAsia"/>
          <w:color w:val="000000" w:themeColor="text1"/>
        </w:rPr>
        <w:t>信号</w:t>
      </w:r>
      <w:r w:rsidRPr="00636AD9">
        <w:rPr>
          <w:rFonts w:hint="eastAsia"/>
        </w:rPr>
        <w:t>系统</w:t>
      </w:r>
      <w:r w:rsidR="00045602" w:rsidRPr="00636AD9">
        <w:rPr>
          <w:rFonts w:hint="eastAsia"/>
        </w:rPr>
        <w:t>电缆敷设</w:t>
      </w:r>
      <w:r w:rsidRPr="00636AD9">
        <w:rPr>
          <w:rFonts w:hint="eastAsia"/>
        </w:rPr>
        <w:t>应符合下列</w:t>
      </w:r>
      <w:r w:rsidR="00C64BDD" w:rsidRPr="00636AD9">
        <w:rPr>
          <w:rFonts w:hint="eastAsia"/>
        </w:rPr>
        <w:t>规定</w:t>
      </w:r>
      <w:r w:rsidRPr="00636AD9">
        <w:rPr>
          <w:rFonts w:hint="eastAsia"/>
        </w:rPr>
        <w:t>：</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1  </w:t>
      </w:r>
      <w:r w:rsidR="00EA1814" w:rsidRPr="00114EA7">
        <w:rPr>
          <w:rFonts w:hint="eastAsia"/>
          <w:color w:val="000000" w:themeColor="text1"/>
        </w:rPr>
        <w:t>在区间轨道梁内部、道岔梁内部敷设的电缆应采用无卤、低烟、阻燃型电缆</w:t>
      </w:r>
      <w:r w:rsidR="00C64BDD">
        <w:rPr>
          <w:rFonts w:hint="eastAsia"/>
          <w:color w:val="000000" w:themeColor="text1"/>
        </w:rPr>
        <w:t>，</w:t>
      </w:r>
      <w:r w:rsidR="00EA1814" w:rsidRPr="00114EA7">
        <w:rPr>
          <w:rFonts w:hint="eastAsia"/>
          <w:color w:val="000000" w:themeColor="text1"/>
        </w:rPr>
        <w:t>在室外直接暴露在阳光下的区间、车站电缆应采取遮蔽防护措施或采用低卤、低烟、难燃、抗太阳辐射、抗老化型电缆；</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2  </w:t>
      </w:r>
      <w:r w:rsidR="00EA1814" w:rsidRPr="00114EA7">
        <w:rPr>
          <w:rFonts w:hint="eastAsia"/>
          <w:color w:val="000000" w:themeColor="text1"/>
        </w:rPr>
        <w:t>电缆芯线或芯对应有一定的备用量；</w:t>
      </w:r>
    </w:p>
    <w:p w:rsidR="00EA1814" w:rsidRPr="00114EA7" w:rsidRDefault="002870BB" w:rsidP="002870BB">
      <w:pPr>
        <w:pStyle w:val="af3"/>
        <w:numPr>
          <w:ilvl w:val="0"/>
          <w:numId w:val="0"/>
        </w:numPr>
        <w:ind w:firstLineChars="150" w:firstLine="360"/>
        <w:rPr>
          <w:color w:val="000000" w:themeColor="text1"/>
        </w:rPr>
      </w:pPr>
      <w:r w:rsidRPr="00114EA7">
        <w:rPr>
          <w:rFonts w:hint="eastAsia"/>
          <w:color w:val="000000" w:themeColor="text1"/>
        </w:rPr>
        <w:t xml:space="preserve">3 </w:t>
      </w:r>
      <w:r w:rsidR="00EA1814" w:rsidRPr="00114EA7">
        <w:rPr>
          <w:rFonts w:hint="eastAsia"/>
          <w:color w:val="000000" w:themeColor="text1"/>
        </w:rPr>
        <w:t xml:space="preserve"> </w:t>
      </w:r>
      <w:r w:rsidR="00EA1814" w:rsidRPr="00114EA7">
        <w:rPr>
          <w:rFonts w:hint="eastAsia"/>
          <w:color w:val="000000" w:themeColor="text1"/>
        </w:rPr>
        <w:t>电缆贯穿隔墙、楼板的空洞处钧应实施防火封堵。</w:t>
      </w:r>
    </w:p>
    <w:p w:rsidR="00EA1814" w:rsidRPr="00636AD9" w:rsidRDefault="00EA1814" w:rsidP="002870BB">
      <w:pPr>
        <w:pStyle w:val="af3"/>
        <w:numPr>
          <w:ilvl w:val="0"/>
          <w:numId w:val="0"/>
        </w:num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6</w:t>
      </w:r>
      <w:r w:rsidR="00E52924" w:rsidRPr="00114EA7">
        <w:rPr>
          <w:b/>
          <w:color w:val="000000" w:themeColor="text1"/>
        </w:rPr>
        <w:t>7</w:t>
      </w:r>
      <w:r w:rsidRPr="00114EA7">
        <w:rPr>
          <w:rFonts w:hint="eastAsia"/>
          <w:color w:val="000000" w:themeColor="text1"/>
        </w:rPr>
        <w:t xml:space="preserve">  </w:t>
      </w:r>
      <w:r w:rsidRPr="00114EA7">
        <w:rPr>
          <w:rFonts w:hint="eastAsia"/>
          <w:color w:val="000000" w:themeColor="text1"/>
        </w:rPr>
        <w:t>信号系统设备用房应符合下</w:t>
      </w:r>
      <w:r w:rsidRPr="00636AD9">
        <w:rPr>
          <w:rFonts w:hint="eastAsia"/>
        </w:rPr>
        <w:t>列</w:t>
      </w:r>
      <w:r w:rsidR="00C64BDD" w:rsidRPr="00636AD9">
        <w:rPr>
          <w:rFonts w:hint="eastAsia"/>
        </w:rPr>
        <w:t>规定</w:t>
      </w:r>
      <w:r w:rsidRPr="00636AD9">
        <w:rPr>
          <w:rFonts w:hint="eastAsia"/>
        </w:rPr>
        <w:t>：</w:t>
      </w:r>
    </w:p>
    <w:p w:rsidR="00EA1814" w:rsidRPr="00636AD9" w:rsidRDefault="002870BB" w:rsidP="002870BB">
      <w:pPr>
        <w:pStyle w:val="af3"/>
        <w:numPr>
          <w:ilvl w:val="0"/>
          <w:numId w:val="0"/>
        </w:numPr>
        <w:ind w:firstLineChars="150" w:firstLine="360"/>
      </w:pPr>
      <w:r w:rsidRPr="00636AD9">
        <w:rPr>
          <w:rFonts w:hint="eastAsia"/>
        </w:rPr>
        <w:t xml:space="preserve">1 </w:t>
      </w:r>
      <w:r w:rsidR="00EA1814" w:rsidRPr="00636AD9">
        <w:rPr>
          <w:rFonts w:hint="eastAsia"/>
        </w:rPr>
        <w:t xml:space="preserve"> </w:t>
      </w:r>
      <w:r w:rsidR="00EA1814" w:rsidRPr="00636AD9">
        <w:rPr>
          <w:rFonts w:hint="eastAsia"/>
        </w:rPr>
        <w:t>信号系统设备用房环境应满足设备运用的要求，并应符合现行国家标准《数据中心设计规范》</w:t>
      </w:r>
      <w:r w:rsidR="00EA1814" w:rsidRPr="00636AD9">
        <w:rPr>
          <w:rFonts w:hint="eastAsia"/>
        </w:rPr>
        <w:t xml:space="preserve">GB 50174 </w:t>
      </w:r>
      <w:r w:rsidR="00EA1814" w:rsidRPr="00636AD9">
        <w:rPr>
          <w:rFonts w:hint="eastAsia"/>
        </w:rPr>
        <w:t>的规定；</w:t>
      </w:r>
    </w:p>
    <w:p w:rsidR="00EA1814" w:rsidRPr="00636AD9" w:rsidRDefault="002870BB" w:rsidP="002870BB">
      <w:pPr>
        <w:pStyle w:val="af3"/>
        <w:numPr>
          <w:ilvl w:val="0"/>
          <w:numId w:val="0"/>
        </w:numPr>
        <w:ind w:firstLineChars="150" w:firstLine="360"/>
      </w:pPr>
      <w:r w:rsidRPr="00636AD9">
        <w:rPr>
          <w:rFonts w:hint="eastAsia"/>
        </w:rPr>
        <w:t xml:space="preserve">2 </w:t>
      </w:r>
      <w:r w:rsidR="00EA1814" w:rsidRPr="00636AD9">
        <w:rPr>
          <w:rFonts w:hint="eastAsia"/>
        </w:rPr>
        <w:t xml:space="preserve"> </w:t>
      </w:r>
      <w:r w:rsidR="00EA1814" w:rsidRPr="00636AD9">
        <w:rPr>
          <w:rFonts w:hint="eastAsia"/>
        </w:rPr>
        <w:t>信号设备室使用面积应留有余量。</w:t>
      </w:r>
    </w:p>
    <w:p w:rsidR="00EA1814" w:rsidRPr="00636AD9" w:rsidRDefault="0057571C" w:rsidP="00BD7951">
      <w:pPr>
        <w:spacing w:line="360" w:lineRule="auto"/>
        <w:jc w:val="center"/>
        <w:outlineLvl w:val="1"/>
        <w:rPr>
          <w:rFonts w:asciiTheme="minorEastAsia" w:eastAsiaTheme="minorEastAsia" w:hAnsiTheme="minorEastAsia"/>
          <w:b/>
          <w:bCs/>
          <w:sz w:val="24"/>
          <w:szCs w:val="24"/>
        </w:rPr>
      </w:pPr>
      <w:bookmarkStart w:id="622" w:name="_Toc13390395"/>
      <w:bookmarkStart w:id="623" w:name="_Toc19174884"/>
      <w:bookmarkStart w:id="624" w:name="_Toc19176171"/>
      <w:bookmarkStart w:id="625" w:name="_Toc19179863"/>
      <w:bookmarkStart w:id="626" w:name="_Toc34395592"/>
      <w:r w:rsidRPr="00636AD9">
        <w:rPr>
          <w:rFonts w:asciiTheme="minorEastAsia" w:eastAsiaTheme="minorEastAsia" w:hAnsiTheme="minorEastAsia"/>
          <w:b/>
          <w:bCs/>
          <w:sz w:val="24"/>
          <w:szCs w:val="24"/>
        </w:rPr>
        <w:t>ⅩⅢ</w:t>
      </w:r>
      <w:r w:rsidR="00EA1814" w:rsidRPr="00636AD9">
        <w:rPr>
          <w:rFonts w:asciiTheme="minorEastAsia" w:eastAsiaTheme="minorEastAsia" w:hAnsiTheme="minorEastAsia" w:hint="eastAsia"/>
          <w:b/>
          <w:bCs/>
          <w:sz w:val="24"/>
          <w:szCs w:val="24"/>
        </w:rPr>
        <w:t xml:space="preserve"> 施工安装</w:t>
      </w:r>
      <w:bookmarkEnd w:id="622"/>
      <w:r w:rsidR="00740E27" w:rsidRPr="00636AD9">
        <w:rPr>
          <w:rFonts w:asciiTheme="minorEastAsia" w:eastAsiaTheme="minorEastAsia" w:hAnsiTheme="minorEastAsia" w:hint="eastAsia"/>
          <w:b/>
          <w:bCs/>
          <w:sz w:val="24"/>
          <w:szCs w:val="24"/>
        </w:rPr>
        <w:t>及验收</w:t>
      </w:r>
      <w:bookmarkEnd w:id="623"/>
      <w:bookmarkEnd w:id="624"/>
      <w:bookmarkEnd w:id="625"/>
      <w:bookmarkEnd w:id="626"/>
    </w:p>
    <w:p w:rsidR="00EA1814" w:rsidRPr="00636AD9" w:rsidRDefault="00EA1814" w:rsidP="002870BB">
      <w:pPr>
        <w:pStyle w:val="af3"/>
        <w:numPr>
          <w:ilvl w:val="0"/>
          <w:numId w:val="0"/>
        </w:numPr>
      </w:pPr>
      <w:r w:rsidRPr="00636AD9">
        <w:rPr>
          <w:rFonts w:hint="eastAsia"/>
          <w:b/>
        </w:rPr>
        <w:t>1</w:t>
      </w:r>
      <w:r w:rsidR="00F04CF2" w:rsidRPr="00636AD9">
        <w:rPr>
          <w:b/>
        </w:rPr>
        <w:t>3</w:t>
      </w:r>
      <w:r w:rsidRPr="00636AD9">
        <w:rPr>
          <w:rFonts w:hint="eastAsia"/>
          <w:b/>
        </w:rPr>
        <w:t>.2.</w:t>
      </w:r>
      <w:r w:rsidR="00E53C84" w:rsidRPr="00636AD9">
        <w:rPr>
          <w:b/>
        </w:rPr>
        <w:t>6</w:t>
      </w:r>
      <w:r w:rsidR="00E52924" w:rsidRPr="00636AD9">
        <w:rPr>
          <w:b/>
        </w:rPr>
        <w:t>8</w:t>
      </w:r>
      <w:r w:rsidRPr="00636AD9">
        <w:rPr>
          <w:rFonts w:hint="eastAsia"/>
        </w:rPr>
        <w:t xml:space="preserve"> </w:t>
      </w:r>
      <w:r w:rsidR="002870BB" w:rsidRPr="00636AD9">
        <w:rPr>
          <w:rFonts w:hint="eastAsia"/>
        </w:rPr>
        <w:t xml:space="preserve"> </w:t>
      </w:r>
      <w:r w:rsidRPr="00636AD9">
        <w:rPr>
          <w:rFonts w:hint="eastAsia"/>
        </w:rPr>
        <w:t>信号系统的施工安装过程应适应悬挂式单轨交通的工程环境及土建条件。</w:t>
      </w:r>
    </w:p>
    <w:p w:rsidR="00EA1814" w:rsidRPr="00114EA7" w:rsidRDefault="00EA1814" w:rsidP="002870BB">
      <w:pPr>
        <w:pStyle w:val="af3"/>
        <w:numPr>
          <w:ilvl w:val="0"/>
          <w:numId w:val="0"/>
        </w:numPr>
        <w:rPr>
          <w:color w:val="000000" w:themeColor="text1"/>
        </w:rPr>
      </w:pPr>
      <w:r w:rsidRPr="00636AD9">
        <w:rPr>
          <w:rFonts w:hint="eastAsia"/>
          <w:b/>
        </w:rPr>
        <w:t>1</w:t>
      </w:r>
      <w:r w:rsidR="00F04CF2" w:rsidRPr="00636AD9">
        <w:rPr>
          <w:b/>
        </w:rPr>
        <w:t>3</w:t>
      </w:r>
      <w:r w:rsidRPr="00636AD9">
        <w:rPr>
          <w:rFonts w:hint="eastAsia"/>
          <w:b/>
        </w:rPr>
        <w:t>.2.</w:t>
      </w:r>
      <w:r w:rsidR="00E53C84" w:rsidRPr="00636AD9">
        <w:rPr>
          <w:b/>
        </w:rPr>
        <w:t>6</w:t>
      </w:r>
      <w:r w:rsidR="00E52924" w:rsidRPr="00636AD9">
        <w:rPr>
          <w:b/>
        </w:rPr>
        <w:t>9</w:t>
      </w:r>
      <w:r w:rsidRPr="00636AD9">
        <w:rPr>
          <w:rFonts w:hint="eastAsia"/>
        </w:rPr>
        <w:t xml:space="preserve"> </w:t>
      </w:r>
      <w:r w:rsidR="002870BB" w:rsidRPr="00636AD9">
        <w:rPr>
          <w:rFonts w:hint="eastAsia"/>
        </w:rPr>
        <w:t xml:space="preserve"> </w:t>
      </w:r>
      <w:r w:rsidRPr="00636AD9">
        <w:rPr>
          <w:rFonts w:hint="eastAsia"/>
        </w:rPr>
        <w:t>悬挂式单轨交通信号系统的施工质量验收标准宜按现行国家标准《城市轨道交通信号工程施工质量验收</w:t>
      </w:r>
      <w:r w:rsidR="00045602" w:rsidRPr="00636AD9">
        <w:rPr>
          <w:rFonts w:hint="eastAsia"/>
        </w:rPr>
        <w:t>标准</w:t>
      </w:r>
      <w:r w:rsidRPr="00636AD9">
        <w:rPr>
          <w:rFonts w:hint="eastAsia"/>
        </w:rPr>
        <w:t>》</w:t>
      </w:r>
      <w:r w:rsidRPr="00636AD9">
        <w:rPr>
          <w:rFonts w:hint="eastAsia"/>
        </w:rPr>
        <w:t>GB/T</w:t>
      </w:r>
      <w:r w:rsidR="000E3F07" w:rsidRPr="00636AD9">
        <w:rPr>
          <w:rFonts w:hint="eastAsia"/>
        </w:rPr>
        <w:t xml:space="preserve"> </w:t>
      </w:r>
      <w:r w:rsidRPr="00636AD9">
        <w:rPr>
          <w:rFonts w:hint="eastAsia"/>
        </w:rPr>
        <w:t>50578</w:t>
      </w:r>
      <w:r w:rsidRPr="00636AD9">
        <w:rPr>
          <w:rFonts w:hint="eastAsia"/>
        </w:rPr>
        <w:t>的规</w:t>
      </w:r>
      <w:r w:rsidRPr="00114EA7">
        <w:rPr>
          <w:rFonts w:hint="eastAsia"/>
          <w:color w:val="000000" w:themeColor="text1"/>
        </w:rPr>
        <w:t>定执行。</w:t>
      </w:r>
    </w:p>
    <w:p w:rsidR="00EA1814" w:rsidRPr="00114EA7" w:rsidRDefault="00EA1814" w:rsidP="002870BB">
      <w:pPr>
        <w:pStyle w:val="af3"/>
        <w:numPr>
          <w:ilvl w:val="0"/>
          <w:numId w:val="0"/>
        </w:numPr>
        <w:rPr>
          <w:color w:val="000000" w:themeColor="text1"/>
        </w:rPr>
      </w:pPr>
      <w:r w:rsidRPr="00114EA7">
        <w:rPr>
          <w:rFonts w:hint="eastAsia"/>
          <w:b/>
          <w:color w:val="000000" w:themeColor="text1"/>
        </w:rPr>
        <w:t>1</w:t>
      </w:r>
      <w:r w:rsidR="00F04CF2" w:rsidRPr="00114EA7">
        <w:rPr>
          <w:b/>
          <w:color w:val="000000" w:themeColor="text1"/>
        </w:rPr>
        <w:t>3</w:t>
      </w:r>
      <w:r w:rsidRPr="00114EA7">
        <w:rPr>
          <w:rFonts w:hint="eastAsia"/>
          <w:b/>
          <w:color w:val="000000" w:themeColor="text1"/>
        </w:rPr>
        <w:t>.2.</w:t>
      </w:r>
      <w:r w:rsidR="00E53C84" w:rsidRPr="00114EA7">
        <w:rPr>
          <w:b/>
          <w:color w:val="000000" w:themeColor="text1"/>
        </w:rPr>
        <w:t>7</w:t>
      </w:r>
      <w:r w:rsidR="00E52924" w:rsidRPr="00114EA7">
        <w:rPr>
          <w:b/>
          <w:color w:val="000000" w:themeColor="text1"/>
        </w:rPr>
        <w:t>0</w:t>
      </w:r>
      <w:r w:rsidRPr="00114EA7">
        <w:rPr>
          <w:rFonts w:hint="eastAsia"/>
          <w:b/>
          <w:color w:val="000000" w:themeColor="text1"/>
        </w:rPr>
        <w:t xml:space="preserve"> </w:t>
      </w:r>
      <w:r w:rsidRPr="00114EA7">
        <w:rPr>
          <w:rFonts w:hint="eastAsia"/>
          <w:color w:val="000000" w:themeColor="text1"/>
        </w:rPr>
        <w:t xml:space="preserve"> </w:t>
      </w:r>
      <w:r w:rsidRPr="00114EA7">
        <w:rPr>
          <w:rFonts w:hint="eastAsia"/>
          <w:color w:val="000000" w:themeColor="text1"/>
        </w:rPr>
        <w:t>工程规模较小的悬挂式单轨交通线路，可将信号工程和通信工程划分为一个单位工程，正线信号工程和车场信号工程划分为一个子单位工程进行施工质量检验和验收。</w:t>
      </w:r>
    </w:p>
    <w:p w:rsidR="00EA1814" w:rsidRPr="00114EA7" w:rsidRDefault="00EA1814" w:rsidP="00EA1814">
      <w:pPr>
        <w:rPr>
          <w:color w:val="000000" w:themeColor="text1"/>
        </w:rPr>
      </w:pPr>
    </w:p>
    <w:p w:rsidR="00EA1814" w:rsidRPr="00114EA7" w:rsidRDefault="00EA1814" w:rsidP="00EA1814">
      <w:pPr>
        <w:rPr>
          <w:color w:val="000000" w:themeColor="text1"/>
        </w:rPr>
      </w:pPr>
    </w:p>
    <w:p w:rsidR="00EA1814" w:rsidRPr="00114EA7" w:rsidRDefault="00EA1814" w:rsidP="00EA1814">
      <w:pPr>
        <w:rPr>
          <w:color w:val="000000" w:themeColor="text1"/>
          <w:szCs w:val="28"/>
        </w:rPr>
      </w:pPr>
    </w:p>
    <w:p w:rsidR="00EA1814" w:rsidRPr="00114EA7" w:rsidRDefault="00EA1814" w:rsidP="00EA1814">
      <w:pPr>
        <w:rPr>
          <w:color w:val="000000" w:themeColor="text1"/>
          <w:szCs w:val="28"/>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636AD9" w:rsidRDefault="00EA1814" w:rsidP="008F1D90">
      <w:pPr>
        <w:spacing w:line="360" w:lineRule="auto"/>
        <w:jc w:val="center"/>
        <w:outlineLvl w:val="0"/>
        <w:rPr>
          <w:rFonts w:ascii="Times New Roman" w:eastAsiaTheme="minorEastAsia" w:hAnsi="Times New Roman"/>
          <w:b/>
          <w:sz w:val="28"/>
          <w:szCs w:val="28"/>
        </w:rPr>
      </w:pPr>
      <w:bookmarkStart w:id="627" w:name="_Toc498096085"/>
      <w:bookmarkStart w:id="628" w:name="_Toc13390396"/>
      <w:bookmarkStart w:id="629" w:name="_Toc19174885"/>
      <w:bookmarkStart w:id="630" w:name="_Toc19176172"/>
      <w:bookmarkStart w:id="631" w:name="_Toc34395593"/>
      <w:r w:rsidRPr="00114EA7">
        <w:rPr>
          <w:rFonts w:ascii="Times New Roman" w:eastAsiaTheme="minorEastAsia" w:hAnsi="Times New Roman"/>
          <w:b/>
          <w:color w:val="000000" w:themeColor="text1"/>
          <w:sz w:val="28"/>
          <w:szCs w:val="28"/>
        </w:rPr>
        <w:t>1</w:t>
      </w:r>
      <w:bookmarkEnd w:id="627"/>
      <w:r w:rsidR="00A275EC" w:rsidRPr="00114EA7">
        <w:rPr>
          <w:rFonts w:ascii="Times New Roman" w:eastAsiaTheme="minorEastAsia" w:hAnsi="Times New Roman"/>
          <w:b/>
          <w:color w:val="000000" w:themeColor="text1"/>
          <w:sz w:val="28"/>
          <w:szCs w:val="28"/>
        </w:rPr>
        <w:t>4</w:t>
      </w:r>
      <w:r w:rsidR="00F24D50"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电梯、自动扶梯与站台</w:t>
      </w:r>
      <w:r w:rsidR="00045602" w:rsidRPr="00636AD9">
        <w:rPr>
          <w:rFonts w:ascii="Times New Roman" w:eastAsiaTheme="minorEastAsia" w:hAnsi="Times New Roman" w:hint="eastAsia"/>
          <w:b/>
          <w:sz w:val="28"/>
          <w:szCs w:val="28"/>
        </w:rPr>
        <w:t>屏蔽</w:t>
      </w:r>
      <w:r w:rsidRPr="00636AD9">
        <w:rPr>
          <w:rFonts w:ascii="Times New Roman" w:eastAsiaTheme="minorEastAsia" w:hAnsi="Times New Roman"/>
          <w:b/>
          <w:sz w:val="28"/>
          <w:szCs w:val="28"/>
        </w:rPr>
        <w:t>门</w:t>
      </w:r>
      <w:bookmarkEnd w:id="628"/>
      <w:bookmarkEnd w:id="629"/>
      <w:bookmarkEnd w:id="630"/>
      <w:bookmarkEnd w:id="631"/>
    </w:p>
    <w:p w:rsidR="00EA1814" w:rsidRPr="00114EA7" w:rsidRDefault="00995863" w:rsidP="00423ED1">
      <w:pPr>
        <w:spacing w:line="360" w:lineRule="auto"/>
        <w:jc w:val="center"/>
        <w:outlineLvl w:val="1"/>
        <w:rPr>
          <w:rFonts w:ascii="Times New Roman" w:eastAsia="黑体" w:hAnsi="Times New Roman"/>
          <w:color w:val="000000" w:themeColor="text1"/>
          <w:sz w:val="24"/>
          <w:szCs w:val="24"/>
        </w:rPr>
      </w:pPr>
      <w:bookmarkStart w:id="632" w:name="_Toc498096087"/>
      <w:bookmarkStart w:id="633" w:name="_Toc13390398"/>
      <w:bookmarkStart w:id="634" w:name="_Toc19174887"/>
      <w:bookmarkStart w:id="635" w:name="_Toc19176174"/>
      <w:bookmarkStart w:id="636" w:name="_Toc19179866"/>
      <w:bookmarkStart w:id="637" w:name="_Toc34395594"/>
      <w:r w:rsidRPr="00114EA7">
        <w:rPr>
          <w:rFonts w:ascii="Times New Roman" w:eastAsia="黑体" w:hAnsi="Times New Roman" w:hint="eastAsia"/>
          <w:color w:val="000000" w:themeColor="text1"/>
          <w:sz w:val="24"/>
          <w:szCs w:val="24"/>
        </w:rPr>
        <w:t>1</w:t>
      </w:r>
      <w:r w:rsidR="00A275EC"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.1</w:t>
      </w:r>
      <w:r w:rsidR="00EA1814" w:rsidRPr="00114EA7">
        <w:rPr>
          <w:rFonts w:ascii="Times New Roman" w:eastAsia="黑体" w:hAnsi="Times New Roman" w:hint="eastAsia"/>
          <w:color w:val="000000" w:themeColor="text1"/>
          <w:sz w:val="24"/>
          <w:szCs w:val="24"/>
        </w:rPr>
        <w:t xml:space="preserve"> </w:t>
      </w:r>
      <w:bookmarkEnd w:id="632"/>
      <w:bookmarkEnd w:id="633"/>
      <w:bookmarkEnd w:id="634"/>
      <w:bookmarkEnd w:id="635"/>
      <w:bookmarkEnd w:id="636"/>
      <w:r w:rsidR="008F1D90" w:rsidRPr="00114EA7">
        <w:rPr>
          <w:rFonts w:ascii="Times New Roman" w:eastAsia="黑体" w:hAnsi="Times New Roman" w:hint="eastAsia"/>
          <w:color w:val="000000" w:themeColor="text1"/>
          <w:sz w:val="24"/>
          <w:szCs w:val="24"/>
        </w:rPr>
        <w:t>自动扶梯</w:t>
      </w:r>
      <w:bookmarkEnd w:id="637"/>
    </w:p>
    <w:p w:rsidR="008F1D90" w:rsidRPr="00114EA7" w:rsidRDefault="008F1D90" w:rsidP="008F1D90">
      <w:pPr>
        <w:spacing w:line="360" w:lineRule="auto"/>
        <w:jc w:val="center"/>
        <w:outlineLvl w:val="0"/>
        <w:rPr>
          <w:rFonts w:asciiTheme="minorEastAsia" w:eastAsiaTheme="minorEastAsia" w:hAnsiTheme="minorEastAsia"/>
          <w:b/>
          <w:color w:val="000000" w:themeColor="text1"/>
          <w:sz w:val="24"/>
          <w:szCs w:val="24"/>
        </w:rPr>
      </w:pPr>
      <w:bookmarkStart w:id="638" w:name="_Toc34395595"/>
      <w:r w:rsidRPr="00114EA7">
        <w:rPr>
          <w:rFonts w:asciiTheme="minorEastAsia" w:eastAsiaTheme="minorEastAsia" w:hAnsiTheme="minorEastAsia" w:cs="宋体" w:hint="eastAsia"/>
          <w:b/>
          <w:color w:val="000000" w:themeColor="text1"/>
          <w:sz w:val="24"/>
          <w:szCs w:val="24"/>
        </w:rPr>
        <w:t>Ⅰ</w:t>
      </w:r>
      <w:r w:rsidRPr="00114EA7">
        <w:rPr>
          <w:rFonts w:asciiTheme="minorEastAsia" w:eastAsiaTheme="minorEastAsia" w:hAnsiTheme="minorEastAsia"/>
          <w:b/>
          <w:color w:val="000000" w:themeColor="text1"/>
          <w:sz w:val="24"/>
          <w:szCs w:val="24"/>
        </w:rPr>
        <w:t xml:space="preserve"> </w:t>
      </w:r>
      <w:r w:rsidRPr="00114EA7">
        <w:rPr>
          <w:rFonts w:asciiTheme="minorEastAsia" w:eastAsiaTheme="minorEastAsia" w:hAnsiTheme="minorEastAsia" w:hint="eastAsia"/>
          <w:b/>
          <w:color w:val="000000" w:themeColor="text1"/>
          <w:sz w:val="24"/>
          <w:szCs w:val="24"/>
        </w:rPr>
        <w:t>一般规定</w:t>
      </w:r>
      <w:bookmarkEnd w:id="638"/>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.1.1</w:t>
      </w:r>
      <w:r w:rsidRPr="00114EA7">
        <w:rPr>
          <w:color w:val="000000" w:themeColor="text1"/>
        </w:rPr>
        <w:t xml:space="preserve"> </w:t>
      </w:r>
      <w:r w:rsidR="00995863" w:rsidRPr="00114EA7">
        <w:rPr>
          <w:rFonts w:hint="eastAsia"/>
          <w:color w:val="000000" w:themeColor="text1"/>
        </w:rPr>
        <w:t xml:space="preserve"> </w:t>
      </w:r>
      <w:r w:rsidRPr="00114EA7">
        <w:rPr>
          <w:rFonts w:hint="eastAsia"/>
          <w:color w:val="000000" w:themeColor="text1"/>
        </w:rPr>
        <w:t>悬挂式单轨交通应采用公共交通型自动扶梯。</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.1.2</w:t>
      </w:r>
      <w:r w:rsidRPr="00114EA7">
        <w:rPr>
          <w:color w:val="000000" w:themeColor="text1"/>
        </w:rPr>
        <w:t xml:space="preserve"> </w:t>
      </w:r>
      <w:r w:rsidR="00995863" w:rsidRPr="00114EA7">
        <w:rPr>
          <w:rFonts w:hint="eastAsia"/>
          <w:color w:val="000000" w:themeColor="text1"/>
        </w:rPr>
        <w:t xml:space="preserve"> </w:t>
      </w:r>
      <w:r w:rsidRPr="00114EA7">
        <w:rPr>
          <w:rFonts w:hint="eastAsia"/>
          <w:color w:val="000000" w:themeColor="text1"/>
        </w:rPr>
        <w:t>自动扶梯应具备变频调速的节电功能。</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.1.3</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设置于室外的自动扶梯应选用室外型产品。上下平台应有防滑措施，严寒地区应配备防止冰雪积</w:t>
      </w:r>
      <w:r w:rsidRPr="00D54FCE">
        <w:rPr>
          <w:rFonts w:hint="eastAsia"/>
        </w:rPr>
        <w:t>聚</w:t>
      </w:r>
      <w:r w:rsidR="00C64BDD" w:rsidRPr="00D54FCE">
        <w:rPr>
          <w:rFonts w:hint="eastAsia"/>
        </w:rPr>
        <w:t>的</w:t>
      </w:r>
      <w:r w:rsidRPr="00D54FCE">
        <w:rPr>
          <w:rFonts w:hint="eastAsia"/>
        </w:rPr>
        <w:t>设</w:t>
      </w:r>
      <w:r w:rsidRPr="00114EA7">
        <w:rPr>
          <w:rFonts w:hint="eastAsia"/>
          <w:color w:val="000000" w:themeColor="text1"/>
        </w:rPr>
        <w:t>施。</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.1.4</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用于紧急事故疏散使用的自动扶梯应采用一级负荷供电。</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.1.5</w:t>
      </w:r>
      <w:r w:rsidR="00995863" w:rsidRPr="00114EA7">
        <w:rPr>
          <w:rFonts w:hint="eastAsia"/>
          <w:b/>
          <w:color w:val="000000" w:themeColor="text1"/>
        </w:rPr>
        <w:t xml:space="preserve"> </w:t>
      </w:r>
      <w:r w:rsidRPr="00114EA7">
        <w:rPr>
          <w:color w:val="000000" w:themeColor="text1"/>
        </w:rPr>
        <w:t xml:space="preserve"> </w:t>
      </w:r>
      <w:r w:rsidRPr="00114EA7">
        <w:rPr>
          <w:rFonts w:hint="eastAsia"/>
          <w:color w:val="000000" w:themeColor="text1"/>
        </w:rPr>
        <w:t>自动扶梯布置处应设置视频监视装置。上下平台盖板宜有防盗功能。</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.1.6</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自动扶梯机坑内应采用重力排水。</w:t>
      </w:r>
      <w:r w:rsidR="00C64BDD" w:rsidRPr="00D54FCE">
        <w:rPr>
          <w:rFonts w:hint="eastAsia"/>
        </w:rPr>
        <w:t>当</w:t>
      </w:r>
      <w:r w:rsidRPr="00D54FCE">
        <w:rPr>
          <w:rFonts w:hint="eastAsia"/>
        </w:rPr>
        <w:t>无</w:t>
      </w:r>
      <w:r w:rsidRPr="00114EA7">
        <w:rPr>
          <w:rFonts w:hint="eastAsia"/>
          <w:color w:val="000000" w:themeColor="text1"/>
        </w:rPr>
        <w:t>重力排水条件时，应在机坑外设置集水坑并配备排水设施。室外型自动扶梯应配置油水分离装置。</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639" w:name="_Toc498096088"/>
      <w:bookmarkStart w:id="640" w:name="_Toc13390399"/>
      <w:bookmarkStart w:id="641" w:name="_Toc19174888"/>
      <w:bookmarkStart w:id="642" w:name="_Toc19176175"/>
      <w:bookmarkStart w:id="643" w:name="_Toc19179867"/>
      <w:bookmarkStart w:id="644" w:name="_Toc34395596"/>
      <w:r w:rsidRPr="00114EA7">
        <w:rPr>
          <w:rFonts w:asciiTheme="minorEastAsia" w:eastAsiaTheme="minorEastAsia" w:hAnsiTheme="minorEastAsia" w:hint="eastAsia"/>
          <w:b/>
          <w:bCs/>
          <w:color w:val="000000" w:themeColor="text1"/>
          <w:sz w:val="24"/>
          <w:szCs w:val="24"/>
        </w:rPr>
        <w:t>Ⅱ</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主要技术要求及参数</w:t>
      </w:r>
      <w:bookmarkEnd w:id="639"/>
      <w:bookmarkEnd w:id="640"/>
      <w:bookmarkEnd w:id="641"/>
      <w:bookmarkEnd w:id="642"/>
      <w:bookmarkEnd w:id="643"/>
      <w:bookmarkEnd w:id="644"/>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7</w:t>
      </w:r>
      <w:r w:rsidRPr="00114EA7">
        <w:rPr>
          <w:color w:val="000000" w:themeColor="text1"/>
        </w:rPr>
        <w:t xml:space="preserve"> </w:t>
      </w:r>
      <w:r w:rsidR="00995863" w:rsidRPr="00114EA7">
        <w:rPr>
          <w:rFonts w:hint="eastAsia"/>
          <w:color w:val="000000" w:themeColor="text1"/>
        </w:rPr>
        <w:t xml:space="preserve"> </w:t>
      </w:r>
      <w:r w:rsidRPr="00114EA7">
        <w:rPr>
          <w:rFonts w:hint="eastAsia"/>
          <w:color w:val="000000" w:themeColor="text1"/>
        </w:rPr>
        <w:t>自动扶梯每天连续运行时间不应少于</w:t>
      </w:r>
      <w:r w:rsidRPr="00114EA7">
        <w:rPr>
          <w:color w:val="000000" w:themeColor="text1"/>
        </w:rPr>
        <w:t>20h</w:t>
      </w:r>
      <w:r w:rsidRPr="00114EA7">
        <w:rPr>
          <w:rFonts w:hint="eastAsia"/>
          <w:color w:val="000000" w:themeColor="text1"/>
        </w:rPr>
        <w:t>，每周不应少于</w:t>
      </w:r>
      <w:r w:rsidRPr="00114EA7">
        <w:rPr>
          <w:color w:val="000000" w:themeColor="text1"/>
        </w:rPr>
        <w:t>140h</w:t>
      </w:r>
      <w:r w:rsidRPr="00114EA7">
        <w:rPr>
          <w:rFonts w:hint="eastAsia"/>
          <w:color w:val="000000" w:themeColor="text1"/>
        </w:rPr>
        <w:t>，每</w:t>
      </w:r>
      <w:r w:rsidRPr="00114EA7">
        <w:rPr>
          <w:color w:val="000000" w:themeColor="text1"/>
        </w:rPr>
        <w:t>3h</w:t>
      </w:r>
      <w:r w:rsidRPr="00114EA7">
        <w:rPr>
          <w:rFonts w:hint="eastAsia"/>
          <w:color w:val="000000" w:themeColor="text1"/>
        </w:rPr>
        <w:t>应能以</w:t>
      </w:r>
      <w:r w:rsidRPr="00114EA7">
        <w:rPr>
          <w:color w:val="000000" w:themeColor="text1"/>
        </w:rPr>
        <w:t>100%</w:t>
      </w:r>
      <w:r w:rsidRPr="00114EA7">
        <w:rPr>
          <w:rFonts w:hint="eastAsia"/>
          <w:color w:val="000000" w:themeColor="text1"/>
        </w:rPr>
        <w:t>制动载荷连续运行</w:t>
      </w:r>
      <w:r w:rsidRPr="00114EA7">
        <w:rPr>
          <w:color w:val="000000" w:themeColor="text1"/>
        </w:rPr>
        <w:t>1h</w:t>
      </w:r>
      <w:r w:rsidRPr="00114EA7">
        <w:rPr>
          <w:rFonts w:hint="eastAsia"/>
          <w:color w:val="000000" w:themeColor="text1"/>
        </w:rPr>
        <w:t>。</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8</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自动扶梯的传输部件应采用阻燃材料。</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9</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自动扶梯的电线、电缆应采用无卤、低烟、阻燃电线和电缆。</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10</w:t>
      </w:r>
      <w:r w:rsidR="00995863" w:rsidRPr="00114EA7">
        <w:rPr>
          <w:rFonts w:hint="eastAsia"/>
          <w:color w:val="000000" w:themeColor="text1"/>
        </w:rPr>
        <w:t xml:space="preserve">  </w:t>
      </w:r>
      <w:r w:rsidRPr="00114EA7">
        <w:rPr>
          <w:rFonts w:hint="eastAsia"/>
          <w:color w:val="000000" w:themeColor="text1"/>
        </w:rPr>
        <w:t>自动扶梯入口处宜采用光电控制开关，无人使用时可自动进入低速或停止状态。</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11</w:t>
      </w:r>
      <w:r w:rsidR="00995863" w:rsidRPr="00114EA7">
        <w:rPr>
          <w:rFonts w:hint="eastAsia"/>
          <w:color w:val="000000" w:themeColor="text1"/>
        </w:rPr>
        <w:t xml:space="preserve">  </w:t>
      </w:r>
      <w:r w:rsidRPr="00114EA7">
        <w:rPr>
          <w:rFonts w:hint="eastAsia"/>
          <w:color w:val="000000" w:themeColor="text1"/>
        </w:rPr>
        <w:t>自动扶梯的额定速度不应小于</w:t>
      </w:r>
      <w:r w:rsidRPr="00114EA7">
        <w:rPr>
          <w:color w:val="000000" w:themeColor="text1"/>
        </w:rPr>
        <w:t>0.5m/s</w:t>
      </w:r>
      <w:r w:rsidRPr="00114EA7">
        <w:rPr>
          <w:rFonts w:hint="eastAsia"/>
          <w:color w:val="000000" w:themeColor="text1"/>
        </w:rPr>
        <w:t>，宜选用</w:t>
      </w:r>
      <w:r w:rsidRPr="00114EA7">
        <w:rPr>
          <w:color w:val="000000" w:themeColor="text1"/>
        </w:rPr>
        <w:t>0.65m/s</w:t>
      </w:r>
      <w:r w:rsidRPr="00114EA7">
        <w:rPr>
          <w:rFonts w:hint="eastAsia"/>
          <w:color w:val="000000" w:themeColor="text1"/>
        </w:rPr>
        <w:t>；同向分段布置的自动扶梯应采用相同的速度。</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12</w:t>
      </w:r>
      <w:r w:rsidR="00995863" w:rsidRPr="00114EA7">
        <w:rPr>
          <w:rFonts w:hint="eastAsia"/>
          <w:color w:val="000000" w:themeColor="text1"/>
        </w:rPr>
        <w:t xml:space="preserve">  </w:t>
      </w:r>
      <w:r w:rsidRPr="00114EA7">
        <w:rPr>
          <w:rFonts w:hint="eastAsia"/>
          <w:color w:val="000000" w:themeColor="text1"/>
        </w:rPr>
        <w:t>自动扶梯倾斜角度不应大于</w:t>
      </w:r>
      <w:r w:rsidRPr="00114EA7">
        <w:rPr>
          <w:color w:val="000000" w:themeColor="text1"/>
        </w:rPr>
        <w:t>30°</w:t>
      </w:r>
      <w:r w:rsidRPr="00114EA7">
        <w:rPr>
          <w:rFonts w:hint="eastAsia"/>
          <w:color w:val="000000" w:themeColor="text1"/>
        </w:rPr>
        <w:t>。</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13</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自动扶梯的梯级净宽不应小于</w:t>
      </w:r>
      <w:r w:rsidRPr="00114EA7">
        <w:rPr>
          <w:color w:val="000000" w:themeColor="text1"/>
        </w:rPr>
        <w:t>0.8m</w:t>
      </w:r>
      <w:r w:rsidRPr="00114EA7">
        <w:rPr>
          <w:rFonts w:hint="eastAsia"/>
          <w:color w:val="000000" w:themeColor="text1"/>
        </w:rPr>
        <w:t>。</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14</w:t>
      </w:r>
      <w:r w:rsidRPr="00114EA7">
        <w:rPr>
          <w:color w:val="000000" w:themeColor="text1"/>
        </w:rPr>
        <w:t xml:space="preserve"> </w:t>
      </w:r>
      <w:r w:rsidR="00995863" w:rsidRPr="00114EA7">
        <w:rPr>
          <w:rFonts w:hint="eastAsia"/>
          <w:color w:val="000000" w:themeColor="text1"/>
        </w:rPr>
        <w:t xml:space="preserve"> </w:t>
      </w:r>
      <w:r w:rsidRPr="00114EA7">
        <w:rPr>
          <w:rFonts w:hint="eastAsia"/>
          <w:color w:val="000000" w:themeColor="text1"/>
        </w:rPr>
        <w:t>当自动扶梯额定速度为</w:t>
      </w:r>
      <w:r w:rsidRPr="00114EA7">
        <w:rPr>
          <w:color w:val="000000" w:themeColor="text1"/>
        </w:rPr>
        <w:t>0.5m/s</w:t>
      </w:r>
      <w:r w:rsidRPr="00114EA7">
        <w:rPr>
          <w:rFonts w:hint="eastAsia"/>
          <w:color w:val="000000" w:themeColor="text1"/>
        </w:rPr>
        <w:t>，且提升高度不大于</w:t>
      </w:r>
      <w:r w:rsidRPr="00114EA7">
        <w:rPr>
          <w:color w:val="000000" w:themeColor="text1"/>
        </w:rPr>
        <w:t>6m</w:t>
      </w:r>
      <w:r w:rsidRPr="00114EA7">
        <w:rPr>
          <w:rFonts w:hint="eastAsia"/>
          <w:color w:val="000000" w:themeColor="text1"/>
        </w:rPr>
        <w:t>时，上、下水平梯级数量不得少于</w:t>
      </w:r>
      <w:r w:rsidRPr="00114EA7">
        <w:rPr>
          <w:color w:val="000000" w:themeColor="text1"/>
        </w:rPr>
        <w:t>2</w:t>
      </w:r>
      <w:r w:rsidRPr="00114EA7">
        <w:rPr>
          <w:rFonts w:hint="eastAsia"/>
          <w:color w:val="000000" w:themeColor="text1"/>
        </w:rPr>
        <w:t>块；当额定速度为</w:t>
      </w:r>
      <w:r w:rsidRPr="00114EA7">
        <w:rPr>
          <w:color w:val="000000" w:themeColor="text1"/>
        </w:rPr>
        <w:t>0.5m/s</w:t>
      </w:r>
      <w:r w:rsidRPr="00114EA7">
        <w:rPr>
          <w:rFonts w:hint="eastAsia"/>
          <w:color w:val="000000" w:themeColor="text1"/>
        </w:rPr>
        <w:t>且提升高度大于</w:t>
      </w:r>
      <w:r w:rsidRPr="00114EA7">
        <w:rPr>
          <w:color w:val="000000" w:themeColor="text1"/>
        </w:rPr>
        <w:t>6m</w:t>
      </w:r>
      <w:r w:rsidRPr="00114EA7">
        <w:rPr>
          <w:rFonts w:hint="eastAsia"/>
          <w:color w:val="000000" w:themeColor="text1"/>
        </w:rPr>
        <w:t>时，上、下水平梯级数量不得少于</w:t>
      </w:r>
      <w:r w:rsidRPr="00114EA7">
        <w:rPr>
          <w:color w:val="000000" w:themeColor="text1"/>
        </w:rPr>
        <w:t>3</w:t>
      </w:r>
      <w:r w:rsidRPr="00114EA7">
        <w:rPr>
          <w:rFonts w:hint="eastAsia"/>
          <w:color w:val="000000" w:themeColor="text1"/>
        </w:rPr>
        <w:t>块；当额定速度等于</w:t>
      </w:r>
      <w:r w:rsidRPr="00114EA7">
        <w:rPr>
          <w:color w:val="000000" w:themeColor="text1"/>
        </w:rPr>
        <w:t>0.65m/s</w:t>
      </w:r>
      <w:r w:rsidRPr="00114EA7">
        <w:rPr>
          <w:rFonts w:hint="eastAsia"/>
          <w:color w:val="000000" w:themeColor="text1"/>
        </w:rPr>
        <w:t>时，上、下水平梯级数量不得少于</w:t>
      </w:r>
      <w:r w:rsidRPr="00114EA7">
        <w:rPr>
          <w:color w:val="000000" w:themeColor="text1"/>
        </w:rPr>
        <w:t>3</w:t>
      </w:r>
      <w:r w:rsidRPr="00114EA7">
        <w:rPr>
          <w:rFonts w:hint="eastAsia"/>
          <w:color w:val="000000" w:themeColor="text1"/>
        </w:rPr>
        <w:t>块；当额定速度大于</w:t>
      </w:r>
      <w:r w:rsidRPr="00114EA7">
        <w:rPr>
          <w:color w:val="000000" w:themeColor="text1"/>
        </w:rPr>
        <w:t>0.65m/s</w:t>
      </w:r>
      <w:r w:rsidRPr="00114EA7">
        <w:rPr>
          <w:rFonts w:hint="eastAsia"/>
          <w:color w:val="000000" w:themeColor="text1"/>
        </w:rPr>
        <w:t>时，上、下水平梯级数量不得少于</w:t>
      </w:r>
      <w:r w:rsidRPr="00114EA7">
        <w:rPr>
          <w:color w:val="000000" w:themeColor="text1"/>
        </w:rPr>
        <w:t>4</w:t>
      </w:r>
      <w:r w:rsidRPr="00114EA7">
        <w:rPr>
          <w:rFonts w:hint="eastAsia"/>
          <w:color w:val="000000" w:themeColor="text1"/>
        </w:rPr>
        <w:t>块。</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15</w:t>
      </w:r>
      <w:r w:rsidR="00995863" w:rsidRPr="00114EA7">
        <w:rPr>
          <w:rFonts w:hint="eastAsia"/>
          <w:b/>
          <w:color w:val="000000" w:themeColor="text1"/>
        </w:rPr>
        <w:t xml:space="preserve"> </w:t>
      </w:r>
      <w:r w:rsidRPr="00114EA7">
        <w:rPr>
          <w:color w:val="000000" w:themeColor="text1"/>
        </w:rPr>
        <w:t xml:space="preserve"> </w:t>
      </w:r>
      <w:r w:rsidRPr="00114EA7">
        <w:rPr>
          <w:rFonts w:hint="eastAsia"/>
          <w:color w:val="000000" w:themeColor="text1"/>
        </w:rPr>
        <w:t>自动扶梯从倾斜区段到上水平段过渡的曲率半径不宜小于</w:t>
      </w:r>
      <w:r w:rsidRPr="00114EA7">
        <w:rPr>
          <w:color w:val="000000" w:themeColor="text1"/>
        </w:rPr>
        <w:t>2m</w:t>
      </w:r>
      <w:r w:rsidRPr="00114EA7">
        <w:rPr>
          <w:rFonts w:hint="eastAsia"/>
          <w:color w:val="000000" w:themeColor="text1"/>
        </w:rPr>
        <w:t>，从倾斜区段到下水平段过渡的曲率半径不宜小于</w:t>
      </w:r>
      <w:r w:rsidRPr="00114EA7">
        <w:rPr>
          <w:color w:val="000000" w:themeColor="text1"/>
        </w:rPr>
        <w:t>1.5m</w:t>
      </w:r>
      <w:r w:rsidRPr="00114EA7">
        <w:rPr>
          <w:rFonts w:hint="eastAsia"/>
          <w:color w:val="000000" w:themeColor="text1"/>
        </w:rPr>
        <w:t>。</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645" w:name="_Toc498096089"/>
      <w:bookmarkStart w:id="646" w:name="_Toc13390400"/>
      <w:bookmarkStart w:id="647" w:name="_Toc19174889"/>
      <w:bookmarkStart w:id="648" w:name="_Toc19176176"/>
      <w:bookmarkStart w:id="649" w:name="_Toc19179868"/>
      <w:bookmarkStart w:id="650" w:name="_Toc34395597"/>
      <w:r w:rsidRPr="00114EA7">
        <w:rPr>
          <w:rFonts w:asciiTheme="minorEastAsia" w:eastAsiaTheme="minorEastAsia" w:hAnsiTheme="minorEastAsia" w:hint="eastAsia"/>
          <w:b/>
          <w:bCs/>
          <w:color w:val="000000" w:themeColor="text1"/>
          <w:sz w:val="24"/>
          <w:szCs w:val="24"/>
        </w:rPr>
        <w:t>Ⅲ</w:t>
      </w:r>
      <w:r w:rsidR="00995863"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主要土建技术要求</w:t>
      </w:r>
      <w:bookmarkEnd w:id="645"/>
      <w:bookmarkEnd w:id="646"/>
      <w:bookmarkEnd w:id="647"/>
      <w:bookmarkEnd w:id="648"/>
      <w:bookmarkEnd w:id="649"/>
      <w:bookmarkEnd w:id="650"/>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Pr="00114EA7">
        <w:rPr>
          <w:rFonts w:hint="eastAsia"/>
          <w:b/>
          <w:color w:val="000000" w:themeColor="text1"/>
        </w:rPr>
        <w:t>1</w:t>
      </w:r>
      <w:r w:rsidR="008F1D90" w:rsidRPr="00114EA7">
        <w:rPr>
          <w:b/>
          <w:color w:val="000000" w:themeColor="text1"/>
        </w:rPr>
        <w:t>6</w:t>
      </w:r>
      <w:r w:rsidRPr="00114EA7">
        <w:rPr>
          <w:color w:val="000000" w:themeColor="text1"/>
        </w:rPr>
        <w:t xml:space="preserve"> </w:t>
      </w:r>
      <w:r w:rsidR="00995863" w:rsidRPr="00114EA7">
        <w:rPr>
          <w:rFonts w:hint="eastAsia"/>
          <w:color w:val="000000" w:themeColor="text1"/>
        </w:rPr>
        <w:t xml:space="preserve"> </w:t>
      </w:r>
      <w:r w:rsidRPr="00114EA7">
        <w:rPr>
          <w:rFonts w:hint="eastAsia"/>
          <w:color w:val="000000" w:themeColor="text1"/>
        </w:rPr>
        <w:t>自动扶梯土建技术要求应符合现行国家标准《自动扶梯的制造和安装安全规范》</w:t>
      </w:r>
      <w:r w:rsidRPr="00114EA7">
        <w:rPr>
          <w:color w:val="000000" w:themeColor="text1"/>
        </w:rPr>
        <w:t>GB</w:t>
      </w:r>
      <w:r w:rsidR="000E3F07" w:rsidRPr="00114EA7">
        <w:rPr>
          <w:rFonts w:hint="eastAsia"/>
          <w:color w:val="000000" w:themeColor="text1"/>
        </w:rPr>
        <w:t xml:space="preserve"> </w:t>
      </w:r>
      <w:r w:rsidRPr="00114EA7">
        <w:rPr>
          <w:color w:val="000000" w:themeColor="text1"/>
        </w:rPr>
        <w:t>16899</w:t>
      </w:r>
      <w:r w:rsidRPr="00114EA7">
        <w:rPr>
          <w:rFonts w:hint="eastAsia"/>
          <w:color w:val="000000" w:themeColor="text1"/>
        </w:rPr>
        <w:t>的规定。</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17</w:t>
      </w:r>
      <w:r w:rsidRPr="00114EA7">
        <w:rPr>
          <w:color w:val="000000" w:themeColor="text1"/>
        </w:rPr>
        <w:t xml:space="preserve"> </w:t>
      </w:r>
      <w:r w:rsidR="00995863" w:rsidRPr="00114EA7">
        <w:rPr>
          <w:rFonts w:hint="eastAsia"/>
          <w:color w:val="000000" w:themeColor="text1"/>
        </w:rPr>
        <w:t xml:space="preserve"> </w:t>
      </w:r>
      <w:r w:rsidRPr="00114EA7">
        <w:rPr>
          <w:rFonts w:hint="eastAsia"/>
          <w:color w:val="000000" w:themeColor="text1"/>
        </w:rPr>
        <w:t>自动扶梯的各支点应按产品要求设置预埋件</w:t>
      </w:r>
      <w:r w:rsidR="00000BAA" w:rsidRPr="00114EA7">
        <w:rPr>
          <w:rFonts w:hint="eastAsia"/>
          <w:color w:val="000000" w:themeColor="text1"/>
        </w:rPr>
        <w:t>，</w:t>
      </w:r>
      <w:r w:rsidRPr="00114EA7">
        <w:rPr>
          <w:rFonts w:hint="eastAsia"/>
          <w:color w:val="000000" w:themeColor="text1"/>
        </w:rPr>
        <w:t>并</w:t>
      </w:r>
      <w:r w:rsidR="00000BAA" w:rsidRPr="00114EA7">
        <w:rPr>
          <w:rFonts w:hint="eastAsia"/>
          <w:color w:val="000000" w:themeColor="text1"/>
        </w:rPr>
        <w:t>应</w:t>
      </w:r>
      <w:r w:rsidRPr="00114EA7">
        <w:rPr>
          <w:rFonts w:hint="eastAsia"/>
          <w:color w:val="000000" w:themeColor="text1"/>
        </w:rPr>
        <w:t>预留吊装条件。</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18</w:t>
      </w:r>
      <w:r w:rsidRPr="00114EA7">
        <w:rPr>
          <w:color w:val="000000" w:themeColor="text1"/>
        </w:rPr>
        <w:t xml:space="preserve"> </w:t>
      </w:r>
      <w:r w:rsidR="00995863" w:rsidRPr="00114EA7">
        <w:rPr>
          <w:rFonts w:hint="eastAsia"/>
          <w:color w:val="000000" w:themeColor="text1"/>
        </w:rPr>
        <w:t xml:space="preserve"> </w:t>
      </w:r>
      <w:r w:rsidRPr="00114EA7">
        <w:rPr>
          <w:rFonts w:hint="eastAsia"/>
          <w:color w:val="000000" w:themeColor="text1"/>
        </w:rPr>
        <w:t>自动扶梯的安装位置宜避开结构诱导缝和变形缝，无法避开时，应采用相应的构造措施。</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651" w:name="_Toc13390401"/>
      <w:bookmarkStart w:id="652" w:name="_Toc19174890"/>
      <w:bookmarkStart w:id="653" w:name="_Toc19176177"/>
      <w:bookmarkStart w:id="654" w:name="_Toc19179869"/>
      <w:bookmarkStart w:id="655" w:name="_Toc34395598"/>
      <w:r w:rsidRPr="00114EA7">
        <w:rPr>
          <w:rFonts w:asciiTheme="minorEastAsia" w:eastAsiaTheme="minorEastAsia" w:hAnsiTheme="minorEastAsia"/>
          <w:b/>
          <w:bCs/>
          <w:color w:val="000000" w:themeColor="text1"/>
          <w:sz w:val="24"/>
          <w:szCs w:val="24"/>
        </w:rPr>
        <w:t>Ⅳ</w:t>
      </w:r>
      <w:r w:rsidR="00EA1814" w:rsidRPr="00114EA7">
        <w:rPr>
          <w:rFonts w:asciiTheme="minorEastAsia" w:eastAsiaTheme="minorEastAsia" w:hAnsiTheme="minorEastAsia" w:hint="eastAsia"/>
          <w:b/>
          <w:bCs/>
          <w:color w:val="000000" w:themeColor="text1"/>
          <w:sz w:val="24"/>
          <w:szCs w:val="24"/>
        </w:rPr>
        <w:t xml:space="preserve"> 施工安装及验收</w:t>
      </w:r>
      <w:bookmarkEnd w:id="651"/>
      <w:bookmarkEnd w:id="652"/>
      <w:bookmarkEnd w:id="653"/>
      <w:bookmarkEnd w:id="654"/>
      <w:bookmarkEnd w:id="655"/>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1</w:t>
      </w:r>
      <w:r w:rsidRPr="00114EA7">
        <w:rPr>
          <w:b/>
          <w:color w:val="000000" w:themeColor="text1"/>
        </w:rPr>
        <w:t>.</w:t>
      </w:r>
      <w:r w:rsidR="008F1D90" w:rsidRPr="00114EA7">
        <w:rPr>
          <w:b/>
          <w:color w:val="000000" w:themeColor="text1"/>
        </w:rPr>
        <w:t>19</w:t>
      </w:r>
      <w:r w:rsidRPr="00114EA7">
        <w:rPr>
          <w:color w:val="000000" w:themeColor="text1"/>
        </w:rPr>
        <w:t xml:space="preserve">  </w:t>
      </w:r>
      <w:r w:rsidRPr="00114EA7">
        <w:rPr>
          <w:rFonts w:hint="eastAsia"/>
          <w:color w:val="000000" w:themeColor="text1"/>
        </w:rPr>
        <w:t>自动扶梯的制造及安装应符合现行国家标准《自动扶梯和自动人行道的制造与安装安全规范》</w:t>
      </w:r>
      <w:r w:rsidRPr="00114EA7">
        <w:rPr>
          <w:color w:val="000000" w:themeColor="text1"/>
        </w:rPr>
        <w:t>GB</w:t>
      </w:r>
      <w:r w:rsidR="000E3F07" w:rsidRPr="00114EA7">
        <w:rPr>
          <w:rFonts w:hint="eastAsia"/>
          <w:color w:val="000000" w:themeColor="text1"/>
        </w:rPr>
        <w:t xml:space="preserve"> </w:t>
      </w:r>
      <w:r w:rsidRPr="00114EA7">
        <w:rPr>
          <w:color w:val="000000" w:themeColor="text1"/>
        </w:rPr>
        <w:t>16899</w:t>
      </w:r>
      <w:r w:rsidRPr="00114EA7">
        <w:rPr>
          <w:rFonts w:hint="eastAsia"/>
          <w:color w:val="000000" w:themeColor="text1"/>
        </w:rPr>
        <w:t>的规定。</w:t>
      </w:r>
    </w:p>
    <w:p w:rsidR="00EA1814" w:rsidRPr="00114EA7" w:rsidRDefault="00EA1814" w:rsidP="008F1D90">
      <w:pPr>
        <w:pStyle w:val="af3"/>
        <w:numPr>
          <w:ilvl w:val="0"/>
          <w:numId w:val="0"/>
        </w:numPr>
        <w:rPr>
          <w:color w:val="000000" w:themeColor="text1"/>
        </w:rPr>
      </w:pPr>
      <w:r w:rsidRPr="00114EA7">
        <w:rPr>
          <w:rFonts w:hint="eastAsia"/>
          <w:b/>
          <w:color w:val="000000" w:themeColor="text1"/>
        </w:rPr>
        <w:t>1</w:t>
      </w:r>
      <w:r w:rsidR="00A275EC" w:rsidRPr="00114EA7">
        <w:rPr>
          <w:b/>
          <w:color w:val="000000" w:themeColor="text1"/>
        </w:rPr>
        <w:t>4</w:t>
      </w:r>
      <w:r w:rsidRPr="00114EA7">
        <w:rPr>
          <w:rFonts w:hint="eastAsia"/>
          <w:b/>
          <w:color w:val="000000" w:themeColor="text1"/>
        </w:rPr>
        <w:t>.</w:t>
      </w:r>
      <w:r w:rsidR="008F1D90" w:rsidRPr="00114EA7">
        <w:rPr>
          <w:b/>
          <w:color w:val="000000" w:themeColor="text1"/>
        </w:rPr>
        <w:t>1</w:t>
      </w:r>
      <w:r w:rsidRPr="00114EA7">
        <w:rPr>
          <w:rFonts w:hint="eastAsia"/>
          <w:b/>
          <w:color w:val="000000" w:themeColor="text1"/>
        </w:rPr>
        <w:t>.2</w:t>
      </w:r>
      <w:r w:rsidR="008F1D90" w:rsidRPr="00114EA7">
        <w:rPr>
          <w:b/>
          <w:color w:val="000000" w:themeColor="text1"/>
        </w:rPr>
        <w:t>0</w:t>
      </w:r>
      <w:r w:rsidR="00995863"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自动扶梯的质量验收应符合现行国家标准《建筑工程施工质量验收统一标准》</w:t>
      </w:r>
      <w:r w:rsidRPr="00114EA7">
        <w:rPr>
          <w:color w:val="000000" w:themeColor="text1"/>
        </w:rPr>
        <w:t>GB</w:t>
      </w:r>
      <w:r w:rsidR="000E3F07" w:rsidRPr="00114EA7">
        <w:rPr>
          <w:rFonts w:hint="eastAsia"/>
          <w:color w:val="000000" w:themeColor="text1"/>
        </w:rPr>
        <w:t xml:space="preserve"> </w:t>
      </w:r>
      <w:r w:rsidRPr="00114EA7">
        <w:rPr>
          <w:color w:val="000000" w:themeColor="text1"/>
        </w:rPr>
        <w:t>50300</w:t>
      </w:r>
      <w:r w:rsidRPr="00114EA7">
        <w:rPr>
          <w:rFonts w:hint="eastAsia"/>
          <w:color w:val="000000" w:themeColor="text1"/>
        </w:rPr>
        <w:t>的规定。</w:t>
      </w:r>
    </w:p>
    <w:p w:rsidR="00EA1814" w:rsidRPr="00114EA7" w:rsidRDefault="00995863" w:rsidP="00423ED1">
      <w:pPr>
        <w:spacing w:line="360" w:lineRule="auto"/>
        <w:jc w:val="center"/>
        <w:outlineLvl w:val="1"/>
        <w:rPr>
          <w:rFonts w:ascii="Times New Roman" w:eastAsia="黑体" w:hAnsi="Times New Roman"/>
          <w:color w:val="000000" w:themeColor="text1"/>
          <w:sz w:val="24"/>
          <w:szCs w:val="24"/>
        </w:rPr>
      </w:pPr>
      <w:bookmarkStart w:id="656" w:name="_Toc498096091"/>
      <w:bookmarkStart w:id="657" w:name="_Toc13390403"/>
      <w:bookmarkStart w:id="658" w:name="_Toc19174892"/>
      <w:bookmarkStart w:id="659" w:name="_Toc19176179"/>
      <w:bookmarkStart w:id="660" w:name="_Toc19179871"/>
      <w:bookmarkStart w:id="661" w:name="_Toc34395599"/>
      <w:r w:rsidRPr="00114EA7">
        <w:rPr>
          <w:rFonts w:ascii="Times New Roman" w:eastAsia="黑体" w:hAnsi="Times New Roman" w:hint="eastAsia"/>
          <w:color w:val="000000" w:themeColor="text1"/>
          <w:sz w:val="24"/>
          <w:szCs w:val="24"/>
        </w:rPr>
        <w:t>1</w:t>
      </w:r>
      <w:r w:rsidR="00A275EC"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w:t>
      </w:r>
      <w:r w:rsidR="008F1D90" w:rsidRPr="00114EA7">
        <w:rPr>
          <w:rFonts w:ascii="Times New Roman" w:eastAsia="黑体" w:hAnsi="Times New Roman" w:hint="eastAsia"/>
          <w:color w:val="000000" w:themeColor="text1"/>
          <w:sz w:val="24"/>
          <w:szCs w:val="24"/>
        </w:rPr>
        <w:t>2</w:t>
      </w:r>
      <w:bookmarkEnd w:id="656"/>
      <w:bookmarkEnd w:id="657"/>
      <w:bookmarkEnd w:id="658"/>
      <w:bookmarkEnd w:id="659"/>
      <w:bookmarkEnd w:id="660"/>
      <w:r w:rsidR="008F1D90" w:rsidRPr="00114EA7">
        <w:rPr>
          <w:rFonts w:ascii="Times New Roman" w:eastAsia="黑体" w:hAnsi="Times New Roman"/>
          <w:color w:val="000000" w:themeColor="text1"/>
          <w:sz w:val="24"/>
          <w:szCs w:val="24"/>
        </w:rPr>
        <w:t xml:space="preserve"> </w:t>
      </w:r>
      <w:r w:rsidR="008F1D90" w:rsidRPr="00114EA7">
        <w:rPr>
          <w:rFonts w:ascii="Times New Roman" w:eastAsia="黑体" w:hAnsi="Times New Roman" w:hint="eastAsia"/>
          <w:color w:val="000000" w:themeColor="text1"/>
          <w:sz w:val="24"/>
          <w:szCs w:val="24"/>
        </w:rPr>
        <w:t>电梯</w:t>
      </w:r>
      <w:bookmarkEnd w:id="661"/>
    </w:p>
    <w:p w:rsidR="008F1D90" w:rsidRPr="00114EA7" w:rsidRDefault="008F1D90" w:rsidP="008F1D90">
      <w:pPr>
        <w:spacing w:line="360" w:lineRule="auto"/>
        <w:jc w:val="center"/>
        <w:outlineLvl w:val="0"/>
        <w:rPr>
          <w:rFonts w:asciiTheme="minorEastAsia" w:eastAsiaTheme="minorEastAsia" w:hAnsiTheme="minorEastAsia"/>
          <w:b/>
          <w:color w:val="000000" w:themeColor="text1"/>
          <w:sz w:val="24"/>
          <w:szCs w:val="24"/>
        </w:rPr>
      </w:pPr>
      <w:bookmarkStart w:id="662" w:name="_Toc34395600"/>
      <w:r w:rsidRPr="00114EA7">
        <w:rPr>
          <w:rFonts w:asciiTheme="minorEastAsia" w:eastAsiaTheme="minorEastAsia" w:hAnsiTheme="minorEastAsia" w:cs="宋体" w:hint="eastAsia"/>
          <w:b/>
          <w:color w:val="000000" w:themeColor="text1"/>
          <w:sz w:val="24"/>
          <w:szCs w:val="24"/>
        </w:rPr>
        <w:t>Ⅰ</w:t>
      </w:r>
      <w:r w:rsidRPr="00114EA7">
        <w:rPr>
          <w:rFonts w:asciiTheme="minorEastAsia" w:eastAsiaTheme="minorEastAsia" w:hAnsiTheme="minorEastAsia"/>
          <w:b/>
          <w:color w:val="000000" w:themeColor="text1"/>
          <w:sz w:val="24"/>
          <w:szCs w:val="24"/>
        </w:rPr>
        <w:t xml:space="preserve"> </w:t>
      </w:r>
      <w:r w:rsidRPr="00114EA7">
        <w:rPr>
          <w:rFonts w:asciiTheme="minorEastAsia" w:eastAsiaTheme="minorEastAsia" w:hAnsiTheme="minorEastAsia" w:hint="eastAsia"/>
          <w:b/>
          <w:color w:val="000000" w:themeColor="text1"/>
          <w:sz w:val="24"/>
          <w:szCs w:val="24"/>
        </w:rPr>
        <w:t>一般规定</w:t>
      </w:r>
      <w:bookmarkEnd w:id="662"/>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.1</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车站宜采用无机房电梯。</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 xml:space="preserve">.2 </w:t>
      </w:r>
      <w:r w:rsidR="00995863" w:rsidRPr="00114EA7">
        <w:rPr>
          <w:rFonts w:hint="eastAsia"/>
          <w:color w:val="000000" w:themeColor="text1"/>
        </w:rPr>
        <w:t xml:space="preserve"> </w:t>
      </w:r>
      <w:r w:rsidRPr="00114EA7">
        <w:rPr>
          <w:rFonts w:hint="eastAsia"/>
          <w:color w:val="000000" w:themeColor="text1"/>
        </w:rPr>
        <w:t>电梯应能实现车站控制室、轿厢、控制柜或机房之间的三方通话功能。</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 xml:space="preserve">.3 </w:t>
      </w:r>
      <w:r w:rsidR="00995863" w:rsidRPr="00114EA7">
        <w:rPr>
          <w:rFonts w:hint="eastAsia"/>
          <w:color w:val="000000" w:themeColor="text1"/>
        </w:rPr>
        <w:t xml:space="preserve"> </w:t>
      </w:r>
      <w:r w:rsidRPr="00114EA7">
        <w:rPr>
          <w:rFonts w:hint="eastAsia"/>
          <w:color w:val="000000" w:themeColor="text1"/>
        </w:rPr>
        <w:t>电梯底坑应设置排水设施，并不应渗水。</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.4</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车站内电梯的各项设施应符合现行国家标准《无障碍设计规范》</w:t>
      </w:r>
      <w:r w:rsidRPr="00114EA7">
        <w:rPr>
          <w:color w:val="000000" w:themeColor="text1"/>
        </w:rPr>
        <w:t>GB</w:t>
      </w:r>
      <w:r w:rsidR="000E3F07" w:rsidRPr="00114EA7">
        <w:rPr>
          <w:rFonts w:hint="eastAsia"/>
          <w:color w:val="000000" w:themeColor="text1"/>
        </w:rPr>
        <w:t xml:space="preserve"> </w:t>
      </w:r>
      <w:r w:rsidRPr="00114EA7">
        <w:rPr>
          <w:color w:val="000000" w:themeColor="text1"/>
        </w:rPr>
        <w:t>50763</w:t>
      </w:r>
      <w:r w:rsidRPr="00114EA7">
        <w:rPr>
          <w:rFonts w:hint="eastAsia"/>
          <w:color w:val="000000" w:themeColor="text1"/>
        </w:rPr>
        <w:t>的规定。</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.5.5</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当电梯兼作消防梯时，其设施应符合消防电梯功能，并应采用一级负荷供电。</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.6</w:t>
      </w:r>
      <w:r w:rsidR="00995863" w:rsidRPr="00114EA7">
        <w:rPr>
          <w:rFonts w:hint="eastAsia"/>
          <w:b/>
          <w:color w:val="000000" w:themeColor="text1"/>
        </w:rPr>
        <w:t xml:space="preserve"> </w:t>
      </w:r>
      <w:r w:rsidRPr="00114EA7">
        <w:rPr>
          <w:color w:val="000000" w:themeColor="text1"/>
        </w:rPr>
        <w:t xml:space="preserve"> </w:t>
      </w:r>
      <w:r w:rsidRPr="00114EA7">
        <w:rPr>
          <w:rFonts w:hint="eastAsia"/>
          <w:color w:val="000000" w:themeColor="text1"/>
        </w:rPr>
        <w:t>电梯轿厢内应设置视频监视装置。</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.7</w:t>
      </w:r>
      <w:r w:rsidR="00995863"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当车站不具备设置无障碍电梯的条件时，应采用其他无障碍设施。</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663" w:name="_Toc498096092"/>
      <w:bookmarkStart w:id="664" w:name="_Toc13390404"/>
      <w:bookmarkStart w:id="665" w:name="_Toc19174893"/>
      <w:bookmarkStart w:id="666" w:name="_Toc19176180"/>
      <w:bookmarkStart w:id="667" w:name="_Toc19179872"/>
      <w:bookmarkStart w:id="668" w:name="_Toc34395601"/>
      <w:r w:rsidRPr="00114EA7">
        <w:rPr>
          <w:rFonts w:asciiTheme="minorEastAsia" w:eastAsiaTheme="minorEastAsia" w:hAnsiTheme="minorEastAsia" w:hint="eastAsia"/>
          <w:b/>
          <w:bCs/>
          <w:color w:val="000000" w:themeColor="text1"/>
          <w:sz w:val="24"/>
          <w:szCs w:val="24"/>
        </w:rPr>
        <w:t>Ⅱ</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主要技术要求及参数</w:t>
      </w:r>
      <w:bookmarkEnd w:id="663"/>
      <w:bookmarkEnd w:id="664"/>
      <w:bookmarkEnd w:id="665"/>
      <w:bookmarkEnd w:id="666"/>
      <w:bookmarkEnd w:id="667"/>
      <w:bookmarkEnd w:id="668"/>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w:t>
      </w:r>
      <w:r w:rsidR="008F1D90" w:rsidRPr="00114EA7">
        <w:rPr>
          <w:b/>
          <w:color w:val="000000" w:themeColor="text1"/>
        </w:rPr>
        <w:t>8</w:t>
      </w:r>
      <w:r w:rsidR="00995863" w:rsidRPr="00114EA7">
        <w:rPr>
          <w:rFonts w:hint="eastAsia"/>
          <w:b/>
          <w:color w:val="000000" w:themeColor="text1"/>
        </w:rPr>
        <w:t xml:space="preserve"> </w:t>
      </w:r>
      <w:r w:rsidRPr="00114EA7">
        <w:rPr>
          <w:color w:val="000000" w:themeColor="text1"/>
        </w:rPr>
        <w:t xml:space="preserve"> </w:t>
      </w:r>
      <w:r w:rsidRPr="00114EA7">
        <w:rPr>
          <w:rFonts w:hint="eastAsia"/>
          <w:color w:val="000000" w:themeColor="text1"/>
        </w:rPr>
        <w:t>电梯额定载重不应小于</w:t>
      </w:r>
      <w:r w:rsidRPr="00114EA7">
        <w:rPr>
          <w:color w:val="000000" w:themeColor="text1"/>
        </w:rPr>
        <w:t>800kg</w:t>
      </w:r>
      <w:r w:rsidRPr="00114EA7">
        <w:rPr>
          <w:rFonts w:hint="eastAsia"/>
          <w:color w:val="000000" w:themeColor="text1"/>
        </w:rPr>
        <w:t>。</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w:t>
      </w:r>
      <w:r w:rsidR="008F1D90" w:rsidRPr="00114EA7">
        <w:rPr>
          <w:b/>
          <w:color w:val="000000" w:themeColor="text1"/>
        </w:rPr>
        <w:t>9</w:t>
      </w:r>
      <w:r w:rsidR="00995863"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电梯的额定速度不应小于</w:t>
      </w:r>
      <w:r w:rsidRPr="00114EA7">
        <w:rPr>
          <w:color w:val="000000" w:themeColor="text1"/>
        </w:rPr>
        <w:t>1m/s</w:t>
      </w:r>
      <w:r w:rsidRPr="00114EA7">
        <w:rPr>
          <w:rFonts w:hint="eastAsia"/>
          <w:color w:val="000000" w:themeColor="text1"/>
        </w:rPr>
        <w:t>。</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w:t>
      </w:r>
      <w:r w:rsidR="008F1D90" w:rsidRPr="00114EA7">
        <w:rPr>
          <w:b/>
          <w:color w:val="000000" w:themeColor="text1"/>
        </w:rPr>
        <w:t>10</w:t>
      </w:r>
      <w:r w:rsidRPr="00114EA7">
        <w:rPr>
          <w:color w:val="000000" w:themeColor="text1"/>
        </w:rPr>
        <w:t xml:space="preserve"> </w:t>
      </w:r>
      <w:r w:rsidR="00995863" w:rsidRPr="00114EA7">
        <w:rPr>
          <w:rFonts w:hint="eastAsia"/>
          <w:color w:val="000000" w:themeColor="text1"/>
        </w:rPr>
        <w:t xml:space="preserve"> </w:t>
      </w:r>
      <w:r w:rsidRPr="00114EA7">
        <w:rPr>
          <w:rFonts w:hint="eastAsia"/>
          <w:color w:val="000000" w:themeColor="text1"/>
        </w:rPr>
        <w:t>电梯的开门宽度不宜小于</w:t>
      </w:r>
      <w:r w:rsidRPr="00114EA7">
        <w:rPr>
          <w:color w:val="000000" w:themeColor="text1"/>
        </w:rPr>
        <w:t>1m</w:t>
      </w:r>
      <w:r w:rsidRPr="00114EA7">
        <w:rPr>
          <w:rFonts w:hint="eastAsia"/>
          <w:color w:val="000000" w:themeColor="text1"/>
        </w:rPr>
        <w:t>，宜选用双扇中分门。</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w:t>
      </w:r>
      <w:r w:rsidR="008F1D90" w:rsidRPr="00114EA7">
        <w:rPr>
          <w:b/>
          <w:color w:val="000000" w:themeColor="text1"/>
        </w:rPr>
        <w:t>11</w:t>
      </w:r>
      <w:r w:rsidR="00995863" w:rsidRPr="00114EA7">
        <w:rPr>
          <w:rFonts w:hint="eastAsia"/>
          <w:color w:val="000000" w:themeColor="text1"/>
        </w:rPr>
        <w:t xml:space="preserve">  </w:t>
      </w:r>
      <w:r w:rsidRPr="00114EA7">
        <w:rPr>
          <w:rFonts w:hint="eastAsia"/>
          <w:color w:val="000000" w:themeColor="text1"/>
        </w:rPr>
        <w:t>电梯的电线、电缆应采用无卤、低烟、阻燃电线和电缆。</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669" w:name="_Toc498096093"/>
      <w:bookmarkStart w:id="670" w:name="_Toc13390405"/>
      <w:bookmarkStart w:id="671" w:name="_Toc19174894"/>
      <w:bookmarkStart w:id="672" w:name="_Toc19176181"/>
      <w:bookmarkStart w:id="673" w:name="_Toc19179873"/>
      <w:bookmarkStart w:id="674" w:name="_Toc34395602"/>
      <w:r w:rsidRPr="00114EA7">
        <w:rPr>
          <w:rFonts w:asciiTheme="minorEastAsia" w:eastAsiaTheme="minorEastAsia" w:hAnsiTheme="minorEastAsia" w:hint="eastAsia"/>
          <w:b/>
          <w:bCs/>
          <w:color w:val="000000" w:themeColor="text1"/>
          <w:sz w:val="24"/>
          <w:szCs w:val="24"/>
        </w:rPr>
        <w:t>Ⅲ</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主要土建技术要求</w:t>
      </w:r>
      <w:bookmarkEnd w:id="669"/>
      <w:bookmarkEnd w:id="670"/>
      <w:bookmarkEnd w:id="671"/>
      <w:bookmarkEnd w:id="672"/>
      <w:bookmarkEnd w:id="673"/>
      <w:bookmarkEnd w:id="674"/>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w:t>
      </w:r>
      <w:r w:rsidRPr="00114EA7">
        <w:rPr>
          <w:rFonts w:hint="eastAsia"/>
          <w:b/>
          <w:color w:val="000000" w:themeColor="text1"/>
        </w:rPr>
        <w:t>1</w:t>
      </w:r>
      <w:r w:rsidR="008F1D90" w:rsidRPr="00114EA7">
        <w:rPr>
          <w:b/>
          <w:color w:val="000000" w:themeColor="text1"/>
        </w:rPr>
        <w:t>2</w:t>
      </w:r>
      <w:r w:rsidR="00BE1F28"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当采用无机房电梯且井道顶部暴露于室外时，井道顶部宜防止阳光直射并具有通风散热设施。</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w:t>
      </w:r>
      <w:r w:rsidR="008F1D90" w:rsidRPr="00114EA7">
        <w:rPr>
          <w:b/>
          <w:color w:val="000000" w:themeColor="text1"/>
        </w:rPr>
        <w:t>13</w:t>
      </w:r>
      <w:r w:rsidR="00BE1F28"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电梯井道应根据产品要求设置预埋件、预留孔、预留槽和起重吊环。</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w:t>
      </w:r>
      <w:r w:rsidR="008F1D90" w:rsidRPr="00114EA7">
        <w:rPr>
          <w:b/>
          <w:color w:val="000000" w:themeColor="text1"/>
        </w:rPr>
        <w:t>14</w:t>
      </w:r>
      <w:r w:rsidRPr="00114EA7">
        <w:rPr>
          <w:color w:val="000000" w:themeColor="text1"/>
        </w:rPr>
        <w:t xml:space="preserve"> </w:t>
      </w:r>
      <w:r w:rsidR="00BE1F28" w:rsidRPr="00114EA7">
        <w:rPr>
          <w:rFonts w:hint="eastAsia"/>
          <w:color w:val="000000" w:themeColor="text1"/>
        </w:rPr>
        <w:t xml:space="preserve"> </w:t>
      </w:r>
      <w:r w:rsidRPr="00114EA7">
        <w:rPr>
          <w:rFonts w:hint="eastAsia"/>
          <w:color w:val="000000" w:themeColor="text1"/>
        </w:rPr>
        <w:t>电梯的安装位置应避开土建结构诱导缝和变形缝。</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675" w:name="_Toc13390406"/>
      <w:bookmarkStart w:id="676" w:name="_Toc19174895"/>
      <w:bookmarkStart w:id="677" w:name="_Toc19176182"/>
      <w:bookmarkStart w:id="678" w:name="_Toc19179874"/>
      <w:bookmarkStart w:id="679" w:name="_Toc34395603"/>
      <w:r w:rsidRPr="00114EA7">
        <w:rPr>
          <w:rFonts w:asciiTheme="minorEastAsia" w:eastAsiaTheme="minorEastAsia" w:hAnsiTheme="minorEastAsia"/>
          <w:b/>
          <w:bCs/>
          <w:color w:val="000000" w:themeColor="text1"/>
          <w:sz w:val="24"/>
          <w:szCs w:val="24"/>
        </w:rPr>
        <w:t>Ⅳ</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施工安装及验收</w:t>
      </w:r>
      <w:bookmarkEnd w:id="675"/>
      <w:bookmarkEnd w:id="676"/>
      <w:bookmarkEnd w:id="677"/>
      <w:bookmarkEnd w:id="678"/>
      <w:bookmarkEnd w:id="679"/>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2</w:t>
      </w:r>
      <w:r w:rsidRPr="00114EA7">
        <w:rPr>
          <w:b/>
          <w:color w:val="000000" w:themeColor="text1"/>
        </w:rPr>
        <w:t>.</w:t>
      </w:r>
      <w:r w:rsidRPr="00114EA7">
        <w:rPr>
          <w:rFonts w:hint="eastAsia"/>
          <w:b/>
          <w:color w:val="000000" w:themeColor="text1"/>
        </w:rPr>
        <w:t>1</w:t>
      </w:r>
      <w:r w:rsidR="008F1D90" w:rsidRPr="00114EA7">
        <w:rPr>
          <w:b/>
          <w:color w:val="000000" w:themeColor="text1"/>
        </w:rPr>
        <w:t>5</w:t>
      </w:r>
      <w:r w:rsidR="00BE1F28" w:rsidRPr="00114EA7">
        <w:rPr>
          <w:rFonts w:hint="eastAsia"/>
          <w:color w:val="000000" w:themeColor="text1"/>
        </w:rPr>
        <w:t xml:space="preserve">  </w:t>
      </w:r>
      <w:r w:rsidRPr="00114EA7">
        <w:rPr>
          <w:rFonts w:hint="eastAsia"/>
          <w:color w:val="000000" w:themeColor="text1"/>
        </w:rPr>
        <w:t>电梯的制造及安装应符合现行国家标准《电梯制造与安装安全规范》</w:t>
      </w:r>
      <w:r w:rsidRPr="00114EA7">
        <w:rPr>
          <w:color w:val="000000" w:themeColor="text1"/>
        </w:rPr>
        <w:t>GB</w:t>
      </w:r>
      <w:r w:rsidR="000E3F07" w:rsidRPr="00114EA7">
        <w:rPr>
          <w:rFonts w:hint="eastAsia"/>
          <w:color w:val="000000" w:themeColor="text1"/>
        </w:rPr>
        <w:t xml:space="preserve"> </w:t>
      </w:r>
      <w:r w:rsidRPr="00114EA7">
        <w:rPr>
          <w:color w:val="000000" w:themeColor="text1"/>
        </w:rPr>
        <w:t>7588</w:t>
      </w:r>
      <w:r w:rsidRPr="00114EA7">
        <w:rPr>
          <w:rFonts w:hint="eastAsia"/>
          <w:color w:val="000000" w:themeColor="text1"/>
        </w:rPr>
        <w:t>的规定。</w:t>
      </w:r>
    </w:p>
    <w:p w:rsidR="00EA1814" w:rsidRPr="00114EA7" w:rsidRDefault="00EA1814" w:rsidP="008F1D90">
      <w:pPr>
        <w:pStyle w:val="af3"/>
        <w:numPr>
          <w:ilvl w:val="0"/>
          <w:numId w:val="0"/>
        </w:numPr>
        <w:rPr>
          <w:color w:val="000000" w:themeColor="text1"/>
        </w:rPr>
      </w:pPr>
      <w:r w:rsidRPr="00114EA7">
        <w:rPr>
          <w:rFonts w:hint="eastAsia"/>
          <w:b/>
          <w:color w:val="000000" w:themeColor="text1"/>
        </w:rPr>
        <w:t>1</w:t>
      </w:r>
      <w:r w:rsidR="00A275EC" w:rsidRPr="00114EA7">
        <w:rPr>
          <w:b/>
          <w:color w:val="000000" w:themeColor="text1"/>
        </w:rPr>
        <w:t>4</w:t>
      </w:r>
      <w:r w:rsidRPr="00114EA7">
        <w:rPr>
          <w:rFonts w:hint="eastAsia"/>
          <w:b/>
          <w:color w:val="000000" w:themeColor="text1"/>
        </w:rPr>
        <w:t>.</w:t>
      </w:r>
      <w:r w:rsidR="008F1D90" w:rsidRPr="00114EA7">
        <w:rPr>
          <w:b/>
          <w:color w:val="000000" w:themeColor="text1"/>
        </w:rPr>
        <w:t>2</w:t>
      </w:r>
      <w:r w:rsidRPr="00114EA7">
        <w:rPr>
          <w:rFonts w:hint="eastAsia"/>
          <w:b/>
          <w:color w:val="000000" w:themeColor="text1"/>
        </w:rPr>
        <w:t>.</w:t>
      </w:r>
      <w:r w:rsidR="008F1D90" w:rsidRPr="00114EA7">
        <w:rPr>
          <w:b/>
          <w:color w:val="000000" w:themeColor="text1"/>
        </w:rPr>
        <w:t>16</w:t>
      </w:r>
      <w:r w:rsidR="00BE1F28" w:rsidRPr="00114EA7">
        <w:rPr>
          <w:rFonts w:hint="eastAsia"/>
          <w:color w:val="000000" w:themeColor="text1"/>
        </w:rPr>
        <w:t xml:space="preserve">  </w:t>
      </w:r>
      <w:r w:rsidRPr="00114EA7">
        <w:rPr>
          <w:rFonts w:hint="eastAsia"/>
          <w:color w:val="000000" w:themeColor="text1"/>
        </w:rPr>
        <w:t>电梯的质量验收应符合现行国家标准《电梯工程施工质量验收规范》</w:t>
      </w:r>
      <w:r w:rsidRPr="00114EA7">
        <w:rPr>
          <w:color w:val="000000" w:themeColor="text1"/>
        </w:rPr>
        <w:t>GB</w:t>
      </w:r>
      <w:r w:rsidR="000E3F07" w:rsidRPr="00114EA7">
        <w:rPr>
          <w:rFonts w:hint="eastAsia"/>
          <w:color w:val="000000" w:themeColor="text1"/>
        </w:rPr>
        <w:t xml:space="preserve"> </w:t>
      </w:r>
      <w:r w:rsidRPr="00114EA7">
        <w:rPr>
          <w:color w:val="000000" w:themeColor="text1"/>
        </w:rPr>
        <w:t>50310</w:t>
      </w:r>
      <w:r w:rsidRPr="00114EA7">
        <w:rPr>
          <w:color w:val="000000" w:themeColor="text1"/>
        </w:rPr>
        <w:t>及</w:t>
      </w:r>
      <w:r w:rsidRPr="00114EA7">
        <w:rPr>
          <w:rFonts w:hint="eastAsia"/>
          <w:color w:val="000000" w:themeColor="text1"/>
        </w:rPr>
        <w:t>《建筑工程施工质量验收统一标准》</w:t>
      </w:r>
      <w:r w:rsidRPr="00114EA7">
        <w:rPr>
          <w:color w:val="000000" w:themeColor="text1"/>
        </w:rPr>
        <w:t>GB</w:t>
      </w:r>
      <w:r w:rsidR="000E3F07" w:rsidRPr="00114EA7">
        <w:rPr>
          <w:rFonts w:hint="eastAsia"/>
          <w:color w:val="000000" w:themeColor="text1"/>
        </w:rPr>
        <w:t xml:space="preserve"> </w:t>
      </w:r>
      <w:r w:rsidRPr="00114EA7">
        <w:rPr>
          <w:color w:val="000000" w:themeColor="text1"/>
        </w:rPr>
        <w:t>50300</w:t>
      </w:r>
      <w:r w:rsidRPr="00114EA7">
        <w:rPr>
          <w:rFonts w:hint="eastAsia"/>
          <w:color w:val="000000" w:themeColor="text1"/>
        </w:rPr>
        <w:t>的规定。</w:t>
      </w:r>
    </w:p>
    <w:p w:rsidR="00EA1814" w:rsidRPr="00636AD9" w:rsidRDefault="00EA1814" w:rsidP="00423ED1">
      <w:pPr>
        <w:spacing w:line="360" w:lineRule="auto"/>
        <w:jc w:val="center"/>
        <w:outlineLvl w:val="1"/>
        <w:rPr>
          <w:rFonts w:ascii="Times New Roman" w:eastAsia="黑体" w:hAnsi="Times New Roman"/>
          <w:sz w:val="24"/>
          <w:szCs w:val="24"/>
        </w:rPr>
      </w:pPr>
      <w:bookmarkStart w:id="680" w:name="_Toc498096095"/>
      <w:bookmarkStart w:id="681" w:name="_Toc13390408"/>
      <w:bookmarkStart w:id="682" w:name="_Toc19174897"/>
      <w:bookmarkStart w:id="683" w:name="_Toc19176184"/>
      <w:bookmarkStart w:id="684" w:name="_Toc19179876"/>
      <w:bookmarkStart w:id="685" w:name="_Toc34395604"/>
      <w:r w:rsidRPr="00114EA7">
        <w:rPr>
          <w:rFonts w:ascii="Times New Roman" w:eastAsia="黑体" w:hAnsi="Times New Roman" w:hint="eastAsia"/>
          <w:color w:val="000000" w:themeColor="text1"/>
          <w:sz w:val="24"/>
          <w:szCs w:val="24"/>
        </w:rPr>
        <w:t>1</w:t>
      </w:r>
      <w:r w:rsidR="00A275EC"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w:t>
      </w:r>
      <w:r w:rsidR="008F1D90" w:rsidRPr="00114EA7">
        <w:rPr>
          <w:rFonts w:ascii="Times New Roman" w:eastAsia="黑体" w:hAnsi="Times New Roman"/>
          <w:color w:val="000000" w:themeColor="text1"/>
          <w:sz w:val="24"/>
          <w:szCs w:val="24"/>
        </w:rPr>
        <w:t>3</w:t>
      </w:r>
      <w:bookmarkEnd w:id="680"/>
      <w:bookmarkEnd w:id="681"/>
      <w:bookmarkEnd w:id="682"/>
      <w:bookmarkEnd w:id="683"/>
      <w:bookmarkEnd w:id="684"/>
      <w:r w:rsidR="008F1D90" w:rsidRPr="00114EA7">
        <w:rPr>
          <w:rFonts w:ascii="Times New Roman" w:eastAsia="黑体" w:hAnsi="Times New Roman"/>
          <w:color w:val="000000" w:themeColor="text1"/>
          <w:sz w:val="24"/>
          <w:szCs w:val="24"/>
        </w:rPr>
        <w:t xml:space="preserve"> </w:t>
      </w:r>
      <w:r w:rsidR="008F1D90" w:rsidRPr="00114EA7">
        <w:rPr>
          <w:rFonts w:ascii="Times New Roman" w:eastAsia="黑体" w:hAnsi="Times New Roman" w:hint="eastAsia"/>
          <w:color w:val="000000" w:themeColor="text1"/>
          <w:sz w:val="24"/>
          <w:szCs w:val="24"/>
        </w:rPr>
        <w:t>站</w:t>
      </w:r>
      <w:r w:rsidR="008F1D90" w:rsidRPr="00636AD9">
        <w:rPr>
          <w:rFonts w:ascii="Times New Roman" w:eastAsia="黑体" w:hAnsi="Times New Roman" w:hint="eastAsia"/>
          <w:sz w:val="24"/>
          <w:szCs w:val="24"/>
        </w:rPr>
        <w:t>台</w:t>
      </w:r>
      <w:r w:rsidR="00045602" w:rsidRPr="00636AD9">
        <w:rPr>
          <w:rFonts w:ascii="Times New Roman" w:eastAsia="黑体" w:hAnsi="Times New Roman" w:hint="eastAsia"/>
          <w:sz w:val="24"/>
          <w:szCs w:val="24"/>
        </w:rPr>
        <w:t>屏蔽</w:t>
      </w:r>
      <w:r w:rsidR="008F1D90" w:rsidRPr="00636AD9">
        <w:rPr>
          <w:rFonts w:ascii="Times New Roman" w:eastAsia="黑体" w:hAnsi="Times New Roman" w:hint="eastAsia"/>
          <w:sz w:val="24"/>
          <w:szCs w:val="24"/>
        </w:rPr>
        <w:t>门</w:t>
      </w:r>
      <w:bookmarkEnd w:id="685"/>
    </w:p>
    <w:p w:rsidR="008F1D90" w:rsidRPr="00636AD9" w:rsidRDefault="008F1D90" w:rsidP="008F1D90">
      <w:pPr>
        <w:spacing w:line="360" w:lineRule="auto"/>
        <w:jc w:val="center"/>
        <w:outlineLvl w:val="0"/>
        <w:rPr>
          <w:rFonts w:asciiTheme="minorEastAsia" w:eastAsiaTheme="minorEastAsia" w:hAnsiTheme="minorEastAsia"/>
          <w:b/>
          <w:sz w:val="24"/>
          <w:szCs w:val="24"/>
        </w:rPr>
      </w:pPr>
      <w:bookmarkStart w:id="686" w:name="_Toc34395605"/>
      <w:r w:rsidRPr="00636AD9">
        <w:rPr>
          <w:rFonts w:asciiTheme="minorEastAsia" w:eastAsiaTheme="minorEastAsia" w:hAnsiTheme="minorEastAsia" w:cs="宋体" w:hint="eastAsia"/>
          <w:b/>
          <w:sz w:val="24"/>
          <w:szCs w:val="24"/>
        </w:rPr>
        <w:t>Ⅰ</w:t>
      </w:r>
      <w:r w:rsidRPr="00636AD9">
        <w:rPr>
          <w:rFonts w:asciiTheme="minorEastAsia" w:eastAsiaTheme="minorEastAsia" w:hAnsiTheme="minorEastAsia"/>
          <w:b/>
          <w:sz w:val="24"/>
          <w:szCs w:val="24"/>
        </w:rPr>
        <w:t xml:space="preserve"> </w:t>
      </w:r>
      <w:r w:rsidRPr="00636AD9">
        <w:rPr>
          <w:rFonts w:asciiTheme="minorEastAsia" w:eastAsiaTheme="minorEastAsia" w:hAnsiTheme="minorEastAsia" w:hint="eastAsia"/>
          <w:b/>
          <w:sz w:val="24"/>
          <w:szCs w:val="24"/>
        </w:rPr>
        <w:t>一般规定</w:t>
      </w:r>
      <w:bookmarkEnd w:id="686"/>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.1</w:t>
      </w:r>
      <w:r w:rsidRPr="00636AD9">
        <w:t xml:space="preserve">  </w:t>
      </w:r>
      <w:r w:rsidRPr="00636AD9">
        <w:rPr>
          <w:rFonts w:hint="eastAsia"/>
        </w:rPr>
        <w:t>悬挂式单轨交通线路的车站站台宜安装站台</w:t>
      </w:r>
      <w:r w:rsidR="00A75E7D" w:rsidRPr="00636AD9">
        <w:rPr>
          <w:rFonts w:hint="eastAsia"/>
        </w:rPr>
        <w:t>屏蔽</w:t>
      </w:r>
      <w:r w:rsidRPr="00636AD9">
        <w:rPr>
          <w:rFonts w:hint="eastAsia"/>
        </w:rPr>
        <w:t>门。</w:t>
      </w:r>
      <w:r w:rsidRPr="00636AD9">
        <w:t xml:space="preserve"> </w:t>
      </w:r>
    </w:p>
    <w:p w:rsidR="00EA1814" w:rsidRPr="00636AD9" w:rsidRDefault="00EA1814" w:rsidP="00D46E3D">
      <w:pPr>
        <w:pStyle w:val="af3"/>
        <w:numPr>
          <w:ilvl w:val="0"/>
          <w:numId w:val="0"/>
        </w:num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3</w:t>
      </w:r>
      <w:r w:rsidRPr="00114EA7">
        <w:rPr>
          <w:b/>
          <w:color w:val="000000" w:themeColor="text1"/>
        </w:rPr>
        <w:t xml:space="preserve">.2 </w:t>
      </w:r>
      <w:r w:rsidRPr="00114EA7">
        <w:rPr>
          <w:color w:val="000000" w:themeColor="text1"/>
        </w:rPr>
        <w:t xml:space="preserve"> </w:t>
      </w:r>
      <w:r w:rsidRPr="00114EA7">
        <w:rPr>
          <w:rFonts w:hint="eastAsia"/>
          <w:color w:val="000000" w:themeColor="text1"/>
        </w:rPr>
        <w:t>站</w:t>
      </w:r>
      <w:r w:rsidRPr="00636AD9">
        <w:rPr>
          <w:rFonts w:hint="eastAsia"/>
        </w:rPr>
        <w:t>台</w:t>
      </w:r>
      <w:r w:rsidR="00A75E7D" w:rsidRPr="00636AD9">
        <w:rPr>
          <w:rFonts w:hint="eastAsia"/>
        </w:rPr>
        <w:t>屏蔽</w:t>
      </w:r>
      <w:r w:rsidRPr="00636AD9">
        <w:rPr>
          <w:rFonts w:hint="eastAsia"/>
        </w:rPr>
        <w:t>门系统应由门体、门机、电源及控制四部分组成。</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.3</w:t>
      </w:r>
      <w:r w:rsidRPr="00636AD9">
        <w:t xml:space="preserve">  </w:t>
      </w:r>
      <w:r w:rsidRPr="00636AD9">
        <w:rPr>
          <w:rFonts w:hint="eastAsia"/>
        </w:rPr>
        <w:t>站台</w:t>
      </w:r>
      <w:r w:rsidR="00A75E7D" w:rsidRPr="00636AD9">
        <w:rPr>
          <w:rFonts w:hint="eastAsia"/>
        </w:rPr>
        <w:t>屏蔽</w:t>
      </w:r>
      <w:r w:rsidRPr="00636AD9">
        <w:rPr>
          <w:rFonts w:hint="eastAsia"/>
        </w:rPr>
        <w:t>门的类型应根据气候环境条件、车站建筑形式、服务水平、通风与空调制式等因素综合选定。</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.4</w:t>
      </w:r>
      <w:r w:rsidRPr="00636AD9">
        <w:t xml:space="preserve">  </w:t>
      </w:r>
      <w:r w:rsidRPr="00636AD9">
        <w:rPr>
          <w:rFonts w:hint="eastAsia"/>
        </w:rPr>
        <w:t>站台</w:t>
      </w:r>
      <w:r w:rsidR="00A75E7D" w:rsidRPr="00636AD9">
        <w:rPr>
          <w:rFonts w:hint="eastAsia"/>
        </w:rPr>
        <w:t>屏蔽</w:t>
      </w:r>
      <w:r w:rsidRPr="00636AD9">
        <w:rPr>
          <w:rFonts w:hint="eastAsia"/>
        </w:rPr>
        <w:t>门在设计荷载作用下必须符合本标准限界的规定。</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w:t>
      </w:r>
      <w:r w:rsidRPr="00636AD9">
        <w:rPr>
          <w:rFonts w:hint="eastAsia"/>
          <w:b/>
        </w:rPr>
        <w:t>5</w:t>
      </w:r>
      <w:r w:rsidRPr="00636AD9">
        <w:t xml:space="preserve">  </w:t>
      </w:r>
      <w:r w:rsidRPr="00636AD9">
        <w:rPr>
          <w:rFonts w:hint="eastAsia"/>
        </w:rPr>
        <w:t>站台</w:t>
      </w:r>
      <w:r w:rsidR="00A75E7D" w:rsidRPr="00636AD9">
        <w:rPr>
          <w:rFonts w:hint="eastAsia"/>
        </w:rPr>
        <w:t>屏蔽</w:t>
      </w:r>
      <w:r w:rsidRPr="00636AD9">
        <w:rPr>
          <w:rFonts w:hint="eastAsia"/>
        </w:rPr>
        <w:t>门系统主要装置应便于在站台侧进行维护、维修。</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w:t>
      </w:r>
      <w:r w:rsidRPr="00636AD9">
        <w:rPr>
          <w:rFonts w:hint="eastAsia"/>
          <w:b/>
        </w:rPr>
        <w:t>6</w:t>
      </w:r>
      <w:r w:rsidRPr="00636AD9">
        <w:t xml:space="preserve">  </w:t>
      </w:r>
      <w:r w:rsidRPr="00636AD9">
        <w:rPr>
          <w:rFonts w:hint="eastAsia"/>
        </w:rPr>
        <w:t>站台</w:t>
      </w:r>
      <w:r w:rsidR="00A75E7D" w:rsidRPr="00636AD9">
        <w:rPr>
          <w:rFonts w:hint="eastAsia"/>
        </w:rPr>
        <w:t>屏蔽</w:t>
      </w:r>
      <w:r w:rsidRPr="00636AD9">
        <w:rPr>
          <w:rFonts w:hint="eastAsia"/>
        </w:rPr>
        <w:t>门系统应具有障碍物探测功能、锁紧及解锁功能等防护措施。</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w:t>
      </w:r>
      <w:r w:rsidRPr="00636AD9">
        <w:rPr>
          <w:rFonts w:hint="eastAsia"/>
          <w:b/>
        </w:rPr>
        <w:t>7</w:t>
      </w:r>
      <w:r w:rsidRPr="00636AD9">
        <w:t xml:space="preserve">  </w:t>
      </w:r>
      <w:r w:rsidRPr="00636AD9">
        <w:rPr>
          <w:rFonts w:hint="eastAsia"/>
        </w:rPr>
        <w:t>站台</w:t>
      </w:r>
      <w:r w:rsidR="00A75E7D" w:rsidRPr="00636AD9">
        <w:rPr>
          <w:rFonts w:hint="eastAsia"/>
        </w:rPr>
        <w:t>屏蔽</w:t>
      </w:r>
      <w:r w:rsidRPr="00636AD9">
        <w:rPr>
          <w:rFonts w:hint="eastAsia"/>
        </w:rPr>
        <w:t>门系统的绝缘材料、密封材料和电线电缆等应采用无卤、低烟、阻燃且不含有放射性的材料。</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w:t>
      </w:r>
      <w:r w:rsidRPr="00636AD9">
        <w:rPr>
          <w:rFonts w:hint="eastAsia"/>
          <w:b/>
        </w:rPr>
        <w:t>8</w:t>
      </w:r>
      <w:r w:rsidRPr="00636AD9">
        <w:t xml:space="preserve">  </w:t>
      </w:r>
      <w:r w:rsidRPr="00636AD9">
        <w:rPr>
          <w:rFonts w:hint="eastAsia"/>
        </w:rPr>
        <w:t>站台</w:t>
      </w:r>
      <w:r w:rsidR="00A75E7D" w:rsidRPr="00636AD9">
        <w:rPr>
          <w:rFonts w:hint="eastAsia"/>
        </w:rPr>
        <w:t>屏蔽</w:t>
      </w:r>
      <w:r w:rsidRPr="00636AD9">
        <w:rPr>
          <w:rFonts w:hint="eastAsia"/>
        </w:rPr>
        <w:t>门系统的配置及控制模式宜与车站其他系统相结合，并应满足各种运营模式的要求。</w:t>
      </w:r>
    </w:p>
    <w:p w:rsidR="00EA1814" w:rsidRPr="00114EA7" w:rsidRDefault="00EA1814" w:rsidP="00D46E3D">
      <w:pPr>
        <w:pStyle w:val="af3"/>
        <w:numPr>
          <w:ilvl w:val="0"/>
          <w:numId w:val="0"/>
        </w:numPr>
        <w:rPr>
          <w:color w:val="000000" w:themeColor="text1"/>
        </w:rPr>
      </w:pPr>
      <w:r w:rsidRPr="00636AD9">
        <w:rPr>
          <w:b/>
        </w:rPr>
        <w:t>1</w:t>
      </w:r>
      <w:r w:rsidR="00A275EC" w:rsidRPr="00636AD9">
        <w:rPr>
          <w:b/>
        </w:rPr>
        <w:t>4</w:t>
      </w:r>
      <w:r w:rsidRPr="00636AD9">
        <w:rPr>
          <w:b/>
        </w:rPr>
        <w:t>.</w:t>
      </w:r>
      <w:r w:rsidR="008F1D90" w:rsidRPr="00636AD9">
        <w:rPr>
          <w:b/>
        </w:rPr>
        <w:t>3</w:t>
      </w:r>
      <w:r w:rsidRPr="00636AD9">
        <w:rPr>
          <w:b/>
        </w:rPr>
        <w:t>.</w:t>
      </w:r>
      <w:r w:rsidRPr="00636AD9">
        <w:rPr>
          <w:rFonts w:hint="eastAsia"/>
          <w:b/>
        </w:rPr>
        <w:t>9</w:t>
      </w:r>
      <w:r w:rsidRPr="00636AD9">
        <w:t xml:space="preserve">  </w:t>
      </w:r>
      <w:r w:rsidRPr="00636AD9">
        <w:rPr>
          <w:rFonts w:hint="eastAsia"/>
        </w:rPr>
        <w:t>站台</w:t>
      </w:r>
      <w:r w:rsidR="00A75E7D" w:rsidRPr="00636AD9">
        <w:rPr>
          <w:rFonts w:hint="eastAsia"/>
        </w:rPr>
        <w:t>屏蔽</w:t>
      </w:r>
      <w:r w:rsidRPr="00636AD9">
        <w:rPr>
          <w:rFonts w:hint="eastAsia"/>
        </w:rPr>
        <w:t>门设置区域</w:t>
      </w:r>
      <w:r w:rsidRPr="00114EA7">
        <w:rPr>
          <w:rFonts w:hint="eastAsia"/>
          <w:color w:val="000000" w:themeColor="text1"/>
        </w:rPr>
        <w:t>不宜有变形缝，当跨越变形缝时应采取相应的构造措施。</w:t>
      </w:r>
      <w:r w:rsidRPr="00114EA7">
        <w:rPr>
          <w:color w:val="000000" w:themeColor="text1"/>
        </w:rPr>
        <w:t xml:space="preserve"> </w:t>
      </w:r>
    </w:p>
    <w:p w:rsidR="00EA1814" w:rsidRPr="00636AD9" w:rsidRDefault="00EA1814" w:rsidP="00D46E3D">
      <w:pPr>
        <w:pStyle w:val="af3"/>
        <w:numPr>
          <w:ilvl w:val="0"/>
          <w:numId w:val="0"/>
        </w:num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3</w:t>
      </w:r>
      <w:r w:rsidRPr="00114EA7">
        <w:rPr>
          <w:b/>
          <w:color w:val="000000" w:themeColor="text1"/>
        </w:rPr>
        <w:t>.1</w:t>
      </w:r>
      <w:r w:rsidRPr="00114EA7">
        <w:rPr>
          <w:rFonts w:hint="eastAsia"/>
          <w:b/>
          <w:color w:val="000000" w:themeColor="text1"/>
        </w:rPr>
        <w:t>0</w:t>
      </w:r>
      <w:r w:rsidRPr="00114EA7">
        <w:rPr>
          <w:color w:val="000000" w:themeColor="text1"/>
        </w:rPr>
        <w:t xml:space="preserve">  </w:t>
      </w:r>
      <w:r w:rsidRPr="00114EA7">
        <w:rPr>
          <w:rFonts w:hint="eastAsia"/>
          <w:color w:val="000000" w:themeColor="text1"/>
        </w:rPr>
        <w:t>站</w:t>
      </w:r>
      <w:r w:rsidRPr="00636AD9">
        <w:rPr>
          <w:rFonts w:hint="eastAsia"/>
        </w:rPr>
        <w:t>台</w:t>
      </w:r>
      <w:r w:rsidR="00A75E7D" w:rsidRPr="00636AD9">
        <w:rPr>
          <w:rFonts w:hint="eastAsia"/>
        </w:rPr>
        <w:t>屏蔽</w:t>
      </w:r>
      <w:r w:rsidRPr="00636AD9">
        <w:rPr>
          <w:rFonts w:hint="eastAsia"/>
        </w:rPr>
        <w:t>门电气控制设备的防护等级应与环境条件相适应。</w:t>
      </w:r>
      <w:r w:rsidRPr="00636AD9">
        <w:t xml:space="preserve"> </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.1</w:t>
      </w:r>
      <w:r w:rsidRPr="00636AD9">
        <w:rPr>
          <w:rFonts w:hint="eastAsia"/>
          <w:b/>
        </w:rPr>
        <w:t>1</w:t>
      </w:r>
      <w:r w:rsidRPr="00636AD9">
        <w:t xml:space="preserve">  </w:t>
      </w:r>
      <w:r w:rsidRPr="00636AD9">
        <w:rPr>
          <w:rFonts w:hint="eastAsia"/>
        </w:rPr>
        <w:t>站台</w:t>
      </w:r>
      <w:r w:rsidR="00A75E7D" w:rsidRPr="00636AD9">
        <w:rPr>
          <w:rFonts w:hint="eastAsia"/>
        </w:rPr>
        <w:t>屏蔽</w:t>
      </w:r>
      <w:r w:rsidRPr="00636AD9">
        <w:rPr>
          <w:rFonts w:hint="eastAsia"/>
        </w:rPr>
        <w:t>门的整体钢结构使用寿命不应少于</w:t>
      </w:r>
      <w:r w:rsidR="000E3F07" w:rsidRPr="00636AD9">
        <w:t>30</w:t>
      </w:r>
      <w:r w:rsidRPr="00636AD9">
        <w:rPr>
          <w:rFonts w:hint="eastAsia"/>
        </w:rPr>
        <w:t>年。</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8F1D90" w:rsidRPr="00636AD9">
        <w:rPr>
          <w:b/>
        </w:rPr>
        <w:t>3</w:t>
      </w:r>
      <w:r w:rsidRPr="00636AD9">
        <w:rPr>
          <w:b/>
        </w:rPr>
        <w:t>.1</w:t>
      </w:r>
      <w:r w:rsidRPr="00636AD9">
        <w:rPr>
          <w:rFonts w:hint="eastAsia"/>
          <w:b/>
        </w:rPr>
        <w:t>2</w:t>
      </w:r>
      <w:r w:rsidRPr="00636AD9">
        <w:t xml:space="preserve">  </w:t>
      </w:r>
      <w:r w:rsidRPr="00636AD9">
        <w:rPr>
          <w:rFonts w:hint="eastAsia"/>
        </w:rPr>
        <w:t>站台</w:t>
      </w:r>
      <w:r w:rsidR="00A75E7D" w:rsidRPr="00636AD9">
        <w:rPr>
          <w:rFonts w:hint="eastAsia"/>
        </w:rPr>
        <w:t>屏蔽</w:t>
      </w:r>
      <w:r w:rsidRPr="00636AD9">
        <w:rPr>
          <w:rFonts w:hint="eastAsia"/>
        </w:rPr>
        <w:t>门系统应满足电磁兼容性要求。</w:t>
      </w:r>
      <w:r w:rsidRPr="00636AD9">
        <w:t xml:space="preserve"> </w:t>
      </w:r>
    </w:p>
    <w:p w:rsidR="00EA1814" w:rsidRPr="00114EA7" w:rsidRDefault="00EA1814" w:rsidP="00D46E3D">
      <w:pPr>
        <w:pStyle w:val="af3"/>
        <w:numPr>
          <w:ilvl w:val="0"/>
          <w:numId w:val="0"/>
        </w:numPr>
        <w:rPr>
          <w:color w:val="000000" w:themeColor="text1"/>
        </w:rPr>
      </w:pPr>
      <w:r w:rsidRPr="00636AD9">
        <w:rPr>
          <w:b/>
        </w:rPr>
        <w:t>1</w:t>
      </w:r>
      <w:r w:rsidR="00A275EC" w:rsidRPr="00636AD9">
        <w:rPr>
          <w:b/>
        </w:rPr>
        <w:t>4</w:t>
      </w:r>
      <w:r w:rsidRPr="00636AD9">
        <w:rPr>
          <w:b/>
        </w:rPr>
        <w:t>.</w:t>
      </w:r>
      <w:r w:rsidR="008F1D90" w:rsidRPr="00636AD9">
        <w:rPr>
          <w:b/>
        </w:rPr>
        <w:t>3</w:t>
      </w:r>
      <w:r w:rsidRPr="00636AD9">
        <w:rPr>
          <w:b/>
        </w:rPr>
        <w:t>.1</w:t>
      </w:r>
      <w:r w:rsidRPr="00636AD9">
        <w:rPr>
          <w:rFonts w:hint="eastAsia"/>
          <w:b/>
        </w:rPr>
        <w:t>3</w:t>
      </w:r>
      <w:r w:rsidRPr="00636AD9">
        <w:t xml:space="preserve">  </w:t>
      </w:r>
      <w:r w:rsidRPr="00636AD9">
        <w:rPr>
          <w:rFonts w:hint="eastAsia"/>
        </w:rPr>
        <w:t>站台</w:t>
      </w:r>
      <w:r w:rsidR="00A75E7D" w:rsidRPr="00636AD9">
        <w:rPr>
          <w:rFonts w:hint="eastAsia"/>
        </w:rPr>
        <w:t>屏蔽</w:t>
      </w:r>
      <w:r w:rsidRPr="00636AD9">
        <w:rPr>
          <w:rFonts w:hint="eastAsia"/>
        </w:rPr>
        <w:t>门系统应具备与信号、综合监控（或环境与设备监控）、车辆、动力与照明等系统的接</w:t>
      </w:r>
      <w:r w:rsidRPr="00114EA7">
        <w:rPr>
          <w:rFonts w:hint="eastAsia"/>
          <w:color w:val="000000" w:themeColor="text1"/>
        </w:rPr>
        <w:t>口条件。</w:t>
      </w:r>
      <w:r w:rsidRPr="00114EA7">
        <w:rPr>
          <w:color w:val="000000" w:themeColor="text1"/>
        </w:rPr>
        <w:t xml:space="preserve"> </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687" w:name="_Toc498096096"/>
      <w:bookmarkStart w:id="688" w:name="_Toc13390409"/>
      <w:bookmarkStart w:id="689" w:name="_Toc19174898"/>
      <w:bookmarkStart w:id="690" w:name="_Toc19176185"/>
      <w:bookmarkStart w:id="691" w:name="_Toc19179877"/>
      <w:bookmarkStart w:id="692" w:name="_Toc34395606"/>
      <w:r w:rsidRPr="00114EA7">
        <w:rPr>
          <w:rFonts w:asciiTheme="minorEastAsia" w:eastAsiaTheme="minorEastAsia" w:hAnsiTheme="minorEastAsia" w:hint="eastAsia"/>
          <w:b/>
          <w:bCs/>
          <w:color w:val="000000" w:themeColor="text1"/>
          <w:sz w:val="24"/>
          <w:szCs w:val="24"/>
        </w:rPr>
        <w:t>Ⅱ</w:t>
      </w:r>
      <w:r w:rsidR="00EA1814" w:rsidRPr="00114EA7">
        <w:rPr>
          <w:rFonts w:asciiTheme="minorEastAsia" w:eastAsiaTheme="minorEastAsia" w:hAnsiTheme="minorEastAsia" w:hint="eastAsia"/>
          <w:b/>
          <w:bCs/>
          <w:color w:val="000000" w:themeColor="text1"/>
          <w:sz w:val="24"/>
          <w:szCs w:val="24"/>
        </w:rPr>
        <w:t xml:space="preserve"> 主要技术指标</w:t>
      </w:r>
      <w:bookmarkEnd w:id="687"/>
      <w:bookmarkEnd w:id="688"/>
      <w:bookmarkEnd w:id="689"/>
      <w:bookmarkEnd w:id="690"/>
      <w:bookmarkEnd w:id="691"/>
      <w:bookmarkEnd w:id="692"/>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3</w:t>
      </w:r>
      <w:r w:rsidRPr="00114EA7">
        <w:rPr>
          <w:b/>
          <w:color w:val="000000" w:themeColor="text1"/>
        </w:rPr>
        <w:t>.</w:t>
      </w:r>
      <w:r w:rsidRPr="00114EA7">
        <w:rPr>
          <w:rFonts w:hint="eastAsia"/>
          <w:b/>
          <w:color w:val="000000" w:themeColor="text1"/>
        </w:rPr>
        <w:t>1</w:t>
      </w:r>
      <w:r w:rsidR="008F1D90" w:rsidRPr="00114EA7">
        <w:rPr>
          <w:b/>
          <w:color w:val="000000" w:themeColor="text1"/>
        </w:rPr>
        <w:t>4</w:t>
      </w:r>
      <w:r w:rsidRPr="00114EA7">
        <w:rPr>
          <w:color w:val="000000" w:themeColor="text1"/>
        </w:rPr>
        <w:t xml:space="preserve">  </w:t>
      </w:r>
      <w:r w:rsidRPr="00114EA7">
        <w:rPr>
          <w:rFonts w:hint="eastAsia"/>
          <w:color w:val="000000" w:themeColor="text1"/>
        </w:rPr>
        <w:t>滑动门开、关过程时间应与列车门的开关过程时间相匹配，且在一定范围内可调节，重复精度不应大于</w:t>
      </w:r>
      <w:r w:rsidRPr="00114EA7">
        <w:rPr>
          <w:color w:val="000000" w:themeColor="text1"/>
        </w:rPr>
        <w:t>0.1s</w:t>
      </w:r>
      <w:r w:rsidRPr="00114EA7">
        <w:rPr>
          <w:rFonts w:hint="eastAsia"/>
          <w:color w:val="000000" w:themeColor="text1"/>
        </w:rPr>
        <w:t>。</w:t>
      </w:r>
      <w:r w:rsidRPr="00114EA7">
        <w:rPr>
          <w:color w:val="000000" w:themeColor="text1"/>
        </w:rPr>
        <w:t xml:space="preserve"> </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3</w:t>
      </w:r>
      <w:r w:rsidRPr="00114EA7">
        <w:rPr>
          <w:b/>
          <w:color w:val="000000" w:themeColor="text1"/>
        </w:rPr>
        <w:t>.</w:t>
      </w:r>
      <w:r w:rsidR="008F1D90" w:rsidRPr="00114EA7">
        <w:rPr>
          <w:b/>
          <w:color w:val="000000" w:themeColor="text1"/>
        </w:rPr>
        <w:t>15</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站台</w:t>
      </w:r>
      <w:r w:rsidR="00A75E7D" w:rsidRPr="00636AD9">
        <w:rPr>
          <w:rFonts w:hint="eastAsia"/>
        </w:rPr>
        <w:t>屏蔽</w:t>
      </w:r>
      <w:r w:rsidRPr="00636AD9">
        <w:rPr>
          <w:rFonts w:hint="eastAsia"/>
        </w:rPr>
        <w:t>门</w:t>
      </w:r>
      <w:r w:rsidRPr="00114EA7">
        <w:rPr>
          <w:rFonts w:hint="eastAsia"/>
          <w:color w:val="000000" w:themeColor="text1"/>
        </w:rPr>
        <w:t>噪声峰值不应超过</w:t>
      </w:r>
      <w:r w:rsidRPr="00114EA7">
        <w:rPr>
          <w:color w:val="000000" w:themeColor="text1"/>
        </w:rPr>
        <w:t>70dB(A)</w:t>
      </w:r>
      <w:r w:rsidRPr="00114EA7">
        <w:rPr>
          <w:rFonts w:hint="eastAsia"/>
          <w:color w:val="000000" w:themeColor="text1"/>
        </w:rPr>
        <w:t>。</w:t>
      </w:r>
      <w:r w:rsidRPr="00114EA7">
        <w:rPr>
          <w:color w:val="000000" w:themeColor="text1"/>
        </w:rPr>
        <w:t xml:space="preserve"> </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8F1D90" w:rsidRPr="00114EA7">
        <w:rPr>
          <w:b/>
          <w:color w:val="000000" w:themeColor="text1"/>
        </w:rPr>
        <w:t>3</w:t>
      </w:r>
      <w:r w:rsidRPr="00114EA7">
        <w:rPr>
          <w:b/>
          <w:color w:val="000000" w:themeColor="text1"/>
        </w:rPr>
        <w:t>.</w:t>
      </w:r>
      <w:r w:rsidR="008F1D90" w:rsidRPr="00114EA7">
        <w:rPr>
          <w:b/>
          <w:color w:val="000000" w:themeColor="text1"/>
        </w:rPr>
        <w:t>16</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滑动门、应急门、端门的手动解锁力不应大于</w:t>
      </w:r>
      <w:r w:rsidRPr="00114EA7">
        <w:rPr>
          <w:color w:val="000000" w:themeColor="text1"/>
        </w:rPr>
        <w:t>67N</w:t>
      </w:r>
      <w:r w:rsidRPr="00114EA7">
        <w:rPr>
          <w:rFonts w:hint="eastAsia"/>
          <w:color w:val="000000" w:themeColor="text1"/>
        </w:rPr>
        <w:t>。</w:t>
      </w:r>
      <w:r w:rsidRPr="00114EA7">
        <w:rPr>
          <w:color w:val="000000" w:themeColor="text1"/>
        </w:rPr>
        <w:t xml:space="preserve"> </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17</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手动开启单边滑动门的动作力不应大于</w:t>
      </w:r>
      <w:r w:rsidRPr="00114EA7">
        <w:rPr>
          <w:color w:val="000000" w:themeColor="text1"/>
        </w:rPr>
        <w:t>1</w:t>
      </w:r>
      <w:r w:rsidRPr="00114EA7">
        <w:rPr>
          <w:rFonts w:hint="eastAsia"/>
          <w:color w:val="000000" w:themeColor="text1"/>
        </w:rPr>
        <w:t>33</w:t>
      </w:r>
      <w:r w:rsidRPr="00114EA7">
        <w:rPr>
          <w:color w:val="000000" w:themeColor="text1"/>
        </w:rPr>
        <w:t>N</w:t>
      </w:r>
      <w:r w:rsidR="000E3F07" w:rsidRPr="00114EA7">
        <w:rPr>
          <w:rFonts w:hint="eastAsia"/>
          <w:color w:val="000000" w:themeColor="text1"/>
        </w:rPr>
        <w:t>。</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18</w:t>
      </w:r>
      <w:r w:rsidRPr="00114EA7">
        <w:rPr>
          <w:color w:val="000000" w:themeColor="text1"/>
        </w:rPr>
        <w:t xml:space="preserve">  </w:t>
      </w:r>
      <w:r w:rsidRPr="00114EA7">
        <w:rPr>
          <w:rFonts w:hint="eastAsia"/>
          <w:color w:val="000000" w:themeColor="text1"/>
        </w:rPr>
        <w:t>系统的平均无故障运行周期不应小于</w:t>
      </w:r>
      <w:r w:rsidR="000E3F07" w:rsidRPr="00114EA7">
        <w:rPr>
          <w:color w:val="000000" w:themeColor="text1"/>
        </w:rPr>
        <w:t>60</w:t>
      </w:r>
      <w:r w:rsidRPr="00114EA7">
        <w:rPr>
          <w:rFonts w:hint="eastAsia"/>
          <w:color w:val="000000" w:themeColor="text1"/>
        </w:rPr>
        <w:t>万个。</w:t>
      </w:r>
      <w:r w:rsidRPr="00114EA7">
        <w:rPr>
          <w:color w:val="000000" w:themeColor="text1"/>
        </w:rPr>
        <w:t xml:space="preserve"> </w:t>
      </w:r>
      <w:r w:rsidRPr="00114EA7">
        <w:rPr>
          <w:rFonts w:hint="eastAsia"/>
          <w:color w:val="000000" w:themeColor="text1"/>
        </w:rPr>
        <w:t>平均无故障运行周期应按下式计算：</w:t>
      </w:r>
    </w:p>
    <w:p w:rsidR="00EA1814" w:rsidRPr="00114EA7" w:rsidRDefault="00EA1814" w:rsidP="00EA1814">
      <w:pPr>
        <w:spacing w:line="360" w:lineRule="auto"/>
        <w:jc w:val="center"/>
        <w:rPr>
          <w:color w:val="000000" w:themeColor="text1"/>
          <w:sz w:val="24"/>
          <w:szCs w:val="24"/>
        </w:rPr>
      </w:pPr>
      <w:r w:rsidRPr="00114EA7">
        <w:rPr>
          <w:noProof/>
          <w:color w:val="000000" w:themeColor="text1"/>
          <w:sz w:val="20"/>
        </w:rPr>
        <w:drawing>
          <wp:inline distT="0" distB="0" distL="0" distR="0">
            <wp:extent cx="895350" cy="381000"/>
            <wp:effectExtent l="19050" t="0" r="0" b="0"/>
            <wp:docPr id="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1" cstate="print"/>
                    <a:srcRect/>
                    <a:stretch>
                      <a:fillRect/>
                    </a:stretch>
                  </pic:blipFill>
                  <pic:spPr bwMode="auto">
                    <a:xfrm>
                      <a:off x="0" y="0"/>
                      <a:ext cx="895350" cy="381000"/>
                    </a:xfrm>
                    <a:prstGeom prst="rect">
                      <a:avLst/>
                    </a:prstGeom>
                    <a:noFill/>
                    <a:ln w="9525">
                      <a:noFill/>
                      <a:miter lim="800000"/>
                      <a:headEnd/>
                      <a:tailEnd/>
                    </a:ln>
                  </pic:spPr>
                </pic:pic>
              </a:graphicData>
            </a:graphic>
          </wp:inline>
        </w:drawing>
      </w:r>
      <w:r w:rsidRPr="00114EA7">
        <w:rPr>
          <w:color w:val="000000" w:themeColor="text1"/>
          <w:sz w:val="24"/>
          <w:szCs w:val="24"/>
        </w:rPr>
        <w:t xml:space="preserve">                      </w:t>
      </w:r>
      <w:r w:rsidRPr="00114EA7">
        <w:rPr>
          <w:rFonts w:hint="eastAsia"/>
          <w:color w:val="000000" w:themeColor="text1"/>
          <w:sz w:val="24"/>
          <w:szCs w:val="24"/>
        </w:rPr>
        <w:t>（</w:t>
      </w:r>
      <w:r w:rsidRPr="00114EA7">
        <w:rPr>
          <w:color w:val="000000" w:themeColor="text1"/>
          <w:sz w:val="24"/>
          <w:szCs w:val="24"/>
        </w:rPr>
        <w:t>1</w:t>
      </w:r>
      <w:r w:rsidR="00A275EC" w:rsidRPr="00114EA7">
        <w:rPr>
          <w:color w:val="000000" w:themeColor="text1"/>
          <w:sz w:val="24"/>
          <w:szCs w:val="24"/>
        </w:rPr>
        <w:t>4</w:t>
      </w:r>
      <w:r w:rsidRPr="00114EA7">
        <w:rPr>
          <w:color w:val="000000" w:themeColor="text1"/>
          <w:sz w:val="24"/>
          <w:szCs w:val="24"/>
        </w:rPr>
        <w:t>.</w:t>
      </w:r>
      <w:r w:rsidR="00B706E7" w:rsidRPr="00114EA7">
        <w:rPr>
          <w:color w:val="000000" w:themeColor="text1"/>
          <w:sz w:val="24"/>
          <w:szCs w:val="24"/>
        </w:rPr>
        <w:t>3</w:t>
      </w:r>
      <w:r w:rsidRPr="00114EA7">
        <w:rPr>
          <w:rFonts w:hint="eastAsia"/>
          <w:color w:val="000000" w:themeColor="text1"/>
          <w:sz w:val="24"/>
          <w:szCs w:val="24"/>
        </w:rPr>
        <w:t>.</w:t>
      </w:r>
      <w:r w:rsidR="00B706E7" w:rsidRPr="00114EA7">
        <w:rPr>
          <w:color w:val="000000" w:themeColor="text1"/>
          <w:sz w:val="24"/>
          <w:szCs w:val="24"/>
        </w:rPr>
        <w:t>18</w:t>
      </w:r>
      <w:r w:rsidRPr="00114EA7">
        <w:rPr>
          <w:rFonts w:hint="eastAsia"/>
          <w:color w:val="000000" w:themeColor="text1"/>
          <w:sz w:val="24"/>
          <w:szCs w:val="24"/>
        </w:rPr>
        <w:t>）</w:t>
      </w:r>
    </w:p>
    <w:p w:rsidR="00EA1814" w:rsidRPr="00114EA7" w:rsidRDefault="00EA1814" w:rsidP="00BE1F28">
      <w:pPr>
        <w:spacing w:line="360" w:lineRule="auto"/>
        <w:ind w:firstLine="720"/>
        <w:rPr>
          <w:rFonts w:ascii="Times New Roman" w:hAnsi="Times New Roman"/>
          <w:color w:val="000000" w:themeColor="text1"/>
          <w:sz w:val="24"/>
          <w:szCs w:val="24"/>
        </w:rPr>
      </w:pPr>
      <w:r w:rsidRPr="00114EA7">
        <w:rPr>
          <w:rFonts w:ascii="Times New Roman" w:hAnsi="Times New Roman"/>
          <w:color w:val="000000" w:themeColor="text1"/>
          <w:sz w:val="24"/>
          <w:szCs w:val="24"/>
        </w:rPr>
        <w:t>式中：</w:t>
      </w:r>
      <w:r w:rsidRPr="00114EA7">
        <w:rPr>
          <w:rFonts w:ascii="Times New Roman" w:hAnsi="Times New Roman"/>
          <w:color w:val="000000" w:themeColor="text1"/>
          <w:sz w:val="24"/>
          <w:szCs w:val="24"/>
        </w:rPr>
        <w:t>MTBF——</w:t>
      </w:r>
      <w:r w:rsidRPr="00114EA7">
        <w:rPr>
          <w:rFonts w:ascii="Times New Roman" w:hAnsi="Times New Roman"/>
          <w:color w:val="000000" w:themeColor="text1"/>
          <w:sz w:val="24"/>
          <w:szCs w:val="24"/>
        </w:rPr>
        <w:t>平均无故障运行周期；</w:t>
      </w:r>
    </w:p>
    <w:p w:rsidR="00EA1814" w:rsidRPr="00114EA7" w:rsidRDefault="00EA1814" w:rsidP="00BE1F28">
      <w:pPr>
        <w:spacing w:line="360" w:lineRule="auto"/>
        <w:ind w:firstLine="1440"/>
        <w:rPr>
          <w:rFonts w:ascii="Times New Roman" w:hAnsi="Times New Roman"/>
          <w:color w:val="000000" w:themeColor="text1"/>
          <w:sz w:val="24"/>
          <w:szCs w:val="24"/>
        </w:rPr>
      </w:pPr>
      <w:r w:rsidRPr="00114EA7">
        <w:rPr>
          <w:rFonts w:ascii="Times New Roman" w:hAnsi="Times New Roman"/>
          <w:color w:val="000000" w:themeColor="text1"/>
          <w:sz w:val="24"/>
          <w:szCs w:val="24"/>
        </w:rPr>
        <w:t>t——</w:t>
      </w:r>
      <w:r w:rsidRPr="00114EA7">
        <w:rPr>
          <w:rFonts w:ascii="Times New Roman" w:hAnsi="Times New Roman"/>
          <w:color w:val="000000" w:themeColor="text1"/>
          <w:sz w:val="24"/>
          <w:szCs w:val="24"/>
        </w:rPr>
        <w:t>所有滑动门</w:t>
      </w:r>
      <w:r w:rsidR="00045602">
        <w:rPr>
          <w:rFonts w:ascii="Times New Roman" w:hAnsi="Times New Roman" w:hint="eastAsia"/>
          <w:color w:val="000000" w:themeColor="text1"/>
          <w:sz w:val="24"/>
          <w:szCs w:val="24"/>
        </w:rPr>
        <w:t>每年</w:t>
      </w:r>
      <w:r w:rsidRPr="00114EA7">
        <w:rPr>
          <w:rFonts w:ascii="Times New Roman" w:hAnsi="Times New Roman"/>
          <w:color w:val="000000" w:themeColor="text1"/>
          <w:sz w:val="24"/>
          <w:szCs w:val="24"/>
        </w:rPr>
        <w:t>总的运行周期；</w:t>
      </w:r>
    </w:p>
    <w:p w:rsidR="00EA1814" w:rsidRPr="00114EA7" w:rsidRDefault="00EA1814" w:rsidP="00BE1F28">
      <w:pPr>
        <w:spacing w:line="360" w:lineRule="auto"/>
        <w:ind w:firstLine="1440"/>
        <w:rPr>
          <w:rFonts w:ascii="Times New Roman" w:hAnsi="Times New Roman"/>
          <w:color w:val="000000" w:themeColor="text1"/>
          <w:sz w:val="24"/>
          <w:szCs w:val="24"/>
        </w:rPr>
      </w:pPr>
      <w:r w:rsidRPr="00114EA7">
        <w:rPr>
          <w:rFonts w:ascii="Times New Roman" w:hAnsi="Times New Roman"/>
          <w:color w:val="000000" w:themeColor="text1"/>
          <w:sz w:val="24"/>
          <w:szCs w:val="24"/>
        </w:rPr>
        <w:t>Nf——</w:t>
      </w:r>
      <w:r w:rsidR="00045602">
        <w:rPr>
          <w:rFonts w:ascii="Times New Roman" w:hAnsi="Times New Roman" w:hint="eastAsia"/>
          <w:color w:val="000000" w:themeColor="text1"/>
          <w:sz w:val="24"/>
          <w:szCs w:val="24"/>
        </w:rPr>
        <w:t>每年的</w:t>
      </w:r>
      <w:r w:rsidRPr="00114EA7">
        <w:rPr>
          <w:rFonts w:ascii="Times New Roman" w:hAnsi="Times New Roman"/>
          <w:color w:val="000000" w:themeColor="text1"/>
          <w:sz w:val="24"/>
          <w:szCs w:val="24"/>
        </w:rPr>
        <w:t>故障次数。</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19</w:t>
      </w:r>
      <w:r w:rsidRPr="00114EA7">
        <w:rPr>
          <w:color w:val="000000" w:themeColor="text1"/>
        </w:rPr>
        <w:t xml:space="preserve">  </w:t>
      </w:r>
      <w:r w:rsidRPr="00114EA7">
        <w:rPr>
          <w:rFonts w:hint="eastAsia"/>
          <w:color w:val="000000" w:themeColor="text1"/>
        </w:rPr>
        <w:t>运行强度应符合每天运行</w:t>
      </w:r>
      <w:r w:rsidRPr="00114EA7">
        <w:rPr>
          <w:color w:val="000000" w:themeColor="text1"/>
        </w:rPr>
        <w:t>20h</w:t>
      </w:r>
      <w:r w:rsidRPr="00114EA7">
        <w:rPr>
          <w:rFonts w:hint="eastAsia"/>
          <w:color w:val="000000" w:themeColor="text1"/>
        </w:rPr>
        <w:t>，每</w:t>
      </w:r>
      <w:r w:rsidR="000E3F07" w:rsidRPr="00114EA7">
        <w:rPr>
          <w:color w:val="000000" w:themeColor="text1"/>
        </w:rPr>
        <w:t>90s</w:t>
      </w:r>
      <w:r w:rsidRPr="00114EA7">
        <w:rPr>
          <w:rFonts w:hint="eastAsia"/>
          <w:color w:val="000000" w:themeColor="text1"/>
        </w:rPr>
        <w:t>开</w:t>
      </w:r>
      <w:r w:rsidRPr="00114EA7">
        <w:rPr>
          <w:color w:val="000000" w:themeColor="text1"/>
        </w:rPr>
        <w:t>/</w:t>
      </w:r>
      <w:r w:rsidRPr="00114EA7">
        <w:rPr>
          <w:rFonts w:hint="eastAsia"/>
          <w:color w:val="000000" w:themeColor="text1"/>
        </w:rPr>
        <w:t>关</w:t>
      </w:r>
      <w:r w:rsidR="000E3F07" w:rsidRPr="00114EA7">
        <w:rPr>
          <w:color w:val="000000" w:themeColor="text1"/>
        </w:rPr>
        <w:t>1</w:t>
      </w:r>
      <w:r w:rsidRPr="00114EA7">
        <w:rPr>
          <w:rFonts w:hint="eastAsia"/>
          <w:color w:val="000000" w:themeColor="text1"/>
        </w:rPr>
        <w:t>次，以及全年连续运行的要求。</w:t>
      </w:r>
      <w:r w:rsidRPr="00114EA7">
        <w:rPr>
          <w:color w:val="000000" w:themeColor="text1"/>
        </w:rPr>
        <w:t xml:space="preserve"> </w:t>
      </w:r>
    </w:p>
    <w:p w:rsidR="00EA1814" w:rsidRPr="00636AD9" w:rsidRDefault="00EA1814" w:rsidP="00D46E3D">
      <w:pPr>
        <w:pStyle w:val="af3"/>
        <w:numPr>
          <w:ilvl w:val="0"/>
          <w:numId w:val="0"/>
        </w:num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20</w:t>
      </w:r>
      <w:r w:rsidRPr="00114EA7">
        <w:rPr>
          <w:b/>
          <w:color w:val="000000" w:themeColor="text1"/>
        </w:rPr>
        <w:t xml:space="preserve"> </w:t>
      </w:r>
      <w:r w:rsidRPr="00114EA7">
        <w:rPr>
          <w:color w:val="000000" w:themeColor="text1"/>
        </w:rPr>
        <w:t xml:space="preserve"> </w:t>
      </w:r>
      <w:r w:rsidRPr="00114EA7">
        <w:rPr>
          <w:rFonts w:hint="eastAsia"/>
          <w:color w:val="000000" w:themeColor="text1"/>
        </w:rPr>
        <w:t>站台</w:t>
      </w:r>
      <w:r w:rsidR="00A75E7D" w:rsidRPr="00636AD9">
        <w:rPr>
          <w:rFonts w:hint="eastAsia"/>
        </w:rPr>
        <w:t>屏蔽</w:t>
      </w:r>
      <w:r w:rsidRPr="00636AD9">
        <w:rPr>
          <w:rFonts w:hint="eastAsia"/>
        </w:rPr>
        <w:t>门门体结构在最不利载荷效应组合情况下，门体弹性变形应满足工程要求，且结构不应出现永久变形。各种荷载的取值应符合下列规定：</w:t>
      </w:r>
      <w:r w:rsidRPr="00636AD9">
        <w:t xml:space="preserve"> </w:t>
      </w:r>
    </w:p>
    <w:p w:rsidR="00EA1814" w:rsidRPr="00636AD9" w:rsidRDefault="00EA1814" w:rsidP="00BE1F28">
      <w:pPr>
        <w:pStyle w:val="af3"/>
        <w:numPr>
          <w:ilvl w:val="0"/>
          <w:numId w:val="0"/>
        </w:numPr>
        <w:ind w:firstLineChars="200" w:firstLine="480"/>
      </w:pPr>
      <w:r w:rsidRPr="00636AD9">
        <w:t xml:space="preserve">1  </w:t>
      </w:r>
      <w:r w:rsidRPr="00636AD9">
        <w:rPr>
          <w:rFonts w:hint="eastAsia"/>
        </w:rPr>
        <w:t>站台</w:t>
      </w:r>
      <w:r w:rsidR="00A75E7D" w:rsidRPr="00636AD9">
        <w:rPr>
          <w:rFonts w:hint="eastAsia"/>
        </w:rPr>
        <w:t>屏蔽</w:t>
      </w:r>
      <w:r w:rsidRPr="00636AD9">
        <w:rPr>
          <w:rFonts w:hint="eastAsia"/>
        </w:rPr>
        <w:t>门站台设备自重应按实际重量取值；</w:t>
      </w:r>
      <w:r w:rsidRPr="00636AD9">
        <w:t xml:space="preserve"> </w:t>
      </w:r>
    </w:p>
    <w:p w:rsidR="00EA1814" w:rsidRPr="00636AD9" w:rsidRDefault="00EA1814" w:rsidP="00BE1F28">
      <w:pPr>
        <w:pStyle w:val="af3"/>
        <w:numPr>
          <w:ilvl w:val="0"/>
          <w:numId w:val="0"/>
        </w:numPr>
        <w:ind w:firstLineChars="200" w:firstLine="480"/>
      </w:pPr>
      <w:r w:rsidRPr="00636AD9">
        <w:t xml:space="preserve">2  </w:t>
      </w:r>
      <w:r w:rsidRPr="00636AD9">
        <w:rPr>
          <w:rFonts w:hint="eastAsia"/>
        </w:rPr>
        <w:t>站台</w:t>
      </w:r>
      <w:r w:rsidR="00A75E7D" w:rsidRPr="00636AD9">
        <w:rPr>
          <w:rFonts w:hint="eastAsia"/>
        </w:rPr>
        <w:t>屏蔽</w:t>
      </w:r>
      <w:r w:rsidRPr="00636AD9">
        <w:rPr>
          <w:rFonts w:hint="eastAsia"/>
        </w:rPr>
        <w:t>门所承受风荷载应按工程所在地风荷载标准值计算；</w:t>
      </w:r>
    </w:p>
    <w:p w:rsidR="00EA1814" w:rsidRPr="00636AD9" w:rsidRDefault="00EA1814" w:rsidP="00BE1F28">
      <w:pPr>
        <w:pStyle w:val="af3"/>
        <w:numPr>
          <w:ilvl w:val="0"/>
          <w:numId w:val="0"/>
        </w:numPr>
        <w:ind w:firstLineChars="200" w:firstLine="480"/>
      </w:pPr>
      <w:r w:rsidRPr="00636AD9">
        <w:rPr>
          <w:rFonts w:hint="eastAsia"/>
        </w:rPr>
        <w:t>3</w:t>
      </w:r>
      <w:r w:rsidRPr="00636AD9">
        <w:t xml:space="preserve">  </w:t>
      </w:r>
      <w:r w:rsidRPr="00636AD9">
        <w:rPr>
          <w:rFonts w:hint="eastAsia"/>
        </w:rPr>
        <w:t>站台</w:t>
      </w:r>
      <w:r w:rsidR="00A75E7D" w:rsidRPr="00636AD9">
        <w:rPr>
          <w:rFonts w:hint="eastAsia"/>
        </w:rPr>
        <w:t>屏蔽</w:t>
      </w:r>
      <w:r w:rsidRPr="00636AD9">
        <w:rPr>
          <w:rFonts w:hint="eastAsia"/>
        </w:rPr>
        <w:t>门人群挤压力应按在其</w:t>
      </w:r>
      <w:r w:rsidRPr="00636AD9">
        <w:t>1.1m</w:t>
      </w:r>
      <w:r w:rsidRPr="00636AD9">
        <w:rPr>
          <w:rFonts w:hint="eastAsia"/>
        </w:rPr>
        <w:t>～</w:t>
      </w:r>
      <w:r w:rsidRPr="00636AD9">
        <w:t>1.2m</w:t>
      </w:r>
      <w:r w:rsidRPr="00636AD9">
        <w:rPr>
          <w:rFonts w:hint="eastAsia"/>
        </w:rPr>
        <w:t>高度处，垂直施加于门体结构</w:t>
      </w:r>
      <w:r w:rsidRPr="00636AD9">
        <w:t>1000N/m</w:t>
      </w:r>
      <w:r w:rsidRPr="00636AD9">
        <w:rPr>
          <w:rFonts w:hint="eastAsia"/>
        </w:rPr>
        <w:t>的挤压力取值；</w:t>
      </w:r>
      <w:r w:rsidRPr="00636AD9">
        <w:t xml:space="preserve"> </w:t>
      </w:r>
    </w:p>
    <w:p w:rsidR="00EA1814" w:rsidRPr="00636AD9" w:rsidRDefault="00EA1814" w:rsidP="00BE1F28">
      <w:pPr>
        <w:pStyle w:val="af3"/>
        <w:numPr>
          <w:ilvl w:val="0"/>
          <w:numId w:val="0"/>
        </w:numPr>
        <w:ind w:firstLineChars="200" w:firstLine="480"/>
      </w:pPr>
      <w:r w:rsidRPr="00636AD9">
        <w:rPr>
          <w:rFonts w:hint="eastAsia"/>
        </w:rPr>
        <w:t>4</w:t>
      </w:r>
      <w:r w:rsidRPr="00636AD9">
        <w:t xml:space="preserve">  </w:t>
      </w:r>
      <w:r w:rsidRPr="00636AD9">
        <w:rPr>
          <w:rFonts w:hint="eastAsia"/>
        </w:rPr>
        <w:t>站台</w:t>
      </w:r>
      <w:r w:rsidR="00A75E7D" w:rsidRPr="00636AD9">
        <w:rPr>
          <w:rFonts w:hint="eastAsia"/>
        </w:rPr>
        <w:t>屏蔽</w:t>
      </w:r>
      <w:r w:rsidRPr="00636AD9">
        <w:rPr>
          <w:rFonts w:hint="eastAsia"/>
        </w:rPr>
        <w:t>门门体冲击力测试可按现行国家标准《建筑用安全玻璃》</w:t>
      </w:r>
      <w:r w:rsidRPr="00636AD9">
        <w:t>GB</w:t>
      </w:r>
      <w:r w:rsidR="000E3F07" w:rsidRPr="00636AD9">
        <w:rPr>
          <w:rFonts w:hint="eastAsia"/>
        </w:rPr>
        <w:t xml:space="preserve"> </w:t>
      </w:r>
      <w:r w:rsidRPr="00636AD9">
        <w:t>15763</w:t>
      </w:r>
      <w:r w:rsidR="00E76D7D" w:rsidRPr="00636AD9">
        <w:rPr>
          <w:rFonts w:hint="eastAsia"/>
        </w:rPr>
        <w:t>的</w:t>
      </w:r>
      <w:r w:rsidRPr="00636AD9">
        <w:rPr>
          <w:rFonts w:hint="eastAsia"/>
        </w:rPr>
        <w:t>规定执行；</w:t>
      </w:r>
    </w:p>
    <w:p w:rsidR="00EA1814" w:rsidRPr="00636AD9" w:rsidRDefault="00EA1814" w:rsidP="00BE1F28">
      <w:pPr>
        <w:pStyle w:val="af3"/>
        <w:numPr>
          <w:ilvl w:val="0"/>
          <w:numId w:val="0"/>
        </w:numPr>
        <w:ind w:firstLineChars="200" w:firstLine="480"/>
      </w:pPr>
      <w:r w:rsidRPr="00636AD9">
        <w:rPr>
          <w:rFonts w:hint="eastAsia"/>
        </w:rPr>
        <w:t>5</w:t>
      </w:r>
      <w:r w:rsidRPr="00636AD9">
        <w:t xml:space="preserve">  </w:t>
      </w:r>
      <w:r w:rsidRPr="00636AD9">
        <w:rPr>
          <w:rFonts w:hint="eastAsia"/>
        </w:rPr>
        <w:t>地震作用的烈度应按当地抗震设防烈度要求取值。</w:t>
      </w:r>
      <w:r w:rsidRPr="00636AD9">
        <w:t xml:space="preserve"> </w:t>
      </w:r>
    </w:p>
    <w:p w:rsidR="00EA1814" w:rsidRPr="00114EA7" w:rsidRDefault="00EA1814" w:rsidP="00D46E3D">
      <w:pPr>
        <w:pStyle w:val="af3"/>
        <w:numPr>
          <w:ilvl w:val="0"/>
          <w:numId w:val="0"/>
        </w:numPr>
        <w:rPr>
          <w:color w:val="000000" w:themeColor="text1"/>
        </w:r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21</w:t>
      </w:r>
      <w:r w:rsidRPr="00636AD9">
        <w:t xml:space="preserve"> </w:t>
      </w:r>
      <w:r w:rsidRPr="00636AD9">
        <w:rPr>
          <w:rFonts w:hint="eastAsia"/>
        </w:rPr>
        <w:t xml:space="preserve"> </w:t>
      </w:r>
      <w:r w:rsidRPr="00636AD9">
        <w:rPr>
          <w:rFonts w:hint="eastAsia"/>
        </w:rPr>
        <w:t>站台</w:t>
      </w:r>
      <w:r w:rsidR="00A75E7D" w:rsidRPr="00636AD9">
        <w:rPr>
          <w:rFonts w:hint="eastAsia"/>
        </w:rPr>
        <w:t>屏蔽</w:t>
      </w:r>
      <w:r w:rsidRPr="00636AD9">
        <w:rPr>
          <w:rFonts w:hint="eastAsia"/>
        </w:rPr>
        <w:t>门动</w:t>
      </w:r>
      <w:r w:rsidRPr="00114EA7">
        <w:rPr>
          <w:rFonts w:hint="eastAsia"/>
          <w:color w:val="000000" w:themeColor="text1"/>
        </w:rPr>
        <w:t>力学参数应符合下列规定：</w:t>
      </w:r>
      <w:r w:rsidRPr="00114EA7">
        <w:rPr>
          <w:color w:val="000000" w:themeColor="text1"/>
        </w:rPr>
        <w:t xml:space="preserve"> </w:t>
      </w:r>
    </w:p>
    <w:p w:rsidR="00EA1814" w:rsidRPr="00114EA7" w:rsidRDefault="00EA1814" w:rsidP="00BE1F28">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门体的加、减速度值应能达到</w:t>
      </w:r>
      <w:r w:rsidRPr="00114EA7">
        <w:rPr>
          <w:color w:val="000000" w:themeColor="text1"/>
        </w:rPr>
        <w:t>1m/s</w:t>
      </w:r>
      <w:r w:rsidRPr="00114EA7">
        <w:rPr>
          <w:color w:val="000000" w:themeColor="text1"/>
          <w:vertAlign w:val="superscript"/>
        </w:rPr>
        <w:t>2</w:t>
      </w:r>
      <w:r w:rsidRPr="00114EA7">
        <w:rPr>
          <w:rFonts w:hint="eastAsia"/>
          <w:color w:val="000000" w:themeColor="text1"/>
        </w:rPr>
        <w:t>；</w:t>
      </w:r>
      <w:r w:rsidRPr="00114EA7">
        <w:rPr>
          <w:color w:val="000000" w:themeColor="text1"/>
        </w:rPr>
        <w:t xml:space="preserve"> </w:t>
      </w:r>
    </w:p>
    <w:p w:rsidR="00EA1814" w:rsidRPr="00114EA7" w:rsidRDefault="00EA1814" w:rsidP="00BE1F28">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阻止滑动门关闭的力不应大于</w:t>
      </w:r>
      <w:r w:rsidRPr="00114EA7">
        <w:rPr>
          <w:color w:val="000000" w:themeColor="text1"/>
        </w:rPr>
        <w:t>150N</w:t>
      </w:r>
      <w:r w:rsidRPr="00114EA7">
        <w:rPr>
          <w:rFonts w:hint="eastAsia"/>
          <w:color w:val="000000" w:themeColor="text1"/>
        </w:rPr>
        <w:t>（匀速运动区间）；</w:t>
      </w:r>
      <w:r w:rsidRPr="00114EA7">
        <w:rPr>
          <w:color w:val="000000" w:themeColor="text1"/>
        </w:rPr>
        <w:t xml:space="preserve"> </w:t>
      </w:r>
    </w:p>
    <w:p w:rsidR="00EA1814" w:rsidRPr="00114EA7" w:rsidRDefault="00EA1814" w:rsidP="00BE1F28">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每扇滑动门的最大动能不应大于</w:t>
      </w:r>
      <w:r w:rsidRPr="00114EA7">
        <w:rPr>
          <w:color w:val="000000" w:themeColor="text1"/>
        </w:rPr>
        <w:t>10J</w:t>
      </w:r>
      <w:r w:rsidRPr="00114EA7">
        <w:rPr>
          <w:rFonts w:hint="eastAsia"/>
          <w:color w:val="000000" w:themeColor="text1"/>
        </w:rPr>
        <w:t>；</w:t>
      </w:r>
      <w:r w:rsidRPr="00114EA7">
        <w:rPr>
          <w:color w:val="000000" w:themeColor="text1"/>
        </w:rPr>
        <w:t xml:space="preserve"> </w:t>
      </w:r>
    </w:p>
    <w:p w:rsidR="00EA1814" w:rsidRPr="00114EA7" w:rsidRDefault="00EA1814" w:rsidP="00BE1F28">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每扇滑动门关门的最后</w:t>
      </w:r>
      <w:r w:rsidR="000E3F07" w:rsidRPr="00114EA7">
        <w:rPr>
          <w:color w:val="000000" w:themeColor="text1"/>
        </w:rPr>
        <w:t>100mm</w:t>
      </w:r>
      <w:r w:rsidRPr="00114EA7">
        <w:rPr>
          <w:rFonts w:hint="eastAsia"/>
          <w:color w:val="000000" w:themeColor="text1"/>
        </w:rPr>
        <w:t>行程最大动能不应大于</w:t>
      </w:r>
      <w:r w:rsidRPr="00114EA7">
        <w:rPr>
          <w:color w:val="000000" w:themeColor="text1"/>
        </w:rPr>
        <w:t>1J</w:t>
      </w:r>
      <w:r w:rsidRPr="00114EA7">
        <w:rPr>
          <w:rFonts w:hint="eastAsia"/>
          <w:color w:val="000000" w:themeColor="text1"/>
        </w:rPr>
        <w:t>。</w:t>
      </w:r>
      <w:r w:rsidRPr="00114EA7">
        <w:rPr>
          <w:color w:val="000000" w:themeColor="text1"/>
        </w:rPr>
        <w:t xml:space="preserve"> </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693" w:name="_Toc498096097"/>
      <w:bookmarkStart w:id="694" w:name="_Toc13390410"/>
      <w:bookmarkStart w:id="695" w:name="_Toc19174899"/>
      <w:bookmarkStart w:id="696" w:name="_Toc19176186"/>
      <w:bookmarkStart w:id="697" w:name="_Toc19179878"/>
      <w:bookmarkStart w:id="698" w:name="_Toc34395607"/>
      <w:r w:rsidRPr="00114EA7">
        <w:rPr>
          <w:rFonts w:asciiTheme="minorEastAsia" w:eastAsiaTheme="minorEastAsia" w:hAnsiTheme="minorEastAsia" w:hint="eastAsia"/>
          <w:b/>
          <w:bCs/>
          <w:color w:val="000000" w:themeColor="text1"/>
          <w:sz w:val="24"/>
          <w:szCs w:val="24"/>
        </w:rPr>
        <w:t>Ⅲ</w:t>
      </w:r>
      <w:r w:rsidR="00EA1814" w:rsidRPr="00114EA7">
        <w:rPr>
          <w:rFonts w:asciiTheme="minorEastAsia" w:eastAsiaTheme="minorEastAsia" w:hAnsiTheme="minor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布置与结构</w:t>
      </w:r>
      <w:bookmarkEnd w:id="693"/>
      <w:bookmarkEnd w:id="694"/>
      <w:bookmarkEnd w:id="695"/>
      <w:bookmarkEnd w:id="696"/>
      <w:bookmarkEnd w:id="697"/>
      <w:bookmarkEnd w:id="698"/>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22</w:t>
      </w:r>
      <w:r w:rsidRPr="00114EA7">
        <w:rPr>
          <w:color w:val="000000" w:themeColor="text1"/>
        </w:rPr>
        <w:t xml:space="preserve">  </w:t>
      </w:r>
      <w:r w:rsidRPr="00114EA7">
        <w:rPr>
          <w:rFonts w:hint="eastAsia"/>
          <w:color w:val="000000" w:themeColor="text1"/>
        </w:rPr>
        <w:t>站台</w:t>
      </w:r>
      <w:r w:rsidR="00A75E7D" w:rsidRPr="00636AD9">
        <w:rPr>
          <w:rFonts w:hint="eastAsia"/>
        </w:rPr>
        <w:t>屏蔽</w:t>
      </w:r>
      <w:r w:rsidRPr="00636AD9">
        <w:rPr>
          <w:rFonts w:hint="eastAsia"/>
        </w:rPr>
        <w:t>门</w:t>
      </w:r>
      <w:r w:rsidRPr="00114EA7">
        <w:rPr>
          <w:rFonts w:hint="eastAsia"/>
          <w:color w:val="000000" w:themeColor="text1"/>
        </w:rPr>
        <w:t>应包括固定门、滑动门、应急门。</w:t>
      </w:r>
      <w:r w:rsidRPr="00114EA7">
        <w:rPr>
          <w:color w:val="000000" w:themeColor="text1"/>
        </w:rPr>
        <w:t xml:space="preserve"> </w:t>
      </w:r>
    </w:p>
    <w:p w:rsidR="00EA1814" w:rsidRPr="00636AD9" w:rsidRDefault="00EA1814" w:rsidP="00D46E3D">
      <w:pPr>
        <w:pStyle w:val="af3"/>
        <w:numPr>
          <w:ilvl w:val="0"/>
          <w:numId w:val="0"/>
        </w:num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Pr="00114EA7">
        <w:rPr>
          <w:rFonts w:hint="eastAsia"/>
          <w:b/>
          <w:color w:val="000000" w:themeColor="text1"/>
        </w:rPr>
        <w:t>2</w:t>
      </w:r>
      <w:r w:rsidR="00185ECA" w:rsidRPr="00114EA7">
        <w:rPr>
          <w:b/>
          <w:color w:val="000000" w:themeColor="text1"/>
        </w:rPr>
        <w:t>3</w:t>
      </w:r>
      <w:r w:rsidRPr="00114EA7">
        <w:rPr>
          <w:color w:val="000000" w:themeColor="text1"/>
        </w:rPr>
        <w:t xml:space="preserve">  </w:t>
      </w:r>
      <w:r w:rsidRPr="00114EA7">
        <w:rPr>
          <w:rFonts w:hint="eastAsia"/>
          <w:color w:val="000000" w:themeColor="text1"/>
        </w:rPr>
        <w:t>站</w:t>
      </w:r>
      <w:r w:rsidRPr="00636AD9">
        <w:rPr>
          <w:rFonts w:hint="eastAsia"/>
        </w:rPr>
        <w:t>台</w:t>
      </w:r>
      <w:r w:rsidR="00A75E7D" w:rsidRPr="00636AD9">
        <w:rPr>
          <w:rFonts w:hint="eastAsia"/>
        </w:rPr>
        <w:t>屏蔽</w:t>
      </w:r>
      <w:r w:rsidRPr="00636AD9">
        <w:rPr>
          <w:rFonts w:hint="eastAsia"/>
        </w:rPr>
        <w:t>门的滑动门应与列车客室门位置、数量相对应。</w:t>
      </w:r>
      <w:r w:rsidRPr="00636AD9">
        <w:t xml:space="preserve"> </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24</w:t>
      </w:r>
      <w:r w:rsidRPr="00636AD9">
        <w:rPr>
          <w:b/>
        </w:rPr>
        <w:t xml:space="preserve"> </w:t>
      </w:r>
      <w:r w:rsidRPr="00636AD9">
        <w:t xml:space="preserve"> </w:t>
      </w:r>
      <w:r w:rsidRPr="00636AD9">
        <w:rPr>
          <w:rFonts w:hint="eastAsia"/>
        </w:rPr>
        <w:t>每樘滑动门净开度不应小于列车门的净开度，单扇应急门净开度不应小于</w:t>
      </w:r>
      <w:r w:rsidRPr="00636AD9">
        <w:t>1.1m</w:t>
      </w:r>
      <w:r w:rsidRPr="00636AD9">
        <w:rPr>
          <w:rFonts w:hint="eastAsia"/>
        </w:rPr>
        <w:t>。标准滑动门的净开度应为车辆客室门净开度加两倍列车停车精度的绝对值。</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25</w:t>
      </w:r>
      <w:r w:rsidRPr="00636AD9">
        <w:t xml:space="preserve">  </w:t>
      </w:r>
      <w:r w:rsidRPr="00636AD9">
        <w:t>高</w:t>
      </w:r>
      <w:r w:rsidRPr="00636AD9">
        <w:rPr>
          <w:rFonts w:hint="eastAsia"/>
        </w:rPr>
        <w:t>站台</w:t>
      </w:r>
      <w:r w:rsidR="00A75E7D" w:rsidRPr="00636AD9">
        <w:rPr>
          <w:rFonts w:hint="eastAsia"/>
        </w:rPr>
        <w:t>屏蔽</w:t>
      </w:r>
      <w:r w:rsidRPr="00636AD9">
        <w:rPr>
          <w:rFonts w:hint="eastAsia"/>
        </w:rPr>
        <w:t>门中的滑动门、应急门的净高度不应小于</w:t>
      </w:r>
      <w:r w:rsidRPr="00636AD9">
        <w:t>2m</w:t>
      </w:r>
      <w:r w:rsidRPr="00636AD9">
        <w:rPr>
          <w:rFonts w:hint="eastAsia"/>
        </w:rPr>
        <w:t>；低</w:t>
      </w:r>
      <w:r w:rsidR="00A75E7D" w:rsidRPr="00636AD9">
        <w:rPr>
          <w:rFonts w:hint="eastAsia"/>
        </w:rPr>
        <w:t>站台屏蔽门</w:t>
      </w:r>
      <w:r w:rsidRPr="00636AD9">
        <w:rPr>
          <w:rFonts w:hint="eastAsia"/>
        </w:rPr>
        <w:t>门体的总高度不应小于</w:t>
      </w:r>
      <w:r w:rsidRPr="00636AD9">
        <w:t>1.3m</w:t>
      </w:r>
      <w:r w:rsidRPr="00636AD9">
        <w:rPr>
          <w:rFonts w:hint="eastAsia"/>
        </w:rPr>
        <w:t>。</w:t>
      </w:r>
      <w:r w:rsidRPr="00636AD9">
        <w:t xml:space="preserve"> </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26</w:t>
      </w:r>
      <w:r w:rsidRPr="00636AD9">
        <w:t xml:space="preserve">  </w:t>
      </w:r>
      <w:r w:rsidRPr="00636AD9">
        <w:rPr>
          <w:rFonts w:hint="eastAsia"/>
        </w:rPr>
        <w:t>在站台</w:t>
      </w:r>
      <w:r w:rsidR="00A75E7D" w:rsidRPr="00636AD9">
        <w:rPr>
          <w:rFonts w:hint="eastAsia"/>
        </w:rPr>
        <w:t>屏蔽</w:t>
      </w:r>
      <w:r w:rsidRPr="00636AD9">
        <w:rPr>
          <w:rFonts w:hint="eastAsia"/>
        </w:rPr>
        <w:t>门范围内的适当位置应设置应急门，每侧</w:t>
      </w:r>
      <w:r w:rsidR="00A75E7D" w:rsidRPr="00636AD9">
        <w:rPr>
          <w:rFonts w:hint="eastAsia"/>
        </w:rPr>
        <w:t>站台屏蔽门</w:t>
      </w:r>
      <w:r w:rsidRPr="00636AD9">
        <w:rPr>
          <w:rFonts w:hint="eastAsia"/>
        </w:rPr>
        <w:t>的应急门数量宜</w:t>
      </w:r>
      <w:r w:rsidR="00F04AE2" w:rsidRPr="00636AD9">
        <w:rPr>
          <w:rFonts w:hint="eastAsia"/>
        </w:rPr>
        <w:t>采用</w:t>
      </w:r>
      <w:r w:rsidRPr="00636AD9">
        <w:rPr>
          <w:rFonts w:hint="eastAsia"/>
        </w:rPr>
        <w:t>远期列车编组数，应急门应采用向站台方向开启方式。</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27</w:t>
      </w:r>
      <w:r w:rsidRPr="00636AD9">
        <w:rPr>
          <w:b/>
        </w:rPr>
        <w:t xml:space="preserve"> </w:t>
      </w:r>
      <w:r w:rsidRPr="00636AD9">
        <w:t xml:space="preserve"> </w:t>
      </w:r>
      <w:r w:rsidRPr="00636AD9">
        <w:rPr>
          <w:rFonts w:hint="eastAsia"/>
        </w:rPr>
        <w:t>站台</w:t>
      </w:r>
      <w:r w:rsidR="00A75E7D" w:rsidRPr="00636AD9">
        <w:rPr>
          <w:rFonts w:hint="eastAsia"/>
        </w:rPr>
        <w:t>屏蔽</w:t>
      </w:r>
      <w:r w:rsidRPr="00636AD9">
        <w:rPr>
          <w:rFonts w:hint="eastAsia"/>
        </w:rPr>
        <w:t>门的滑动门、应急门、端门应能可靠锁闭，在站台侧可用专用钥匙开启，在轨道侧应能手动开启。</w:t>
      </w:r>
      <w:r w:rsidRPr="00636AD9">
        <w:t xml:space="preserve"> </w:t>
      </w:r>
    </w:p>
    <w:p w:rsidR="00EA1814" w:rsidRPr="00114EA7" w:rsidRDefault="00EA1814" w:rsidP="00D46E3D">
      <w:pPr>
        <w:pStyle w:val="af3"/>
        <w:numPr>
          <w:ilvl w:val="0"/>
          <w:numId w:val="0"/>
        </w:numPr>
        <w:rPr>
          <w:color w:val="000000" w:themeColor="text1"/>
        </w:r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28</w:t>
      </w:r>
      <w:r w:rsidRPr="00636AD9">
        <w:t xml:space="preserve">  </w:t>
      </w:r>
      <w:r w:rsidRPr="00636AD9">
        <w:rPr>
          <w:rFonts w:hint="eastAsia"/>
        </w:rPr>
        <w:t>站台</w:t>
      </w:r>
      <w:r w:rsidR="00A75E7D" w:rsidRPr="00636AD9">
        <w:rPr>
          <w:rFonts w:hint="eastAsia"/>
        </w:rPr>
        <w:t>屏蔽</w:t>
      </w:r>
      <w:r w:rsidRPr="00636AD9">
        <w:rPr>
          <w:rFonts w:hint="eastAsia"/>
        </w:rPr>
        <w:t>门门体</w:t>
      </w:r>
      <w:r w:rsidRPr="00114EA7">
        <w:rPr>
          <w:rFonts w:hint="eastAsia"/>
          <w:color w:val="000000" w:themeColor="text1"/>
        </w:rPr>
        <w:t>外观宜与车站建筑风格相适应。门体应由金属框架、安全玻璃等组成，框架外露面宜采用铝合金或不锈钢等金属材料制成；玻璃应选用通透性好的安全玻璃，并宜采用均质处理，其玻璃自爆率不应大于</w:t>
      </w:r>
      <w:r w:rsidRPr="00114EA7">
        <w:rPr>
          <w:color w:val="000000" w:themeColor="text1"/>
        </w:rPr>
        <w:t>3‰</w:t>
      </w:r>
      <w:r w:rsidRPr="00114EA7">
        <w:rPr>
          <w:rFonts w:hint="eastAsia"/>
          <w:color w:val="000000" w:themeColor="text1"/>
        </w:rPr>
        <w:t>。</w:t>
      </w:r>
    </w:p>
    <w:p w:rsidR="00EA1814" w:rsidRPr="00636AD9" w:rsidRDefault="00EA1814" w:rsidP="00D46E3D">
      <w:pPr>
        <w:pStyle w:val="af3"/>
        <w:numPr>
          <w:ilvl w:val="0"/>
          <w:numId w:val="0"/>
        </w:num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29</w:t>
      </w:r>
      <w:r w:rsidRPr="00114EA7">
        <w:rPr>
          <w:color w:val="000000" w:themeColor="text1"/>
        </w:rPr>
        <w:t xml:space="preserve">  </w:t>
      </w:r>
      <w:r w:rsidRPr="00114EA7">
        <w:rPr>
          <w:rFonts w:hint="eastAsia"/>
          <w:color w:val="000000" w:themeColor="text1"/>
        </w:rPr>
        <w:t>站</w:t>
      </w:r>
      <w:r w:rsidRPr="00636AD9">
        <w:rPr>
          <w:rFonts w:hint="eastAsia"/>
        </w:rPr>
        <w:t>台</w:t>
      </w:r>
      <w:r w:rsidR="00A75E7D" w:rsidRPr="00636AD9">
        <w:rPr>
          <w:rFonts w:hint="eastAsia"/>
        </w:rPr>
        <w:t>屏蔽</w:t>
      </w:r>
      <w:r w:rsidRPr="00636AD9">
        <w:rPr>
          <w:rFonts w:hint="eastAsia"/>
        </w:rPr>
        <w:t>门与车站结构的连接部分宜具有三维调节功能，强度、刚度应满足设计要求。</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30</w:t>
      </w:r>
      <w:r w:rsidRPr="00636AD9">
        <w:rPr>
          <w:rFonts w:hint="eastAsia"/>
        </w:rPr>
        <w:t xml:space="preserve"> </w:t>
      </w:r>
      <w:r w:rsidRPr="00636AD9">
        <w:t xml:space="preserve"> </w:t>
      </w:r>
      <w:r w:rsidRPr="00636AD9">
        <w:rPr>
          <w:rFonts w:hint="eastAsia"/>
        </w:rPr>
        <w:t>驱动电机宜选用直流永磁电机，其功率应保证最不利条件下站台</w:t>
      </w:r>
      <w:r w:rsidR="00A75E7D" w:rsidRPr="00636AD9">
        <w:rPr>
          <w:rFonts w:hint="eastAsia"/>
        </w:rPr>
        <w:t>屏蔽</w:t>
      </w:r>
      <w:r w:rsidRPr="00636AD9">
        <w:rPr>
          <w:rFonts w:hint="eastAsia"/>
        </w:rPr>
        <w:t>门可正常开关。</w:t>
      </w:r>
      <w:r w:rsidRPr="00636AD9">
        <w:t xml:space="preserve"> </w:t>
      </w:r>
    </w:p>
    <w:p w:rsidR="00EA1814" w:rsidRPr="00636AD9" w:rsidRDefault="008F1D90" w:rsidP="00423ED1">
      <w:pPr>
        <w:spacing w:line="360" w:lineRule="auto"/>
        <w:jc w:val="center"/>
        <w:outlineLvl w:val="1"/>
        <w:rPr>
          <w:rFonts w:asciiTheme="minorEastAsia" w:eastAsiaTheme="minorEastAsia" w:hAnsiTheme="minorEastAsia"/>
          <w:b/>
          <w:bCs/>
          <w:sz w:val="24"/>
          <w:szCs w:val="24"/>
        </w:rPr>
      </w:pPr>
      <w:bookmarkStart w:id="699" w:name="_Toc498096098"/>
      <w:bookmarkStart w:id="700" w:name="_Toc13390411"/>
      <w:bookmarkStart w:id="701" w:name="_Toc19174900"/>
      <w:bookmarkStart w:id="702" w:name="_Toc19176187"/>
      <w:bookmarkStart w:id="703" w:name="_Toc19179879"/>
      <w:bookmarkStart w:id="704" w:name="_Toc34395608"/>
      <w:r w:rsidRPr="00636AD9">
        <w:rPr>
          <w:rFonts w:asciiTheme="minorEastAsia" w:eastAsiaTheme="minorEastAsia" w:hAnsiTheme="minorEastAsia" w:hint="eastAsia"/>
          <w:b/>
          <w:bCs/>
          <w:sz w:val="24"/>
          <w:szCs w:val="24"/>
        </w:rPr>
        <w:t>Ⅳ</w:t>
      </w:r>
      <w:r w:rsidR="00F3710F" w:rsidRPr="00636AD9">
        <w:rPr>
          <w:rFonts w:asciiTheme="minorEastAsia" w:eastAsiaTheme="minorEastAsia" w:hAnsiTheme="minorEastAsia"/>
          <w:b/>
          <w:bCs/>
          <w:sz w:val="24"/>
          <w:szCs w:val="24"/>
        </w:rPr>
        <w:t xml:space="preserve"> </w:t>
      </w:r>
      <w:r w:rsidR="00EA1814" w:rsidRPr="00636AD9">
        <w:rPr>
          <w:rFonts w:asciiTheme="minorEastAsia" w:eastAsiaTheme="minorEastAsia" w:hAnsiTheme="minorEastAsia" w:hint="eastAsia"/>
          <w:b/>
          <w:bCs/>
          <w:sz w:val="24"/>
          <w:szCs w:val="24"/>
        </w:rPr>
        <w:t>运行与控制</w:t>
      </w:r>
      <w:bookmarkEnd w:id="699"/>
      <w:bookmarkEnd w:id="700"/>
      <w:bookmarkEnd w:id="701"/>
      <w:bookmarkEnd w:id="702"/>
      <w:bookmarkEnd w:id="703"/>
      <w:bookmarkEnd w:id="704"/>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3</w:t>
      </w:r>
      <w:r w:rsidRPr="00636AD9">
        <w:rPr>
          <w:rFonts w:hint="eastAsia"/>
          <w:b/>
        </w:rPr>
        <w:t>1</w:t>
      </w:r>
      <w:r w:rsidRPr="00636AD9">
        <w:t xml:space="preserve">  </w:t>
      </w:r>
      <w:r w:rsidRPr="00636AD9">
        <w:rPr>
          <w:rFonts w:hint="eastAsia"/>
        </w:rPr>
        <w:t>站台</w:t>
      </w:r>
      <w:r w:rsidR="00A75E7D" w:rsidRPr="00636AD9">
        <w:rPr>
          <w:rFonts w:hint="eastAsia"/>
        </w:rPr>
        <w:t>屏蔽</w:t>
      </w:r>
      <w:r w:rsidRPr="00636AD9">
        <w:rPr>
          <w:rFonts w:hint="eastAsia"/>
        </w:rPr>
        <w:t>门控制系统应主要由中央控制盘、就地控制盘、门控单元、就地控制盒、控制局域网和接口模块组成。</w:t>
      </w:r>
    </w:p>
    <w:p w:rsidR="00EA1814" w:rsidRPr="00636AD9" w:rsidRDefault="00EA1814" w:rsidP="00D46E3D">
      <w:pPr>
        <w:pStyle w:val="af3"/>
        <w:numPr>
          <w:ilvl w:val="0"/>
          <w:numId w:val="0"/>
        </w:numPr>
      </w:pPr>
      <w:r w:rsidRPr="00636AD9">
        <w:rPr>
          <w:b/>
        </w:rPr>
        <w:t>1</w:t>
      </w:r>
      <w:r w:rsidR="00A275EC" w:rsidRPr="00636AD9">
        <w:rPr>
          <w:b/>
        </w:rPr>
        <w:t>4</w:t>
      </w:r>
      <w:r w:rsidRPr="00636AD9">
        <w:rPr>
          <w:b/>
        </w:rPr>
        <w:t>.</w:t>
      </w:r>
      <w:r w:rsidR="00185ECA" w:rsidRPr="00636AD9">
        <w:rPr>
          <w:b/>
        </w:rPr>
        <w:t>3</w:t>
      </w:r>
      <w:r w:rsidRPr="00636AD9">
        <w:rPr>
          <w:b/>
        </w:rPr>
        <w:t>.</w:t>
      </w:r>
      <w:r w:rsidR="00185ECA" w:rsidRPr="00636AD9">
        <w:rPr>
          <w:b/>
        </w:rPr>
        <w:t>3</w:t>
      </w:r>
      <w:r w:rsidRPr="00636AD9">
        <w:rPr>
          <w:rFonts w:hint="eastAsia"/>
          <w:b/>
        </w:rPr>
        <w:t>2</w:t>
      </w:r>
      <w:r w:rsidRPr="00636AD9">
        <w:t xml:space="preserve"> </w:t>
      </w:r>
      <w:r w:rsidR="00F3710F" w:rsidRPr="00636AD9">
        <w:rPr>
          <w:rFonts w:hint="eastAsia"/>
        </w:rPr>
        <w:t xml:space="preserve"> </w:t>
      </w:r>
      <w:r w:rsidRPr="00636AD9">
        <w:rPr>
          <w:rFonts w:hint="eastAsia"/>
        </w:rPr>
        <w:t>整列站台</w:t>
      </w:r>
      <w:r w:rsidR="00A75E7D" w:rsidRPr="00636AD9">
        <w:rPr>
          <w:rFonts w:hint="eastAsia"/>
        </w:rPr>
        <w:t>屏蔽</w:t>
      </w:r>
      <w:r w:rsidRPr="00636AD9">
        <w:rPr>
          <w:rFonts w:hint="eastAsia"/>
        </w:rPr>
        <w:t>门的控制优先权应按下列顺序从低到高排列：</w:t>
      </w:r>
      <w:r w:rsidRPr="00636AD9">
        <w:t xml:space="preserve"> </w:t>
      </w:r>
    </w:p>
    <w:p w:rsidR="00EA1814" w:rsidRPr="00636AD9" w:rsidRDefault="00EA1814" w:rsidP="00373509">
      <w:pPr>
        <w:pStyle w:val="af3"/>
        <w:numPr>
          <w:ilvl w:val="0"/>
          <w:numId w:val="0"/>
        </w:numPr>
        <w:ind w:firstLineChars="200" w:firstLine="480"/>
      </w:pPr>
      <w:r w:rsidRPr="00636AD9">
        <w:t xml:space="preserve">1  </w:t>
      </w:r>
      <w:r w:rsidRPr="00636AD9">
        <w:rPr>
          <w:rFonts w:hint="eastAsia"/>
        </w:rPr>
        <w:t>信号系统对站台</w:t>
      </w:r>
      <w:r w:rsidR="00A75E7D" w:rsidRPr="00636AD9">
        <w:rPr>
          <w:rFonts w:hint="eastAsia"/>
        </w:rPr>
        <w:t>屏蔽</w:t>
      </w:r>
      <w:r w:rsidRPr="00636AD9">
        <w:rPr>
          <w:rFonts w:hint="eastAsia"/>
        </w:rPr>
        <w:t>门进行开关控制；</w:t>
      </w:r>
      <w:r w:rsidRPr="00636AD9">
        <w:t xml:space="preserve"> </w:t>
      </w:r>
    </w:p>
    <w:p w:rsidR="00EA1814" w:rsidRPr="00636AD9" w:rsidRDefault="00EA1814" w:rsidP="00373509">
      <w:pPr>
        <w:pStyle w:val="af3"/>
        <w:numPr>
          <w:ilvl w:val="0"/>
          <w:numId w:val="0"/>
        </w:numPr>
        <w:ind w:firstLineChars="200" w:firstLine="480"/>
      </w:pPr>
      <w:r w:rsidRPr="00636AD9">
        <w:t xml:space="preserve">2  </w:t>
      </w:r>
      <w:r w:rsidRPr="00636AD9">
        <w:rPr>
          <w:rFonts w:hint="eastAsia"/>
        </w:rPr>
        <w:t>就地控制盘对站台</w:t>
      </w:r>
      <w:r w:rsidR="00A75E7D" w:rsidRPr="00636AD9">
        <w:rPr>
          <w:rFonts w:hint="eastAsia"/>
        </w:rPr>
        <w:t>屏蔽</w:t>
      </w:r>
      <w:r w:rsidRPr="00636AD9">
        <w:rPr>
          <w:rFonts w:hint="eastAsia"/>
        </w:rPr>
        <w:t>门进行开关控制；</w:t>
      </w:r>
      <w:r w:rsidRPr="00636AD9">
        <w:t xml:space="preserve"> </w:t>
      </w:r>
    </w:p>
    <w:p w:rsidR="00EA1814" w:rsidRPr="00636AD9" w:rsidRDefault="00EA1814" w:rsidP="00373509">
      <w:pPr>
        <w:pStyle w:val="af3"/>
        <w:numPr>
          <w:ilvl w:val="0"/>
          <w:numId w:val="0"/>
        </w:numPr>
        <w:ind w:firstLineChars="200" w:firstLine="480"/>
      </w:pPr>
      <w:r w:rsidRPr="00636AD9">
        <w:t xml:space="preserve">3  </w:t>
      </w:r>
      <w:r w:rsidRPr="00636AD9">
        <w:rPr>
          <w:rFonts w:hint="eastAsia"/>
        </w:rPr>
        <w:t>通过综合后备盘对站台</w:t>
      </w:r>
      <w:r w:rsidR="00A75E7D" w:rsidRPr="00636AD9">
        <w:rPr>
          <w:rFonts w:hint="eastAsia"/>
        </w:rPr>
        <w:t>屏蔽</w:t>
      </w:r>
      <w:r w:rsidRPr="00636AD9">
        <w:rPr>
          <w:rFonts w:hint="eastAsia"/>
        </w:rPr>
        <w:t>门进行开关控制。</w:t>
      </w:r>
      <w:r w:rsidRPr="00636AD9">
        <w:t xml:space="preserve"> </w:t>
      </w:r>
    </w:p>
    <w:p w:rsidR="00EA1814" w:rsidRPr="00114EA7" w:rsidRDefault="00EA1814" w:rsidP="00D46E3D">
      <w:pPr>
        <w:pStyle w:val="af3"/>
        <w:numPr>
          <w:ilvl w:val="0"/>
          <w:numId w:val="0"/>
        </w:numPr>
        <w:rPr>
          <w:color w:val="000000" w:themeColor="text1"/>
        </w:rPr>
      </w:pPr>
      <w:r w:rsidRPr="00636AD9">
        <w:rPr>
          <w:b/>
        </w:rPr>
        <w:t>1</w:t>
      </w:r>
      <w:r w:rsidR="00A275EC" w:rsidRPr="00636AD9">
        <w:rPr>
          <w:b/>
        </w:rPr>
        <w:t>4</w:t>
      </w:r>
      <w:r w:rsidRPr="00636AD9">
        <w:rPr>
          <w:b/>
        </w:rPr>
        <w:t>.</w:t>
      </w:r>
      <w:r w:rsidR="00185ECA" w:rsidRPr="00636AD9">
        <w:rPr>
          <w:b/>
        </w:rPr>
        <w:t>3</w:t>
      </w:r>
      <w:r w:rsidRPr="00636AD9">
        <w:rPr>
          <w:b/>
        </w:rPr>
        <w:t>.</w:t>
      </w:r>
      <w:r w:rsidRPr="00636AD9">
        <w:rPr>
          <w:rFonts w:hint="eastAsia"/>
          <w:b/>
        </w:rPr>
        <w:t>3</w:t>
      </w:r>
      <w:r w:rsidR="00185ECA" w:rsidRPr="00636AD9">
        <w:rPr>
          <w:b/>
        </w:rPr>
        <w:t>3</w:t>
      </w:r>
      <w:r w:rsidRPr="00636AD9">
        <w:t xml:space="preserve">  </w:t>
      </w:r>
      <w:r w:rsidRPr="00636AD9">
        <w:rPr>
          <w:rFonts w:hint="eastAsia"/>
        </w:rPr>
        <w:t>站台</w:t>
      </w:r>
      <w:r w:rsidR="00A75E7D" w:rsidRPr="00636AD9">
        <w:rPr>
          <w:rFonts w:hint="eastAsia"/>
        </w:rPr>
        <w:t>屏蔽</w:t>
      </w:r>
      <w:r w:rsidRPr="00636AD9">
        <w:rPr>
          <w:rFonts w:hint="eastAsia"/>
        </w:rPr>
        <w:t>门监控系统应以车站</w:t>
      </w:r>
      <w:r w:rsidRPr="00114EA7">
        <w:rPr>
          <w:rFonts w:hint="eastAsia"/>
          <w:color w:val="000000" w:themeColor="text1"/>
        </w:rPr>
        <w:t>为单位独立设置，并应采用开放的通信协议。</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3</w:t>
      </w:r>
      <w:r w:rsidRPr="00114EA7">
        <w:rPr>
          <w:rFonts w:hint="eastAsia"/>
          <w:b/>
          <w:color w:val="000000" w:themeColor="text1"/>
        </w:rPr>
        <w:t>4</w:t>
      </w:r>
      <w:r w:rsidRPr="00114EA7">
        <w:rPr>
          <w:color w:val="000000" w:themeColor="text1"/>
        </w:rPr>
        <w:t xml:space="preserve">  </w:t>
      </w:r>
      <w:r w:rsidRPr="00114EA7">
        <w:rPr>
          <w:rFonts w:hint="eastAsia"/>
          <w:color w:val="000000" w:themeColor="text1"/>
        </w:rPr>
        <w:t>站台</w:t>
      </w:r>
      <w:r w:rsidR="00A75E7D" w:rsidRPr="00636AD9">
        <w:rPr>
          <w:rFonts w:hint="eastAsia"/>
        </w:rPr>
        <w:t>屏蔽</w:t>
      </w:r>
      <w:r w:rsidRPr="00636AD9">
        <w:rPr>
          <w:rFonts w:hint="eastAsia"/>
        </w:rPr>
        <w:t>门的</w:t>
      </w:r>
      <w:r w:rsidRPr="00114EA7">
        <w:rPr>
          <w:rFonts w:hint="eastAsia"/>
          <w:color w:val="000000" w:themeColor="text1"/>
        </w:rPr>
        <w:t>重要状态及故障信息应上传至本站车站控制室和控制中心。</w:t>
      </w:r>
      <w:r w:rsidRPr="00114EA7">
        <w:rPr>
          <w:color w:val="000000" w:themeColor="text1"/>
        </w:rPr>
        <w:t xml:space="preserve"> </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3</w:t>
      </w:r>
      <w:r w:rsidRPr="00114EA7">
        <w:rPr>
          <w:rFonts w:hint="eastAsia"/>
          <w:b/>
          <w:color w:val="000000" w:themeColor="text1"/>
        </w:rPr>
        <w:t>5</w:t>
      </w:r>
      <w:r w:rsidRPr="00114EA7">
        <w:rPr>
          <w:color w:val="000000" w:themeColor="text1"/>
        </w:rPr>
        <w:t xml:space="preserve">  </w:t>
      </w:r>
      <w:r w:rsidRPr="00114EA7">
        <w:rPr>
          <w:rFonts w:hint="eastAsia"/>
          <w:color w:val="000000" w:themeColor="text1"/>
        </w:rPr>
        <w:t>中央控制盘和接口模块宜布置在</w:t>
      </w:r>
      <w:r w:rsidRPr="00636AD9">
        <w:rPr>
          <w:rFonts w:hint="eastAsia"/>
        </w:rPr>
        <w:t>站台</w:t>
      </w:r>
      <w:r w:rsidR="00A75E7D" w:rsidRPr="00636AD9">
        <w:rPr>
          <w:rFonts w:hint="eastAsia"/>
        </w:rPr>
        <w:t>屏蔽</w:t>
      </w:r>
      <w:r w:rsidRPr="00114EA7">
        <w:rPr>
          <w:rFonts w:hint="eastAsia"/>
          <w:color w:val="000000" w:themeColor="text1"/>
        </w:rPr>
        <w:t>门设备室，就地控制盘宜布置在每侧站台出站端。</w:t>
      </w:r>
    </w:p>
    <w:p w:rsidR="00EA1814" w:rsidRPr="00266CDF" w:rsidRDefault="00EA1814" w:rsidP="00D46E3D">
      <w:pPr>
        <w:pStyle w:val="af3"/>
        <w:numPr>
          <w:ilvl w:val="0"/>
          <w:numId w:val="0"/>
        </w:numPr>
      </w:pPr>
      <w:r w:rsidRPr="00114EA7">
        <w:rPr>
          <w:b/>
          <w:color w:val="000000" w:themeColor="text1"/>
        </w:rPr>
        <w:t>1</w:t>
      </w:r>
      <w:r w:rsidR="00A275EC" w:rsidRPr="00114EA7">
        <w:rPr>
          <w:b/>
          <w:color w:val="000000" w:themeColor="text1"/>
        </w:rPr>
        <w:t>4</w:t>
      </w:r>
      <w:r w:rsidRPr="00114EA7">
        <w:rPr>
          <w:b/>
          <w:color w:val="000000" w:themeColor="text1"/>
        </w:rPr>
        <w:t>.</w:t>
      </w:r>
      <w:r w:rsidR="00185ECA" w:rsidRPr="00114EA7">
        <w:rPr>
          <w:b/>
          <w:color w:val="000000" w:themeColor="text1"/>
        </w:rPr>
        <w:t>3</w:t>
      </w:r>
      <w:r w:rsidRPr="00114EA7">
        <w:rPr>
          <w:b/>
          <w:color w:val="000000" w:themeColor="text1"/>
        </w:rPr>
        <w:t>.</w:t>
      </w:r>
      <w:r w:rsidR="00185ECA" w:rsidRPr="00114EA7">
        <w:rPr>
          <w:b/>
          <w:color w:val="000000" w:themeColor="text1"/>
        </w:rPr>
        <w:t>3</w:t>
      </w:r>
      <w:r w:rsidRPr="00114EA7">
        <w:rPr>
          <w:rFonts w:hint="eastAsia"/>
          <w:b/>
          <w:color w:val="000000" w:themeColor="text1"/>
        </w:rPr>
        <w:t>6</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站台</w:t>
      </w:r>
      <w:r w:rsidR="00A75E7D" w:rsidRPr="00266CDF">
        <w:rPr>
          <w:rFonts w:hint="eastAsia"/>
        </w:rPr>
        <w:t>屏蔽</w:t>
      </w:r>
      <w:r w:rsidRPr="00266CDF">
        <w:rPr>
          <w:rFonts w:hint="eastAsia"/>
        </w:rPr>
        <w:t>门的控制及监视应分别设置，关键命令及响应通过硬线传输。监视系统应能实现监视站台</w:t>
      </w:r>
      <w:r w:rsidR="00A75E7D" w:rsidRPr="00266CDF">
        <w:rPr>
          <w:rFonts w:hint="eastAsia"/>
        </w:rPr>
        <w:t>屏蔽</w:t>
      </w:r>
      <w:r w:rsidRPr="00266CDF">
        <w:rPr>
          <w:rFonts w:hint="eastAsia"/>
        </w:rPr>
        <w:t>门系统的状态。站台</w:t>
      </w:r>
      <w:r w:rsidR="00A75E7D" w:rsidRPr="00266CDF">
        <w:rPr>
          <w:rFonts w:hint="eastAsia"/>
        </w:rPr>
        <w:t>屏蔽</w:t>
      </w:r>
      <w:r w:rsidRPr="00266CDF">
        <w:rPr>
          <w:rFonts w:hint="eastAsia"/>
        </w:rPr>
        <w:t>门系统在车站及控制中心的监视和报警功能应由综合监控实现。</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D00A78" w:rsidRPr="00114EA7">
        <w:rPr>
          <w:b/>
          <w:color w:val="000000" w:themeColor="text1"/>
        </w:rPr>
        <w:t>3</w:t>
      </w:r>
      <w:r w:rsidRPr="00114EA7">
        <w:rPr>
          <w:b/>
          <w:color w:val="000000" w:themeColor="text1"/>
        </w:rPr>
        <w:t>.</w:t>
      </w:r>
      <w:r w:rsidR="00D00A78" w:rsidRPr="00114EA7">
        <w:rPr>
          <w:b/>
          <w:color w:val="000000" w:themeColor="text1"/>
        </w:rPr>
        <w:t>3</w:t>
      </w:r>
      <w:r w:rsidRPr="00114EA7">
        <w:rPr>
          <w:rFonts w:hint="eastAsia"/>
          <w:b/>
          <w:color w:val="000000" w:themeColor="text1"/>
        </w:rPr>
        <w:t>7</w:t>
      </w:r>
      <w:r w:rsidRPr="00114EA7">
        <w:rPr>
          <w:color w:val="000000" w:themeColor="text1"/>
        </w:rPr>
        <w:t xml:space="preserve">  </w:t>
      </w:r>
      <w:r w:rsidR="000E3F07" w:rsidRPr="00114EA7">
        <w:rPr>
          <w:rFonts w:hint="eastAsia"/>
          <w:color w:val="000000" w:themeColor="text1"/>
        </w:rPr>
        <w:t>滑动门应有防夹安全措施，并应能探测到最小厚度</w:t>
      </w:r>
      <w:r w:rsidRPr="00114EA7">
        <w:rPr>
          <w:color w:val="000000" w:themeColor="text1"/>
        </w:rPr>
        <w:t>5mm</w:t>
      </w:r>
      <w:r w:rsidRPr="00114EA7">
        <w:rPr>
          <w:rFonts w:hint="eastAsia"/>
          <w:color w:val="000000" w:themeColor="text1"/>
        </w:rPr>
        <w:t>、最小宽度为</w:t>
      </w:r>
      <w:r w:rsidR="000E3F07" w:rsidRPr="00114EA7">
        <w:rPr>
          <w:color w:val="000000" w:themeColor="text1"/>
        </w:rPr>
        <w:t>40mm</w:t>
      </w:r>
      <w:r w:rsidRPr="00114EA7">
        <w:rPr>
          <w:rFonts w:hint="eastAsia"/>
          <w:color w:val="000000" w:themeColor="text1"/>
        </w:rPr>
        <w:t>的硬障碍物</w:t>
      </w:r>
      <w:r w:rsidR="005C7DB2" w:rsidRPr="00114EA7">
        <w:rPr>
          <w:rFonts w:hint="eastAsia"/>
          <w:color w:val="000000" w:themeColor="text1"/>
        </w:rPr>
        <w:t>。</w:t>
      </w:r>
    </w:p>
    <w:p w:rsidR="00EA1814" w:rsidRPr="00114EA7" w:rsidRDefault="00EA1814" w:rsidP="00D46E3D">
      <w:pPr>
        <w:pStyle w:val="af3"/>
        <w:numPr>
          <w:ilvl w:val="0"/>
          <w:numId w:val="0"/>
        </w:numPr>
        <w:rPr>
          <w:color w:val="000000" w:themeColor="text1"/>
        </w:rPr>
      </w:pPr>
      <w:r w:rsidRPr="00114EA7">
        <w:rPr>
          <w:rFonts w:hint="eastAsia"/>
          <w:b/>
          <w:color w:val="000000" w:themeColor="text1"/>
        </w:rPr>
        <w:t>1</w:t>
      </w:r>
      <w:r w:rsidR="00A275EC" w:rsidRPr="00114EA7">
        <w:rPr>
          <w:b/>
          <w:color w:val="000000" w:themeColor="text1"/>
        </w:rPr>
        <w:t>4</w:t>
      </w:r>
      <w:r w:rsidRPr="00114EA7">
        <w:rPr>
          <w:rFonts w:hint="eastAsia"/>
          <w:b/>
          <w:color w:val="000000" w:themeColor="text1"/>
        </w:rPr>
        <w:t>.</w:t>
      </w:r>
      <w:r w:rsidR="00D00A78" w:rsidRPr="00114EA7">
        <w:rPr>
          <w:b/>
          <w:color w:val="000000" w:themeColor="text1"/>
        </w:rPr>
        <w:t>3</w:t>
      </w:r>
      <w:r w:rsidRPr="00114EA7">
        <w:rPr>
          <w:rFonts w:hint="eastAsia"/>
          <w:b/>
          <w:color w:val="000000" w:themeColor="text1"/>
        </w:rPr>
        <w:t>.</w:t>
      </w:r>
      <w:r w:rsidR="00D00A78" w:rsidRPr="00114EA7">
        <w:rPr>
          <w:b/>
          <w:color w:val="000000" w:themeColor="text1"/>
        </w:rPr>
        <w:t>3</w:t>
      </w:r>
      <w:r w:rsidRPr="00114EA7">
        <w:rPr>
          <w:rFonts w:hint="eastAsia"/>
          <w:b/>
          <w:color w:val="000000" w:themeColor="text1"/>
        </w:rPr>
        <w:t xml:space="preserve">8 </w:t>
      </w:r>
      <w:r w:rsidRPr="00114EA7">
        <w:rPr>
          <w:rFonts w:hint="eastAsia"/>
          <w:color w:val="000000" w:themeColor="text1"/>
        </w:rPr>
        <w:t xml:space="preserve"> </w:t>
      </w:r>
      <w:r w:rsidRPr="00114EA7">
        <w:rPr>
          <w:rFonts w:hint="eastAsia"/>
          <w:color w:val="000000" w:themeColor="text1"/>
        </w:rPr>
        <w:t>滑动门与列车门之间宜设置</w:t>
      </w:r>
      <w:r w:rsidR="00954D5B" w:rsidRPr="00114EA7">
        <w:rPr>
          <w:rFonts w:hint="eastAsia"/>
          <w:color w:val="000000" w:themeColor="text1"/>
        </w:rPr>
        <w:t>保障安全的</w:t>
      </w:r>
      <w:r w:rsidR="002B68D0" w:rsidRPr="00114EA7">
        <w:rPr>
          <w:rFonts w:hint="eastAsia"/>
          <w:color w:val="000000" w:themeColor="text1"/>
        </w:rPr>
        <w:t>阻挡设施</w:t>
      </w:r>
      <w:r w:rsidR="008109B2" w:rsidRPr="00114EA7">
        <w:rPr>
          <w:rFonts w:hint="eastAsia"/>
          <w:color w:val="000000" w:themeColor="text1"/>
        </w:rPr>
        <w:t>及</w:t>
      </w:r>
      <w:r w:rsidRPr="00114EA7">
        <w:rPr>
          <w:rFonts w:hint="eastAsia"/>
          <w:color w:val="000000" w:themeColor="text1"/>
        </w:rPr>
        <w:t>障碍物探测装置。</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D00A78" w:rsidRPr="00114EA7">
        <w:rPr>
          <w:b/>
          <w:color w:val="000000" w:themeColor="text1"/>
        </w:rPr>
        <w:t>3</w:t>
      </w:r>
      <w:r w:rsidRPr="00114EA7">
        <w:rPr>
          <w:b/>
          <w:color w:val="000000" w:themeColor="text1"/>
        </w:rPr>
        <w:t>.</w:t>
      </w:r>
      <w:r w:rsidR="00D00A78" w:rsidRPr="00114EA7">
        <w:rPr>
          <w:b/>
          <w:color w:val="000000" w:themeColor="text1"/>
        </w:rPr>
        <w:t>3</w:t>
      </w:r>
      <w:r w:rsidRPr="00114EA7">
        <w:rPr>
          <w:rFonts w:hint="eastAsia"/>
          <w:b/>
          <w:color w:val="000000" w:themeColor="text1"/>
        </w:rPr>
        <w:t>9</w:t>
      </w:r>
      <w:r w:rsidRPr="00114EA7">
        <w:rPr>
          <w:color w:val="000000" w:themeColor="text1"/>
        </w:rPr>
        <w:t xml:space="preserve">  </w:t>
      </w:r>
      <w:r w:rsidRPr="00114EA7">
        <w:rPr>
          <w:rFonts w:hint="eastAsia"/>
          <w:color w:val="000000" w:themeColor="text1"/>
        </w:rPr>
        <w:t>在中央控制盘和门控单元上可进行参数的下载及修改。</w:t>
      </w:r>
      <w:r w:rsidRPr="00114EA7">
        <w:rPr>
          <w:color w:val="000000" w:themeColor="text1"/>
        </w:rPr>
        <w:t xml:space="preserve"> </w:t>
      </w:r>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D00A78" w:rsidRPr="00114EA7">
        <w:rPr>
          <w:b/>
          <w:color w:val="000000" w:themeColor="text1"/>
        </w:rPr>
        <w:t>3</w:t>
      </w:r>
      <w:r w:rsidRPr="00114EA7">
        <w:rPr>
          <w:b/>
          <w:color w:val="000000" w:themeColor="text1"/>
        </w:rPr>
        <w:t>.</w:t>
      </w:r>
      <w:r w:rsidR="00D00A78" w:rsidRPr="00114EA7">
        <w:rPr>
          <w:b/>
          <w:color w:val="000000" w:themeColor="text1"/>
        </w:rPr>
        <w:t>4</w:t>
      </w:r>
      <w:r w:rsidRPr="00114EA7">
        <w:rPr>
          <w:rFonts w:hint="eastAsia"/>
          <w:b/>
          <w:color w:val="000000" w:themeColor="text1"/>
        </w:rPr>
        <w:t>0</w:t>
      </w:r>
      <w:r w:rsidRPr="00114EA7">
        <w:rPr>
          <w:color w:val="000000" w:themeColor="text1"/>
        </w:rPr>
        <w:t xml:space="preserve">  </w:t>
      </w:r>
      <w:r w:rsidRPr="00114EA7">
        <w:rPr>
          <w:rFonts w:hint="eastAsia"/>
          <w:color w:val="000000" w:themeColor="text1"/>
        </w:rPr>
        <w:t>应用软件应能够调整电机速度曲线、门体夹紧力阀值、重复开关门延迟时间和重复开关门次数等参数，并应具有故障自动诊断、自动报警的功能。</w:t>
      </w:r>
      <w:r w:rsidRPr="00114EA7">
        <w:rPr>
          <w:color w:val="000000" w:themeColor="text1"/>
        </w:rPr>
        <w:t xml:space="preserve"> </w:t>
      </w:r>
    </w:p>
    <w:p w:rsidR="00EA1814" w:rsidRPr="00266CDF" w:rsidRDefault="008F1D90" w:rsidP="00423ED1">
      <w:pPr>
        <w:spacing w:line="360" w:lineRule="auto"/>
        <w:jc w:val="center"/>
        <w:outlineLvl w:val="1"/>
        <w:rPr>
          <w:rFonts w:ascii="Times New Roman" w:eastAsiaTheme="minorEastAsia" w:hAnsi="Times New Roman"/>
          <w:b/>
          <w:bCs/>
          <w:sz w:val="24"/>
          <w:szCs w:val="24"/>
        </w:rPr>
      </w:pPr>
      <w:bookmarkStart w:id="705" w:name="_Toc498096099"/>
      <w:bookmarkStart w:id="706" w:name="_Toc13390412"/>
      <w:bookmarkStart w:id="707" w:name="_Toc19174901"/>
      <w:bookmarkStart w:id="708" w:name="_Toc19176188"/>
      <w:bookmarkStart w:id="709" w:name="_Toc19179880"/>
      <w:bookmarkStart w:id="710" w:name="_Toc34395609"/>
      <w:r w:rsidRPr="00266CDF">
        <w:rPr>
          <w:rFonts w:ascii="宋体" w:hAnsi="宋体" w:cs="宋体" w:hint="eastAsia"/>
          <w:b/>
          <w:bCs/>
          <w:sz w:val="24"/>
          <w:szCs w:val="24"/>
        </w:rPr>
        <w:t>Ⅴ</w:t>
      </w:r>
      <w:r w:rsidR="00EA1814" w:rsidRPr="00266CDF">
        <w:rPr>
          <w:rFonts w:ascii="Times New Roman" w:eastAsiaTheme="minorEastAsia" w:hAnsi="Times New Roman"/>
          <w:b/>
          <w:bCs/>
          <w:sz w:val="24"/>
          <w:szCs w:val="24"/>
        </w:rPr>
        <w:t xml:space="preserve"> </w:t>
      </w:r>
      <w:r w:rsidR="00EA1814" w:rsidRPr="00266CDF">
        <w:rPr>
          <w:rFonts w:ascii="Times New Roman" w:eastAsiaTheme="minorEastAsia" w:hAnsi="Times New Roman"/>
          <w:b/>
          <w:bCs/>
          <w:sz w:val="24"/>
          <w:szCs w:val="24"/>
        </w:rPr>
        <w:t>供电与接地</w:t>
      </w:r>
      <w:bookmarkEnd w:id="705"/>
      <w:bookmarkEnd w:id="706"/>
      <w:bookmarkEnd w:id="707"/>
      <w:bookmarkEnd w:id="708"/>
      <w:bookmarkEnd w:id="709"/>
      <w:bookmarkEnd w:id="710"/>
    </w:p>
    <w:p w:rsidR="00EA1814" w:rsidRPr="00266CDF" w:rsidRDefault="00EA1814" w:rsidP="00D46E3D">
      <w:pPr>
        <w:pStyle w:val="af3"/>
        <w:numPr>
          <w:ilvl w:val="0"/>
          <w:numId w:val="0"/>
        </w:numPr>
      </w:pPr>
      <w:r w:rsidRPr="00266CDF">
        <w:rPr>
          <w:b/>
        </w:rPr>
        <w:t>1</w:t>
      </w:r>
      <w:r w:rsidR="00A275EC" w:rsidRPr="00266CDF">
        <w:rPr>
          <w:b/>
        </w:rPr>
        <w:t>4</w:t>
      </w:r>
      <w:r w:rsidRPr="00266CDF">
        <w:rPr>
          <w:b/>
        </w:rPr>
        <w:t>.</w:t>
      </w:r>
      <w:r w:rsidRPr="00266CDF">
        <w:rPr>
          <w:rFonts w:hint="eastAsia"/>
          <w:b/>
        </w:rPr>
        <w:t>3</w:t>
      </w:r>
      <w:r w:rsidRPr="00266CDF">
        <w:rPr>
          <w:b/>
        </w:rPr>
        <w:t>.</w:t>
      </w:r>
      <w:r w:rsidR="00D00A78" w:rsidRPr="00266CDF">
        <w:rPr>
          <w:b/>
        </w:rPr>
        <w:t>4</w:t>
      </w:r>
      <w:r w:rsidRPr="00266CDF">
        <w:rPr>
          <w:rFonts w:hint="eastAsia"/>
          <w:b/>
        </w:rPr>
        <w:t>1</w:t>
      </w:r>
      <w:r w:rsidRPr="00266CDF">
        <w:t xml:space="preserve">  </w:t>
      </w:r>
      <w:r w:rsidRPr="00266CDF">
        <w:rPr>
          <w:rFonts w:hint="eastAsia"/>
        </w:rPr>
        <w:t>站台</w:t>
      </w:r>
      <w:r w:rsidR="00A75E7D" w:rsidRPr="00266CDF">
        <w:rPr>
          <w:rFonts w:hint="eastAsia"/>
        </w:rPr>
        <w:t>屏蔽</w:t>
      </w:r>
      <w:r w:rsidRPr="00266CDF">
        <w:rPr>
          <w:rFonts w:hint="eastAsia"/>
        </w:rPr>
        <w:t>门系统应按一级负荷供电，驱动电源和控制电源供电回路宜相互独立。</w:t>
      </w:r>
      <w:r w:rsidRPr="00266CDF">
        <w:t xml:space="preserve"> </w:t>
      </w:r>
    </w:p>
    <w:p w:rsidR="00EA1814" w:rsidRPr="00266CDF" w:rsidRDefault="00EA1814" w:rsidP="00D46E3D">
      <w:pPr>
        <w:pStyle w:val="af3"/>
        <w:numPr>
          <w:ilvl w:val="0"/>
          <w:numId w:val="0"/>
        </w:numPr>
      </w:pPr>
      <w:r w:rsidRPr="00266CDF">
        <w:rPr>
          <w:b/>
        </w:rPr>
        <w:t>1</w:t>
      </w:r>
      <w:r w:rsidR="00A275EC" w:rsidRPr="00266CDF">
        <w:rPr>
          <w:b/>
        </w:rPr>
        <w:t>4</w:t>
      </w:r>
      <w:r w:rsidRPr="00266CDF">
        <w:rPr>
          <w:b/>
        </w:rPr>
        <w:t>.</w:t>
      </w:r>
      <w:r w:rsidRPr="00266CDF">
        <w:rPr>
          <w:rFonts w:hint="eastAsia"/>
          <w:b/>
        </w:rPr>
        <w:t>3</w:t>
      </w:r>
      <w:r w:rsidRPr="00266CDF">
        <w:rPr>
          <w:b/>
        </w:rPr>
        <w:t>.</w:t>
      </w:r>
      <w:r w:rsidR="00D00A78" w:rsidRPr="00266CDF">
        <w:rPr>
          <w:b/>
        </w:rPr>
        <w:t>4</w:t>
      </w:r>
      <w:r w:rsidRPr="00266CDF">
        <w:rPr>
          <w:rFonts w:hint="eastAsia"/>
          <w:b/>
        </w:rPr>
        <w:t>2</w:t>
      </w:r>
      <w:r w:rsidRPr="00266CDF">
        <w:t xml:space="preserve">  </w:t>
      </w:r>
      <w:r w:rsidRPr="00266CDF">
        <w:rPr>
          <w:rFonts w:hint="eastAsia"/>
        </w:rPr>
        <w:t>站台</w:t>
      </w:r>
      <w:r w:rsidR="00A75E7D" w:rsidRPr="00266CDF">
        <w:rPr>
          <w:rFonts w:hint="eastAsia"/>
        </w:rPr>
        <w:t>屏蔽</w:t>
      </w:r>
      <w:r w:rsidRPr="00266CDF">
        <w:rPr>
          <w:rFonts w:hint="eastAsia"/>
        </w:rPr>
        <w:t>门驱动后备电源储能应能满足在</w:t>
      </w:r>
      <w:r w:rsidRPr="00266CDF">
        <w:t xml:space="preserve"> 30min </w:t>
      </w:r>
      <w:r w:rsidRPr="00266CDF">
        <w:rPr>
          <w:rFonts w:hint="eastAsia"/>
        </w:rPr>
        <w:t>内至少完成开、关滑动门三次循环的需要。控制电源控制后备电源储能应能满足负载连续工作</w:t>
      </w:r>
      <w:r w:rsidR="000E3F07" w:rsidRPr="00266CDF">
        <w:t>30min</w:t>
      </w:r>
      <w:r w:rsidRPr="00266CDF">
        <w:rPr>
          <w:rFonts w:hint="eastAsia"/>
        </w:rPr>
        <w:t>。</w:t>
      </w:r>
      <w:r w:rsidRPr="00266CDF">
        <w:t xml:space="preserve"> </w:t>
      </w:r>
    </w:p>
    <w:p w:rsidR="00EA1814" w:rsidRPr="00266CDF" w:rsidRDefault="00EA1814" w:rsidP="00D46E3D">
      <w:pPr>
        <w:pStyle w:val="af3"/>
        <w:numPr>
          <w:ilvl w:val="0"/>
          <w:numId w:val="0"/>
        </w:numPr>
      </w:pPr>
      <w:r w:rsidRPr="00266CDF">
        <w:rPr>
          <w:b/>
        </w:rPr>
        <w:t>1</w:t>
      </w:r>
      <w:r w:rsidR="00A275EC" w:rsidRPr="00266CDF">
        <w:rPr>
          <w:b/>
        </w:rPr>
        <w:t>4</w:t>
      </w:r>
      <w:r w:rsidRPr="00266CDF">
        <w:rPr>
          <w:b/>
        </w:rPr>
        <w:t>.</w:t>
      </w:r>
      <w:r w:rsidRPr="00266CDF">
        <w:rPr>
          <w:rFonts w:hint="eastAsia"/>
          <w:b/>
        </w:rPr>
        <w:t>3</w:t>
      </w:r>
      <w:r w:rsidRPr="00266CDF">
        <w:rPr>
          <w:b/>
        </w:rPr>
        <w:t>.</w:t>
      </w:r>
      <w:r w:rsidR="00D00A78" w:rsidRPr="00266CDF">
        <w:rPr>
          <w:b/>
        </w:rPr>
        <w:t>4</w:t>
      </w:r>
      <w:r w:rsidRPr="00266CDF">
        <w:rPr>
          <w:rFonts w:hint="eastAsia"/>
          <w:b/>
        </w:rPr>
        <w:t>3</w:t>
      </w:r>
      <w:r w:rsidRPr="00266CDF">
        <w:t xml:space="preserve">  </w:t>
      </w:r>
      <w:r w:rsidRPr="00266CDF">
        <w:rPr>
          <w:rFonts w:hint="eastAsia"/>
        </w:rPr>
        <w:t>站台</w:t>
      </w:r>
      <w:r w:rsidR="00A75E7D" w:rsidRPr="00266CDF">
        <w:rPr>
          <w:rFonts w:hint="eastAsia"/>
        </w:rPr>
        <w:t>屏蔽</w:t>
      </w:r>
      <w:r w:rsidRPr="00266CDF">
        <w:rPr>
          <w:rFonts w:hint="eastAsia"/>
        </w:rPr>
        <w:t>门系统控制电源模块宜采用冗余配置。</w:t>
      </w:r>
    </w:p>
    <w:p w:rsidR="00EA1814" w:rsidRPr="00266CDF" w:rsidRDefault="00EA1814" w:rsidP="00D46E3D">
      <w:pPr>
        <w:pStyle w:val="af3"/>
        <w:numPr>
          <w:ilvl w:val="0"/>
          <w:numId w:val="0"/>
        </w:numPr>
      </w:pPr>
      <w:r w:rsidRPr="00266CDF">
        <w:rPr>
          <w:b/>
        </w:rPr>
        <w:t>1</w:t>
      </w:r>
      <w:r w:rsidR="00A275EC" w:rsidRPr="00266CDF">
        <w:rPr>
          <w:b/>
        </w:rPr>
        <w:t>4</w:t>
      </w:r>
      <w:r w:rsidRPr="00266CDF">
        <w:rPr>
          <w:b/>
        </w:rPr>
        <w:t>.</w:t>
      </w:r>
      <w:r w:rsidRPr="00266CDF">
        <w:rPr>
          <w:rFonts w:hint="eastAsia"/>
          <w:b/>
        </w:rPr>
        <w:t>3</w:t>
      </w:r>
      <w:r w:rsidRPr="00266CDF">
        <w:rPr>
          <w:b/>
        </w:rPr>
        <w:t>.</w:t>
      </w:r>
      <w:r w:rsidR="00D00A78" w:rsidRPr="00266CDF">
        <w:rPr>
          <w:b/>
        </w:rPr>
        <w:t>4</w:t>
      </w:r>
      <w:r w:rsidRPr="00266CDF">
        <w:rPr>
          <w:rFonts w:hint="eastAsia"/>
          <w:b/>
        </w:rPr>
        <w:t>4</w:t>
      </w:r>
      <w:r w:rsidRPr="00266CDF">
        <w:t xml:space="preserve">  </w:t>
      </w:r>
      <w:r w:rsidRPr="00266CDF">
        <w:rPr>
          <w:rFonts w:hint="eastAsia"/>
        </w:rPr>
        <w:t>驱动电源、控制电源与外电源的隔离阻抗不应小于</w:t>
      </w:r>
      <w:r w:rsidRPr="00266CDF">
        <w:t>5MΩ</w:t>
      </w:r>
      <w:r w:rsidRPr="00266CDF">
        <w:rPr>
          <w:rFonts w:hint="eastAsia"/>
        </w:rPr>
        <w:t>。</w:t>
      </w:r>
      <w:r w:rsidRPr="00266CDF">
        <w:t xml:space="preserve"> </w:t>
      </w:r>
    </w:p>
    <w:p w:rsidR="00EA1814" w:rsidRPr="00266CDF" w:rsidRDefault="00EA1814" w:rsidP="00D46E3D">
      <w:pPr>
        <w:pStyle w:val="af3"/>
        <w:numPr>
          <w:ilvl w:val="0"/>
          <w:numId w:val="0"/>
        </w:numPr>
      </w:pPr>
      <w:r w:rsidRPr="00266CDF">
        <w:rPr>
          <w:b/>
        </w:rPr>
        <w:t>1</w:t>
      </w:r>
      <w:r w:rsidR="00A275EC" w:rsidRPr="00266CDF">
        <w:rPr>
          <w:b/>
        </w:rPr>
        <w:t>4</w:t>
      </w:r>
      <w:r w:rsidRPr="00266CDF">
        <w:rPr>
          <w:b/>
        </w:rPr>
        <w:t>.</w:t>
      </w:r>
      <w:r w:rsidRPr="00266CDF">
        <w:rPr>
          <w:rFonts w:hint="eastAsia"/>
          <w:b/>
        </w:rPr>
        <w:t>3</w:t>
      </w:r>
      <w:r w:rsidRPr="00266CDF">
        <w:rPr>
          <w:b/>
        </w:rPr>
        <w:t>.</w:t>
      </w:r>
      <w:r w:rsidR="00D00A78" w:rsidRPr="00266CDF">
        <w:rPr>
          <w:b/>
        </w:rPr>
        <w:t>4</w:t>
      </w:r>
      <w:r w:rsidRPr="00266CDF">
        <w:rPr>
          <w:rFonts w:hint="eastAsia"/>
          <w:b/>
        </w:rPr>
        <w:t>5</w:t>
      </w:r>
      <w:r w:rsidRPr="00266CDF">
        <w:t xml:space="preserve">  </w:t>
      </w:r>
      <w:r w:rsidRPr="00266CDF">
        <w:rPr>
          <w:rFonts w:hint="eastAsia"/>
        </w:rPr>
        <w:t>站台</w:t>
      </w:r>
      <w:r w:rsidR="00A75E7D" w:rsidRPr="00266CDF">
        <w:rPr>
          <w:rFonts w:hint="eastAsia"/>
        </w:rPr>
        <w:t>屏蔽</w:t>
      </w:r>
      <w:r w:rsidRPr="00266CDF">
        <w:rPr>
          <w:rFonts w:hint="eastAsia"/>
        </w:rPr>
        <w:t>门配电电缆、控制电缆的线槽应相互独立。</w:t>
      </w:r>
      <w:r w:rsidRPr="00266CDF">
        <w:t xml:space="preserve"> </w:t>
      </w:r>
    </w:p>
    <w:p w:rsidR="00EA1814" w:rsidRPr="00114EA7" w:rsidRDefault="00EA1814" w:rsidP="00D46E3D">
      <w:pPr>
        <w:pStyle w:val="af3"/>
        <w:numPr>
          <w:ilvl w:val="0"/>
          <w:numId w:val="0"/>
        </w:numPr>
        <w:rPr>
          <w:color w:val="000000" w:themeColor="text1"/>
        </w:rPr>
      </w:pPr>
      <w:r w:rsidRPr="00266CDF">
        <w:rPr>
          <w:b/>
        </w:rPr>
        <w:t>1</w:t>
      </w:r>
      <w:r w:rsidR="00A275EC" w:rsidRPr="00266CDF">
        <w:rPr>
          <w:b/>
        </w:rPr>
        <w:t>4</w:t>
      </w:r>
      <w:r w:rsidRPr="00266CDF">
        <w:rPr>
          <w:b/>
        </w:rPr>
        <w:t>.</w:t>
      </w:r>
      <w:r w:rsidRPr="00266CDF">
        <w:rPr>
          <w:rFonts w:hint="eastAsia"/>
          <w:b/>
        </w:rPr>
        <w:t>3</w:t>
      </w:r>
      <w:r w:rsidRPr="00266CDF">
        <w:rPr>
          <w:b/>
        </w:rPr>
        <w:t>.</w:t>
      </w:r>
      <w:r w:rsidR="00D00A78" w:rsidRPr="00266CDF">
        <w:rPr>
          <w:b/>
        </w:rPr>
        <w:t>4</w:t>
      </w:r>
      <w:r w:rsidRPr="00266CDF">
        <w:rPr>
          <w:rFonts w:hint="eastAsia"/>
          <w:b/>
        </w:rPr>
        <w:t>6</w:t>
      </w:r>
      <w:r w:rsidRPr="00266CDF">
        <w:t xml:space="preserve">  </w:t>
      </w:r>
      <w:r w:rsidRPr="00266CDF">
        <w:rPr>
          <w:rFonts w:hint="eastAsia"/>
        </w:rPr>
        <w:t>站台</w:t>
      </w:r>
      <w:r w:rsidR="00A75E7D" w:rsidRPr="00266CDF">
        <w:rPr>
          <w:rFonts w:hint="eastAsia"/>
        </w:rPr>
        <w:t>屏蔽</w:t>
      </w:r>
      <w:r w:rsidRPr="00266CDF">
        <w:rPr>
          <w:rFonts w:hint="eastAsia"/>
        </w:rPr>
        <w:t>门门</w:t>
      </w:r>
      <w:r w:rsidRPr="00114EA7">
        <w:rPr>
          <w:rFonts w:hint="eastAsia"/>
          <w:color w:val="000000" w:themeColor="text1"/>
        </w:rPr>
        <w:t>体及设备室设备应采用综合接地，接地电阻值不应大于</w:t>
      </w:r>
      <w:r w:rsidRPr="00114EA7">
        <w:rPr>
          <w:color w:val="000000" w:themeColor="text1"/>
        </w:rPr>
        <w:t>1Ω</w:t>
      </w:r>
      <w:r w:rsidRPr="00114EA7">
        <w:rPr>
          <w:rFonts w:hint="eastAsia"/>
          <w:color w:val="000000" w:themeColor="text1"/>
        </w:rPr>
        <w:t>。</w:t>
      </w:r>
      <w:r w:rsidRPr="00114EA7">
        <w:rPr>
          <w:color w:val="000000" w:themeColor="text1"/>
        </w:rPr>
        <w:t xml:space="preserve">     </w:t>
      </w:r>
    </w:p>
    <w:p w:rsidR="00EA1814" w:rsidRPr="00114EA7" w:rsidRDefault="008F1D90" w:rsidP="00423ED1">
      <w:pPr>
        <w:spacing w:line="360" w:lineRule="auto"/>
        <w:jc w:val="center"/>
        <w:outlineLvl w:val="1"/>
        <w:rPr>
          <w:rFonts w:asciiTheme="minorEastAsia" w:eastAsiaTheme="minorEastAsia" w:hAnsiTheme="minorEastAsia"/>
          <w:b/>
          <w:bCs/>
          <w:color w:val="000000" w:themeColor="text1"/>
          <w:sz w:val="24"/>
          <w:szCs w:val="24"/>
        </w:rPr>
      </w:pPr>
      <w:bookmarkStart w:id="711" w:name="_Toc498096101"/>
      <w:bookmarkStart w:id="712" w:name="_Toc13390413"/>
      <w:bookmarkStart w:id="713" w:name="_Toc19174902"/>
      <w:bookmarkStart w:id="714" w:name="_Toc19176189"/>
      <w:bookmarkStart w:id="715" w:name="_Toc19179881"/>
      <w:bookmarkStart w:id="716" w:name="_Toc34395610"/>
      <w:r w:rsidRPr="00114EA7">
        <w:rPr>
          <w:rFonts w:asciiTheme="minorEastAsia" w:eastAsiaTheme="minorEastAsia" w:hAnsiTheme="minorEastAsia"/>
          <w:b/>
          <w:bCs/>
          <w:color w:val="000000" w:themeColor="text1"/>
          <w:sz w:val="24"/>
          <w:szCs w:val="24"/>
        </w:rPr>
        <w:t>Ⅵ</w:t>
      </w:r>
      <w:r w:rsidR="00EA1814" w:rsidRPr="00114EA7">
        <w:rPr>
          <w:rFonts w:asciiTheme="minorEastAsia" w:eastAsiaTheme="minorEastAsia" w:hAnsiTheme="minorEastAsia" w:hint="eastAsia"/>
          <w:b/>
          <w:bCs/>
          <w:color w:val="000000" w:themeColor="text1"/>
          <w:sz w:val="24"/>
          <w:szCs w:val="24"/>
        </w:rPr>
        <w:t xml:space="preserve"> 安装</w:t>
      </w:r>
      <w:bookmarkEnd w:id="711"/>
      <w:r w:rsidR="00EA1814" w:rsidRPr="00114EA7">
        <w:rPr>
          <w:rFonts w:asciiTheme="minorEastAsia" w:eastAsiaTheme="minorEastAsia" w:hAnsiTheme="minorEastAsia" w:hint="eastAsia"/>
          <w:b/>
          <w:bCs/>
          <w:color w:val="000000" w:themeColor="text1"/>
          <w:sz w:val="24"/>
          <w:szCs w:val="24"/>
        </w:rPr>
        <w:t>及验收</w:t>
      </w:r>
      <w:bookmarkEnd w:id="712"/>
      <w:bookmarkEnd w:id="713"/>
      <w:bookmarkEnd w:id="714"/>
      <w:bookmarkEnd w:id="715"/>
      <w:bookmarkEnd w:id="716"/>
    </w:p>
    <w:p w:rsidR="00EA1814" w:rsidRPr="00114EA7" w:rsidRDefault="00EA1814" w:rsidP="00D46E3D">
      <w:pPr>
        <w:pStyle w:val="af3"/>
        <w:numPr>
          <w:ilvl w:val="0"/>
          <w:numId w:val="0"/>
        </w:numPr>
        <w:rPr>
          <w:color w:val="000000" w:themeColor="text1"/>
        </w:rPr>
      </w:pPr>
      <w:r w:rsidRPr="00114EA7">
        <w:rPr>
          <w:b/>
          <w:color w:val="000000" w:themeColor="text1"/>
        </w:rPr>
        <w:t>1</w:t>
      </w:r>
      <w:r w:rsidR="00A275EC" w:rsidRPr="00114EA7">
        <w:rPr>
          <w:b/>
          <w:color w:val="000000" w:themeColor="text1"/>
        </w:rPr>
        <w:t>4</w:t>
      </w:r>
      <w:r w:rsidRPr="00114EA7">
        <w:rPr>
          <w:b/>
          <w:color w:val="000000" w:themeColor="text1"/>
        </w:rPr>
        <w:t>.</w:t>
      </w:r>
      <w:r w:rsidR="00D00A78" w:rsidRPr="00114EA7">
        <w:rPr>
          <w:b/>
          <w:color w:val="000000" w:themeColor="text1"/>
        </w:rPr>
        <w:t>3</w:t>
      </w:r>
      <w:r w:rsidRPr="00114EA7">
        <w:rPr>
          <w:b/>
          <w:color w:val="000000" w:themeColor="text1"/>
        </w:rPr>
        <w:t>.</w:t>
      </w:r>
      <w:r w:rsidR="00D00A78" w:rsidRPr="00114EA7">
        <w:rPr>
          <w:b/>
          <w:color w:val="000000" w:themeColor="text1"/>
        </w:rPr>
        <w:t>47</w:t>
      </w:r>
      <w:r w:rsidRPr="00114EA7">
        <w:rPr>
          <w:rFonts w:hint="eastAsia"/>
          <w:color w:val="000000" w:themeColor="text1"/>
        </w:rPr>
        <w:t xml:space="preserve">  </w:t>
      </w:r>
      <w:r w:rsidRPr="00114EA7">
        <w:rPr>
          <w:rFonts w:hint="eastAsia"/>
          <w:color w:val="000000" w:themeColor="text1"/>
        </w:rPr>
        <w:t>悬挂式单轨交通</w:t>
      </w:r>
      <w:r w:rsidRPr="007D5BD8">
        <w:t>站台</w:t>
      </w:r>
      <w:r w:rsidR="00A75E7D" w:rsidRPr="007D5BD8">
        <w:rPr>
          <w:rFonts w:hint="eastAsia"/>
        </w:rPr>
        <w:t>屏蔽</w:t>
      </w:r>
      <w:r w:rsidRPr="007D5BD8">
        <w:t>门</w:t>
      </w:r>
      <w:r w:rsidRPr="00114EA7">
        <w:rPr>
          <w:rFonts w:hint="eastAsia"/>
          <w:color w:val="000000" w:themeColor="text1"/>
        </w:rPr>
        <w:t>的安装及验收应符合现行行业标准《城市轨道交通站台屏蔽门系统技术规范》</w:t>
      </w:r>
      <w:r w:rsidRPr="00114EA7">
        <w:rPr>
          <w:rFonts w:hint="eastAsia"/>
          <w:color w:val="000000" w:themeColor="text1"/>
        </w:rPr>
        <w:t>CJJ</w:t>
      </w:r>
      <w:r w:rsidR="000E3F07" w:rsidRPr="00114EA7">
        <w:rPr>
          <w:rFonts w:hint="eastAsia"/>
          <w:color w:val="000000" w:themeColor="text1"/>
        </w:rPr>
        <w:t xml:space="preserve"> </w:t>
      </w:r>
      <w:r w:rsidRPr="00114EA7">
        <w:rPr>
          <w:rFonts w:hint="eastAsia"/>
          <w:color w:val="000000" w:themeColor="text1"/>
        </w:rPr>
        <w:t>183</w:t>
      </w:r>
      <w:r w:rsidRPr="00114EA7">
        <w:rPr>
          <w:rFonts w:hint="eastAsia"/>
          <w:color w:val="000000" w:themeColor="text1"/>
        </w:rPr>
        <w:t>和</w:t>
      </w:r>
      <w:r w:rsidRPr="00114EA7">
        <w:rPr>
          <w:rFonts w:hint="eastAsia"/>
          <w:color w:val="000000" w:themeColor="text1"/>
        </w:rPr>
        <w:t xml:space="preserve"> </w:t>
      </w:r>
      <w:r w:rsidRPr="00114EA7">
        <w:rPr>
          <w:rFonts w:hint="eastAsia"/>
          <w:color w:val="000000" w:themeColor="text1"/>
        </w:rPr>
        <w:t>《城市轨道交通站台屏蔽门》</w:t>
      </w:r>
      <w:r w:rsidRPr="00114EA7">
        <w:rPr>
          <w:rFonts w:hint="eastAsia"/>
          <w:color w:val="000000" w:themeColor="text1"/>
        </w:rPr>
        <w:t>CJ/T</w:t>
      </w:r>
      <w:r w:rsidR="000E3F07" w:rsidRPr="00114EA7">
        <w:rPr>
          <w:rFonts w:hint="eastAsia"/>
          <w:color w:val="000000" w:themeColor="text1"/>
        </w:rPr>
        <w:t xml:space="preserve"> </w:t>
      </w:r>
      <w:r w:rsidRPr="00114EA7">
        <w:rPr>
          <w:rFonts w:hint="eastAsia"/>
          <w:color w:val="000000" w:themeColor="text1"/>
        </w:rPr>
        <w:t>236</w:t>
      </w:r>
      <w:r w:rsidRPr="00114EA7">
        <w:rPr>
          <w:rFonts w:hint="eastAsia"/>
          <w:color w:val="000000" w:themeColor="text1"/>
        </w:rPr>
        <w:t>的规定。</w:t>
      </w:r>
    </w:p>
    <w:p w:rsidR="00EA1814" w:rsidRPr="00114EA7" w:rsidRDefault="00EA1814" w:rsidP="00255AD7">
      <w:pPr>
        <w:pStyle w:val="af3"/>
        <w:numPr>
          <w:ilvl w:val="0"/>
          <w:numId w:val="0"/>
        </w:numPr>
        <w:rPr>
          <w:color w:val="000000" w:themeColor="text1"/>
        </w:rPr>
      </w:pPr>
      <w:r w:rsidRPr="00114EA7">
        <w:rPr>
          <w:rFonts w:hint="eastAsia"/>
          <w:b/>
          <w:color w:val="000000" w:themeColor="text1"/>
        </w:rPr>
        <w:t>1</w:t>
      </w:r>
      <w:r w:rsidR="00A275EC" w:rsidRPr="00114EA7">
        <w:rPr>
          <w:b/>
          <w:color w:val="000000" w:themeColor="text1"/>
        </w:rPr>
        <w:t>4</w:t>
      </w:r>
      <w:r w:rsidRPr="00114EA7">
        <w:rPr>
          <w:rFonts w:hint="eastAsia"/>
          <w:b/>
          <w:color w:val="000000" w:themeColor="text1"/>
        </w:rPr>
        <w:t>.</w:t>
      </w:r>
      <w:r w:rsidR="00D00A78" w:rsidRPr="00114EA7">
        <w:rPr>
          <w:b/>
          <w:color w:val="000000" w:themeColor="text1"/>
        </w:rPr>
        <w:t>3</w:t>
      </w:r>
      <w:r w:rsidRPr="00114EA7">
        <w:rPr>
          <w:rFonts w:hint="eastAsia"/>
          <w:b/>
          <w:color w:val="000000" w:themeColor="text1"/>
        </w:rPr>
        <w:t>.</w:t>
      </w:r>
      <w:r w:rsidR="00D00A78" w:rsidRPr="00114EA7">
        <w:rPr>
          <w:b/>
          <w:color w:val="000000" w:themeColor="text1"/>
        </w:rPr>
        <w:t>48</w:t>
      </w:r>
      <w:r w:rsidRPr="00114EA7">
        <w:rPr>
          <w:rFonts w:hint="eastAsia"/>
          <w:color w:val="000000" w:themeColor="text1"/>
        </w:rPr>
        <w:t xml:space="preserve">  </w:t>
      </w:r>
      <w:r w:rsidRPr="00114EA7">
        <w:rPr>
          <w:rFonts w:hint="eastAsia"/>
          <w:color w:val="000000" w:themeColor="text1"/>
        </w:rPr>
        <w:t>悬挂式单轨交通</w:t>
      </w:r>
      <w:r w:rsidR="00057C83" w:rsidRPr="00D54FCE">
        <w:rPr>
          <w:rFonts w:hint="eastAsia"/>
          <w:color w:val="000000" w:themeColor="text1"/>
        </w:rPr>
        <w:t>站台</w:t>
      </w:r>
      <w:r w:rsidR="00A75E7D" w:rsidRPr="00D54FCE">
        <w:rPr>
          <w:rFonts w:hint="eastAsia"/>
          <w:color w:val="000000" w:themeColor="text1"/>
        </w:rPr>
        <w:t>屏蔽</w:t>
      </w:r>
      <w:r w:rsidRPr="00114EA7">
        <w:rPr>
          <w:rFonts w:hint="eastAsia"/>
          <w:color w:val="000000" w:themeColor="text1"/>
        </w:rPr>
        <w:t>门的安装及验收应符合现行国家标准《城市轨道交通技术规范》</w:t>
      </w:r>
      <w:r w:rsidRPr="00114EA7">
        <w:rPr>
          <w:rFonts w:hint="eastAsia"/>
          <w:color w:val="000000" w:themeColor="text1"/>
        </w:rPr>
        <w:t>GB</w:t>
      </w:r>
      <w:r w:rsidR="000E3F07" w:rsidRPr="00114EA7">
        <w:rPr>
          <w:rFonts w:hint="eastAsia"/>
          <w:color w:val="000000" w:themeColor="text1"/>
        </w:rPr>
        <w:t xml:space="preserve"> </w:t>
      </w:r>
      <w:r w:rsidRPr="00114EA7">
        <w:rPr>
          <w:rFonts w:hint="eastAsia"/>
          <w:color w:val="000000" w:themeColor="text1"/>
        </w:rPr>
        <w:t>50490</w:t>
      </w:r>
      <w:r w:rsidRPr="00114EA7">
        <w:rPr>
          <w:rFonts w:hint="eastAsia"/>
          <w:color w:val="000000" w:themeColor="text1"/>
        </w:rPr>
        <w:t>中</w:t>
      </w:r>
      <w:r w:rsidR="00057C83" w:rsidRPr="00D54FCE">
        <w:rPr>
          <w:rFonts w:hint="eastAsia"/>
          <w:color w:val="000000" w:themeColor="text1"/>
        </w:rPr>
        <w:t>站台</w:t>
      </w:r>
      <w:r w:rsidRPr="00114EA7">
        <w:rPr>
          <w:rFonts w:hint="eastAsia"/>
          <w:color w:val="000000" w:themeColor="text1"/>
        </w:rPr>
        <w:t>屏蔽门章节的规定。</w:t>
      </w:r>
      <w:r w:rsidR="00057C83">
        <w:rPr>
          <w:rFonts w:hint="eastAsia"/>
          <w:color w:val="000000" w:themeColor="text1"/>
        </w:rPr>
        <w:t xml:space="preserve"> </w:t>
      </w:r>
    </w:p>
    <w:p w:rsidR="00954D5B" w:rsidRPr="00057C83" w:rsidRDefault="00954D5B" w:rsidP="00D46E3D">
      <w:pPr>
        <w:pStyle w:val="af3"/>
        <w:numPr>
          <w:ilvl w:val="0"/>
          <w:numId w:val="0"/>
        </w:numPr>
        <w:rPr>
          <w:color w:val="000000" w:themeColor="text1"/>
        </w:rPr>
      </w:pPr>
    </w:p>
    <w:p w:rsidR="00EA1814" w:rsidRPr="00114EA7" w:rsidRDefault="00EA1814" w:rsidP="00EA1814">
      <w:pPr>
        <w:jc w:val="left"/>
        <w:rPr>
          <w:color w:val="000000" w:themeColor="text1"/>
          <w:sz w:val="24"/>
          <w:szCs w:val="24"/>
        </w:rPr>
      </w:pPr>
      <w:r w:rsidRPr="00114EA7">
        <w:rPr>
          <w:color w:val="000000" w:themeColor="text1"/>
          <w:sz w:val="24"/>
          <w:szCs w:val="24"/>
        </w:rPr>
        <w:br w:type="page"/>
      </w:r>
    </w:p>
    <w:p w:rsidR="00EA1814" w:rsidRPr="00114EA7" w:rsidRDefault="00EA1814" w:rsidP="008F4B51">
      <w:pPr>
        <w:spacing w:line="360" w:lineRule="auto"/>
        <w:jc w:val="center"/>
        <w:outlineLvl w:val="0"/>
        <w:rPr>
          <w:rFonts w:ascii="Times New Roman" w:eastAsiaTheme="minorEastAsia" w:hAnsi="Times New Roman"/>
          <w:b/>
          <w:color w:val="000000" w:themeColor="text1"/>
          <w:sz w:val="28"/>
          <w:szCs w:val="28"/>
        </w:rPr>
      </w:pPr>
      <w:bookmarkStart w:id="717" w:name="_Toc498096105"/>
      <w:bookmarkStart w:id="718" w:name="_Toc13390414"/>
      <w:bookmarkStart w:id="719" w:name="_Toc19174903"/>
      <w:bookmarkStart w:id="720" w:name="_Toc19176190"/>
      <w:bookmarkStart w:id="721" w:name="_Toc34395611"/>
      <w:r w:rsidRPr="00114EA7">
        <w:rPr>
          <w:rFonts w:ascii="Times New Roman" w:eastAsiaTheme="minorEastAsia" w:hAnsi="Times New Roman"/>
          <w:b/>
          <w:color w:val="000000" w:themeColor="text1"/>
          <w:sz w:val="28"/>
          <w:szCs w:val="28"/>
        </w:rPr>
        <w:t>1</w:t>
      </w:r>
      <w:r w:rsidR="00A275EC" w:rsidRPr="00114EA7">
        <w:rPr>
          <w:rFonts w:ascii="Times New Roman" w:eastAsiaTheme="minorEastAsia" w:hAnsi="Times New Roman"/>
          <w:b/>
          <w:color w:val="000000" w:themeColor="text1"/>
          <w:sz w:val="28"/>
          <w:szCs w:val="28"/>
        </w:rPr>
        <w:t>5</w:t>
      </w:r>
      <w:r w:rsidR="00373509"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售检票系统</w:t>
      </w:r>
      <w:bookmarkEnd w:id="717"/>
      <w:bookmarkEnd w:id="718"/>
      <w:bookmarkEnd w:id="719"/>
      <w:bookmarkEnd w:id="720"/>
      <w:bookmarkEnd w:id="721"/>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22" w:name="_Toc498096106"/>
      <w:bookmarkStart w:id="723" w:name="_Toc13390415"/>
      <w:bookmarkStart w:id="724" w:name="_Toc19174904"/>
      <w:bookmarkStart w:id="725" w:name="_Toc19176191"/>
      <w:bookmarkStart w:id="726" w:name="_Toc34395612"/>
      <w:r w:rsidRPr="00114EA7">
        <w:rPr>
          <w:rFonts w:ascii="Times New Roman" w:eastAsia="黑体" w:hAnsi="Times New Roman"/>
          <w:color w:val="000000" w:themeColor="text1"/>
          <w:sz w:val="24"/>
          <w:szCs w:val="24"/>
        </w:rPr>
        <w:t>1</w:t>
      </w:r>
      <w:r w:rsidR="00A275EC"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.1</w:t>
      </w:r>
      <w:r w:rsidR="00373509"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一般规定</w:t>
      </w:r>
      <w:bookmarkEnd w:id="722"/>
      <w:bookmarkEnd w:id="723"/>
      <w:bookmarkEnd w:id="724"/>
      <w:bookmarkEnd w:id="725"/>
      <w:bookmarkEnd w:id="726"/>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.1.1</w:t>
      </w:r>
      <w:r w:rsidRPr="00114EA7">
        <w:rPr>
          <w:rFonts w:hint="eastAsia"/>
          <w:color w:val="000000" w:themeColor="text1"/>
        </w:rPr>
        <w:t xml:space="preserve">  </w:t>
      </w:r>
      <w:r w:rsidRPr="00114EA7">
        <w:rPr>
          <w:rFonts w:hint="eastAsia"/>
          <w:color w:val="000000" w:themeColor="text1"/>
        </w:rPr>
        <w:t>悬挂式单轨交通应根据线网规划、建设规模和运营需求设置售检票系统。</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.1.2</w:t>
      </w:r>
      <w:r w:rsidRPr="00114EA7">
        <w:rPr>
          <w:rFonts w:hint="eastAsia"/>
          <w:b/>
          <w:color w:val="000000" w:themeColor="text1"/>
        </w:rPr>
        <w:t xml:space="preserve"> </w:t>
      </w:r>
      <w:r w:rsidRPr="00114EA7">
        <w:rPr>
          <w:rFonts w:hint="eastAsia"/>
          <w:color w:val="000000" w:themeColor="text1"/>
        </w:rPr>
        <w:t xml:space="preserve"> </w:t>
      </w:r>
      <w:r w:rsidRPr="00114EA7">
        <w:rPr>
          <w:rFonts w:hint="eastAsia"/>
          <w:color w:val="000000" w:themeColor="text1"/>
        </w:rPr>
        <w:t>售检票系统的设计能力应满足远期超高峰客流量</w:t>
      </w:r>
      <w:r w:rsidRPr="00D54FCE">
        <w:rPr>
          <w:rFonts w:hint="eastAsia"/>
        </w:rPr>
        <w:t>的需要，</w:t>
      </w:r>
      <w:r w:rsidR="00551C81" w:rsidRPr="00D54FCE">
        <w:rPr>
          <w:rFonts w:hint="eastAsia"/>
        </w:rPr>
        <w:t>且</w:t>
      </w:r>
      <w:r w:rsidRPr="00D54FCE">
        <w:rPr>
          <w:rFonts w:hint="eastAsia"/>
        </w:rPr>
        <w:t>若突发</w:t>
      </w:r>
      <w:r w:rsidRPr="00114EA7">
        <w:rPr>
          <w:rFonts w:hint="eastAsia"/>
          <w:color w:val="000000" w:themeColor="text1"/>
        </w:rPr>
        <w:t>性和时段性客流特征较明显，售检票系统设计能力应可灵活调节和方便扩展。</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.1.3</w:t>
      </w:r>
      <w:r w:rsidRPr="00114EA7">
        <w:rPr>
          <w:rFonts w:hint="eastAsia"/>
          <w:color w:val="000000" w:themeColor="text1"/>
        </w:rPr>
        <w:t xml:space="preserve">  </w:t>
      </w:r>
      <w:r w:rsidRPr="00114EA7">
        <w:rPr>
          <w:rFonts w:hint="eastAsia"/>
          <w:color w:val="000000" w:themeColor="text1"/>
        </w:rPr>
        <w:t>售检票设备的类型和数量应根据客流大小、车辆类型和运输能力确定。</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.1.4</w:t>
      </w:r>
      <w:r w:rsidRPr="00114EA7">
        <w:rPr>
          <w:rFonts w:hint="eastAsia"/>
          <w:color w:val="000000" w:themeColor="text1"/>
        </w:rPr>
        <w:t xml:space="preserve">  </w:t>
      </w:r>
      <w:r w:rsidRPr="00114EA7">
        <w:rPr>
          <w:rFonts w:hint="eastAsia"/>
          <w:color w:val="000000" w:themeColor="text1"/>
        </w:rPr>
        <w:t>售检票系统应根据车站客流大小、建筑规模及运营管理等条件设置为封闭式或开敞式的车站售检票运营模式。</w:t>
      </w:r>
      <w:r w:rsidRPr="00114EA7">
        <w:rPr>
          <w:color w:val="000000" w:themeColor="text1"/>
        </w:rPr>
        <w:t xml:space="preserve"> </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.1.5</w:t>
      </w:r>
      <w:r w:rsidRPr="00114EA7">
        <w:rPr>
          <w:rFonts w:hint="eastAsia"/>
          <w:color w:val="000000" w:themeColor="text1"/>
        </w:rPr>
        <w:t xml:space="preserve">  </w:t>
      </w:r>
      <w:r w:rsidR="00F51B39">
        <w:rPr>
          <w:rFonts w:hint="eastAsia"/>
          <w:color w:val="000000" w:themeColor="text1"/>
        </w:rPr>
        <w:t>售检票系统应具</w:t>
      </w:r>
      <w:r w:rsidRPr="00114EA7">
        <w:rPr>
          <w:rFonts w:hint="eastAsia"/>
          <w:color w:val="000000" w:themeColor="text1"/>
        </w:rPr>
        <w:t>在紧急情况下疏散乘客的能力。</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.1.6</w:t>
      </w:r>
      <w:r w:rsidRPr="00114EA7">
        <w:rPr>
          <w:rFonts w:hint="eastAsia"/>
          <w:color w:val="000000" w:themeColor="text1"/>
        </w:rPr>
        <w:t xml:space="preserve">  </w:t>
      </w:r>
      <w:r w:rsidRPr="00114EA7">
        <w:rPr>
          <w:rFonts w:hint="eastAsia"/>
          <w:color w:val="000000" w:themeColor="text1"/>
        </w:rPr>
        <w:t>售检票系统应设置密钥系统，并应采用统一的密钥和票制标准。售检票系统应根据需要，能够通用其他交通系统发行的车票。</w:t>
      </w:r>
    </w:p>
    <w:p w:rsidR="00EA1814" w:rsidRPr="00F35BC3" w:rsidRDefault="00EA1814" w:rsidP="00373509">
      <w:pPr>
        <w:pStyle w:val="af3"/>
        <w:numPr>
          <w:ilvl w:val="0"/>
          <w:numId w:val="0"/>
        </w:numPr>
      </w:pPr>
      <w:r w:rsidRPr="00114EA7">
        <w:rPr>
          <w:rFonts w:hint="eastAsia"/>
          <w:b/>
          <w:color w:val="000000" w:themeColor="text1"/>
        </w:rPr>
        <w:t>1</w:t>
      </w:r>
      <w:r w:rsidR="00A275EC" w:rsidRPr="00114EA7">
        <w:rPr>
          <w:b/>
          <w:color w:val="000000" w:themeColor="text1"/>
        </w:rPr>
        <w:t>5</w:t>
      </w:r>
      <w:r w:rsidRPr="00114EA7">
        <w:rPr>
          <w:rFonts w:hint="eastAsia"/>
          <w:b/>
          <w:color w:val="000000" w:themeColor="text1"/>
        </w:rPr>
        <w:t>.1.</w:t>
      </w:r>
      <w:r w:rsidR="009A6306">
        <w:rPr>
          <w:rFonts w:hint="eastAsia"/>
          <w:b/>
          <w:color w:val="000000" w:themeColor="text1"/>
        </w:rPr>
        <w:t>7</w:t>
      </w:r>
      <w:r w:rsidRPr="00114EA7">
        <w:rPr>
          <w:rFonts w:hint="eastAsia"/>
          <w:color w:val="000000" w:themeColor="text1"/>
        </w:rPr>
        <w:t xml:space="preserve">  </w:t>
      </w:r>
      <w:r w:rsidR="00477C2C" w:rsidRPr="00F35BC3">
        <w:rPr>
          <w:rFonts w:hint="eastAsia"/>
        </w:rPr>
        <w:t>当</w:t>
      </w:r>
      <w:r w:rsidR="009A6306" w:rsidRPr="00F35BC3">
        <w:rPr>
          <w:rFonts w:ascii="宋体" w:hAnsi="宋体" w:hint="eastAsia"/>
        </w:rPr>
        <w:t>悬挂式单轨交通</w:t>
      </w:r>
      <w:r w:rsidR="00F51B39" w:rsidRPr="00D54FCE">
        <w:rPr>
          <w:rFonts w:ascii="宋体" w:hAnsi="宋体" w:hint="eastAsia"/>
        </w:rPr>
        <w:t>与</w:t>
      </w:r>
      <w:r w:rsidR="009A6306" w:rsidRPr="00F35BC3">
        <w:rPr>
          <w:rFonts w:ascii="宋体" w:hAnsi="宋体" w:hint="eastAsia"/>
        </w:rPr>
        <w:t>不同的</w:t>
      </w:r>
      <w:r w:rsidR="005F3DBE" w:rsidRPr="00D54FCE">
        <w:rPr>
          <w:rFonts w:ascii="宋体" w:hAnsi="宋体" w:hint="eastAsia"/>
        </w:rPr>
        <w:t>公</w:t>
      </w:r>
      <w:r w:rsidR="00F51B39" w:rsidRPr="00D54FCE">
        <w:rPr>
          <w:rFonts w:ascii="宋体" w:hAnsi="宋体" w:hint="eastAsia"/>
        </w:rPr>
        <w:t>交</w:t>
      </w:r>
      <w:r w:rsidR="005F3DBE" w:rsidRPr="00D54FCE">
        <w:rPr>
          <w:rFonts w:ascii="宋体" w:hAnsi="宋体" w:hint="eastAsia"/>
        </w:rPr>
        <w:t>系统</w:t>
      </w:r>
      <w:r w:rsidR="00F51B39" w:rsidRPr="00D54FCE">
        <w:rPr>
          <w:rFonts w:ascii="宋体" w:hAnsi="宋体" w:hint="eastAsia"/>
        </w:rPr>
        <w:t>有换乘联系</w:t>
      </w:r>
      <w:r w:rsidR="009A6306" w:rsidRPr="00F35BC3">
        <w:rPr>
          <w:rFonts w:ascii="宋体" w:hAnsi="宋体" w:hint="eastAsia"/>
        </w:rPr>
        <w:t>时，售检票系统应满足互联互通要求，并应制定技术接口标准；</w:t>
      </w:r>
      <w:r w:rsidR="00F51B39" w:rsidRPr="00D54FCE">
        <w:rPr>
          <w:rFonts w:ascii="宋体" w:hAnsi="宋体" w:hint="eastAsia"/>
        </w:rPr>
        <w:t>同时</w:t>
      </w:r>
      <w:r w:rsidR="009A6306" w:rsidRPr="00F35BC3">
        <w:rPr>
          <w:rFonts w:ascii="宋体" w:hAnsi="宋体" w:hint="eastAsia"/>
        </w:rPr>
        <w:t>应设置清分系统，并宜采取灾备措施。</w:t>
      </w:r>
    </w:p>
    <w:p w:rsidR="00EA1814" w:rsidRPr="00114EA7" w:rsidRDefault="00EA1814" w:rsidP="00373509">
      <w:pPr>
        <w:pStyle w:val="af3"/>
        <w:numPr>
          <w:ilvl w:val="0"/>
          <w:numId w:val="0"/>
        </w:numPr>
        <w:rPr>
          <w:color w:val="000000" w:themeColor="text1"/>
        </w:rPr>
      </w:pPr>
      <w:r w:rsidRPr="00F35BC3">
        <w:rPr>
          <w:b/>
        </w:rPr>
        <w:t>1</w:t>
      </w:r>
      <w:r w:rsidR="00A275EC" w:rsidRPr="00F35BC3">
        <w:rPr>
          <w:b/>
        </w:rPr>
        <w:t>5</w:t>
      </w:r>
      <w:r w:rsidR="00373509" w:rsidRPr="00F35BC3">
        <w:rPr>
          <w:b/>
        </w:rPr>
        <w:t>.1.</w:t>
      </w:r>
      <w:r w:rsidR="00625A0F" w:rsidRPr="00F35BC3">
        <w:rPr>
          <w:rFonts w:hint="eastAsia"/>
          <w:b/>
        </w:rPr>
        <w:t>8</w:t>
      </w:r>
      <w:r w:rsidRPr="00F35BC3">
        <w:rPr>
          <w:rFonts w:hint="eastAsia"/>
        </w:rPr>
        <w:t xml:space="preserve">  </w:t>
      </w:r>
      <w:r w:rsidRPr="00F35BC3">
        <w:rPr>
          <w:rFonts w:hint="eastAsia"/>
        </w:rPr>
        <w:t>售检票系统应以可靠性、安全性、开放性、可维护性和扩展性为原则</w:t>
      </w:r>
      <w:r w:rsidRPr="00114EA7">
        <w:rPr>
          <w:rFonts w:hint="eastAsia"/>
          <w:color w:val="000000" w:themeColor="text1"/>
        </w:rPr>
        <w:t>，并应保障数据的完整性、保密性、真实性和一致性。</w:t>
      </w:r>
    </w:p>
    <w:p w:rsidR="00EA1814" w:rsidRPr="00F35BC3" w:rsidRDefault="00EA1814" w:rsidP="00373509">
      <w:pPr>
        <w:pStyle w:val="af3"/>
        <w:numPr>
          <w:ilvl w:val="0"/>
          <w:numId w:val="0"/>
        </w:numPr>
      </w:pPr>
      <w:r w:rsidRPr="00114EA7">
        <w:rPr>
          <w:b/>
          <w:color w:val="000000" w:themeColor="text1"/>
        </w:rPr>
        <w:t>1</w:t>
      </w:r>
      <w:r w:rsidR="00A275EC" w:rsidRPr="00114EA7">
        <w:rPr>
          <w:b/>
          <w:color w:val="000000" w:themeColor="text1"/>
        </w:rPr>
        <w:t>5</w:t>
      </w:r>
      <w:r w:rsidRPr="00114EA7">
        <w:rPr>
          <w:b/>
          <w:color w:val="000000" w:themeColor="text1"/>
        </w:rPr>
        <w:t>.</w:t>
      </w:r>
      <w:r w:rsidRPr="00F35BC3">
        <w:rPr>
          <w:b/>
        </w:rPr>
        <w:t>1.</w:t>
      </w:r>
      <w:r w:rsidR="00625A0F" w:rsidRPr="00F35BC3">
        <w:rPr>
          <w:rFonts w:hint="eastAsia"/>
          <w:b/>
        </w:rPr>
        <w:t>9</w:t>
      </w:r>
      <w:r w:rsidRPr="00F35BC3">
        <w:rPr>
          <w:rFonts w:hint="eastAsia"/>
        </w:rPr>
        <w:t xml:space="preserve">  </w:t>
      </w:r>
      <w:r w:rsidRPr="00F35BC3">
        <w:rPr>
          <w:rFonts w:hint="eastAsia"/>
        </w:rPr>
        <w:t>售检票系统</w:t>
      </w:r>
      <w:r w:rsidR="0000023C" w:rsidRPr="00F35BC3">
        <w:rPr>
          <w:rFonts w:hint="eastAsia"/>
        </w:rPr>
        <w:t>的</w:t>
      </w:r>
      <w:r w:rsidRPr="00F35BC3">
        <w:rPr>
          <w:rFonts w:hint="eastAsia"/>
        </w:rPr>
        <w:t>升级和扩容不应影响已运营系统的正常使用。系统的软、硬件应具有较高的兼容性和冗余性，系统计算及存储能力的提升应仅增加硬件即可实现。</w:t>
      </w:r>
    </w:p>
    <w:p w:rsidR="00EA1814" w:rsidRPr="00F35BC3" w:rsidRDefault="00EA1814" w:rsidP="00373509">
      <w:pPr>
        <w:pStyle w:val="af3"/>
        <w:numPr>
          <w:ilvl w:val="0"/>
          <w:numId w:val="0"/>
        </w:numPr>
      </w:pPr>
      <w:r w:rsidRPr="00F35BC3">
        <w:rPr>
          <w:b/>
        </w:rPr>
        <w:t>1</w:t>
      </w:r>
      <w:r w:rsidR="00A275EC" w:rsidRPr="00F35BC3">
        <w:rPr>
          <w:b/>
        </w:rPr>
        <w:t>5</w:t>
      </w:r>
      <w:r w:rsidRPr="00F35BC3">
        <w:rPr>
          <w:b/>
        </w:rPr>
        <w:t>.1.1</w:t>
      </w:r>
      <w:r w:rsidR="00625A0F" w:rsidRPr="00F35BC3">
        <w:rPr>
          <w:rFonts w:hint="eastAsia"/>
          <w:b/>
        </w:rPr>
        <w:t>0</w:t>
      </w:r>
      <w:r w:rsidRPr="00F35BC3">
        <w:rPr>
          <w:rFonts w:hint="eastAsia"/>
        </w:rPr>
        <w:t xml:space="preserve">  </w:t>
      </w:r>
      <w:r w:rsidRPr="00F35BC3">
        <w:rPr>
          <w:rFonts w:hint="eastAsia"/>
        </w:rPr>
        <w:t>售检票系统应具有防范入侵和保障安全</w:t>
      </w:r>
      <w:r w:rsidR="0000023C" w:rsidRPr="00F35BC3">
        <w:rPr>
          <w:rFonts w:hint="eastAsia"/>
        </w:rPr>
        <w:t>的</w:t>
      </w:r>
      <w:r w:rsidRPr="00F35BC3">
        <w:rPr>
          <w:rFonts w:hint="eastAsia"/>
        </w:rPr>
        <w:t>措施，</w:t>
      </w:r>
      <w:r w:rsidR="00551C81" w:rsidRPr="00F35BC3">
        <w:rPr>
          <w:rFonts w:hint="eastAsia"/>
        </w:rPr>
        <w:t>并应</w:t>
      </w:r>
      <w:r w:rsidRPr="00F35BC3">
        <w:rPr>
          <w:rFonts w:hint="eastAsia"/>
        </w:rPr>
        <w:t>具有身份鉴别和访问的多级别用户权限管理。</w:t>
      </w:r>
    </w:p>
    <w:p w:rsidR="00EA1814" w:rsidRPr="00F35BC3" w:rsidRDefault="00EA1814" w:rsidP="00373509">
      <w:pPr>
        <w:pStyle w:val="af3"/>
        <w:numPr>
          <w:ilvl w:val="0"/>
          <w:numId w:val="0"/>
        </w:numPr>
      </w:pPr>
      <w:r w:rsidRPr="00F35BC3">
        <w:rPr>
          <w:b/>
        </w:rPr>
        <w:t>1</w:t>
      </w:r>
      <w:r w:rsidR="00A275EC" w:rsidRPr="00F35BC3">
        <w:rPr>
          <w:b/>
        </w:rPr>
        <w:t>5</w:t>
      </w:r>
      <w:r w:rsidRPr="00F35BC3">
        <w:rPr>
          <w:b/>
        </w:rPr>
        <w:t>.1.1</w:t>
      </w:r>
      <w:r w:rsidR="00625A0F" w:rsidRPr="00F35BC3">
        <w:rPr>
          <w:rFonts w:hint="eastAsia"/>
          <w:b/>
        </w:rPr>
        <w:t>1</w:t>
      </w:r>
      <w:r w:rsidRPr="00F35BC3">
        <w:rPr>
          <w:rFonts w:hint="eastAsia"/>
        </w:rPr>
        <w:t xml:space="preserve">  </w:t>
      </w:r>
      <w:r w:rsidRPr="00F35BC3">
        <w:rPr>
          <w:rFonts w:hint="eastAsia"/>
        </w:rPr>
        <w:t>封闭式车站应设置紧急按钮，并应与火灾自动报警系统实现联动；当车站处于紧急状态或检票机失电时，自动检票机阻拦装置应处于释放状态。</w:t>
      </w:r>
    </w:p>
    <w:p w:rsidR="00EA1814" w:rsidRPr="00F35BC3" w:rsidRDefault="00EA1814" w:rsidP="00373509">
      <w:pPr>
        <w:pStyle w:val="af3"/>
        <w:numPr>
          <w:ilvl w:val="0"/>
          <w:numId w:val="0"/>
        </w:numPr>
      </w:pPr>
      <w:r w:rsidRPr="00F35BC3">
        <w:rPr>
          <w:b/>
        </w:rPr>
        <w:t>1</w:t>
      </w:r>
      <w:r w:rsidR="00A275EC" w:rsidRPr="00F35BC3">
        <w:rPr>
          <w:b/>
        </w:rPr>
        <w:t>5</w:t>
      </w:r>
      <w:r w:rsidRPr="00F35BC3">
        <w:rPr>
          <w:b/>
        </w:rPr>
        <w:t>.1.1</w:t>
      </w:r>
      <w:r w:rsidR="00625A0F" w:rsidRPr="00F35BC3">
        <w:rPr>
          <w:rFonts w:hint="eastAsia"/>
          <w:b/>
        </w:rPr>
        <w:t>2</w:t>
      </w:r>
      <w:r w:rsidRPr="00F35BC3">
        <w:rPr>
          <w:rFonts w:hint="eastAsia"/>
        </w:rPr>
        <w:t xml:space="preserve">  </w:t>
      </w:r>
      <w:r w:rsidRPr="00F35BC3">
        <w:rPr>
          <w:rFonts w:hint="eastAsia"/>
        </w:rPr>
        <w:t>售检票系统应适应工作环境，并应具有连续</w:t>
      </w:r>
      <w:r w:rsidRPr="00F35BC3">
        <w:t>24</w:t>
      </w:r>
      <w:r w:rsidRPr="00F35BC3">
        <w:rPr>
          <w:rFonts w:hint="eastAsia"/>
        </w:rPr>
        <w:t>h</w:t>
      </w:r>
      <w:r w:rsidRPr="00F35BC3">
        <w:rPr>
          <w:rFonts w:hint="eastAsia"/>
        </w:rPr>
        <w:t>不间断工作的能力和良好的电磁兼容性。</w:t>
      </w:r>
    </w:p>
    <w:p w:rsidR="00EA1814" w:rsidRPr="00F35BC3" w:rsidRDefault="00EA1814" w:rsidP="00373509">
      <w:pPr>
        <w:pStyle w:val="af3"/>
        <w:numPr>
          <w:ilvl w:val="0"/>
          <w:numId w:val="0"/>
        </w:numPr>
      </w:pPr>
      <w:r w:rsidRPr="00F35BC3">
        <w:rPr>
          <w:b/>
        </w:rPr>
        <w:t>1</w:t>
      </w:r>
      <w:r w:rsidR="00A275EC" w:rsidRPr="00F35BC3">
        <w:rPr>
          <w:b/>
        </w:rPr>
        <w:t>5</w:t>
      </w:r>
      <w:r w:rsidRPr="00F35BC3">
        <w:rPr>
          <w:b/>
        </w:rPr>
        <w:t>.1.1</w:t>
      </w:r>
      <w:r w:rsidR="00625A0F" w:rsidRPr="00F35BC3">
        <w:rPr>
          <w:rFonts w:hint="eastAsia"/>
          <w:b/>
        </w:rPr>
        <w:t>3</w:t>
      </w:r>
      <w:r w:rsidRPr="00F35BC3">
        <w:rPr>
          <w:rFonts w:hint="eastAsia"/>
        </w:rPr>
        <w:t xml:space="preserve">  </w:t>
      </w:r>
      <w:r w:rsidRPr="00F35BC3">
        <w:rPr>
          <w:rFonts w:hint="eastAsia"/>
        </w:rPr>
        <w:t>乘客或操作人员身体接触到的售检票设备，其所有金属接触部分应具有漏电保护及可靠接地措施。</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27" w:name="_Toc498096107"/>
      <w:bookmarkStart w:id="728" w:name="_Toc13390416"/>
      <w:bookmarkStart w:id="729" w:name="_Toc19174905"/>
      <w:bookmarkStart w:id="730" w:name="_Toc19176192"/>
      <w:bookmarkStart w:id="731" w:name="_Toc34395613"/>
      <w:r w:rsidRPr="00114EA7">
        <w:rPr>
          <w:rFonts w:ascii="Times New Roman" w:eastAsia="黑体" w:hAnsi="Times New Roman"/>
          <w:color w:val="000000" w:themeColor="text1"/>
          <w:sz w:val="24"/>
          <w:szCs w:val="24"/>
        </w:rPr>
        <w:t>1</w:t>
      </w:r>
      <w:r w:rsidR="00A275EC"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.2</w:t>
      </w:r>
      <w:r w:rsidR="00373509"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系统构成</w:t>
      </w:r>
      <w:bookmarkEnd w:id="727"/>
      <w:bookmarkEnd w:id="728"/>
      <w:bookmarkEnd w:id="729"/>
      <w:bookmarkEnd w:id="730"/>
      <w:bookmarkEnd w:id="731"/>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.2.1</w:t>
      </w:r>
      <w:r w:rsidRPr="00114EA7">
        <w:rPr>
          <w:rFonts w:hint="eastAsia"/>
          <w:color w:val="000000" w:themeColor="text1"/>
        </w:rPr>
        <w:t xml:space="preserve">  </w:t>
      </w:r>
      <w:r w:rsidRPr="00114EA7">
        <w:rPr>
          <w:rFonts w:hint="eastAsia"/>
          <w:color w:val="000000" w:themeColor="text1"/>
        </w:rPr>
        <w:t>售检票系统应由后端管理平台、前端售检票设备和车票组成，并可根据线网、线路规模大小和运营管理需求设置维修测试与培训设备。</w:t>
      </w:r>
    </w:p>
    <w:p w:rsidR="00EA1814" w:rsidRPr="00114EA7" w:rsidRDefault="00EA1814" w:rsidP="00373509">
      <w:pPr>
        <w:pStyle w:val="af3"/>
        <w:numPr>
          <w:ilvl w:val="0"/>
          <w:numId w:val="0"/>
        </w:numPr>
        <w:rPr>
          <w:color w:val="000000" w:themeColor="text1"/>
        </w:rPr>
      </w:pPr>
      <w:r w:rsidRPr="00114EA7">
        <w:rPr>
          <w:rFonts w:hint="eastAsia"/>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2</w:t>
      </w:r>
      <w:r w:rsidRPr="00114EA7">
        <w:rPr>
          <w:rFonts w:hint="eastAsia"/>
          <w:color w:val="000000" w:themeColor="text1"/>
        </w:rPr>
        <w:t xml:space="preserve">  </w:t>
      </w:r>
      <w:r w:rsidRPr="00114EA7">
        <w:rPr>
          <w:rFonts w:hint="eastAsia"/>
          <w:color w:val="000000" w:themeColor="text1"/>
        </w:rPr>
        <w:t>后端管理平台应由线路中心级与车站级计算机系统组成；前端设备宜由自动售票终端、自动检票终端、自助取票终端和自助票务处理终端等组成。</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3</w:t>
      </w:r>
      <w:r w:rsidRPr="00114EA7">
        <w:rPr>
          <w:rFonts w:hint="eastAsia"/>
          <w:color w:val="000000" w:themeColor="text1"/>
        </w:rPr>
        <w:t xml:space="preserve">  </w:t>
      </w:r>
      <w:r w:rsidRPr="00114EA7">
        <w:rPr>
          <w:rFonts w:hint="eastAsia"/>
          <w:color w:val="000000" w:themeColor="text1"/>
        </w:rPr>
        <w:t>售检票系统的架构与后端管理平台，应根据运量的需要设置满足运营需求的售检票管理系统。</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4</w:t>
      </w:r>
      <w:r w:rsidRPr="00114EA7">
        <w:rPr>
          <w:rFonts w:hint="eastAsia"/>
          <w:color w:val="000000" w:themeColor="text1"/>
        </w:rPr>
        <w:t xml:space="preserve">  </w:t>
      </w:r>
      <w:r w:rsidRPr="00114EA7">
        <w:rPr>
          <w:rFonts w:hint="eastAsia"/>
          <w:color w:val="000000" w:themeColor="text1"/>
        </w:rPr>
        <w:t>线路网络化的售检票系统，应根据建设规模和线网规划情况，采用基于云架构的多条线路中心合设的方式。</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5</w:t>
      </w:r>
      <w:r w:rsidRPr="00114EA7">
        <w:rPr>
          <w:rFonts w:hint="eastAsia"/>
          <w:color w:val="000000" w:themeColor="text1"/>
        </w:rPr>
        <w:t xml:space="preserve"> </w:t>
      </w:r>
      <w:r w:rsidRPr="00D54FCE">
        <w:rPr>
          <w:rFonts w:hint="eastAsia"/>
        </w:rPr>
        <w:t xml:space="preserve"> </w:t>
      </w:r>
      <w:r w:rsidR="00551C81" w:rsidRPr="00D54FCE">
        <w:rPr>
          <w:rFonts w:hint="eastAsia"/>
        </w:rPr>
        <w:t>当</w:t>
      </w:r>
      <w:r w:rsidRPr="00D54FCE">
        <w:rPr>
          <w:rFonts w:hint="eastAsia"/>
        </w:rPr>
        <w:t>售检票系统</w:t>
      </w:r>
      <w:r w:rsidRPr="00114EA7">
        <w:rPr>
          <w:rFonts w:hint="eastAsia"/>
          <w:color w:val="000000" w:themeColor="text1"/>
        </w:rPr>
        <w:t>设置车站计算机系统时，应设置在中心站，并由线路中心计算机系统集中管理。</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6</w:t>
      </w:r>
      <w:r w:rsidRPr="00114EA7">
        <w:rPr>
          <w:rFonts w:hint="eastAsia"/>
          <w:color w:val="000000" w:themeColor="text1"/>
        </w:rPr>
        <w:t xml:space="preserve">  </w:t>
      </w:r>
      <w:r w:rsidRPr="00114EA7">
        <w:rPr>
          <w:rFonts w:hint="eastAsia"/>
          <w:color w:val="000000" w:themeColor="text1"/>
        </w:rPr>
        <w:t>售检票系统宜设置一个互联网票务平台，互联网票务平台的规模和具体功能应根据线网规划、建设规模和客流特点确定。</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7</w:t>
      </w:r>
      <w:r w:rsidRPr="00114EA7">
        <w:rPr>
          <w:rFonts w:hint="eastAsia"/>
          <w:color w:val="000000" w:themeColor="text1"/>
        </w:rPr>
        <w:t xml:space="preserve">  </w:t>
      </w:r>
      <w:r w:rsidRPr="00114EA7">
        <w:rPr>
          <w:rFonts w:hint="eastAsia"/>
          <w:color w:val="000000" w:themeColor="text1"/>
        </w:rPr>
        <w:t>线路中心级计算机系统应由中央服务器、通讯服务器、管理工作站、存储设备、加密机、密钥设备、网络设备、不间断电源（</w:t>
      </w:r>
      <w:r w:rsidRPr="00114EA7">
        <w:rPr>
          <w:color w:val="000000" w:themeColor="text1"/>
        </w:rPr>
        <w:t>UPS</w:t>
      </w:r>
      <w:r w:rsidRPr="00114EA7">
        <w:rPr>
          <w:rFonts w:hint="eastAsia"/>
          <w:color w:val="000000" w:themeColor="text1"/>
        </w:rPr>
        <w:t>）和打印机等构成。</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 xml:space="preserve">8 </w:t>
      </w:r>
      <w:r w:rsidRPr="00114EA7">
        <w:rPr>
          <w:rFonts w:hint="eastAsia"/>
          <w:color w:val="000000" w:themeColor="text1"/>
        </w:rPr>
        <w:t xml:space="preserve"> </w:t>
      </w:r>
      <w:r w:rsidRPr="00114EA7">
        <w:rPr>
          <w:rFonts w:hint="eastAsia"/>
          <w:color w:val="000000" w:themeColor="text1"/>
        </w:rPr>
        <w:t>车站计算机系统应由中心车站服务器、管理工作站、网络设备、紧急按钮、不间断电源和打印机等构成。采用开敞式售检票模式的车站，宜由一台工作站对自助售</w:t>
      </w:r>
      <w:r w:rsidRPr="00114EA7">
        <w:rPr>
          <w:color w:val="000000" w:themeColor="text1"/>
        </w:rPr>
        <w:t>/</w:t>
      </w:r>
      <w:r w:rsidRPr="00114EA7">
        <w:rPr>
          <w:rFonts w:hint="eastAsia"/>
          <w:color w:val="000000" w:themeColor="text1"/>
        </w:rPr>
        <w:t>取票设备集成票务和监控功能。</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9</w:t>
      </w:r>
      <w:r w:rsidRPr="00114EA7">
        <w:rPr>
          <w:rFonts w:hint="eastAsia"/>
          <w:color w:val="000000" w:themeColor="text1"/>
        </w:rPr>
        <w:t xml:space="preserve">  </w:t>
      </w:r>
      <w:r w:rsidRPr="00114EA7">
        <w:rPr>
          <w:rFonts w:hint="eastAsia"/>
          <w:color w:val="000000" w:themeColor="text1"/>
        </w:rPr>
        <w:t>售检票系统的终端设备应根据运营需求设置自动售票和自动检票设备。采用开敞式售检票模式的车站，宜在乘客上下车集中地设置自助票务处理机和检票设备。</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w:t>
      </w:r>
      <w:r w:rsidRPr="00114EA7">
        <w:rPr>
          <w:rFonts w:hint="eastAsia"/>
          <w:b/>
          <w:color w:val="000000" w:themeColor="text1"/>
        </w:rPr>
        <w:t>10</w:t>
      </w:r>
      <w:r w:rsidRPr="00114EA7">
        <w:rPr>
          <w:rFonts w:hint="eastAsia"/>
          <w:color w:val="000000" w:themeColor="text1"/>
        </w:rPr>
        <w:t xml:space="preserve">  </w:t>
      </w:r>
      <w:r w:rsidRPr="00114EA7">
        <w:rPr>
          <w:rFonts w:hint="eastAsia"/>
          <w:color w:val="000000" w:themeColor="text1"/>
        </w:rPr>
        <w:t>售检票系统宜支持不同类型车票，各类型车票均应进行加密处理。</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.2.1</w:t>
      </w:r>
      <w:r w:rsidRPr="00114EA7">
        <w:rPr>
          <w:rFonts w:hint="eastAsia"/>
          <w:b/>
          <w:color w:val="000000" w:themeColor="text1"/>
        </w:rPr>
        <w:t>1</w:t>
      </w:r>
      <w:r w:rsidRPr="00114EA7">
        <w:rPr>
          <w:rFonts w:hint="eastAsia"/>
          <w:color w:val="000000" w:themeColor="text1"/>
        </w:rPr>
        <w:t xml:space="preserve">  </w:t>
      </w:r>
      <w:r w:rsidRPr="00114EA7">
        <w:rPr>
          <w:rFonts w:hint="eastAsia"/>
          <w:color w:val="000000" w:themeColor="text1"/>
        </w:rPr>
        <w:t>售检票系统传输网络应根据建设和运营需求自行组网或由通信专业组网，并宜根据实际情况选择有线或无线的组网方式。</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32" w:name="_Toc498096108"/>
      <w:bookmarkStart w:id="733" w:name="_Toc13390417"/>
      <w:bookmarkStart w:id="734" w:name="_Toc19174906"/>
      <w:bookmarkStart w:id="735" w:name="_Toc19176193"/>
      <w:bookmarkStart w:id="736" w:name="_Toc34395614"/>
      <w:r w:rsidRPr="00114EA7">
        <w:rPr>
          <w:rFonts w:ascii="Times New Roman" w:eastAsia="黑体" w:hAnsi="Times New Roman"/>
          <w:color w:val="000000" w:themeColor="text1"/>
          <w:sz w:val="24"/>
          <w:szCs w:val="24"/>
        </w:rPr>
        <w:t>1</w:t>
      </w:r>
      <w:r w:rsidR="00A275EC"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.3</w:t>
      </w:r>
      <w:r w:rsidR="00373509"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系统功能</w:t>
      </w:r>
      <w:bookmarkEnd w:id="732"/>
      <w:bookmarkEnd w:id="733"/>
      <w:bookmarkEnd w:id="734"/>
      <w:bookmarkEnd w:id="735"/>
      <w:bookmarkEnd w:id="736"/>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.3.</w:t>
      </w:r>
      <w:r w:rsidRPr="00114EA7">
        <w:rPr>
          <w:rFonts w:hint="eastAsia"/>
          <w:b/>
          <w:color w:val="000000" w:themeColor="text1"/>
        </w:rPr>
        <w:t>1</w:t>
      </w:r>
      <w:r w:rsidRPr="00114EA7">
        <w:rPr>
          <w:rFonts w:hint="eastAsia"/>
          <w:color w:val="000000" w:themeColor="text1"/>
        </w:rPr>
        <w:t xml:space="preserve">  </w:t>
      </w:r>
      <w:r w:rsidRPr="00114EA7">
        <w:rPr>
          <w:rFonts w:hint="eastAsia"/>
          <w:color w:val="000000" w:themeColor="text1"/>
        </w:rPr>
        <w:t>线路中央计算机系统应具备下列主要功能：</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1</w:t>
      </w:r>
      <w:r w:rsidRPr="00114EA7">
        <w:rPr>
          <w:rFonts w:hint="eastAsia"/>
          <w:color w:val="000000" w:themeColor="text1"/>
        </w:rPr>
        <w:t xml:space="preserve">  </w:t>
      </w:r>
      <w:r w:rsidRPr="00114EA7">
        <w:rPr>
          <w:rFonts w:hint="eastAsia"/>
          <w:color w:val="000000" w:themeColor="text1"/>
        </w:rPr>
        <w:t>根据运营需求能与其他数据信息系统进行参数互通互接，包括安全认证、参数、票价信息、黑名单、交易结算数据、清分数据、票务管理等；</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能实现操作权限管理、系统内设备认证管理，对原始数据实时上传的能在满足运营需求的时间内实现客流监视、故障信息采集和维护维修调度；</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接受车站计算机系统上传的车站售检票设备的数据，包括设备状态数据、原始交易数据、设备维修数据等；未设置车站计算机系统的线路，能直接实时采集终端设备数据；</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向车站计算机系统和售检票设备下发系统运行参数、运营模式、安全认证数据及黑名单等；</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5  </w:t>
      </w:r>
      <w:r w:rsidRPr="00114EA7">
        <w:rPr>
          <w:rFonts w:hint="eastAsia"/>
          <w:color w:val="000000" w:themeColor="text1"/>
        </w:rPr>
        <w:t>对所采集数据按类型和用途进行分类处理，定期完成各种统计报表；</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6  </w:t>
      </w:r>
      <w:r w:rsidRPr="00114EA7">
        <w:rPr>
          <w:rFonts w:hint="eastAsia"/>
          <w:color w:val="000000" w:themeColor="text1"/>
        </w:rPr>
        <w:t>对系统中运行参数的设置和更新进行管理，重要的参数和数据具有自动备份和恢复功能；</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7 </w:t>
      </w:r>
      <w:r w:rsidRPr="00114EA7">
        <w:rPr>
          <w:rFonts w:hint="eastAsia"/>
          <w:color w:val="000000" w:themeColor="text1"/>
        </w:rPr>
        <w:t xml:space="preserve"> </w:t>
      </w:r>
      <w:r w:rsidRPr="00114EA7">
        <w:rPr>
          <w:rFonts w:hint="eastAsia"/>
          <w:color w:val="000000" w:themeColor="text1"/>
        </w:rPr>
        <w:t>能通过网络时钟协议与一级时钟同步，并能同步售检票系统内联网设备时钟。</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.3.</w:t>
      </w:r>
      <w:r w:rsidRPr="00114EA7">
        <w:rPr>
          <w:rFonts w:hint="eastAsia"/>
          <w:b/>
          <w:color w:val="000000" w:themeColor="text1"/>
        </w:rPr>
        <w:t>2</w:t>
      </w:r>
      <w:r w:rsidRPr="00114EA7">
        <w:rPr>
          <w:rFonts w:hint="eastAsia"/>
          <w:color w:val="000000" w:themeColor="text1"/>
        </w:rPr>
        <w:t xml:space="preserve">  </w:t>
      </w:r>
      <w:r w:rsidRPr="00114EA7">
        <w:rPr>
          <w:rFonts w:hint="eastAsia"/>
          <w:color w:val="000000" w:themeColor="text1"/>
        </w:rPr>
        <w:t>车站计算机系统应具备下列主要功能：</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接受线路中央计算机系统下发的系统运行参数、运营模式、安全认证数据及黑名单等，并下传给车站售检票设备；</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采集车站售检票设备原始交易数据和设备状态数据，并上传给线路中央计算机系统，当线路中央计算机系统出现故障或通信中断时能独立运行；</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对车站售检票设备的运行状态进行实时监控，并能显示设备的工作状态及故障状态等信息；</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完成车站各种票务管理工作，自动处理当天的所有数据和文件，并能生成定期的统计报表。</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.3.</w:t>
      </w:r>
      <w:r w:rsidRPr="00114EA7">
        <w:rPr>
          <w:rFonts w:hint="eastAsia"/>
          <w:b/>
          <w:color w:val="000000" w:themeColor="text1"/>
        </w:rPr>
        <w:t>3</w:t>
      </w:r>
      <w:r w:rsidRPr="00114EA7">
        <w:rPr>
          <w:rFonts w:hint="eastAsia"/>
          <w:color w:val="000000" w:themeColor="text1"/>
        </w:rPr>
        <w:t xml:space="preserve">  </w:t>
      </w:r>
      <w:r w:rsidRPr="00114EA7">
        <w:rPr>
          <w:rFonts w:hint="eastAsia"/>
          <w:color w:val="000000" w:themeColor="text1"/>
        </w:rPr>
        <w:t>车站</w:t>
      </w:r>
      <w:r w:rsidR="00064B73" w:rsidRPr="003439D6">
        <w:rPr>
          <w:rFonts w:hint="eastAsia"/>
          <w:color w:val="000000" w:themeColor="text1"/>
        </w:rPr>
        <w:t>自动</w:t>
      </w:r>
      <w:r w:rsidRPr="00114EA7">
        <w:rPr>
          <w:rFonts w:hint="eastAsia"/>
          <w:color w:val="000000" w:themeColor="text1"/>
        </w:rPr>
        <w:t>售检票设备应具备下列主要功能：</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1  </w:t>
      </w:r>
      <w:r w:rsidR="00064B73" w:rsidRPr="003439D6">
        <w:rPr>
          <w:rFonts w:hint="eastAsia"/>
        </w:rPr>
        <w:t>自动</w:t>
      </w:r>
      <w:r w:rsidRPr="00F35BC3">
        <w:rPr>
          <w:rFonts w:hint="eastAsia"/>
        </w:rPr>
        <w:t>售检票设备主要</w:t>
      </w:r>
      <w:r w:rsidRPr="00114EA7">
        <w:rPr>
          <w:rFonts w:hint="eastAsia"/>
          <w:color w:val="000000" w:themeColor="text1"/>
        </w:rPr>
        <w:t>功能应符合现行国家标准《地铁设计规范》</w:t>
      </w:r>
      <w:r w:rsidRPr="00114EA7">
        <w:rPr>
          <w:color w:val="000000" w:themeColor="text1"/>
        </w:rPr>
        <w:t>GB</w:t>
      </w:r>
      <w:r w:rsidR="007D4519" w:rsidRPr="00114EA7">
        <w:rPr>
          <w:rFonts w:hint="eastAsia"/>
          <w:color w:val="000000" w:themeColor="text1"/>
        </w:rPr>
        <w:t xml:space="preserve"> </w:t>
      </w:r>
      <w:r w:rsidRPr="00114EA7">
        <w:rPr>
          <w:color w:val="000000" w:themeColor="text1"/>
        </w:rPr>
        <w:t>50157</w:t>
      </w:r>
      <w:r w:rsidRPr="00114EA7">
        <w:rPr>
          <w:rFonts w:hint="eastAsia"/>
          <w:color w:val="000000" w:themeColor="text1"/>
        </w:rPr>
        <w:t>的规定；</w:t>
      </w:r>
    </w:p>
    <w:p w:rsidR="00EA1814" w:rsidRPr="00114EA7" w:rsidRDefault="00EA1814" w:rsidP="00373509">
      <w:pPr>
        <w:pStyle w:val="af3"/>
        <w:numPr>
          <w:ilvl w:val="0"/>
          <w:numId w:val="0"/>
        </w:numPr>
        <w:ind w:firstLineChars="200" w:firstLine="480"/>
        <w:rPr>
          <w:color w:val="000000" w:themeColor="text1"/>
        </w:rPr>
      </w:pPr>
      <w:r w:rsidRPr="00114EA7">
        <w:rPr>
          <w:rFonts w:hint="eastAsia"/>
          <w:color w:val="000000" w:themeColor="text1"/>
        </w:rPr>
        <w:t>2</w:t>
      </w:r>
      <w:r w:rsidRPr="00114EA7">
        <w:rPr>
          <w:color w:val="000000" w:themeColor="text1"/>
        </w:rPr>
        <w:t xml:space="preserve">  </w:t>
      </w:r>
      <w:r w:rsidRPr="00114EA7">
        <w:rPr>
          <w:rFonts w:hint="eastAsia"/>
          <w:color w:val="000000" w:themeColor="text1"/>
        </w:rPr>
        <w:t>自动售票终端设备应采用后台认证方式，认证成功后能发售单张或多张车票，并能实时向线路中央计算机系统或车站计算机系统上传原始交易数据和设备状态数据；</w:t>
      </w:r>
    </w:p>
    <w:p w:rsidR="00EA1814" w:rsidRPr="00114EA7" w:rsidRDefault="00EA1814" w:rsidP="00373509">
      <w:pPr>
        <w:pStyle w:val="af3"/>
        <w:numPr>
          <w:ilvl w:val="0"/>
          <w:numId w:val="0"/>
        </w:numPr>
        <w:ind w:firstLineChars="200" w:firstLine="480"/>
        <w:rPr>
          <w:color w:val="000000" w:themeColor="text1"/>
        </w:rPr>
      </w:pPr>
      <w:r w:rsidRPr="00114EA7">
        <w:rPr>
          <w:rFonts w:hint="eastAsia"/>
          <w:color w:val="000000" w:themeColor="text1"/>
        </w:rPr>
        <w:t>3</w:t>
      </w:r>
      <w:r w:rsidRPr="00114EA7">
        <w:rPr>
          <w:color w:val="000000" w:themeColor="text1"/>
        </w:rPr>
        <w:t xml:space="preserve">  </w:t>
      </w:r>
      <w:r w:rsidRPr="00114EA7">
        <w:rPr>
          <w:rFonts w:hint="eastAsia"/>
          <w:color w:val="000000" w:themeColor="text1"/>
        </w:rPr>
        <w:t>自动检票终端应能对车票的合法性、有效性等相关信息进行查验；</w:t>
      </w:r>
    </w:p>
    <w:p w:rsidR="00EA1814" w:rsidRPr="00114EA7" w:rsidRDefault="00EA1814" w:rsidP="00373509">
      <w:pPr>
        <w:pStyle w:val="af3"/>
        <w:numPr>
          <w:ilvl w:val="0"/>
          <w:numId w:val="0"/>
        </w:numPr>
        <w:ind w:firstLineChars="200" w:firstLine="480"/>
        <w:rPr>
          <w:color w:val="000000" w:themeColor="text1"/>
        </w:rPr>
      </w:pPr>
      <w:r w:rsidRPr="00114EA7">
        <w:rPr>
          <w:rFonts w:hint="eastAsia"/>
          <w:color w:val="000000" w:themeColor="text1"/>
        </w:rPr>
        <w:t>4</w:t>
      </w:r>
      <w:r w:rsidRPr="00114EA7">
        <w:rPr>
          <w:color w:val="000000" w:themeColor="text1"/>
        </w:rPr>
        <w:t xml:space="preserve">  </w:t>
      </w:r>
      <w:r w:rsidRPr="00114EA7">
        <w:rPr>
          <w:rFonts w:hint="eastAsia"/>
          <w:color w:val="000000" w:themeColor="text1"/>
        </w:rPr>
        <w:t>自助票务处理机应能够自动处理各类票卡的票务问题。</w:t>
      </w:r>
    </w:p>
    <w:p w:rsidR="00EA1814" w:rsidRPr="00114EA7" w:rsidRDefault="00EA1814" w:rsidP="00373509">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.3.</w:t>
      </w:r>
      <w:r w:rsidRPr="00114EA7">
        <w:rPr>
          <w:rFonts w:hint="eastAsia"/>
          <w:b/>
          <w:color w:val="000000" w:themeColor="text1"/>
        </w:rPr>
        <w:t>4</w:t>
      </w:r>
      <w:r w:rsidR="000F720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互联网票务系统应具备下列主要功能：</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互联网票务结算支付功能；</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电子车票及密钥统一发行及管理功能；</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接口规则管理功能；</w:t>
      </w:r>
    </w:p>
    <w:p w:rsidR="00EA1814" w:rsidRPr="00114EA7" w:rsidRDefault="00EA1814" w:rsidP="00373509">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系统的安全管理功能。</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37" w:name="_Toc498096109"/>
      <w:bookmarkStart w:id="738" w:name="_Toc13390418"/>
      <w:bookmarkStart w:id="739" w:name="_Toc19174907"/>
      <w:bookmarkStart w:id="740" w:name="_Toc19176194"/>
      <w:bookmarkStart w:id="741" w:name="_Toc34395615"/>
      <w:r w:rsidRPr="00114EA7">
        <w:rPr>
          <w:rFonts w:ascii="Times New Roman" w:eastAsia="黑体" w:hAnsi="Times New Roman"/>
          <w:color w:val="000000" w:themeColor="text1"/>
          <w:sz w:val="24"/>
          <w:szCs w:val="24"/>
        </w:rPr>
        <w:t>1</w:t>
      </w:r>
      <w:r w:rsidR="00A275EC"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.4</w:t>
      </w:r>
      <w:r w:rsidR="000F7200"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票制、票务管理模式</w:t>
      </w:r>
      <w:bookmarkEnd w:id="737"/>
      <w:bookmarkEnd w:id="738"/>
      <w:bookmarkEnd w:id="739"/>
      <w:bookmarkEnd w:id="740"/>
      <w:bookmarkEnd w:id="741"/>
    </w:p>
    <w:p w:rsidR="00EA1814" w:rsidRPr="00114EA7" w:rsidRDefault="00EA1814" w:rsidP="000F7200">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.4.1</w:t>
      </w:r>
      <w:r w:rsidRPr="00114EA7">
        <w:rPr>
          <w:rFonts w:hint="eastAsia"/>
          <w:color w:val="000000" w:themeColor="text1"/>
        </w:rPr>
        <w:t xml:space="preserve">  </w:t>
      </w:r>
      <w:r w:rsidRPr="00114EA7">
        <w:rPr>
          <w:rFonts w:hint="eastAsia"/>
          <w:color w:val="000000" w:themeColor="text1"/>
        </w:rPr>
        <w:t>售检票系统应采用集中监控和统一的票务政策、票务管理模式。</w:t>
      </w:r>
    </w:p>
    <w:p w:rsidR="00EA1814" w:rsidRPr="00114EA7" w:rsidRDefault="00EA1814" w:rsidP="000F7200">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.4.2</w:t>
      </w:r>
      <w:r w:rsidRPr="00114EA7">
        <w:rPr>
          <w:rFonts w:hint="eastAsia"/>
          <w:color w:val="000000" w:themeColor="text1"/>
        </w:rPr>
        <w:t xml:space="preserve">  </w:t>
      </w:r>
      <w:r w:rsidRPr="00114EA7">
        <w:rPr>
          <w:rFonts w:hint="eastAsia"/>
          <w:color w:val="000000" w:themeColor="text1"/>
        </w:rPr>
        <w:t>售检票系统应以单一票制或计程制为主，也可根据运营需求采用计时制、计次制等其他辅助票制相结合的方式。</w:t>
      </w:r>
    </w:p>
    <w:p w:rsidR="00EA1814" w:rsidRPr="00114EA7" w:rsidRDefault="00EA1814" w:rsidP="000F7200">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.4.3</w:t>
      </w:r>
      <w:r w:rsidRPr="00114EA7">
        <w:rPr>
          <w:rFonts w:hint="eastAsia"/>
          <w:color w:val="000000" w:themeColor="text1"/>
        </w:rPr>
        <w:t xml:space="preserve">  </w:t>
      </w:r>
      <w:r w:rsidRPr="00114EA7">
        <w:rPr>
          <w:rFonts w:hint="eastAsia"/>
          <w:color w:val="000000" w:themeColor="text1"/>
        </w:rPr>
        <w:t>封闭式车站售检票系统应采用非付费区售票和进入付费区检票的运营模式。</w:t>
      </w:r>
    </w:p>
    <w:p w:rsidR="00EA1814" w:rsidRPr="00114EA7" w:rsidRDefault="00EA1814" w:rsidP="000F7200">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.4.4</w:t>
      </w:r>
      <w:r w:rsidRPr="00114EA7">
        <w:rPr>
          <w:rFonts w:hint="eastAsia"/>
          <w:color w:val="000000" w:themeColor="text1"/>
        </w:rPr>
        <w:t xml:space="preserve">  </w:t>
      </w:r>
      <w:r w:rsidRPr="00114EA7">
        <w:rPr>
          <w:rFonts w:hint="eastAsia"/>
          <w:color w:val="000000" w:themeColor="text1"/>
        </w:rPr>
        <w:t>开敞式车站售检票系统应符合下列规定：</w:t>
      </w:r>
    </w:p>
    <w:p w:rsidR="00EA1814" w:rsidRPr="00114EA7" w:rsidRDefault="00EA1814" w:rsidP="000F7200">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开敞式车站售检票可采用车外售票与上车检票或车内售</w:t>
      </w:r>
      <w:r w:rsidRPr="00114EA7">
        <w:rPr>
          <w:color w:val="000000" w:themeColor="text1"/>
        </w:rPr>
        <w:t>/</w:t>
      </w:r>
      <w:r w:rsidRPr="00114EA7">
        <w:rPr>
          <w:rFonts w:hint="eastAsia"/>
          <w:color w:val="000000" w:themeColor="text1"/>
        </w:rPr>
        <w:t>检票的运营模式，但无论是同一线路或多路网的开敞式车站售检票系统应采用同一票务管理模式；</w:t>
      </w:r>
    </w:p>
    <w:p w:rsidR="00EA1814" w:rsidRPr="00114EA7" w:rsidRDefault="00EA1814" w:rsidP="000F7200">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开敞式车站售检票采用车外售票与车内检票结合方式时，车外售票设备宜设置在上车客流的流</w:t>
      </w:r>
      <w:r w:rsidR="00DC24B4" w:rsidRPr="00114EA7">
        <w:rPr>
          <w:rFonts w:hint="eastAsia"/>
          <w:color w:val="000000" w:themeColor="text1"/>
        </w:rPr>
        <w:t>动</w:t>
      </w:r>
      <w:r w:rsidRPr="00114EA7">
        <w:rPr>
          <w:rFonts w:hint="eastAsia"/>
          <w:color w:val="000000" w:themeColor="text1"/>
        </w:rPr>
        <w:t>方向或进站客流垂直方向或方便乘客购票的车站附近某处，售票</w:t>
      </w:r>
      <w:r w:rsidRPr="00114EA7">
        <w:rPr>
          <w:color w:val="000000" w:themeColor="text1"/>
        </w:rPr>
        <w:t>/</w:t>
      </w:r>
      <w:r w:rsidRPr="00114EA7">
        <w:rPr>
          <w:rFonts w:hint="eastAsia"/>
          <w:color w:val="000000" w:themeColor="text1"/>
        </w:rPr>
        <w:t>取票可采用人工或自助方式；车内检票设备宜设置在上下车门两侧，采用乘务人员监督下的自助检票模式，在满足乘客紧急情况疏散的前提下，宜设置适合车内环境的自助检票设备；</w:t>
      </w:r>
    </w:p>
    <w:p w:rsidR="00EA1814" w:rsidRPr="00114EA7" w:rsidRDefault="00EA1814" w:rsidP="000F7200">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当开敞式车站售检票采用车内售票</w:t>
      </w:r>
      <w:r w:rsidRPr="00114EA7">
        <w:rPr>
          <w:color w:val="000000" w:themeColor="text1"/>
        </w:rPr>
        <w:t>/</w:t>
      </w:r>
      <w:r w:rsidRPr="00114EA7">
        <w:rPr>
          <w:rFonts w:hint="eastAsia"/>
          <w:color w:val="000000" w:themeColor="text1"/>
        </w:rPr>
        <w:t>车内检票结合时，售检票设备宜设置在上下车门两侧，乘务人员监督下的自助售</w:t>
      </w:r>
      <w:r w:rsidRPr="00114EA7">
        <w:rPr>
          <w:color w:val="000000" w:themeColor="text1"/>
        </w:rPr>
        <w:t>/</w:t>
      </w:r>
      <w:r w:rsidRPr="00114EA7">
        <w:rPr>
          <w:rFonts w:hint="eastAsia"/>
          <w:color w:val="000000" w:themeColor="text1"/>
        </w:rPr>
        <w:t>检票模式。</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42" w:name="_Toc498096110"/>
      <w:bookmarkStart w:id="743" w:name="_Toc13390419"/>
      <w:bookmarkStart w:id="744" w:name="_Toc19174908"/>
      <w:bookmarkStart w:id="745" w:name="_Toc19176195"/>
      <w:bookmarkStart w:id="746" w:name="_Toc34395616"/>
      <w:r w:rsidRPr="00114EA7">
        <w:rPr>
          <w:rFonts w:ascii="Times New Roman" w:eastAsia="黑体" w:hAnsi="Times New Roman"/>
          <w:color w:val="000000" w:themeColor="text1"/>
          <w:sz w:val="24"/>
          <w:szCs w:val="24"/>
        </w:rPr>
        <w:t>1</w:t>
      </w:r>
      <w:r w:rsidR="00A275EC"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.5</w:t>
      </w:r>
      <w:r w:rsidR="00EB3AC2"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设备选型、配置及布置原则</w:t>
      </w:r>
      <w:bookmarkEnd w:id="742"/>
      <w:bookmarkEnd w:id="743"/>
      <w:bookmarkEnd w:id="744"/>
      <w:bookmarkEnd w:id="745"/>
      <w:bookmarkEnd w:id="746"/>
    </w:p>
    <w:p w:rsidR="00EA1814" w:rsidRPr="00114EA7" w:rsidRDefault="00EA1814" w:rsidP="00EB3AC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.5.</w:t>
      </w:r>
      <w:r w:rsidRPr="00114EA7">
        <w:rPr>
          <w:rFonts w:hint="eastAsia"/>
          <w:b/>
          <w:color w:val="000000" w:themeColor="text1"/>
        </w:rPr>
        <w:t>1</w:t>
      </w:r>
      <w:r w:rsidRPr="00114EA7">
        <w:rPr>
          <w:rFonts w:hint="eastAsia"/>
          <w:color w:val="000000" w:themeColor="text1"/>
        </w:rPr>
        <w:t xml:space="preserve">  </w:t>
      </w:r>
      <w:r w:rsidRPr="00114EA7">
        <w:rPr>
          <w:rFonts w:hint="eastAsia"/>
          <w:color w:val="000000" w:themeColor="text1"/>
        </w:rPr>
        <w:t>设备选型、配置及布置应根据列车载客量、发车间隔、车站规模和安全疏散原则设计。</w:t>
      </w:r>
    </w:p>
    <w:p w:rsidR="00EA1814" w:rsidRPr="00114EA7" w:rsidRDefault="00EA1814" w:rsidP="00EB3AC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.5.</w:t>
      </w:r>
      <w:r w:rsidRPr="00114EA7">
        <w:rPr>
          <w:rFonts w:hint="eastAsia"/>
          <w:b/>
          <w:color w:val="000000" w:themeColor="text1"/>
        </w:rPr>
        <w:t>2</w:t>
      </w:r>
      <w:r w:rsidRPr="00114EA7">
        <w:rPr>
          <w:rFonts w:hint="eastAsia"/>
          <w:color w:val="000000" w:themeColor="text1"/>
        </w:rPr>
        <w:t xml:space="preserve">  </w:t>
      </w:r>
      <w:r w:rsidRPr="00114EA7">
        <w:rPr>
          <w:rFonts w:hint="eastAsia"/>
          <w:color w:val="000000" w:themeColor="text1"/>
        </w:rPr>
        <w:t>售检票设备根据使用环境情况，可采用设备加热、防水、散热或除湿等措施。</w:t>
      </w:r>
    </w:p>
    <w:p w:rsidR="00EA1814" w:rsidRPr="00114EA7" w:rsidRDefault="00EA1814" w:rsidP="00EB3AC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.5.</w:t>
      </w:r>
      <w:r w:rsidRPr="00114EA7">
        <w:rPr>
          <w:rFonts w:hint="eastAsia"/>
          <w:b/>
          <w:color w:val="000000" w:themeColor="text1"/>
        </w:rPr>
        <w:t>3</w:t>
      </w:r>
      <w:r w:rsidRPr="00114EA7">
        <w:rPr>
          <w:rFonts w:hint="eastAsia"/>
          <w:color w:val="000000" w:themeColor="text1"/>
        </w:rPr>
        <w:t xml:space="preserve">  </w:t>
      </w:r>
      <w:r w:rsidRPr="00114EA7">
        <w:rPr>
          <w:rFonts w:hint="eastAsia"/>
          <w:color w:val="000000" w:themeColor="text1"/>
        </w:rPr>
        <w:t>已选用自助取票设备，应根据自助取票速度、设备数量减少人工售票设备数量，自助取票和自助售票设备的设置均不宜小于两台。</w:t>
      </w:r>
    </w:p>
    <w:p w:rsidR="00EA1814" w:rsidRPr="00114EA7" w:rsidRDefault="00EA1814" w:rsidP="00EB3AC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.5.</w:t>
      </w:r>
      <w:r w:rsidRPr="00114EA7">
        <w:rPr>
          <w:rFonts w:hint="eastAsia"/>
          <w:b/>
          <w:color w:val="000000" w:themeColor="text1"/>
        </w:rPr>
        <w:t>4</w:t>
      </w:r>
      <w:r w:rsidRPr="00114EA7">
        <w:rPr>
          <w:rFonts w:hint="eastAsia"/>
          <w:color w:val="000000" w:themeColor="text1"/>
        </w:rPr>
        <w:t xml:space="preserve">  </w:t>
      </w:r>
      <w:r w:rsidRPr="00114EA7">
        <w:rPr>
          <w:rFonts w:hint="eastAsia"/>
          <w:color w:val="000000" w:themeColor="text1"/>
        </w:rPr>
        <w:t>客流量分时期、时段客流区别大的应在乘车客流聚集地增加移动自助购</w:t>
      </w:r>
      <w:r w:rsidRPr="00114EA7">
        <w:rPr>
          <w:color w:val="000000" w:themeColor="text1"/>
        </w:rPr>
        <w:t>/</w:t>
      </w:r>
      <w:r w:rsidRPr="00114EA7">
        <w:rPr>
          <w:rFonts w:hint="eastAsia"/>
          <w:color w:val="000000" w:themeColor="text1"/>
        </w:rPr>
        <w:t>取票设备和在进出口或乘客上下车处</w:t>
      </w:r>
      <w:r w:rsidRPr="00114EA7">
        <w:rPr>
          <w:color w:val="000000" w:themeColor="text1"/>
        </w:rPr>
        <w:t>/</w:t>
      </w:r>
      <w:r w:rsidRPr="00114EA7">
        <w:rPr>
          <w:rFonts w:hint="eastAsia"/>
          <w:color w:val="000000" w:themeColor="text1"/>
        </w:rPr>
        <w:t>口增加手持式检</w:t>
      </w:r>
      <w:r w:rsidRPr="00114EA7">
        <w:rPr>
          <w:color w:val="000000" w:themeColor="text1"/>
        </w:rPr>
        <w:t>/</w:t>
      </w:r>
      <w:r w:rsidRPr="00114EA7">
        <w:rPr>
          <w:rFonts w:hint="eastAsia"/>
          <w:color w:val="000000" w:themeColor="text1"/>
        </w:rPr>
        <w:t>验票机，并应预留相应设备接入条件。</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47" w:name="_Toc498096111"/>
      <w:bookmarkStart w:id="748" w:name="_Toc13390420"/>
      <w:bookmarkStart w:id="749" w:name="_Toc19174909"/>
      <w:bookmarkStart w:id="750" w:name="_Toc19176196"/>
      <w:bookmarkStart w:id="751" w:name="_Toc34395617"/>
      <w:r w:rsidRPr="00114EA7">
        <w:rPr>
          <w:rFonts w:ascii="Times New Roman" w:eastAsia="黑体" w:hAnsi="Times New Roman"/>
          <w:color w:val="000000" w:themeColor="text1"/>
          <w:sz w:val="24"/>
          <w:szCs w:val="24"/>
        </w:rPr>
        <w:t>1</w:t>
      </w:r>
      <w:r w:rsidR="00A275EC"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.6</w:t>
      </w:r>
      <w:r w:rsidR="00EB3AC2"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防雷与接地</w:t>
      </w:r>
      <w:bookmarkEnd w:id="747"/>
      <w:bookmarkEnd w:id="748"/>
      <w:bookmarkEnd w:id="749"/>
      <w:bookmarkEnd w:id="750"/>
      <w:bookmarkEnd w:id="751"/>
    </w:p>
    <w:p w:rsidR="00EA1814" w:rsidRPr="00114EA7" w:rsidRDefault="00EA1814" w:rsidP="00EB3AC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.6.1</w:t>
      </w:r>
      <w:r w:rsidRPr="00114EA7">
        <w:rPr>
          <w:rFonts w:hint="eastAsia"/>
          <w:b/>
          <w:color w:val="000000" w:themeColor="text1"/>
        </w:rPr>
        <w:t xml:space="preserve"> </w:t>
      </w:r>
      <w:r w:rsidRPr="00114EA7">
        <w:rPr>
          <w:rFonts w:hint="eastAsia"/>
          <w:color w:val="000000" w:themeColor="text1"/>
        </w:rPr>
        <w:t xml:space="preserve"> </w:t>
      </w:r>
      <w:r w:rsidRPr="00114EA7">
        <w:rPr>
          <w:rFonts w:hint="eastAsia"/>
          <w:color w:val="000000" w:themeColor="text1"/>
        </w:rPr>
        <w:t>售检票系统的线路中心及车站计算机系统、车站终端设备的配电应采用防雷与浪涌保护器进行保护。</w:t>
      </w:r>
    </w:p>
    <w:p w:rsidR="00EA1814" w:rsidRPr="00114EA7" w:rsidRDefault="00EA1814" w:rsidP="00EB3AC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6</w:t>
      </w:r>
      <w:r w:rsidRPr="00114EA7">
        <w:rPr>
          <w:b/>
          <w:color w:val="000000" w:themeColor="text1"/>
        </w:rPr>
        <w:t>.</w:t>
      </w:r>
      <w:r w:rsidRPr="00114EA7">
        <w:rPr>
          <w:rFonts w:hint="eastAsia"/>
          <w:b/>
          <w:color w:val="000000" w:themeColor="text1"/>
        </w:rPr>
        <w:t>2</w:t>
      </w:r>
      <w:r w:rsidRPr="00114EA7">
        <w:rPr>
          <w:b/>
          <w:color w:val="000000" w:themeColor="text1"/>
        </w:rPr>
        <w:t xml:space="preserve"> </w:t>
      </w:r>
      <w:r w:rsidRPr="00114EA7">
        <w:rPr>
          <w:color w:val="000000" w:themeColor="text1"/>
        </w:rPr>
        <w:t xml:space="preserve"> </w:t>
      </w:r>
      <w:r w:rsidRPr="00114EA7">
        <w:rPr>
          <w:rFonts w:hint="eastAsia"/>
          <w:color w:val="000000" w:themeColor="text1"/>
        </w:rPr>
        <w:t>售检票系统防雷接地应符合下列规定：</w:t>
      </w:r>
    </w:p>
    <w:p w:rsidR="00EA1814" w:rsidRPr="00114EA7" w:rsidRDefault="00EA1814" w:rsidP="00EB3AC2">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设备应设置独立接地装置；</w:t>
      </w:r>
    </w:p>
    <w:p w:rsidR="00EA1814" w:rsidRPr="00114EA7" w:rsidRDefault="00EA1814" w:rsidP="00EB3AC2">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接地连接点应采用防腐措施；</w:t>
      </w:r>
    </w:p>
    <w:p w:rsidR="00EA1814" w:rsidRPr="00114EA7" w:rsidRDefault="00EA1814" w:rsidP="00EB3AC2">
      <w:pPr>
        <w:pStyle w:val="af3"/>
        <w:numPr>
          <w:ilvl w:val="0"/>
          <w:numId w:val="0"/>
        </w:numPr>
        <w:ind w:firstLineChars="200" w:firstLine="480"/>
        <w:rPr>
          <w:color w:val="000000" w:themeColor="text1"/>
        </w:rPr>
      </w:pPr>
      <w:r w:rsidRPr="00114EA7">
        <w:rPr>
          <w:rFonts w:hint="eastAsia"/>
          <w:color w:val="000000" w:themeColor="text1"/>
        </w:rPr>
        <w:t>3</w:t>
      </w:r>
      <w:r w:rsidRPr="00114EA7">
        <w:rPr>
          <w:color w:val="000000" w:themeColor="text1"/>
        </w:rPr>
        <w:t xml:space="preserve">  </w:t>
      </w:r>
      <w:r w:rsidRPr="00114EA7">
        <w:rPr>
          <w:rFonts w:hint="eastAsia"/>
          <w:color w:val="000000" w:themeColor="text1"/>
        </w:rPr>
        <w:t>车站与中心系统均应采用</w:t>
      </w:r>
      <w:r w:rsidRPr="00114EA7">
        <w:rPr>
          <w:color w:val="000000" w:themeColor="text1"/>
        </w:rPr>
        <w:t>TN-S</w:t>
      </w:r>
      <w:r w:rsidRPr="00114EA7">
        <w:rPr>
          <w:rFonts w:hint="eastAsia"/>
          <w:color w:val="000000" w:themeColor="text1"/>
        </w:rPr>
        <w:t>地接系统。</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52" w:name="_Toc13390421"/>
      <w:bookmarkStart w:id="753" w:name="_Toc19174910"/>
      <w:bookmarkStart w:id="754" w:name="_Toc19176197"/>
      <w:bookmarkStart w:id="755" w:name="_Toc34395618"/>
      <w:bookmarkStart w:id="756" w:name="_Toc498096113"/>
      <w:r w:rsidRPr="00114EA7">
        <w:rPr>
          <w:rFonts w:ascii="Times New Roman" w:eastAsia="黑体" w:hAnsi="Times New Roman"/>
          <w:color w:val="000000" w:themeColor="text1"/>
          <w:sz w:val="24"/>
          <w:szCs w:val="24"/>
        </w:rPr>
        <w:t>1</w:t>
      </w:r>
      <w:r w:rsidR="00A275EC"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7</w:t>
      </w:r>
      <w:r w:rsidR="00F73F32"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施工安装</w:t>
      </w:r>
      <w:bookmarkEnd w:id="752"/>
      <w:r w:rsidR="001B0B38" w:rsidRPr="00114EA7">
        <w:rPr>
          <w:rFonts w:ascii="Times New Roman" w:eastAsia="黑体" w:hAnsi="Times New Roman" w:hint="eastAsia"/>
          <w:color w:val="000000" w:themeColor="text1"/>
          <w:sz w:val="24"/>
          <w:szCs w:val="24"/>
        </w:rPr>
        <w:t>及验收</w:t>
      </w:r>
      <w:bookmarkEnd w:id="753"/>
      <w:bookmarkEnd w:id="754"/>
      <w:bookmarkEnd w:id="755"/>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7</w:t>
      </w:r>
      <w:r w:rsidRPr="00114EA7">
        <w:rPr>
          <w:b/>
          <w:color w:val="000000" w:themeColor="text1"/>
        </w:rPr>
        <w:t>.1</w:t>
      </w:r>
      <w:r w:rsidRPr="00114EA7">
        <w:rPr>
          <w:color w:val="000000" w:themeColor="text1"/>
        </w:rPr>
        <w:t xml:space="preserve">  </w:t>
      </w:r>
      <w:r w:rsidRPr="00114EA7">
        <w:rPr>
          <w:rFonts w:hint="eastAsia"/>
          <w:color w:val="000000" w:themeColor="text1"/>
        </w:rPr>
        <w:t>悬挂式单轨交通自动售检票系统施工及安装应符合现行国家标准《城市轨道交通自动售检票系统工程质量验</w:t>
      </w:r>
      <w:r w:rsidRPr="00F35BC3">
        <w:rPr>
          <w:rFonts w:hint="eastAsia"/>
        </w:rPr>
        <w:t>收</w:t>
      </w:r>
      <w:r w:rsidR="00420B3F" w:rsidRPr="00F35BC3">
        <w:rPr>
          <w:rFonts w:hint="eastAsia"/>
        </w:rPr>
        <w:t>标准</w:t>
      </w:r>
      <w:r w:rsidRPr="00F35BC3">
        <w:rPr>
          <w:rFonts w:hint="eastAsia"/>
        </w:rPr>
        <w:t>》</w:t>
      </w:r>
      <w:r w:rsidRPr="00F35BC3">
        <w:t>G</w:t>
      </w:r>
      <w:r w:rsidRPr="00114EA7">
        <w:rPr>
          <w:color w:val="000000" w:themeColor="text1"/>
        </w:rPr>
        <w:t>B</w:t>
      </w:r>
      <w:r w:rsidRPr="00114EA7">
        <w:rPr>
          <w:rFonts w:hint="eastAsia"/>
          <w:color w:val="000000" w:themeColor="text1"/>
        </w:rPr>
        <w:t>/</w:t>
      </w:r>
      <w:r w:rsidRPr="00114EA7">
        <w:rPr>
          <w:color w:val="000000" w:themeColor="text1"/>
        </w:rPr>
        <w:t>T</w:t>
      </w:r>
      <w:r w:rsidR="007D4519" w:rsidRPr="00114EA7">
        <w:rPr>
          <w:rFonts w:hint="eastAsia"/>
          <w:color w:val="000000" w:themeColor="text1"/>
        </w:rPr>
        <w:t xml:space="preserve"> </w:t>
      </w:r>
      <w:r w:rsidRPr="00114EA7">
        <w:rPr>
          <w:color w:val="000000" w:themeColor="text1"/>
        </w:rPr>
        <w:t>50381</w:t>
      </w:r>
      <w:r w:rsidRPr="00114EA7">
        <w:rPr>
          <w:rFonts w:hint="eastAsia"/>
          <w:color w:val="000000" w:themeColor="text1"/>
        </w:rPr>
        <w:t>的规定。</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7</w:t>
      </w:r>
      <w:r w:rsidRPr="00114EA7">
        <w:rPr>
          <w:b/>
          <w:color w:val="000000" w:themeColor="text1"/>
        </w:rPr>
        <w:t>.2</w:t>
      </w:r>
      <w:r w:rsidRPr="00114EA7">
        <w:rPr>
          <w:color w:val="000000" w:themeColor="text1"/>
        </w:rPr>
        <w:t xml:space="preserve">  </w:t>
      </w:r>
      <w:r w:rsidRPr="00114EA7">
        <w:rPr>
          <w:rFonts w:hint="eastAsia"/>
          <w:color w:val="000000" w:themeColor="text1"/>
        </w:rPr>
        <w:t>室外地面预埋金属管槽应采用防水密封线槽，防水等级不应小于</w:t>
      </w:r>
      <w:r w:rsidRPr="00114EA7">
        <w:rPr>
          <w:rFonts w:hint="eastAsia"/>
          <w:color w:val="000000" w:themeColor="text1"/>
        </w:rPr>
        <w:t>I</w:t>
      </w:r>
      <w:r w:rsidRPr="00114EA7">
        <w:rPr>
          <w:color w:val="000000" w:themeColor="text1"/>
        </w:rPr>
        <w:t>PX7</w:t>
      </w:r>
      <w:r w:rsidRPr="00114EA7">
        <w:rPr>
          <w:rFonts w:hint="eastAsia"/>
          <w:color w:val="000000" w:themeColor="text1"/>
        </w:rPr>
        <w:t>。</w:t>
      </w:r>
      <w:r w:rsidRPr="00114EA7">
        <w:rPr>
          <w:color w:val="000000" w:themeColor="text1"/>
        </w:rPr>
        <w:t xml:space="preserve"> </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7</w:t>
      </w:r>
      <w:r w:rsidRPr="00114EA7">
        <w:rPr>
          <w:b/>
          <w:color w:val="000000" w:themeColor="text1"/>
        </w:rPr>
        <w:t>.3</w:t>
      </w:r>
      <w:r w:rsidRPr="00114EA7">
        <w:rPr>
          <w:color w:val="000000" w:themeColor="text1"/>
        </w:rPr>
        <w:t xml:space="preserve">  </w:t>
      </w:r>
      <w:r w:rsidR="0040008A" w:rsidRPr="003439D6">
        <w:rPr>
          <w:rFonts w:hint="eastAsia"/>
        </w:rPr>
        <w:t>当</w:t>
      </w:r>
      <w:r w:rsidRPr="003439D6">
        <w:rPr>
          <w:rFonts w:hint="eastAsia"/>
        </w:rPr>
        <w:t>室外</w:t>
      </w:r>
      <w:r w:rsidRPr="00114EA7">
        <w:rPr>
          <w:rFonts w:hint="eastAsia"/>
          <w:color w:val="000000" w:themeColor="text1"/>
        </w:rPr>
        <w:t>预埋线槽出线盒、钢管引出地面时，管口应光滑，管口高度应高出设备</w:t>
      </w:r>
      <w:r w:rsidRPr="00114EA7">
        <w:rPr>
          <w:color w:val="000000" w:themeColor="text1"/>
        </w:rPr>
        <w:t>/</w:t>
      </w:r>
      <w:r w:rsidRPr="00114EA7">
        <w:rPr>
          <w:rFonts w:hint="eastAsia"/>
          <w:color w:val="000000" w:themeColor="text1"/>
        </w:rPr>
        <w:t>柜内底座装修完成面</w:t>
      </w:r>
      <w:r w:rsidRPr="00114EA7">
        <w:rPr>
          <w:color w:val="000000" w:themeColor="text1"/>
        </w:rPr>
        <w:t>50</w:t>
      </w:r>
      <w:r w:rsidRPr="00114EA7">
        <w:rPr>
          <w:rFonts w:hint="eastAsia"/>
          <w:color w:val="000000" w:themeColor="text1"/>
        </w:rPr>
        <w:t>mm</w:t>
      </w:r>
      <w:r w:rsidRPr="00114EA7">
        <w:rPr>
          <w:rFonts w:hint="eastAsia"/>
          <w:color w:val="000000" w:themeColor="text1"/>
        </w:rPr>
        <w:t>～</w:t>
      </w:r>
      <w:r w:rsidRPr="00114EA7">
        <w:rPr>
          <w:color w:val="000000" w:themeColor="text1"/>
        </w:rPr>
        <w:t>80mm</w:t>
      </w:r>
      <w:r w:rsidRPr="00114EA7">
        <w:rPr>
          <w:rFonts w:hint="eastAsia"/>
          <w:color w:val="000000" w:themeColor="text1"/>
        </w:rPr>
        <w:t>，引入、引出孔应采取防水措施。</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7</w:t>
      </w:r>
      <w:r w:rsidRPr="00114EA7">
        <w:rPr>
          <w:b/>
          <w:color w:val="000000" w:themeColor="text1"/>
        </w:rPr>
        <w:t xml:space="preserve">.4 </w:t>
      </w:r>
      <w:r w:rsidRPr="00114EA7">
        <w:rPr>
          <w:color w:val="000000" w:themeColor="text1"/>
        </w:rPr>
        <w:t xml:space="preserve"> </w:t>
      </w:r>
      <w:r w:rsidRPr="00114EA7">
        <w:rPr>
          <w:rFonts w:hint="eastAsia"/>
          <w:color w:val="000000" w:themeColor="text1"/>
        </w:rPr>
        <w:t>电源线缆线芯颜色应符合现行国家标准《电线电缆识别标志方法》</w:t>
      </w:r>
      <w:r w:rsidRPr="00114EA7">
        <w:rPr>
          <w:color w:val="000000" w:themeColor="text1"/>
        </w:rPr>
        <w:t>GB/T 6995</w:t>
      </w:r>
      <w:r w:rsidRPr="00114EA7">
        <w:rPr>
          <w:rFonts w:hint="eastAsia"/>
          <w:color w:val="000000" w:themeColor="text1"/>
        </w:rPr>
        <w:t>的规定。</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7</w:t>
      </w:r>
      <w:r w:rsidRPr="00114EA7">
        <w:rPr>
          <w:b/>
          <w:color w:val="000000" w:themeColor="text1"/>
        </w:rPr>
        <w:t>.</w:t>
      </w:r>
      <w:r w:rsidRPr="00114EA7">
        <w:rPr>
          <w:rFonts w:hint="eastAsia"/>
          <w:b/>
          <w:color w:val="000000" w:themeColor="text1"/>
        </w:rPr>
        <w:t>5</w:t>
      </w:r>
      <w:r w:rsidRPr="00114EA7">
        <w:rPr>
          <w:color w:val="000000" w:themeColor="text1"/>
        </w:rPr>
        <w:t xml:space="preserve">  </w:t>
      </w:r>
      <w:r w:rsidRPr="00114EA7">
        <w:rPr>
          <w:rFonts w:hint="eastAsia"/>
          <w:color w:val="000000" w:themeColor="text1"/>
        </w:rPr>
        <w:t>在潮湿环境或室外设备内的线缆接续应采取防尘、防水、防松动措施。</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7</w:t>
      </w:r>
      <w:r w:rsidRPr="00114EA7">
        <w:rPr>
          <w:b/>
          <w:color w:val="000000" w:themeColor="text1"/>
        </w:rPr>
        <w:t>.</w:t>
      </w:r>
      <w:r w:rsidRPr="00114EA7">
        <w:rPr>
          <w:rFonts w:hint="eastAsia"/>
          <w:b/>
          <w:color w:val="000000" w:themeColor="text1"/>
        </w:rPr>
        <w:t>6</w:t>
      </w:r>
      <w:r w:rsidR="00F73F32" w:rsidRPr="00114EA7">
        <w:rPr>
          <w:rFonts w:hint="eastAsia"/>
          <w:color w:val="000000" w:themeColor="text1"/>
        </w:rPr>
        <w:t xml:space="preserve">  </w:t>
      </w:r>
      <w:r w:rsidRPr="00114EA7">
        <w:rPr>
          <w:rFonts w:hint="eastAsia"/>
          <w:color w:val="000000" w:themeColor="text1"/>
        </w:rPr>
        <w:t>户外设备安装应符合下列规定：</w:t>
      </w:r>
    </w:p>
    <w:p w:rsidR="00EA1814" w:rsidRPr="00114EA7" w:rsidRDefault="00EA1814" w:rsidP="00F73F32">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设备防水等级不应低于</w:t>
      </w:r>
      <w:r w:rsidRPr="00114EA7">
        <w:rPr>
          <w:color w:val="000000" w:themeColor="text1"/>
        </w:rPr>
        <w:t>IPX6</w:t>
      </w:r>
      <w:r w:rsidRPr="00114EA7">
        <w:rPr>
          <w:rFonts w:hint="eastAsia"/>
          <w:color w:val="000000" w:themeColor="text1"/>
        </w:rPr>
        <w:t>；</w:t>
      </w:r>
    </w:p>
    <w:p w:rsidR="00EA1814" w:rsidRPr="00114EA7" w:rsidRDefault="00EA1814" w:rsidP="00F73F32">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设备应采用底座安装且底座</w:t>
      </w:r>
      <w:r w:rsidRPr="00F35BC3">
        <w:rPr>
          <w:rFonts w:hint="eastAsia"/>
        </w:rPr>
        <w:t>不</w:t>
      </w:r>
      <w:r w:rsidR="00420B3F" w:rsidRPr="00F35BC3">
        <w:rPr>
          <w:rFonts w:hint="eastAsia"/>
        </w:rPr>
        <w:t>应</w:t>
      </w:r>
      <w:r w:rsidRPr="00F35BC3">
        <w:rPr>
          <w:rFonts w:hint="eastAsia"/>
        </w:rPr>
        <w:t>低</w:t>
      </w:r>
      <w:r w:rsidRPr="00114EA7">
        <w:rPr>
          <w:rFonts w:hint="eastAsia"/>
          <w:color w:val="000000" w:themeColor="text1"/>
        </w:rPr>
        <w:t>于</w:t>
      </w:r>
      <w:r w:rsidRPr="00114EA7">
        <w:rPr>
          <w:color w:val="000000" w:themeColor="text1"/>
        </w:rPr>
        <w:t>100mm</w:t>
      </w:r>
      <w:r w:rsidRPr="00114EA7">
        <w:rPr>
          <w:rFonts w:hint="eastAsia"/>
          <w:color w:val="000000" w:themeColor="text1"/>
        </w:rPr>
        <w:t>，底座与地面间应作防水处理；</w:t>
      </w:r>
    </w:p>
    <w:p w:rsidR="00EA1814" w:rsidRPr="00114EA7" w:rsidRDefault="00EA1814" w:rsidP="00F73F32">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设备与周边其他金属物体不应有接触；</w:t>
      </w:r>
    </w:p>
    <w:p w:rsidR="00EA1814" w:rsidRPr="00114EA7" w:rsidRDefault="00EA1814" w:rsidP="00F73F32">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终端设备周围应留出足够的操作和维护空间。</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7</w:t>
      </w:r>
      <w:r w:rsidRPr="00114EA7">
        <w:rPr>
          <w:b/>
          <w:color w:val="000000" w:themeColor="text1"/>
        </w:rPr>
        <w:t>.</w:t>
      </w:r>
      <w:r w:rsidRPr="00114EA7">
        <w:rPr>
          <w:rFonts w:hint="eastAsia"/>
          <w:b/>
          <w:color w:val="000000" w:themeColor="text1"/>
        </w:rPr>
        <w:t>7</w:t>
      </w:r>
      <w:r w:rsidRPr="00114EA7">
        <w:rPr>
          <w:color w:val="000000" w:themeColor="text1"/>
        </w:rPr>
        <w:t xml:space="preserve">  </w:t>
      </w:r>
      <w:r w:rsidRPr="00114EA7">
        <w:rPr>
          <w:rFonts w:hint="eastAsia"/>
          <w:color w:val="000000" w:themeColor="text1"/>
        </w:rPr>
        <w:t>插座接续应采取防松动措施，潮湿环境尚应采取防水密封措施。</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7</w:t>
      </w:r>
      <w:r w:rsidRPr="00114EA7">
        <w:rPr>
          <w:b/>
          <w:color w:val="000000" w:themeColor="text1"/>
        </w:rPr>
        <w:t>.</w:t>
      </w:r>
      <w:r w:rsidRPr="00114EA7">
        <w:rPr>
          <w:rFonts w:hint="eastAsia"/>
          <w:b/>
          <w:color w:val="000000" w:themeColor="text1"/>
        </w:rPr>
        <w:t>8</w:t>
      </w:r>
      <w:r w:rsidRPr="00114EA7">
        <w:rPr>
          <w:color w:val="000000" w:themeColor="text1"/>
        </w:rPr>
        <w:t xml:space="preserve">  </w:t>
      </w:r>
      <w:r w:rsidRPr="00114EA7">
        <w:rPr>
          <w:rFonts w:hint="eastAsia"/>
          <w:color w:val="000000" w:themeColor="text1"/>
        </w:rPr>
        <w:t>配电柜的金属框架及底座应与保护导体可靠连接，并</w:t>
      </w:r>
      <w:r w:rsidRPr="003439D6">
        <w:rPr>
          <w:rFonts w:hint="eastAsia"/>
        </w:rPr>
        <w:t>应</w:t>
      </w:r>
      <w:r w:rsidR="0040008A" w:rsidRPr="003439D6">
        <w:rPr>
          <w:rFonts w:hint="eastAsia"/>
        </w:rPr>
        <w:t>采</w:t>
      </w:r>
      <w:r w:rsidRPr="003439D6">
        <w:rPr>
          <w:rFonts w:hint="eastAsia"/>
        </w:rPr>
        <w:t>用</w:t>
      </w:r>
      <w:r w:rsidRPr="00114EA7">
        <w:rPr>
          <w:rFonts w:hint="eastAsia"/>
          <w:color w:val="000000" w:themeColor="text1"/>
        </w:rPr>
        <w:t>镀锌螺栓连接固定，且防松零件应齐全；进出口应做</w:t>
      </w:r>
      <w:r w:rsidR="008B10A1" w:rsidRPr="00114EA7">
        <w:rPr>
          <w:rFonts w:hint="eastAsia"/>
          <w:color w:val="000000" w:themeColor="text1"/>
        </w:rPr>
        <w:t>严密的</w:t>
      </w:r>
      <w:r w:rsidRPr="00114EA7">
        <w:rPr>
          <w:rFonts w:hint="eastAsia"/>
          <w:color w:val="000000" w:themeColor="text1"/>
        </w:rPr>
        <w:t>防火封堵。</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57" w:name="_Toc13390422"/>
      <w:bookmarkStart w:id="758" w:name="_Toc19174911"/>
      <w:bookmarkStart w:id="759" w:name="_Toc19176198"/>
      <w:bookmarkStart w:id="760" w:name="_Toc34395619"/>
      <w:r w:rsidRPr="00114EA7">
        <w:rPr>
          <w:rFonts w:ascii="Times New Roman" w:eastAsia="黑体" w:hAnsi="Times New Roman"/>
          <w:color w:val="000000" w:themeColor="text1"/>
          <w:sz w:val="24"/>
          <w:szCs w:val="24"/>
        </w:rPr>
        <w:t>1</w:t>
      </w:r>
      <w:r w:rsidR="00A275EC"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8</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调整试验</w:t>
      </w:r>
      <w:bookmarkEnd w:id="757"/>
      <w:bookmarkEnd w:id="758"/>
      <w:bookmarkEnd w:id="759"/>
      <w:bookmarkEnd w:id="760"/>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rFonts w:hint="eastAsia"/>
          <w:b/>
          <w:color w:val="000000" w:themeColor="text1"/>
        </w:rPr>
        <w:t>.8.1</w:t>
      </w:r>
      <w:r w:rsidRPr="00114EA7">
        <w:rPr>
          <w:color w:val="000000" w:themeColor="text1"/>
        </w:rPr>
        <w:t xml:space="preserve">  </w:t>
      </w:r>
      <w:r w:rsidRPr="00114EA7">
        <w:rPr>
          <w:rFonts w:hint="eastAsia"/>
          <w:color w:val="000000" w:themeColor="text1"/>
        </w:rPr>
        <w:t>悬挂式单轨交通自动售检票系</w:t>
      </w:r>
      <w:r w:rsidRPr="003439D6">
        <w:rPr>
          <w:rFonts w:hint="eastAsia"/>
        </w:rPr>
        <w:t>统</w:t>
      </w:r>
      <w:r w:rsidR="00FD62D2" w:rsidRPr="003439D6">
        <w:rPr>
          <w:rFonts w:hint="eastAsia"/>
        </w:rPr>
        <w:t>的</w:t>
      </w:r>
      <w:r w:rsidRPr="003439D6">
        <w:rPr>
          <w:rFonts w:hint="eastAsia"/>
        </w:rPr>
        <w:t>调整试验除应符合本标准外，</w:t>
      </w:r>
      <w:r w:rsidR="00420B3F" w:rsidRPr="003439D6">
        <w:rPr>
          <w:rFonts w:hint="eastAsia"/>
        </w:rPr>
        <w:t>尚应符合现行国家标准《城市轨道交通自动售检票系统工程质量验收</w:t>
      </w:r>
      <w:r w:rsidR="00FD62D2" w:rsidRPr="003439D6">
        <w:rPr>
          <w:rFonts w:hint="eastAsia"/>
        </w:rPr>
        <w:t>标准</w:t>
      </w:r>
      <w:r w:rsidRPr="003439D6">
        <w:rPr>
          <w:rFonts w:hint="eastAsia"/>
        </w:rPr>
        <w:t>》</w:t>
      </w:r>
      <w:r w:rsidRPr="00114EA7">
        <w:rPr>
          <w:color w:val="000000" w:themeColor="text1"/>
        </w:rPr>
        <w:t>GB/T 50381</w:t>
      </w:r>
      <w:r w:rsidRPr="00114EA7">
        <w:rPr>
          <w:rFonts w:hint="eastAsia"/>
          <w:color w:val="000000" w:themeColor="text1"/>
        </w:rPr>
        <w:t>的规定。</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 xml:space="preserve">.2 </w:t>
      </w:r>
      <w:r w:rsidRPr="00114EA7">
        <w:rPr>
          <w:color w:val="000000" w:themeColor="text1"/>
        </w:rPr>
        <w:t xml:space="preserve"> </w:t>
      </w:r>
      <w:r w:rsidR="00FD62D2" w:rsidRPr="003439D6">
        <w:rPr>
          <w:rFonts w:hint="eastAsia"/>
        </w:rPr>
        <w:t>当</w:t>
      </w:r>
      <w:r w:rsidRPr="003439D6">
        <w:rPr>
          <w:rFonts w:hint="eastAsia"/>
        </w:rPr>
        <w:t>车站网络采</w:t>
      </w:r>
      <w:r w:rsidRPr="00114EA7">
        <w:rPr>
          <w:rFonts w:hint="eastAsia"/>
          <w:color w:val="000000" w:themeColor="text1"/>
        </w:rPr>
        <w:t>用无线局域网时，无线信号覆盖指标应符合现行国家标准《</w:t>
      </w:r>
      <w:r w:rsidRPr="00114EA7">
        <w:rPr>
          <w:color w:val="000000" w:themeColor="text1"/>
        </w:rPr>
        <w:t>城市轨道交通无线局域网宽带工程技术规范</w:t>
      </w:r>
      <w:r w:rsidRPr="00114EA7">
        <w:rPr>
          <w:rFonts w:hint="eastAsia"/>
          <w:color w:val="000000" w:themeColor="text1"/>
        </w:rPr>
        <w:t>》</w:t>
      </w:r>
      <w:r w:rsidRPr="00114EA7">
        <w:rPr>
          <w:color w:val="000000" w:themeColor="text1"/>
        </w:rPr>
        <w:t>GB/T 51211</w:t>
      </w:r>
      <w:r w:rsidRPr="00114EA7">
        <w:rPr>
          <w:rFonts w:hint="eastAsia"/>
          <w:color w:val="000000" w:themeColor="text1"/>
        </w:rPr>
        <w:t>的规定。</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w:t>
      </w:r>
      <w:r w:rsidRPr="00114EA7">
        <w:rPr>
          <w:rFonts w:hint="eastAsia"/>
          <w:b/>
          <w:color w:val="000000" w:themeColor="text1"/>
        </w:rPr>
        <w:t>3</w:t>
      </w:r>
      <w:r w:rsidRPr="00114EA7">
        <w:rPr>
          <w:color w:val="000000" w:themeColor="text1"/>
        </w:rPr>
        <w:t xml:space="preserve">  </w:t>
      </w:r>
      <w:r w:rsidRPr="00114EA7">
        <w:rPr>
          <w:rFonts w:hint="eastAsia"/>
          <w:color w:val="000000" w:themeColor="text1"/>
        </w:rPr>
        <w:t>车站售检票设备与车站计算机间双向通讯应正常，时钟同步响应时间不应大于</w:t>
      </w:r>
      <w:r w:rsidRPr="00114EA7">
        <w:rPr>
          <w:rFonts w:hint="eastAsia"/>
          <w:color w:val="000000" w:themeColor="text1"/>
        </w:rPr>
        <w:t>3s</w:t>
      </w:r>
      <w:r w:rsidRPr="00114EA7">
        <w:rPr>
          <w:rFonts w:hint="eastAsia"/>
          <w:color w:val="000000" w:themeColor="text1"/>
        </w:rPr>
        <w:t>，采用互联网在线验证的系统时钟同步不应大于</w:t>
      </w:r>
      <w:r w:rsidRPr="00114EA7">
        <w:rPr>
          <w:rFonts w:hint="eastAsia"/>
          <w:color w:val="000000" w:themeColor="text1"/>
        </w:rPr>
        <w:t>1s</w:t>
      </w:r>
      <w:r w:rsidRPr="00114EA7">
        <w:rPr>
          <w:rFonts w:hint="eastAsia"/>
          <w:color w:val="000000" w:themeColor="text1"/>
        </w:rPr>
        <w:t>。</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w:t>
      </w:r>
      <w:r w:rsidRPr="00114EA7">
        <w:rPr>
          <w:rFonts w:hint="eastAsia"/>
          <w:b/>
          <w:color w:val="000000" w:themeColor="text1"/>
        </w:rPr>
        <w:t>4</w:t>
      </w:r>
      <w:r w:rsidRPr="00114EA7">
        <w:rPr>
          <w:color w:val="000000" w:themeColor="text1"/>
        </w:rPr>
        <w:t xml:space="preserve">  </w:t>
      </w:r>
      <w:r w:rsidRPr="00114EA7">
        <w:rPr>
          <w:rFonts w:hint="eastAsia"/>
          <w:color w:val="000000" w:themeColor="text1"/>
        </w:rPr>
        <w:t>非接触式</w:t>
      </w:r>
      <w:r w:rsidRPr="00114EA7">
        <w:rPr>
          <w:color w:val="000000" w:themeColor="text1"/>
        </w:rPr>
        <w:t>IC</w:t>
      </w:r>
      <w:r w:rsidRPr="00114EA7">
        <w:rPr>
          <w:rFonts w:hint="eastAsia"/>
          <w:color w:val="000000" w:themeColor="text1"/>
        </w:rPr>
        <w:t>卡读写、生物识别、二维码识别应具有防冲突机制，读写或识别速度应符合设计要求。</w:t>
      </w:r>
    </w:p>
    <w:p w:rsidR="00EA1814" w:rsidRPr="003439D6" w:rsidRDefault="00EA1814" w:rsidP="00F73F32">
      <w:pPr>
        <w:pStyle w:val="af3"/>
        <w:numPr>
          <w:ilvl w:val="0"/>
          <w:numId w:val="0"/>
        </w:num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w:t>
      </w:r>
      <w:r w:rsidRPr="00114EA7">
        <w:rPr>
          <w:rFonts w:hint="eastAsia"/>
          <w:b/>
          <w:color w:val="000000" w:themeColor="text1"/>
        </w:rPr>
        <w:t>5</w:t>
      </w:r>
      <w:r w:rsidRPr="00114EA7">
        <w:rPr>
          <w:color w:val="000000" w:themeColor="text1"/>
        </w:rPr>
        <w:t xml:space="preserve">  </w:t>
      </w:r>
      <w:r w:rsidRPr="00114EA7">
        <w:rPr>
          <w:rFonts w:hint="eastAsia"/>
          <w:color w:val="000000" w:themeColor="text1"/>
        </w:rPr>
        <w:t>自动检票机应具备互联网</w:t>
      </w:r>
      <w:r w:rsidRPr="003439D6">
        <w:rPr>
          <w:rFonts w:hint="eastAsia"/>
        </w:rPr>
        <w:t>检票功能</w:t>
      </w:r>
      <w:r w:rsidR="00FD62D2" w:rsidRPr="003439D6">
        <w:rPr>
          <w:rFonts w:hint="eastAsia"/>
        </w:rPr>
        <w:t>，</w:t>
      </w:r>
      <w:r w:rsidRPr="003439D6">
        <w:rPr>
          <w:rFonts w:hint="eastAsia"/>
        </w:rPr>
        <w:t>并</w:t>
      </w:r>
      <w:r w:rsidR="00420B3F" w:rsidRPr="003439D6">
        <w:rPr>
          <w:rFonts w:hint="eastAsia"/>
        </w:rPr>
        <w:t>应</w:t>
      </w:r>
      <w:r w:rsidRPr="003439D6">
        <w:rPr>
          <w:rFonts w:hint="eastAsia"/>
        </w:rPr>
        <w:t>符合设计要求。</w:t>
      </w:r>
    </w:p>
    <w:p w:rsidR="00EA1814" w:rsidRPr="003439D6" w:rsidRDefault="00EA1814" w:rsidP="00F73F32">
      <w:pPr>
        <w:pStyle w:val="af3"/>
        <w:numPr>
          <w:ilvl w:val="0"/>
          <w:numId w:val="0"/>
        </w:numPr>
      </w:pPr>
      <w:r w:rsidRPr="003439D6">
        <w:rPr>
          <w:b/>
        </w:rPr>
        <w:t>1</w:t>
      </w:r>
      <w:r w:rsidR="00A275EC" w:rsidRPr="003439D6">
        <w:rPr>
          <w:b/>
        </w:rPr>
        <w:t>5</w:t>
      </w:r>
      <w:r w:rsidRPr="003439D6">
        <w:rPr>
          <w:b/>
        </w:rPr>
        <w:t>.</w:t>
      </w:r>
      <w:r w:rsidRPr="003439D6">
        <w:rPr>
          <w:rFonts w:hint="eastAsia"/>
          <w:b/>
        </w:rPr>
        <w:t>8</w:t>
      </w:r>
      <w:r w:rsidRPr="003439D6">
        <w:rPr>
          <w:b/>
        </w:rPr>
        <w:t>.</w:t>
      </w:r>
      <w:r w:rsidRPr="003439D6">
        <w:rPr>
          <w:rFonts w:hint="eastAsia"/>
          <w:b/>
        </w:rPr>
        <w:t>6</w:t>
      </w:r>
      <w:r w:rsidRPr="003439D6">
        <w:t xml:space="preserve">  </w:t>
      </w:r>
      <w:r w:rsidRPr="003439D6">
        <w:rPr>
          <w:rFonts w:hint="eastAsia"/>
        </w:rPr>
        <w:t>半自动售票机应具备互联网票务处理功能</w:t>
      </w:r>
      <w:r w:rsidR="00420B3F" w:rsidRPr="003439D6">
        <w:rPr>
          <w:rFonts w:hint="eastAsia"/>
        </w:rPr>
        <w:t>，</w:t>
      </w:r>
      <w:r w:rsidRPr="003439D6">
        <w:rPr>
          <w:rFonts w:hint="eastAsia"/>
        </w:rPr>
        <w:t>并</w:t>
      </w:r>
      <w:r w:rsidR="00420B3F" w:rsidRPr="003439D6">
        <w:rPr>
          <w:rFonts w:hint="eastAsia"/>
        </w:rPr>
        <w:t>应</w:t>
      </w:r>
      <w:r w:rsidRPr="003439D6">
        <w:rPr>
          <w:rFonts w:hint="eastAsia"/>
        </w:rPr>
        <w:t>符合设计要求。</w:t>
      </w:r>
    </w:p>
    <w:p w:rsidR="00EA1814" w:rsidRPr="003439D6" w:rsidRDefault="00EA1814" w:rsidP="00F73F32">
      <w:pPr>
        <w:pStyle w:val="af3"/>
        <w:numPr>
          <w:ilvl w:val="0"/>
          <w:numId w:val="0"/>
        </w:numPr>
      </w:pPr>
      <w:r w:rsidRPr="003439D6">
        <w:rPr>
          <w:b/>
        </w:rPr>
        <w:t>1</w:t>
      </w:r>
      <w:r w:rsidR="00A275EC" w:rsidRPr="003439D6">
        <w:rPr>
          <w:b/>
        </w:rPr>
        <w:t>5</w:t>
      </w:r>
      <w:r w:rsidRPr="003439D6">
        <w:rPr>
          <w:b/>
        </w:rPr>
        <w:t>.</w:t>
      </w:r>
      <w:r w:rsidRPr="003439D6">
        <w:rPr>
          <w:rFonts w:hint="eastAsia"/>
          <w:b/>
        </w:rPr>
        <w:t>8</w:t>
      </w:r>
      <w:r w:rsidRPr="003439D6">
        <w:rPr>
          <w:b/>
        </w:rPr>
        <w:t>.</w:t>
      </w:r>
      <w:r w:rsidRPr="003439D6">
        <w:rPr>
          <w:rFonts w:hint="eastAsia"/>
          <w:b/>
        </w:rPr>
        <w:t>7</w:t>
      </w:r>
      <w:r w:rsidRPr="003439D6">
        <w:t xml:space="preserve">  </w:t>
      </w:r>
      <w:r w:rsidRPr="003439D6">
        <w:rPr>
          <w:rFonts w:hint="eastAsia"/>
        </w:rPr>
        <w:t>自动售票机应具备网络支付功能</w:t>
      </w:r>
      <w:r w:rsidR="00420B3F" w:rsidRPr="003439D6">
        <w:rPr>
          <w:rFonts w:hint="eastAsia"/>
        </w:rPr>
        <w:t>，</w:t>
      </w:r>
      <w:r w:rsidRPr="003439D6">
        <w:rPr>
          <w:rFonts w:hint="eastAsia"/>
        </w:rPr>
        <w:t>并</w:t>
      </w:r>
      <w:r w:rsidR="00420B3F" w:rsidRPr="003439D6">
        <w:rPr>
          <w:rFonts w:hint="eastAsia"/>
        </w:rPr>
        <w:t>应</w:t>
      </w:r>
      <w:r w:rsidRPr="003439D6">
        <w:rPr>
          <w:rFonts w:hint="eastAsia"/>
        </w:rPr>
        <w:t>符合设计要求。</w:t>
      </w:r>
    </w:p>
    <w:p w:rsidR="00EA1814" w:rsidRPr="003439D6" w:rsidRDefault="00EA1814" w:rsidP="00F73F32">
      <w:pPr>
        <w:pStyle w:val="af3"/>
        <w:numPr>
          <w:ilvl w:val="0"/>
          <w:numId w:val="0"/>
        </w:numPr>
      </w:pPr>
      <w:r w:rsidRPr="003439D6">
        <w:rPr>
          <w:b/>
        </w:rPr>
        <w:t>1</w:t>
      </w:r>
      <w:r w:rsidR="00A275EC" w:rsidRPr="003439D6">
        <w:rPr>
          <w:b/>
        </w:rPr>
        <w:t>5</w:t>
      </w:r>
      <w:r w:rsidRPr="003439D6">
        <w:rPr>
          <w:b/>
        </w:rPr>
        <w:t>.</w:t>
      </w:r>
      <w:r w:rsidRPr="003439D6">
        <w:rPr>
          <w:rFonts w:hint="eastAsia"/>
          <w:b/>
        </w:rPr>
        <w:t>8</w:t>
      </w:r>
      <w:r w:rsidRPr="003439D6">
        <w:rPr>
          <w:b/>
        </w:rPr>
        <w:t>.</w:t>
      </w:r>
      <w:r w:rsidRPr="003439D6">
        <w:rPr>
          <w:rFonts w:hint="eastAsia"/>
          <w:b/>
        </w:rPr>
        <w:t>8</w:t>
      </w:r>
      <w:r w:rsidRPr="003439D6">
        <w:t xml:space="preserve">  </w:t>
      </w:r>
      <w:r w:rsidRPr="003439D6">
        <w:rPr>
          <w:rFonts w:hint="eastAsia"/>
        </w:rPr>
        <w:t>自助取票机应具备网络支付和身份证识别功能</w:t>
      </w:r>
      <w:r w:rsidR="00420B3F" w:rsidRPr="003439D6">
        <w:rPr>
          <w:rFonts w:hint="eastAsia"/>
        </w:rPr>
        <w:t>，</w:t>
      </w:r>
      <w:r w:rsidRPr="003439D6">
        <w:rPr>
          <w:rFonts w:hint="eastAsia"/>
        </w:rPr>
        <w:t>并</w:t>
      </w:r>
      <w:r w:rsidR="00420B3F" w:rsidRPr="003439D6">
        <w:rPr>
          <w:rFonts w:hint="eastAsia"/>
        </w:rPr>
        <w:t>应</w:t>
      </w:r>
      <w:r w:rsidRPr="003439D6">
        <w:rPr>
          <w:rFonts w:hint="eastAsia"/>
        </w:rPr>
        <w:t>符合设计要求。</w:t>
      </w:r>
    </w:p>
    <w:p w:rsidR="00EA1814" w:rsidRPr="003439D6" w:rsidRDefault="00EA1814" w:rsidP="00F73F32">
      <w:pPr>
        <w:pStyle w:val="af3"/>
        <w:numPr>
          <w:ilvl w:val="0"/>
          <w:numId w:val="0"/>
        </w:numPr>
      </w:pPr>
      <w:r w:rsidRPr="003439D6">
        <w:rPr>
          <w:b/>
        </w:rPr>
        <w:t>1</w:t>
      </w:r>
      <w:r w:rsidR="00A275EC" w:rsidRPr="003439D6">
        <w:rPr>
          <w:b/>
        </w:rPr>
        <w:t>5</w:t>
      </w:r>
      <w:r w:rsidRPr="003439D6">
        <w:rPr>
          <w:b/>
        </w:rPr>
        <w:t>.</w:t>
      </w:r>
      <w:r w:rsidRPr="003439D6">
        <w:rPr>
          <w:rFonts w:hint="eastAsia"/>
          <w:b/>
        </w:rPr>
        <w:t>8</w:t>
      </w:r>
      <w:r w:rsidRPr="003439D6">
        <w:rPr>
          <w:b/>
        </w:rPr>
        <w:t>.</w:t>
      </w:r>
      <w:r w:rsidRPr="003439D6">
        <w:rPr>
          <w:rFonts w:hint="eastAsia"/>
          <w:b/>
        </w:rPr>
        <w:t>9</w:t>
      </w:r>
      <w:r w:rsidRPr="003439D6">
        <w:t xml:space="preserve">  </w:t>
      </w:r>
      <w:r w:rsidRPr="003439D6">
        <w:rPr>
          <w:rFonts w:hint="eastAsia"/>
        </w:rPr>
        <w:t>便携式售</w:t>
      </w:r>
      <w:r w:rsidRPr="003439D6">
        <w:t>/</w:t>
      </w:r>
      <w:r w:rsidRPr="003439D6">
        <w:rPr>
          <w:rFonts w:hint="eastAsia"/>
        </w:rPr>
        <w:t>检票机功能、工作时间和待机时间</w:t>
      </w:r>
      <w:r w:rsidR="00420B3F" w:rsidRPr="003439D6">
        <w:rPr>
          <w:rFonts w:hint="eastAsia"/>
        </w:rPr>
        <w:t>应</w:t>
      </w:r>
      <w:r w:rsidRPr="003439D6">
        <w:rPr>
          <w:rFonts w:hint="eastAsia"/>
        </w:rPr>
        <w:t>符合设计要求。</w:t>
      </w:r>
    </w:p>
    <w:p w:rsidR="00EA1814" w:rsidRPr="00114EA7" w:rsidRDefault="00EA1814" w:rsidP="00F73F32">
      <w:pPr>
        <w:pStyle w:val="af3"/>
        <w:numPr>
          <w:ilvl w:val="0"/>
          <w:numId w:val="0"/>
        </w:numPr>
        <w:rPr>
          <w:color w:val="000000" w:themeColor="text1"/>
        </w:rPr>
      </w:pPr>
      <w:r w:rsidRPr="003439D6">
        <w:rPr>
          <w:b/>
        </w:rPr>
        <w:t>1</w:t>
      </w:r>
      <w:r w:rsidR="00A275EC" w:rsidRPr="003439D6">
        <w:rPr>
          <w:b/>
        </w:rPr>
        <w:t>5</w:t>
      </w:r>
      <w:r w:rsidRPr="003439D6">
        <w:rPr>
          <w:b/>
        </w:rPr>
        <w:t>.</w:t>
      </w:r>
      <w:r w:rsidRPr="003439D6">
        <w:rPr>
          <w:rFonts w:hint="eastAsia"/>
          <w:b/>
        </w:rPr>
        <w:t>8</w:t>
      </w:r>
      <w:r w:rsidRPr="003439D6">
        <w:rPr>
          <w:b/>
        </w:rPr>
        <w:t>.</w:t>
      </w:r>
      <w:r w:rsidRPr="003439D6">
        <w:rPr>
          <w:rFonts w:hint="eastAsia"/>
          <w:b/>
        </w:rPr>
        <w:t>10</w:t>
      </w:r>
      <w:r w:rsidRPr="003439D6">
        <w:t xml:space="preserve">  </w:t>
      </w:r>
      <w:r w:rsidRPr="003439D6">
        <w:rPr>
          <w:rFonts w:hint="eastAsia"/>
        </w:rPr>
        <w:t>便携式售</w:t>
      </w:r>
      <w:r w:rsidRPr="003439D6">
        <w:t>/</w:t>
      </w:r>
      <w:r w:rsidRPr="003439D6">
        <w:rPr>
          <w:rFonts w:hint="eastAsia"/>
        </w:rPr>
        <w:t>检票机应具备非接触式</w:t>
      </w:r>
      <w:r w:rsidRPr="003439D6">
        <w:t>IC</w:t>
      </w:r>
      <w:r w:rsidRPr="003439D6">
        <w:rPr>
          <w:rFonts w:hint="eastAsia"/>
        </w:rPr>
        <w:t>卡读写和二维码识别功能</w:t>
      </w:r>
      <w:r w:rsidR="00420B3F" w:rsidRPr="003439D6">
        <w:rPr>
          <w:rFonts w:hint="eastAsia"/>
        </w:rPr>
        <w:t>，</w:t>
      </w:r>
      <w:r w:rsidRPr="003439D6">
        <w:rPr>
          <w:rFonts w:hint="eastAsia"/>
        </w:rPr>
        <w:t>并</w:t>
      </w:r>
      <w:r w:rsidR="00420B3F" w:rsidRPr="003439D6">
        <w:rPr>
          <w:rFonts w:hint="eastAsia"/>
        </w:rPr>
        <w:t>应</w:t>
      </w:r>
      <w:r w:rsidRPr="003439D6">
        <w:rPr>
          <w:rFonts w:hint="eastAsia"/>
        </w:rPr>
        <w:t>符</w:t>
      </w:r>
      <w:r w:rsidRPr="00114EA7">
        <w:rPr>
          <w:rFonts w:hint="eastAsia"/>
          <w:color w:val="000000" w:themeColor="text1"/>
        </w:rPr>
        <w:t>合设计要求。</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w:t>
      </w:r>
      <w:r w:rsidRPr="00114EA7">
        <w:rPr>
          <w:rFonts w:hint="eastAsia"/>
          <w:b/>
          <w:color w:val="000000" w:themeColor="text1"/>
        </w:rPr>
        <w:t>11</w:t>
      </w:r>
      <w:r w:rsidRPr="00114EA7">
        <w:rPr>
          <w:color w:val="000000" w:themeColor="text1"/>
        </w:rPr>
        <w:t xml:space="preserve">  </w:t>
      </w:r>
      <w:r w:rsidRPr="00114EA7">
        <w:rPr>
          <w:rFonts w:hint="eastAsia"/>
          <w:color w:val="000000" w:themeColor="text1"/>
        </w:rPr>
        <w:t>中心车站计算机系统网络与所管辖车站终端设备网络应保证连通性。</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.1</w:t>
      </w:r>
      <w:r w:rsidRPr="00114EA7">
        <w:rPr>
          <w:rFonts w:hint="eastAsia"/>
          <w:b/>
          <w:color w:val="000000" w:themeColor="text1"/>
        </w:rPr>
        <w:t>2</w:t>
      </w:r>
      <w:r w:rsidRPr="00114EA7">
        <w:rPr>
          <w:b/>
          <w:color w:val="000000" w:themeColor="text1"/>
        </w:rPr>
        <w:t xml:space="preserve"> </w:t>
      </w:r>
      <w:r w:rsidRPr="00114EA7">
        <w:rPr>
          <w:color w:val="000000" w:themeColor="text1"/>
        </w:rPr>
        <w:t xml:space="preserve"> </w:t>
      </w:r>
      <w:r w:rsidRPr="00114EA7">
        <w:rPr>
          <w:rFonts w:hint="eastAsia"/>
          <w:color w:val="000000" w:themeColor="text1"/>
        </w:rPr>
        <w:t>中心车站计算机系统监控、模式、参数、交易数据、票务、报表及维修等功能应分站管理。</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.1</w:t>
      </w:r>
      <w:r w:rsidRPr="00114EA7">
        <w:rPr>
          <w:rFonts w:hint="eastAsia"/>
          <w:b/>
          <w:color w:val="000000" w:themeColor="text1"/>
        </w:rPr>
        <w:t>3</w:t>
      </w:r>
      <w:r w:rsidRPr="00114EA7">
        <w:rPr>
          <w:color w:val="000000" w:themeColor="text1"/>
        </w:rPr>
        <w:t xml:space="preserve">  </w:t>
      </w:r>
      <w:r w:rsidRPr="00114EA7">
        <w:rPr>
          <w:rFonts w:hint="eastAsia"/>
          <w:color w:val="000000" w:themeColor="text1"/>
        </w:rPr>
        <w:t>招援按钮的招援信息应在车站计算机系统上显示，并应具备声音提示功能。</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.1</w:t>
      </w:r>
      <w:r w:rsidRPr="00114EA7">
        <w:rPr>
          <w:rFonts w:hint="eastAsia"/>
          <w:b/>
          <w:color w:val="000000" w:themeColor="text1"/>
        </w:rPr>
        <w:t>4</w:t>
      </w:r>
      <w:r w:rsidRPr="00114EA7">
        <w:rPr>
          <w:color w:val="000000" w:themeColor="text1"/>
        </w:rPr>
        <w:t xml:space="preserve">  </w:t>
      </w:r>
      <w:r w:rsidRPr="00114EA7">
        <w:rPr>
          <w:rFonts w:hint="eastAsia"/>
          <w:color w:val="000000" w:themeColor="text1"/>
        </w:rPr>
        <w:t>未设置车站计算机系统的线路中央计算机系统应具备下列功能，并</w:t>
      </w:r>
      <w:r w:rsidR="006F66D2" w:rsidRPr="00114EA7">
        <w:rPr>
          <w:rFonts w:hint="eastAsia"/>
          <w:color w:val="000000" w:themeColor="text1"/>
        </w:rPr>
        <w:t>应</w:t>
      </w:r>
      <w:r w:rsidRPr="00114EA7">
        <w:rPr>
          <w:rFonts w:hint="eastAsia"/>
          <w:color w:val="000000" w:themeColor="text1"/>
        </w:rPr>
        <w:t>符合设计要求：</w:t>
      </w:r>
    </w:p>
    <w:p w:rsidR="00EA1814" w:rsidRPr="00F35BC3" w:rsidRDefault="00EA1814" w:rsidP="00F73F32">
      <w:pPr>
        <w:pStyle w:val="af3"/>
        <w:numPr>
          <w:ilvl w:val="0"/>
          <w:numId w:val="0"/>
        </w:numPr>
        <w:ind w:firstLineChars="200" w:firstLine="480"/>
      </w:pPr>
      <w:r w:rsidRPr="00114EA7">
        <w:rPr>
          <w:color w:val="000000" w:themeColor="text1"/>
        </w:rPr>
        <w:t xml:space="preserve">1  </w:t>
      </w:r>
      <w:r w:rsidRPr="00114EA7">
        <w:rPr>
          <w:rFonts w:hint="eastAsia"/>
          <w:color w:val="000000" w:themeColor="text1"/>
        </w:rPr>
        <w:t>线路中央计算机系统网络与所管辖车站终端设备网络</w:t>
      </w:r>
      <w:r w:rsidRPr="00F35BC3">
        <w:rPr>
          <w:rFonts w:hint="eastAsia"/>
        </w:rPr>
        <w:t>应连通；</w:t>
      </w:r>
    </w:p>
    <w:p w:rsidR="00EA1814" w:rsidRPr="00114EA7" w:rsidRDefault="00EA1814" w:rsidP="00F73F32">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线路中央计算机系统监控、模式、参数、交易数据、票务、报表及维修等应分站管理。</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.1</w:t>
      </w:r>
      <w:r w:rsidRPr="00114EA7">
        <w:rPr>
          <w:rFonts w:hint="eastAsia"/>
          <w:b/>
          <w:color w:val="000000" w:themeColor="text1"/>
        </w:rPr>
        <w:t>5</w:t>
      </w:r>
      <w:r w:rsidRPr="00114EA7">
        <w:rPr>
          <w:color w:val="000000" w:themeColor="text1"/>
        </w:rPr>
        <w:t xml:space="preserve">  </w:t>
      </w:r>
      <w:r w:rsidRPr="00114EA7">
        <w:rPr>
          <w:rFonts w:hint="eastAsia"/>
          <w:color w:val="000000" w:themeColor="text1"/>
        </w:rPr>
        <w:t>单线路或未设置清分中心的线路中央计算机系统的调试，应符合现行行业标准《城市轨道交通自动售检票系统检测技术规程》</w:t>
      </w:r>
      <w:r w:rsidRPr="00114EA7">
        <w:rPr>
          <w:rFonts w:hint="eastAsia"/>
          <w:color w:val="000000" w:themeColor="text1"/>
        </w:rPr>
        <w:t>CJJ/T 162</w:t>
      </w:r>
      <w:r w:rsidRPr="00114EA7">
        <w:rPr>
          <w:rFonts w:hint="eastAsia"/>
          <w:color w:val="000000" w:themeColor="text1"/>
        </w:rPr>
        <w:t>的规定。</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.1</w:t>
      </w:r>
      <w:r w:rsidRPr="00114EA7">
        <w:rPr>
          <w:rFonts w:hint="eastAsia"/>
          <w:b/>
          <w:color w:val="000000" w:themeColor="text1"/>
        </w:rPr>
        <w:t>6</w:t>
      </w:r>
      <w:r w:rsidRPr="00114EA7">
        <w:rPr>
          <w:color w:val="000000" w:themeColor="text1"/>
        </w:rPr>
        <w:t xml:space="preserve">  </w:t>
      </w:r>
      <w:r w:rsidRPr="00114EA7">
        <w:rPr>
          <w:rFonts w:hint="eastAsia"/>
          <w:color w:val="000000" w:themeColor="text1"/>
        </w:rPr>
        <w:t>互联网票务平台信息安全应达到等保三级。</w:t>
      </w:r>
    </w:p>
    <w:p w:rsidR="00EA1814" w:rsidRPr="00114EA7" w:rsidRDefault="00EA1814" w:rsidP="00F73F32">
      <w:pPr>
        <w:pStyle w:val="af3"/>
        <w:numPr>
          <w:ilvl w:val="0"/>
          <w:numId w:val="0"/>
        </w:numPr>
        <w:rPr>
          <w:color w:val="000000" w:themeColor="text1"/>
        </w:rPr>
      </w:pPr>
      <w:r w:rsidRPr="00114EA7">
        <w:rPr>
          <w:b/>
          <w:color w:val="000000" w:themeColor="text1"/>
        </w:rPr>
        <w:t>1</w:t>
      </w:r>
      <w:r w:rsidR="00A275EC" w:rsidRPr="00114EA7">
        <w:rPr>
          <w:b/>
          <w:color w:val="000000" w:themeColor="text1"/>
        </w:rPr>
        <w:t>5</w:t>
      </w:r>
      <w:r w:rsidRPr="00114EA7">
        <w:rPr>
          <w:b/>
          <w:color w:val="000000" w:themeColor="text1"/>
        </w:rPr>
        <w:t>.</w:t>
      </w:r>
      <w:r w:rsidRPr="00114EA7">
        <w:rPr>
          <w:rFonts w:hint="eastAsia"/>
          <w:b/>
          <w:color w:val="000000" w:themeColor="text1"/>
        </w:rPr>
        <w:t>8</w:t>
      </w:r>
      <w:r w:rsidRPr="00114EA7">
        <w:rPr>
          <w:b/>
          <w:color w:val="000000" w:themeColor="text1"/>
        </w:rPr>
        <w:t>.1</w:t>
      </w:r>
      <w:r w:rsidRPr="00114EA7">
        <w:rPr>
          <w:rFonts w:hint="eastAsia"/>
          <w:b/>
          <w:color w:val="000000" w:themeColor="text1"/>
        </w:rPr>
        <w:t>7</w:t>
      </w:r>
      <w:r w:rsidRPr="00114EA7">
        <w:rPr>
          <w:color w:val="000000" w:themeColor="text1"/>
        </w:rPr>
        <w:t xml:space="preserve">  </w:t>
      </w:r>
      <w:r w:rsidRPr="00114EA7">
        <w:rPr>
          <w:rFonts w:hint="eastAsia"/>
          <w:color w:val="000000" w:themeColor="text1"/>
        </w:rPr>
        <w:t>采用互联网票务平台应具备下列主要功能，并应符合设计要求：</w:t>
      </w:r>
    </w:p>
    <w:p w:rsidR="00EA1814" w:rsidRPr="00114EA7" w:rsidRDefault="00EA1814" w:rsidP="00F73F32">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互联网票务结算支付功能；</w:t>
      </w:r>
    </w:p>
    <w:p w:rsidR="00EA1814" w:rsidRPr="00114EA7" w:rsidRDefault="00EA1814" w:rsidP="00F73F32">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电子车票及密钥统一发行及管理功能；</w:t>
      </w:r>
    </w:p>
    <w:p w:rsidR="00EA1814" w:rsidRPr="00114EA7" w:rsidRDefault="00EA1814" w:rsidP="00F73F32">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接口规则管理功能；</w:t>
      </w:r>
    </w:p>
    <w:p w:rsidR="00EA1814" w:rsidRPr="00114EA7" w:rsidRDefault="00EA1814" w:rsidP="00F73F32">
      <w:pPr>
        <w:pStyle w:val="af3"/>
        <w:numPr>
          <w:ilvl w:val="0"/>
          <w:numId w:val="0"/>
        </w:numPr>
        <w:ind w:firstLineChars="200" w:firstLine="480"/>
        <w:rPr>
          <w:color w:val="000000" w:themeColor="text1"/>
        </w:rPr>
      </w:pPr>
      <w:r w:rsidRPr="00114EA7">
        <w:rPr>
          <w:rFonts w:hint="eastAsia"/>
          <w:color w:val="000000" w:themeColor="text1"/>
        </w:rPr>
        <w:t>4</w:t>
      </w:r>
      <w:r w:rsidRPr="00114EA7">
        <w:rPr>
          <w:color w:val="000000" w:themeColor="text1"/>
        </w:rPr>
        <w:t xml:space="preserve">  </w:t>
      </w:r>
      <w:r w:rsidRPr="00114EA7">
        <w:rPr>
          <w:rFonts w:hint="eastAsia"/>
          <w:color w:val="000000" w:themeColor="text1"/>
        </w:rPr>
        <w:t>业务管理功能和行程管理功能；</w:t>
      </w:r>
    </w:p>
    <w:p w:rsidR="00EA1814" w:rsidRPr="00114EA7" w:rsidRDefault="00EA1814" w:rsidP="00F73F32">
      <w:pPr>
        <w:pStyle w:val="af3"/>
        <w:numPr>
          <w:ilvl w:val="0"/>
          <w:numId w:val="0"/>
        </w:numPr>
        <w:ind w:firstLineChars="200" w:firstLine="480"/>
        <w:rPr>
          <w:color w:val="000000" w:themeColor="text1"/>
        </w:rPr>
      </w:pPr>
      <w:r w:rsidRPr="00114EA7">
        <w:rPr>
          <w:rFonts w:hint="eastAsia"/>
          <w:color w:val="000000" w:themeColor="text1"/>
        </w:rPr>
        <w:t>5</w:t>
      </w:r>
      <w:r w:rsidRPr="00114EA7">
        <w:rPr>
          <w:color w:val="000000" w:themeColor="text1"/>
        </w:rPr>
        <w:t xml:space="preserve">  </w:t>
      </w:r>
      <w:r w:rsidRPr="00114EA7">
        <w:rPr>
          <w:rFonts w:hint="eastAsia"/>
          <w:color w:val="000000" w:themeColor="text1"/>
        </w:rPr>
        <w:t>系统的安全管理功能。</w:t>
      </w:r>
    </w:p>
    <w:p w:rsidR="00EA1814" w:rsidRPr="00F35BC3" w:rsidRDefault="00EA1814" w:rsidP="00F73F32">
      <w:pPr>
        <w:pStyle w:val="af3"/>
        <w:numPr>
          <w:ilvl w:val="0"/>
          <w:numId w:val="0"/>
        </w:numPr>
      </w:pPr>
      <w:r w:rsidRPr="00114EA7">
        <w:rPr>
          <w:rFonts w:hint="eastAsia"/>
          <w:b/>
          <w:color w:val="000000" w:themeColor="text1"/>
        </w:rPr>
        <w:t>1</w:t>
      </w:r>
      <w:r w:rsidR="00A275EC" w:rsidRPr="00114EA7">
        <w:rPr>
          <w:b/>
          <w:color w:val="000000" w:themeColor="text1"/>
        </w:rPr>
        <w:t>5</w:t>
      </w:r>
      <w:r w:rsidRPr="00114EA7">
        <w:rPr>
          <w:rFonts w:hint="eastAsia"/>
          <w:b/>
          <w:color w:val="000000" w:themeColor="text1"/>
        </w:rPr>
        <w:t xml:space="preserve">.8.18 </w:t>
      </w:r>
      <w:r w:rsidRPr="00114EA7">
        <w:rPr>
          <w:rFonts w:hint="eastAsia"/>
          <w:color w:val="000000" w:themeColor="text1"/>
        </w:rPr>
        <w:t xml:space="preserve"> </w:t>
      </w:r>
      <w:r w:rsidRPr="00114EA7">
        <w:rPr>
          <w:rFonts w:hint="eastAsia"/>
          <w:color w:val="000000" w:themeColor="text1"/>
        </w:rPr>
        <w:t>互联网售检票系统支付应</w:t>
      </w:r>
      <w:r w:rsidRPr="00114EA7">
        <w:rPr>
          <w:color w:val="000000" w:themeColor="text1"/>
        </w:rPr>
        <w:t>采用实名制</w:t>
      </w:r>
      <w:r w:rsidRPr="00114EA7">
        <w:rPr>
          <w:rFonts w:hint="eastAsia"/>
          <w:color w:val="000000" w:themeColor="text1"/>
        </w:rPr>
        <w:t>，体系架构及流程</w:t>
      </w:r>
      <w:r w:rsidRPr="00F35BC3">
        <w:rPr>
          <w:rFonts w:hint="eastAsia"/>
        </w:rPr>
        <w:t>应符合设计</w:t>
      </w:r>
      <w:r w:rsidR="00364D49" w:rsidRPr="00F35BC3">
        <w:rPr>
          <w:rFonts w:hint="eastAsia"/>
        </w:rPr>
        <w:t>要求</w:t>
      </w:r>
      <w:r w:rsidRPr="00F35BC3">
        <w:rPr>
          <w:rFonts w:hint="eastAsia"/>
        </w:rPr>
        <w:t>。</w:t>
      </w:r>
      <w:r w:rsidRPr="00F35BC3">
        <w:rPr>
          <w:rFonts w:hint="eastAsia"/>
        </w:rPr>
        <w:t xml:space="preserve"> </w:t>
      </w:r>
    </w:p>
    <w:p w:rsidR="00EA1814" w:rsidRPr="00F35BC3" w:rsidRDefault="00EA1814" w:rsidP="00F73F32">
      <w:pPr>
        <w:pStyle w:val="af3"/>
        <w:numPr>
          <w:ilvl w:val="0"/>
          <w:numId w:val="0"/>
        </w:numPr>
      </w:pPr>
      <w:r w:rsidRPr="00F35BC3">
        <w:rPr>
          <w:rFonts w:hint="eastAsia"/>
          <w:b/>
        </w:rPr>
        <w:t>1</w:t>
      </w:r>
      <w:r w:rsidR="00A275EC" w:rsidRPr="00F35BC3">
        <w:rPr>
          <w:b/>
        </w:rPr>
        <w:t>5</w:t>
      </w:r>
      <w:r w:rsidRPr="00F35BC3">
        <w:rPr>
          <w:rFonts w:hint="eastAsia"/>
          <w:b/>
        </w:rPr>
        <w:t>.8.19</w:t>
      </w:r>
      <w:r w:rsidRPr="00F35BC3">
        <w:rPr>
          <w:rFonts w:hint="eastAsia"/>
        </w:rPr>
        <w:t xml:space="preserve">  </w:t>
      </w:r>
      <w:r w:rsidRPr="00F35BC3">
        <w:rPr>
          <w:rFonts w:hint="eastAsia"/>
        </w:rPr>
        <w:t>互联网票务系统</w:t>
      </w:r>
      <w:r w:rsidR="0044241A" w:rsidRPr="00F35BC3">
        <w:t>、清算管理中心（</w:t>
      </w:r>
      <w:r w:rsidR="0044241A" w:rsidRPr="00F35BC3">
        <w:t>ACC</w:t>
      </w:r>
      <w:r w:rsidR="0044241A" w:rsidRPr="00F35BC3">
        <w:t>）系统和线路中心（</w:t>
      </w:r>
      <w:r w:rsidR="0044241A" w:rsidRPr="00F35BC3">
        <w:t>LC</w:t>
      </w:r>
      <w:r w:rsidR="0044241A" w:rsidRPr="00F35BC3">
        <w:t>）系统</w:t>
      </w:r>
      <w:r w:rsidRPr="00F35BC3">
        <w:rPr>
          <w:rFonts w:hint="eastAsia"/>
        </w:rPr>
        <w:t>应按终端交易流水号进行数据复核，交易数据应完整、有效。</w:t>
      </w:r>
    </w:p>
    <w:p w:rsidR="00EA1814" w:rsidRPr="00F35BC3" w:rsidRDefault="00EA1814" w:rsidP="00EA1814">
      <w:pPr>
        <w:spacing w:line="360" w:lineRule="auto"/>
        <w:ind w:firstLine="315"/>
        <w:rPr>
          <w:sz w:val="24"/>
          <w:szCs w:val="24"/>
        </w:rPr>
      </w:pPr>
    </w:p>
    <w:p w:rsidR="003E7AAD" w:rsidRPr="00114EA7" w:rsidRDefault="003E7AAD">
      <w:pPr>
        <w:widowControl/>
        <w:spacing w:line="590" w:lineRule="exact"/>
        <w:jc w:val="left"/>
        <w:rPr>
          <w:color w:val="000000" w:themeColor="text1"/>
          <w:sz w:val="24"/>
          <w:szCs w:val="24"/>
        </w:rPr>
      </w:pPr>
      <w:r w:rsidRPr="00114EA7">
        <w:rPr>
          <w:color w:val="000000" w:themeColor="text1"/>
          <w:sz w:val="24"/>
          <w:szCs w:val="24"/>
        </w:rPr>
        <w:br w:type="page"/>
      </w:r>
    </w:p>
    <w:p w:rsidR="00EA1814" w:rsidRPr="00114EA7" w:rsidRDefault="00EA1814" w:rsidP="006122A0">
      <w:pPr>
        <w:spacing w:line="360" w:lineRule="auto"/>
        <w:jc w:val="center"/>
        <w:outlineLvl w:val="0"/>
        <w:rPr>
          <w:rFonts w:ascii="Times New Roman" w:eastAsiaTheme="minorEastAsia" w:hAnsi="Times New Roman"/>
          <w:b/>
          <w:color w:val="000000" w:themeColor="text1"/>
          <w:sz w:val="28"/>
          <w:szCs w:val="28"/>
        </w:rPr>
      </w:pPr>
      <w:bookmarkStart w:id="761" w:name="_Toc13390423"/>
      <w:bookmarkStart w:id="762" w:name="_Toc19174912"/>
      <w:bookmarkStart w:id="763" w:name="_Toc19176199"/>
      <w:bookmarkStart w:id="764" w:name="_Toc34395620"/>
      <w:bookmarkEnd w:id="756"/>
      <w:r w:rsidRPr="00114EA7">
        <w:rPr>
          <w:rFonts w:ascii="Times New Roman" w:eastAsiaTheme="minorEastAsia" w:hAnsi="Times New Roman"/>
          <w:b/>
          <w:color w:val="000000" w:themeColor="text1"/>
          <w:sz w:val="28"/>
          <w:szCs w:val="28"/>
        </w:rPr>
        <w:t>1</w:t>
      </w:r>
      <w:r w:rsidR="00511F97" w:rsidRPr="00114EA7">
        <w:rPr>
          <w:rFonts w:ascii="Times New Roman" w:eastAsiaTheme="minorEastAsia" w:hAnsi="Times New Roman"/>
          <w:b/>
          <w:color w:val="000000" w:themeColor="text1"/>
          <w:sz w:val="28"/>
          <w:szCs w:val="28"/>
        </w:rPr>
        <w:t>6</w:t>
      </w:r>
      <w:r w:rsidRPr="00114EA7">
        <w:rPr>
          <w:rFonts w:ascii="Times New Roman" w:eastAsiaTheme="minorEastAsia" w:hAnsi="Times New Roman"/>
          <w:b/>
          <w:color w:val="000000" w:themeColor="text1"/>
          <w:sz w:val="28"/>
          <w:szCs w:val="28"/>
        </w:rPr>
        <w:t xml:space="preserve"> </w:t>
      </w:r>
      <w:r w:rsidR="003E7AAD"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通风、空调、供暖与给排水</w:t>
      </w:r>
      <w:bookmarkEnd w:id="761"/>
      <w:bookmarkEnd w:id="762"/>
      <w:bookmarkEnd w:id="763"/>
      <w:bookmarkEnd w:id="764"/>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65" w:name="_Toc13390425"/>
      <w:bookmarkStart w:id="766" w:name="_Toc19174914"/>
      <w:bookmarkStart w:id="767" w:name="_Toc19176201"/>
      <w:bookmarkStart w:id="768" w:name="_Toc19179893"/>
      <w:bookmarkStart w:id="769" w:name="_Toc34395621"/>
      <w:r w:rsidRPr="00114EA7">
        <w:rPr>
          <w:rFonts w:ascii="Times New Roman" w:eastAsia="黑体" w:hAnsi="Times New Roman" w:hint="eastAsia"/>
          <w:color w:val="000000" w:themeColor="text1"/>
          <w:sz w:val="24"/>
          <w:szCs w:val="24"/>
        </w:rPr>
        <w:t>1</w:t>
      </w:r>
      <w:r w:rsidR="00511F97" w:rsidRPr="00114EA7">
        <w:rPr>
          <w:rFonts w:ascii="Times New Roman" w:eastAsia="黑体" w:hAnsi="Times New Roman"/>
          <w:color w:val="000000" w:themeColor="text1"/>
          <w:sz w:val="24"/>
          <w:szCs w:val="24"/>
        </w:rPr>
        <w:t>6</w:t>
      </w:r>
      <w:r w:rsidRPr="00114EA7">
        <w:rPr>
          <w:rFonts w:ascii="Times New Roman" w:eastAsia="黑体" w:hAnsi="Times New Roman"/>
          <w:color w:val="000000" w:themeColor="text1"/>
          <w:sz w:val="24"/>
          <w:szCs w:val="24"/>
        </w:rPr>
        <w:t>.</w:t>
      </w:r>
      <w:r w:rsidR="00585135"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color w:val="000000" w:themeColor="text1"/>
          <w:sz w:val="24"/>
          <w:szCs w:val="24"/>
        </w:rPr>
        <w:t>1</w:t>
      </w:r>
      <w:bookmarkEnd w:id="765"/>
      <w:bookmarkEnd w:id="766"/>
      <w:bookmarkEnd w:id="767"/>
      <w:bookmarkEnd w:id="768"/>
      <w:r w:rsidR="006122A0" w:rsidRPr="00114EA7">
        <w:rPr>
          <w:rFonts w:ascii="Times New Roman" w:eastAsia="黑体" w:hAnsi="Times New Roman" w:hint="eastAsia"/>
          <w:color w:val="000000" w:themeColor="text1"/>
          <w:sz w:val="24"/>
          <w:szCs w:val="24"/>
        </w:rPr>
        <w:t xml:space="preserve"> </w:t>
      </w:r>
      <w:r w:rsidR="006122A0" w:rsidRPr="00114EA7">
        <w:rPr>
          <w:rFonts w:ascii="Times New Roman" w:eastAsia="黑体" w:hAnsi="Times New Roman"/>
          <w:color w:val="000000" w:themeColor="text1"/>
          <w:sz w:val="24"/>
          <w:szCs w:val="24"/>
        </w:rPr>
        <w:t>通风、空调与供</w:t>
      </w:r>
      <w:r w:rsidR="006122A0" w:rsidRPr="00114EA7">
        <w:rPr>
          <w:rFonts w:ascii="Times New Roman" w:eastAsia="黑体" w:hAnsi="Times New Roman" w:hint="eastAsia"/>
          <w:color w:val="000000" w:themeColor="text1"/>
          <w:sz w:val="24"/>
          <w:szCs w:val="24"/>
        </w:rPr>
        <w:t>暖</w:t>
      </w:r>
      <w:bookmarkEnd w:id="769"/>
    </w:p>
    <w:p w:rsidR="006122A0" w:rsidRPr="00114EA7" w:rsidRDefault="00917AD6" w:rsidP="006122A0">
      <w:pPr>
        <w:spacing w:line="360" w:lineRule="auto"/>
        <w:jc w:val="center"/>
        <w:outlineLvl w:val="0"/>
        <w:rPr>
          <w:rFonts w:asciiTheme="minorEastAsia" w:eastAsiaTheme="minorEastAsia" w:hAnsiTheme="minorEastAsia"/>
          <w:b/>
          <w:color w:val="000000" w:themeColor="text1"/>
          <w:sz w:val="24"/>
          <w:szCs w:val="24"/>
        </w:rPr>
      </w:pPr>
      <w:r w:rsidRPr="00114EA7">
        <w:rPr>
          <w:rFonts w:asciiTheme="minorEastAsia" w:eastAsiaTheme="minorEastAsia" w:hAnsiTheme="minorEastAsia"/>
          <w:b/>
          <w:color w:val="000000" w:themeColor="text1"/>
          <w:sz w:val="24"/>
          <w:szCs w:val="24"/>
        </w:rPr>
        <w:fldChar w:fldCharType="begin"/>
      </w:r>
      <w:r w:rsidR="006122A0" w:rsidRPr="00114EA7">
        <w:rPr>
          <w:rFonts w:asciiTheme="minorEastAsia" w:eastAsiaTheme="minorEastAsia" w:hAnsiTheme="minorEastAsia"/>
          <w:b/>
          <w:color w:val="000000" w:themeColor="text1"/>
          <w:sz w:val="24"/>
          <w:szCs w:val="24"/>
        </w:rPr>
        <w:instrText xml:space="preserve"> = 1 \* ROMAN </w:instrText>
      </w:r>
      <w:r w:rsidRPr="00114EA7">
        <w:rPr>
          <w:rFonts w:asciiTheme="minorEastAsia" w:eastAsiaTheme="minorEastAsia" w:hAnsiTheme="minorEastAsia"/>
          <w:b/>
          <w:color w:val="000000" w:themeColor="text1"/>
          <w:sz w:val="24"/>
          <w:szCs w:val="24"/>
        </w:rPr>
        <w:fldChar w:fldCharType="separate"/>
      </w:r>
      <w:bookmarkStart w:id="770" w:name="_Toc34395622"/>
      <w:r w:rsidR="006122A0" w:rsidRPr="00114EA7">
        <w:rPr>
          <w:rFonts w:asciiTheme="minorEastAsia" w:eastAsiaTheme="minorEastAsia" w:hAnsiTheme="minorEastAsia"/>
          <w:b/>
          <w:color w:val="000000" w:themeColor="text1"/>
          <w:sz w:val="24"/>
          <w:szCs w:val="24"/>
        </w:rPr>
        <w:t>I</w:t>
      </w:r>
      <w:r w:rsidRPr="00114EA7">
        <w:rPr>
          <w:rFonts w:asciiTheme="minorEastAsia" w:eastAsiaTheme="minorEastAsia" w:hAnsiTheme="minorEastAsia"/>
          <w:b/>
          <w:color w:val="000000" w:themeColor="text1"/>
          <w:sz w:val="24"/>
          <w:szCs w:val="24"/>
        </w:rPr>
        <w:fldChar w:fldCharType="end"/>
      </w:r>
      <w:r w:rsidR="006122A0" w:rsidRPr="00114EA7">
        <w:rPr>
          <w:rFonts w:asciiTheme="minorEastAsia" w:eastAsiaTheme="minorEastAsia" w:hAnsiTheme="minorEastAsia"/>
          <w:b/>
          <w:color w:val="000000" w:themeColor="text1"/>
          <w:sz w:val="24"/>
          <w:szCs w:val="24"/>
        </w:rPr>
        <w:t xml:space="preserve">  </w:t>
      </w:r>
      <w:r w:rsidR="006122A0" w:rsidRPr="00114EA7">
        <w:rPr>
          <w:rFonts w:asciiTheme="minorEastAsia" w:eastAsiaTheme="minorEastAsia" w:hAnsiTheme="minorEastAsia" w:hint="eastAsia"/>
          <w:b/>
          <w:color w:val="000000" w:themeColor="text1"/>
          <w:sz w:val="24"/>
          <w:szCs w:val="24"/>
        </w:rPr>
        <w:t>一般规定</w:t>
      </w:r>
      <w:bookmarkEnd w:id="770"/>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.1.1</w:t>
      </w:r>
      <w:r w:rsidR="00585135" w:rsidRPr="00114EA7">
        <w:rPr>
          <w:rFonts w:hint="eastAsia"/>
          <w:color w:val="000000" w:themeColor="text1"/>
        </w:rPr>
        <w:t xml:space="preserve">  </w:t>
      </w:r>
      <w:r w:rsidRPr="00114EA7">
        <w:rPr>
          <w:rFonts w:hint="eastAsia"/>
          <w:color w:val="000000" w:themeColor="text1"/>
        </w:rPr>
        <w:t>悬挂式单轨交通车站、车场及控制中心等空气环境应采用通风、空调与供暖系统进行控制。</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.1.2</w:t>
      </w:r>
      <w:r w:rsidRPr="00114EA7">
        <w:rPr>
          <w:color w:val="000000" w:themeColor="text1"/>
        </w:rPr>
        <w:t xml:space="preserve"> </w:t>
      </w:r>
      <w:r w:rsidR="00585135" w:rsidRPr="00114EA7">
        <w:rPr>
          <w:rFonts w:hint="eastAsia"/>
          <w:color w:val="000000" w:themeColor="text1"/>
        </w:rPr>
        <w:t xml:space="preserve"> </w:t>
      </w:r>
      <w:r w:rsidRPr="00114EA7">
        <w:rPr>
          <w:rFonts w:hint="eastAsia"/>
          <w:color w:val="000000" w:themeColor="text1"/>
        </w:rPr>
        <w:t>通风、空调与供暖系统应具有下列功能：</w:t>
      </w:r>
    </w:p>
    <w:p w:rsidR="00EA1814" w:rsidRPr="00114EA7" w:rsidRDefault="00EA1814" w:rsidP="00585135">
      <w:pPr>
        <w:pStyle w:val="af3"/>
        <w:numPr>
          <w:ilvl w:val="0"/>
          <w:numId w:val="0"/>
        </w:numPr>
        <w:ind w:firstLineChars="200" w:firstLine="480"/>
        <w:rPr>
          <w:color w:val="000000" w:themeColor="text1"/>
        </w:rPr>
      </w:pPr>
      <w:r w:rsidRPr="00114EA7">
        <w:rPr>
          <w:color w:val="000000" w:themeColor="text1"/>
        </w:rPr>
        <w:t xml:space="preserve">1 </w:t>
      </w:r>
      <w:r w:rsidR="00585135" w:rsidRPr="00114EA7">
        <w:rPr>
          <w:rFonts w:hint="eastAsia"/>
          <w:color w:val="000000" w:themeColor="text1"/>
        </w:rPr>
        <w:t xml:space="preserve"> </w:t>
      </w:r>
      <w:r w:rsidRPr="00114EA7">
        <w:rPr>
          <w:color w:val="000000" w:themeColor="text1"/>
        </w:rPr>
        <w:t>在</w:t>
      </w:r>
      <w:r w:rsidRPr="00114EA7">
        <w:rPr>
          <w:rFonts w:hint="eastAsia"/>
          <w:color w:val="000000" w:themeColor="text1"/>
        </w:rPr>
        <w:t>悬挂式单轨交通正常运行时，应保证各区域内部空气环境在规定标准范围内；</w:t>
      </w:r>
    </w:p>
    <w:p w:rsidR="00EA1814" w:rsidRPr="00114EA7" w:rsidRDefault="00EA1814" w:rsidP="00585135">
      <w:pPr>
        <w:pStyle w:val="af3"/>
        <w:numPr>
          <w:ilvl w:val="0"/>
          <w:numId w:val="0"/>
        </w:numPr>
        <w:ind w:firstLineChars="200" w:firstLine="480"/>
        <w:rPr>
          <w:color w:val="000000" w:themeColor="text1"/>
        </w:rPr>
      </w:pPr>
      <w:r w:rsidRPr="00114EA7">
        <w:rPr>
          <w:color w:val="000000" w:themeColor="text1"/>
        </w:rPr>
        <w:t xml:space="preserve">2 </w:t>
      </w:r>
      <w:r w:rsidR="00585135" w:rsidRPr="00114EA7">
        <w:rPr>
          <w:rFonts w:hint="eastAsia"/>
          <w:color w:val="000000" w:themeColor="text1"/>
        </w:rPr>
        <w:t xml:space="preserve"> </w:t>
      </w:r>
      <w:r w:rsidRPr="00114EA7">
        <w:rPr>
          <w:rFonts w:hint="eastAsia"/>
          <w:color w:val="000000" w:themeColor="text1"/>
        </w:rPr>
        <w:t>当车站内发生火灾事故时，应具备排烟、通风功能。</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.1.3</w:t>
      </w:r>
      <w:r w:rsidR="00585135" w:rsidRPr="00114EA7">
        <w:rPr>
          <w:rFonts w:hint="eastAsia"/>
          <w:color w:val="000000" w:themeColor="text1"/>
        </w:rPr>
        <w:t xml:space="preserve">  </w:t>
      </w:r>
      <w:r w:rsidRPr="00114EA7">
        <w:rPr>
          <w:rFonts w:hint="eastAsia"/>
          <w:color w:val="000000" w:themeColor="text1"/>
        </w:rPr>
        <w:t>通风、空调与供暖系统应按预测的远期或控制期客流量和最大通过能力设计，</w:t>
      </w:r>
      <w:r w:rsidR="00FC7BC6" w:rsidRPr="007D5BD8">
        <w:rPr>
          <w:rFonts w:hint="eastAsia"/>
        </w:rPr>
        <w:t>当</w:t>
      </w:r>
      <w:r w:rsidRPr="007D5BD8">
        <w:rPr>
          <w:rFonts w:hint="eastAsia"/>
        </w:rPr>
        <w:t>具</w:t>
      </w:r>
      <w:r w:rsidRPr="00114EA7">
        <w:rPr>
          <w:rFonts w:hint="eastAsia"/>
          <w:color w:val="000000" w:themeColor="text1"/>
        </w:rPr>
        <w:t>备分期实施条件时，设备配置应分期实施。</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.1.4</w:t>
      </w:r>
      <w:r w:rsidR="00585135" w:rsidRPr="00114EA7">
        <w:rPr>
          <w:rFonts w:hint="eastAsia"/>
          <w:b/>
          <w:color w:val="000000" w:themeColor="text1"/>
        </w:rPr>
        <w:t xml:space="preserve"> </w:t>
      </w:r>
      <w:r w:rsidR="00585135" w:rsidRPr="00114EA7">
        <w:rPr>
          <w:rFonts w:hint="eastAsia"/>
          <w:color w:val="000000" w:themeColor="text1"/>
        </w:rPr>
        <w:t xml:space="preserve"> </w:t>
      </w:r>
      <w:r w:rsidRPr="00114EA7">
        <w:rPr>
          <w:color w:val="000000" w:themeColor="text1"/>
        </w:rPr>
        <w:t>通风</w:t>
      </w:r>
      <w:r w:rsidRPr="00114EA7">
        <w:rPr>
          <w:rFonts w:hint="eastAsia"/>
          <w:color w:val="000000" w:themeColor="text1"/>
        </w:rPr>
        <w:t>、</w:t>
      </w:r>
      <w:r w:rsidRPr="00114EA7">
        <w:rPr>
          <w:color w:val="000000" w:themeColor="text1"/>
        </w:rPr>
        <w:t>空调与供暖系统的消声与隔振设计</w:t>
      </w:r>
      <w:r w:rsidRPr="00114EA7">
        <w:rPr>
          <w:rFonts w:hint="eastAsia"/>
          <w:color w:val="000000" w:themeColor="text1"/>
        </w:rPr>
        <w:t>，</w:t>
      </w:r>
      <w:r w:rsidRPr="00114EA7">
        <w:rPr>
          <w:color w:val="000000" w:themeColor="text1"/>
        </w:rPr>
        <w:t>应根据工艺和使用要求</w:t>
      </w:r>
      <w:r w:rsidRPr="00114EA7">
        <w:rPr>
          <w:rFonts w:hint="eastAsia"/>
          <w:color w:val="000000" w:themeColor="text1"/>
        </w:rPr>
        <w:t>、</w:t>
      </w:r>
      <w:r w:rsidRPr="00114EA7">
        <w:rPr>
          <w:color w:val="000000" w:themeColor="text1"/>
        </w:rPr>
        <w:t>噪声和振动的大小</w:t>
      </w:r>
      <w:r w:rsidRPr="00114EA7">
        <w:rPr>
          <w:rFonts w:hint="eastAsia"/>
          <w:color w:val="000000" w:themeColor="text1"/>
        </w:rPr>
        <w:t>、</w:t>
      </w:r>
      <w:r w:rsidRPr="00114EA7">
        <w:rPr>
          <w:color w:val="000000" w:themeColor="text1"/>
        </w:rPr>
        <w:t>频率特性</w:t>
      </w:r>
      <w:r w:rsidRPr="00114EA7">
        <w:rPr>
          <w:rFonts w:hint="eastAsia"/>
          <w:color w:val="000000" w:themeColor="text1"/>
        </w:rPr>
        <w:t>、</w:t>
      </w:r>
      <w:r w:rsidRPr="00114EA7">
        <w:rPr>
          <w:color w:val="000000" w:themeColor="text1"/>
        </w:rPr>
        <w:t>传播方式</w:t>
      </w:r>
      <w:r w:rsidRPr="00114EA7">
        <w:rPr>
          <w:rFonts w:hint="eastAsia"/>
          <w:color w:val="000000" w:themeColor="text1"/>
        </w:rPr>
        <w:t>，</w:t>
      </w:r>
      <w:r w:rsidRPr="00114EA7">
        <w:rPr>
          <w:color w:val="000000" w:themeColor="text1"/>
        </w:rPr>
        <w:t>以及噪声和振动允许标准等确定</w:t>
      </w:r>
      <w:r w:rsidRPr="00114EA7">
        <w:rPr>
          <w:rFonts w:hint="eastAsia"/>
          <w:color w:val="000000" w:themeColor="text1"/>
        </w:rPr>
        <w:t>。</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rFonts w:hint="eastAsia"/>
          <w:b/>
          <w:color w:val="000000" w:themeColor="text1"/>
        </w:rPr>
        <w:t>.</w:t>
      </w:r>
      <w:r w:rsidRPr="00114EA7">
        <w:rPr>
          <w:b/>
          <w:color w:val="000000" w:themeColor="text1"/>
        </w:rPr>
        <w:t>1.5</w:t>
      </w:r>
      <w:r w:rsidR="00585135" w:rsidRPr="00114EA7">
        <w:rPr>
          <w:rFonts w:hint="eastAsia"/>
          <w:color w:val="000000" w:themeColor="text1"/>
        </w:rPr>
        <w:t xml:space="preserve">  </w:t>
      </w:r>
      <w:r w:rsidRPr="00114EA7">
        <w:rPr>
          <w:rFonts w:hint="eastAsia"/>
          <w:color w:val="000000" w:themeColor="text1"/>
        </w:rPr>
        <w:t>通风、空调与供暖系统的管材及保温材料、消声材料，应采用</w:t>
      </w:r>
      <w:r w:rsidRPr="00114EA7">
        <w:rPr>
          <w:color w:val="000000" w:themeColor="text1"/>
        </w:rPr>
        <w:t>A</w:t>
      </w:r>
      <w:r w:rsidRPr="00114EA7">
        <w:rPr>
          <w:rFonts w:hint="eastAsia"/>
          <w:color w:val="000000" w:themeColor="text1"/>
        </w:rPr>
        <w:t>级不燃材料，当局部部位采用</w:t>
      </w:r>
      <w:r w:rsidRPr="00114EA7">
        <w:rPr>
          <w:color w:val="000000" w:themeColor="text1"/>
        </w:rPr>
        <w:t>A</w:t>
      </w:r>
      <w:r w:rsidRPr="00114EA7">
        <w:rPr>
          <w:rFonts w:hint="eastAsia"/>
          <w:color w:val="000000" w:themeColor="text1"/>
        </w:rPr>
        <w:t>级不燃材料有困难时，可采用</w:t>
      </w:r>
      <w:r w:rsidRPr="00114EA7">
        <w:rPr>
          <w:color w:val="000000" w:themeColor="text1"/>
        </w:rPr>
        <w:t>B1</w:t>
      </w:r>
      <w:r w:rsidRPr="00114EA7">
        <w:rPr>
          <w:rFonts w:hint="eastAsia"/>
          <w:color w:val="000000" w:themeColor="text1"/>
        </w:rPr>
        <w:t>级难燃材料。管材及保温材料应具有防潮、防腐、防蛀、耐老化和无毒的性能。</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.1.6</w:t>
      </w:r>
      <w:r w:rsidR="00585135" w:rsidRPr="00114EA7">
        <w:rPr>
          <w:rFonts w:hint="eastAsia"/>
          <w:b/>
          <w:color w:val="000000" w:themeColor="text1"/>
        </w:rPr>
        <w:t xml:space="preserve">  </w:t>
      </w:r>
      <w:r w:rsidRPr="00114EA7">
        <w:rPr>
          <w:rFonts w:hint="eastAsia"/>
          <w:color w:val="000000" w:themeColor="text1"/>
        </w:rPr>
        <w:t>制冷系统冷源宜采用自然冷源，无条件采用自然冷源时，可采用人工冷源。</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.1.7</w:t>
      </w:r>
      <w:r w:rsidR="00585135" w:rsidRPr="00114EA7">
        <w:rPr>
          <w:rFonts w:hint="eastAsia"/>
          <w:b/>
          <w:color w:val="000000" w:themeColor="text1"/>
        </w:rPr>
        <w:t xml:space="preserve">  </w:t>
      </w:r>
      <w:r w:rsidRPr="00114EA7">
        <w:rPr>
          <w:color w:val="000000" w:themeColor="text1"/>
        </w:rPr>
        <w:t>供暖</w:t>
      </w:r>
      <w:r w:rsidRPr="00114EA7">
        <w:rPr>
          <w:rFonts w:hint="eastAsia"/>
          <w:color w:val="000000" w:themeColor="text1"/>
        </w:rPr>
        <w:t>热源应采用附近热网，无条件时可采用无污染的热源。</w:t>
      </w:r>
    </w:p>
    <w:p w:rsidR="00EA1814" w:rsidRPr="00114EA7" w:rsidRDefault="006122A0" w:rsidP="008F4B51">
      <w:pPr>
        <w:spacing w:line="360" w:lineRule="auto"/>
        <w:jc w:val="center"/>
        <w:outlineLvl w:val="1"/>
        <w:rPr>
          <w:rFonts w:asciiTheme="minorEastAsia" w:eastAsiaTheme="minorEastAsia" w:hAnsiTheme="minorEastAsia"/>
          <w:b/>
          <w:bCs/>
          <w:color w:val="000000" w:themeColor="text1"/>
          <w:sz w:val="24"/>
          <w:szCs w:val="24"/>
        </w:rPr>
      </w:pPr>
      <w:bookmarkStart w:id="771" w:name="_Toc13390426"/>
      <w:bookmarkStart w:id="772" w:name="_Toc19174915"/>
      <w:bookmarkStart w:id="773" w:name="_Toc19176202"/>
      <w:bookmarkStart w:id="774" w:name="_Toc19179894"/>
      <w:bookmarkStart w:id="775" w:name="_Toc34395623"/>
      <w:r w:rsidRPr="00114EA7">
        <w:rPr>
          <w:rFonts w:asciiTheme="minorEastAsia" w:eastAsiaTheme="minorEastAsia" w:hAnsiTheme="minorEastAsia" w:hint="eastAsia"/>
          <w:b/>
          <w:bCs/>
          <w:color w:val="000000" w:themeColor="text1"/>
          <w:sz w:val="24"/>
          <w:szCs w:val="24"/>
        </w:rPr>
        <w:t>Ⅱ</w:t>
      </w:r>
      <w:r w:rsidR="00EA1814" w:rsidRPr="00114EA7">
        <w:rPr>
          <w:rFonts w:asciiTheme="minorEastAsia" w:eastAsiaTheme="minorEastAsia" w:hAnsiTheme="minorEastAsia" w:hint="eastAsia"/>
          <w:b/>
          <w:bCs/>
          <w:color w:val="000000" w:themeColor="text1"/>
          <w:sz w:val="24"/>
          <w:szCs w:val="24"/>
        </w:rPr>
        <w:t xml:space="preserve"> 车</w:t>
      </w:r>
      <w:r w:rsidR="00EA1814" w:rsidRPr="00114EA7">
        <w:rPr>
          <w:rFonts w:asciiTheme="minorEastAsia" w:eastAsiaTheme="minorEastAsia" w:hAnsiTheme="minorEastAsia"/>
          <w:b/>
          <w:bCs/>
          <w:color w:val="000000" w:themeColor="text1"/>
          <w:sz w:val="24"/>
          <w:szCs w:val="24"/>
        </w:rPr>
        <w:t>站通风</w:t>
      </w:r>
      <w:r w:rsidR="00EA1814" w:rsidRPr="00114EA7">
        <w:rPr>
          <w:rFonts w:asciiTheme="minorEastAsia" w:eastAsiaTheme="minorEastAsia" w:hAnsiTheme="minorEastAsia" w:hint="eastAsia"/>
          <w:b/>
          <w:bCs/>
          <w:color w:val="000000" w:themeColor="text1"/>
          <w:sz w:val="24"/>
          <w:szCs w:val="24"/>
        </w:rPr>
        <w:t>、</w:t>
      </w:r>
      <w:r w:rsidR="00EA1814" w:rsidRPr="00114EA7">
        <w:rPr>
          <w:rFonts w:asciiTheme="minorEastAsia" w:eastAsiaTheme="minorEastAsia" w:hAnsiTheme="minorEastAsia"/>
          <w:b/>
          <w:bCs/>
          <w:color w:val="000000" w:themeColor="text1"/>
          <w:sz w:val="24"/>
          <w:szCs w:val="24"/>
        </w:rPr>
        <w:t>空调与供暖</w:t>
      </w:r>
      <w:bookmarkEnd w:id="771"/>
      <w:bookmarkEnd w:id="772"/>
      <w:bookmarkEnd w:id="773"/>
      <w:bookmarkEnd w:id="774"/>
      <w:bookmarkEnd w:id="775"/>
    </w:p>
    <w:p w:rsidR="00EA1814" w:rsidRPr="0070465A" w:rsidRDefault="00EA1814" w:rsidP="00624D7E">
      <w:pPr>
        <w:pStyle w:val="af3"/>
        <w:numPr>
          <w:ilvl w:val="0"/>
          <w:numId w:val="0"/>
        </w:num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8</w:t>
      </w:r>
      <w:r w:rsidR="00A7511F" w:rsidRPr="00114EA7">
        <w:rPr>
          <w:rFonts w:hint="eastAsia"/>
          <w:color w:val="000000" w:themeColor="text1"/>
        </w:rPr>
        <w:t xml:space="preserve">  </w:t>
      </w:r>
      <w:r w:rsidRPr="00114EA7">
        <w:rPr>
          <w:rFonts w:hint="eastAsia"/>
          <w:color w:val="000000" w:themeColor="text1"/>
        </w:rPr>
        <w:t>车站公共区宜采用自然通</w:t>
      </w:r>
      <w:r w:rsidRPr="0070465A">
        <w:rPr>
          <w:rFonts w:hint="eastAsia"/>
        </w:rPr>
        <w:t>风，当自然通风不能满足</w:t>
      </w:r>
      <w:r w:rsidR="00050102" w:rsidRPr="0070465A">
        <w:rPr>
          <w:rFonts w:hint="eastAsia"/>
        </w:rPr>
        <w:t>站厅公共区的</w:t>
      </w:r>
      <w:r w:rsidRPr="0070465A">
        <w:rPr>
          <w:rFonts w:hint="eastAsia"/>
        </w:rPr>
        <w:t>要求时，可设置机械通风或空调系统。</w:t>
      </w:r>
    </w:p>
    <w:p w:rsidR="00EA1814" w:rsidRPr="0070465A" w:rsidRDefault="00EA1814" w:rsidP="00624D7E">
      <w:pPr>
        <w:pStyle w:val="af3"/>
        <w:numPr>
          <w:ilvl w:val="0"/>
          <w:numId w:val="0"/>
        </w:numPr>
      </w:pPr>
      <w:r w:rsidRPr="0070465A">
        <w:rPr>
          <w:b/>
        </w:rPr>
        <w:t>1</w:t>
      </w:r>
      <w:r w:rsidR="00511F97" w:rsidRPr="0070465A">
        <w:rPr>
          <w:b/>
        </w:rPr>
        <w:t>6</w:t>
      </w:r>
      <w:r w:rsidRPr="0070465A">
        <w:rPr>
          <w:b/>
        </w:rPr>
        <w:t>.</w:t>
      </w:r>
      <w:r w:rsidR="006122A0" w:rsidRPr="0070465A">
        <w:rPr>
          <w:b/>
        </w:rPr>
        <w:t>1</w:t>
      </w:r>
      <w:r w:rsidRPr="0070465A">
        <w:rPr>
          <w:b/>
        </w:rPr>
        <w:t>.</w:t>
      </w:r>
      <w:r w:rsidR="006122A0" w:rsidRPr="0070465A">
        <w:rPr>
          <w:b/>
        </w:rPr>
        <w:t>9</w:t>
      </w:r>
      <w:r w:rsidR="00A7511F" w:rsidRPr="0070465A">
        <w:rPr>
          <w:rFonts w:hint="eastAsia"/>
        </w:rPr>
        <w:t xml:space="preserve">  </w:t>
      </w:r>
      <w:r w:rsidR="009361DF" w:rsidRPr="0070465A">
        <w:rPr>
          <w:rFonts w:hint="eastAsia"/>
        </w:rPr>
        <w:t>当</w:t>
      </w:r>
      <w:r w:rsidRPr="0070465A">
        <w:rPr>
          <w:rFonts w:hint="eastAsia"/>
        </w:rPr>
        <w:t>站厅公共区采用通风系统时，夏季计算温度不应超过室外计算温度</w:t>
      </w:r>
      <w:r w:rsidRPr="0070465A">
        <w:t>3</w:t>
      </w:r>
      <w:r w:rsidRPr="0070465A">
        <w:rPr>
          <w:rFonts w:hint="eastAsia"/>
        </w:rPr>
        <w:t>℃，且最高不应超过</w:t>
      </w:r>
      <w:r w:rsidRPr="0070465A">
        <w:t>35</w:t>
      </w:r>
      <w:r w:rsidRPr="0070465A">
        <w:rPr>
          <w:rFonts w:hint="eastAsia"/>
        </w:rPr>
        <w:t>℃。</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10</w:t>
      </w:r>
      <w:r w:rsidR="00A7511F" w:rsidRPr="00114EA7">
        <w:rPr>
          <w:rFonts w:hint="eastAsia"/>
          <w:color w:val="000000" w:themeColor="text1"/>
        </w:rPr>
        <w:t xml:space="preserve"> </w:t>
      </w:r>
      <w:r w:rsidR="00A7511F" w:rsidRPr="0070465A">
        <w:rPr>
          <w:rFonts w:hint="eastAsia"/>
        </w:rPr>
        <w:t xml:space="preserve"> </w:t>
      </w:r>
      <w:r w:rsidR="009361DF" w:rsidRPr="0070465A">
        <w:rPr>
          <w:rFonts w:hint="eastAsia"/>
        </w:rPr>
        <w:t>当</w:t>
      </w:r>
      <w:r w:rsidRPr="0070465A">
        <w:rPr>
          <w:rFonts w:hint="eastAsia"/>
        </w:rPr>
        <w:t>站厅</w:t>
      </w:r>
      <w:r w:rsidRPr="00114EA7">
        <w:rPr>
          <w:rFonts w:hint="eastAsia"/>
          <w:color w:val="000000" w:themeColor="text1"/>
        </w:rPr>
        <w:t>公共区内设置空调系统时，夏季计算温度应为</w:t>
      </w:r>
      <w:r w:rsidRPr="00114EA7">
        <w:rPr>
          <w:color w:val="000000" w:themeColor="text1"/>
        </w:rPr>
        <w:t>29</w:t>
      </w:r>
      <w:r w:rsidRPr="00114EA7">
        <w:rPr>
          <w:rFonts w:hint="eastAsia"/>
          <w:color w:val="000000" w:themeColor="text1"/>
        </w:rPr>
        <w:t>℃</w:t>
      </w:r>
      <w:r w:rsidRPr="00114EA7">
        <w:rPr>
          <w:color w:val="000000" w:themeColor="text1"/>
        </w:rPr>
        <w:t>～</w:t>
      </w:r>
      <w:r w:rsidRPr="00114EA7">
        <w:rPr>
          <w:color w:val="000000" w:themeColor="text1"/>
        </w:rPr>
        <w:t>30</w:t>
      </w:r>
      <w:r w:rsidRPr="00114EA7">
        <w:rPr>
          <w:rFonts w:hint="eastAsia"/>
          <w:color w:val="000000" w:themeColor="text1"/>
        </w:rPr>
        <w:t>℃，相对湿度不应大于</w:t>
      </w:r>
      <w:r w:rsidRPr="00114EA7">
        <w:rPr>
          <w:color w:val="000000" w:themeColor="text1"/>
        </w:rPr>
        <w:t>70%</w:t>
      </w:r>
      <w:r w:rsidRPr="00114EA7">
        <w:rPr>
          <w:rFonts w:hint="eastAsia"/>
          <w:color w:val="000000" w:themeColor="text1"/>
        </w:rPr>
        <w:t>；在站厅通向站台的楼梯口、自动扶梯口及出入口等处宜设置风幕。</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11</w:t>
      </w:r>
      <w:r w:rsidR="00A7511F" w:rsidRPr="00114EA7">
        <w:rPr>
          <w:rFonts w:hint="eastAsia"/>
          <w:b/>
          <w:color w:val="000000" w:themeColor="text1"/>
        </w:rPr>
        <w:t xml:space="preserve"> </w:t>
      </w:r>
      <w:r w:rsidR="00A7511F" w:rsidRPr="00114EA7">
        <w:rPr>
          <w:rFonts w:hint="eastAsia"/>
          <w:color w:val="000000" w:themeColor="text1"/>
        </w:rPr>
        <w:t xml:space="preserve"> </w:t>
      </w:r>
      <w:r w:rsidRPr="00114EA7">
        <w:rPr>
          <w:rFonts w:hint="eastAsia"/>
          <w:color w:val="000000" w:themeColor="text1"/>
        </w:rPr>
        <w:t>设备与管理用房宜采用自然</w:t>
      </w:r>
      <w:r w:rsidRPr="00114EA7">
        <w:rPr>
          <w:color w:val="000000" w:themeColor="text1"/>
        </w:rPr>
        <w:t>通风</w:t>
      </w:r>
      <w:r w:rsidRPr="00114EA7">
        <w:rPr>
          <w:rFonts w:hint="eastAsia"/>
          <w:color w:val="000000" w:themeColor="text1"/>
        </w:rPr>
        <w:t>；</w:t>
      </w:r>
      <w:r w:rsidRPr="00114EA7">
        <w:rPr>
          <w:color w:val="000000" w:themeColor="text1"/>
        </w:rPr>
        <w:t>当不具备自然通风条件或自然通风不能满足功能要求时</w:t>
      </w:r>
      <w:r w:rsidRPr="00114EA7">
        <w:rPr>
          <w:rFonts w:hint="eastAsia"/>
          <w:color w:val="000000" w:themeColor="text1"/>
        </w:rPr>
        <w:t>，</w:t>
      </w:r>
      <w:r w:rsidRPr="00114EA7">
        <w:rPr>
          <w:color w:val="000000" w:themeColor="text1"/>
        </w:rPr>
        <w:t>可设置机械通风或空调系统</w:t>
      </w:r>
      <w:r w:rsidRPr="00114EA7">
        <w:rPr>
          <w:rFonts w:hint="eastAsia"/>
          <w:color w:val="000000" w:themeColor="text1"/>
        </w:rPr>
        <w:t>。</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12</w:t>
      </w:r>
      <w:r w:rsidR="00A7511F" w:rsidRPr="00114EA7">
        <w:rPr>
          <w:rFonts w:hint="eastAsia"/>
          <w:color w:val="000000" w:themeColor="text1"/>
        </w:rPr>
        <w:t xml:space="preserve">  </w:t>
      </w:r>
      <w:r w:rsidRPr="00114EA7">
        <w:rPr>
          <w:rFonts w:hint="eastAsia"/>
          <w:color w:val="000000" w:themeColor="text1"/>
        </w:rPr>
        <w:t>对于最冷月份室外平均温度低于</w:t>
      </w:r>
      <w:r w:rsidRPr="00114EA7">
        <w:rPr>
          <w:color w:val="000000" w:themeColor="text1"/>
        </w:rPr>
        <w:t>-10</w:t>
      </w:r>
      <w:r w:rsidRPr="00114EA7">
        <w:rPr>
          <w:rFonts w:hint="eastAsia"/>
          <w:color w:val="000000" w:themeColor="text1"/>
        </w:rPr>
        <w:t>℃的严寒地区，站厅宜设供暖系统，设计温度</w:t>
      </w:r>
      <w:r w:rsidR="00116753" w:rsidRPr="003439D6">
        <w:rPr>
          <w:rFonts w:hint="eastAsia"/>
          <w:color w:val="000000" w:themeColor="text1"/>
        </w:rPr>
        <w:t>宜</w:t>
      </w:r>
      <w:r w:rsidRPr="00114EA7">
        <w:rPr>
          <w:rFonts w:hint="eastAsia"/>
          <w:color w:val="000000" w:themeColor="text1"/>
        </w:rPr>
        <w:t>为</w:t>
      </w:r>
      <w:r w:rsidRPr="00114EA7">
        <w:rPr>
          <w:color w:val="000000" w:themeColor="text1"/>
        </w:rPr>
        <w:t>12</w:t>
      </w:r>
      <w:r w:rsidRPr="00114EA7">
        <w:rPr>
          <w:rFonts w:hint="eastAsia"/>
          <w:color w:val="000000" w:themeColor="text1"/>
        </w:rPr>
        <w:t>℃，且站厅的出入口和站厅通向站台的楼梯口、自动扶梯口应设热风幕。</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13</w:t>
      </w:r>
      <w:r w:rsidR="00A7511F" w:rsidRPr="00114EA7">
        <w:rPr>
          <w:rFonts w:hint="eastAsia"/>
          <w:color w:val="000000" w:themeColor="text1"/>
        </w:rPr>
        <w:t xml:space="preserve">  </w:t>
      </w:r>
      <w:r w:rsidRPr="00114EA7">
        <w:rPr>
          <w:rFonts w:hint="eastAsia"/>
          <w:color w:val="000000" w:themeColor="text1"/>
        </w:rPr>
        <w:t>供暖地区的车站管理用房应设供暖装置，室内设计温度宜为</w:t>
      </w:r>
      <w:r w:rsidRPr="00114EA7">
        <w:rPr>
          <w:color w:val="000000" w:themeColor="text1"/>
        </w:rPr>
        <w:t>18</w:t>
      </w:r>
      <w:r w:rsidRPr="00114EA7">
        <w:rPr>
          <w:rFonts w:hint="eastAsia"/>
          <w:color w:val="000000" w:themeColor="text1"/>
        </w:rPr>
        <w:t>℃。设备用房应根据工艺要求设供暖装置，设计温度</w:t>
      </w:r>
      <w:r w:rsidR="00295996" w:rsidRPr="003439D6">
        <w:rPr>
          <w:rFonts w:hint="eastAsia"/>
          <w:color w:val="000000" w:themeColor="text1"/>
        </w:rPr>
        <w:t>应</w:t>
      </w:r>
      <w:r w:rsidRPr="00114EA7">
        <w:rPr>
          <w:rFonts w:hint="eastAsia"/>
          <w:color w:val="000000" w:themeColor="text1"/>
        </w:rPr>
        <w:t>按工艺要求确定。</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14</w:t>
      </w:r>
      <w:r w:rsidR="00A7511F" w:rsidRPr="00114EA7">
        <w:rPr>
          <w:rFonts w:hint="eastAsia"/>
          <w:color w:val="000000" w:themeColor="text1"/>
        </w:rPr>
        <w:t xml:space="preserve">  </w:t>
      </w:r>
      <w:r w:rsidRPr="00114EA7">
        <w:rPr>
          <w:rFonts w:hint="eastAsia"/>
          <w:color w:val="000000" w:themeColor="text1"/>
        </w:rPr>
        <w:t>车站通风、空调与供暖系统宜设车站控制和就地控制两级控制。</w:t>
      </w:r>
    </w:p>
    <w:p w:rsidR="00EA1814" w:rsidRPr="00114EA7" w:rsidRDefault="006122A0" w:rsidP="008F4B51">
      <w:pPr>
        <w:spacing w:line="360" w:lineRule="auto"/>
        <w:jc w:val="center"/>
        <w:outlineLvl w:val="1"/>
        <w:rPr>
          <w:rFonts w:asciiTheme="minorEastAsia" w:eastAsiaTheme="minorEastAsia" w:hAnsiTheme="minorEastAsia"/>
          <w:b/>
          <w:bCs/>
          <w:color w:val="000000" w:themeColor="text1"/>
          <w:sz w:val="24"/>
          <w:szCs w:val="24"/>
        </w:rPr>
      </w:pPr>
      <w:bookmarkStart w:id="776" w:name="_Toc13390427"/>
      <w:bookmarkStart w:id="777" w:name="_Toc19174916"/>
      <w:bookmarkStart w:id="778" w:name="_Toc19176203"/>
      <w:bookmarkStart w:id="779" w:name="_Toc19179895"/>
      <w:bookmarkStart w:id="780" w:name="_Toc34395624"/>
      <w:r w:rsidRPr="00114EA7">
        <w:rPr>
          <w:rFonts w:asciiTheme="minorEastAsia" w:eastAsiaTheme="minorEastAsia" w:hAnsiTheme="minorEastAsia" w:hint="eastAsia"/>
          <w:b/>
          <w:bCs/>
          <w:color w:val="000000" w:themeColor="text1"/>
          <w:sz w:val="24"/>
          <w:szCs w:val="24"/>
        </w:rPr>
        <w:t>Ⅲ</w:t>
      </w:r>
      <w:r w:rsidR="00EA1814" w:rsidRPr="00114EA7">
        <w:rPr>
          <w:rFonts w:asciiTheme="minorEastAsia" w:eastAsiaTheme="minorEastAsia" w:hAnsiTheme="minorEastAsia" w:hint="eastAsia"/>
          <w:b/>
          <w:bCs/>
          <w:color w:val="000000" w:themeColor="text1"/>
          <w:sz w:val="24"/>
          <w:szCs w:val="24"/>
        </w:rPr>
        <w:t xml:space="preserve"> 车场等地面建筑通风、空调与供暖</w:t>
      </w:r>
      <w:bookmarkEnd w:id="776"/>
      <w:bookmarkEnd w:id="777"/>
      <w:bookmarkEnd w:id="778"/>
      <w:bookmarkEnd w:id="779"/>
      <w:bookmarkEnd w:id="780"/>
    </w:p>
    <w:p w:rsidR="00EA1814" w:rsidRPr="007D5BD8" w:rsidRDefault="00EA1814" w:rsidP="00624D7E">
      <w:pPr>
        <w:pStyle w:val="af3"/>
        <w:numPr>
          <w:ilvl w:val="0"/>
          <w:numId w:val="0"/>
        </w:num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.1</w:t>
      </w:r>
      <w:r w:rsidR="006122A0" w:rsidRPr="00114EA7">
        <w:rPr>
          <w:b/>
          <w:color w:val="000000" w:themeColor="text1"/>
        </w:rPr>
        <w:t>5</w:t>
      </w:r>
      <w:r w:rsidR="00250877" w:rsidRPr="00114EA7">
        <w:rPr>
          <w:rFonts w:hint="eastAsia"/>
          <w:color w:val="000000" w:themeColor="text1"/>
        </w:rPr>
        <w:t xml:space="preserve">  </w:t>
      </w:r>
      <w:r w:rsidRPr="00114EA7">
        <w:rPr>
          <w:rFonts w:hint="eastAsia"/>
          <w:color w:val="000000" w:themeColor="text1"/>
        </w:rPr>
        <w:t>中央控制室内环境温度宜控制为</w:t>
      </w:r>
      <w:r w:rsidRPr="00114EA7">
        <w:rPr>
          <w:rFonts w:hint="eastAsia"/>
          <w:color w:val="000000" w:themeColor="text1"/>
        </w:rPr>
        <w:t>16</w:t>
      </w:r>
      <w:r w:rsidRPr="00114EA7">
        <w:rPr>
          <w:rFonts w:hint="eastAsia"/>
          <w:color w:val="000000" w:themeColor="text1"/>
        </w:rPr>
        <w:t>℃</w:t>
      </w:r>
      <w:r w:rsidRPr="00114EA7">
        <w:rPr>
          <w:color w:val="000000" w:themeColor="text1"/>
        </w:rPr>
        <w:t>～</w:t>
      </w:r>
      <w:r w:rsidRPr="00114EA7">
        <w:rPr>
          <w:color w:val="000000" w:themeColor="text1"/>
        </w:rPr>
        <w:t>27</w:t>
      </w:r>
      <w:r w:rsidRPr="00114EA7">
        <w:rPr>
          <w:rFonts w:hint="eastAsia"/>
          <w:color w:val="000000" w:themeColor="text1"/>
        </w:rPr>
        <w:t>℃，中央控制室和各系统设备房每小时内的温度变化不宜超过</w:t>
      </w:r>
      <w:r w:rsidRPr="00114EA7">
        <w:rPr>
          <w:rFonts w:hint="eastAsia"/>
          <w:color w:val="000000" w:themeColor="text1"/>
        </w:rPr>
        <w:t>3</w:t>
      </w:r>
      <w:r w:rsidRPr="00114EA7">
        <w:rPr>
          <w:rFonts w:hint="eastAsia"/>
          <w:color w:val="000000" w:themeColor="text1"/>
        </w:rPr>
        <w:t>℃，各系统设</w:t>
      </w:r>
      <w:r w:rsidRPr="007D5BD8">
        <w:rPr>
          <w:rFonts w:hint="eastAsia"/>
        </w:rPr>
        <w:t>备</w:t>
      </w:r>
      <w:r w:rsidR="00050102" w:rsidRPr="007D5BD8">
        <w:rPr>
          <w:rFonts w:hint="eastAsia"/>
        </w:rPr>
        <w:t>用</w:t>
      </w:r>
      <w:r w:rsidRPr="007D5BD8">
        <w:rPr>
          <w:rFonts w:hint="eastAsia"/>
        </w:rPr>
        <w:t>房应按现行国家标准《电子信息系统机房设计规范》</w:t>
      </w:r>
      <w:r w:rsidRPr="007D5BD8">
        <w:rPr>
          <w:rFonts w:hint="eastAsia"/>
        </w:rPr>
        <w:t>GB 50174</w:t>
      </w:r>
      <w:r w:rsidRPr="007D5BD8">
        <w:rPr>
          <w:rFonts w:hint="eastAsia"/>
        </w:rPr>
        <w:t>的规定设置，并宜按不低于</w:t>
      </w:r>
      <w:r w:rsidRPr="007D5BD8">
        <w:rPr>
          <w:rFonts w:hint="eastAsia"/>
        </w:rPr>
        <w:t>B</w:t>
      </w:r>
      <w:r w:rsidRPr="007D5BD8">
        <w:rPr>
          <w:rFonts w:hint="eastAsia"/>
        </w:rPr>
        <w:t>级要求设计。</w:t>
      </w:r>
    </w:p>
    <w:p w:rsidR="00EA1814" w:rsidRPr="00114EA7" w:rsidRDefault="00EA1814" w:rsidP="00624D7E">
      <w:pPr>
        <w:pStyle w:val="af3"/>
        <w:numPr>
          <w:ilvl w:val="0"/>
          <w:numId w:val="0"/>
        </w:numPr>
        <w:rPr>
          <w:color w:val="000000" w:themeColor="text1"/>
        </w:rPr>
      </w:pPr>
      <w:r w:rsidRPr="007D5BD8">
        <w:rPr>
          <w:b/>
        </w:rPr>
        <w:t>1</w:t>
      </w:r>
      <w:r w:rsidR="00511F97" w:rsidRPr="007D5BD8">
        <w:rPr>
          <w:b/>
        </w:rPr>
        <w:t>6</w:t>
      </w:r>
      <w:r w:rsidRPr="007D5BD8">
        <w:rPr>
          <w:b/>
        </w:rPr>
        <w:t>.</w:t>
      </w:r>
      <w:r w:rsidR="006122A0" w:rsidRPr="007D5BD8">
        <w:rPr>
          <w:b/>
        </w:rPr>
        <w:t>1</w:t>
      </w:r>
      <w:r w:rsidRPr="007D5BD8">
        <w:rPr>
          <w:b/>
        </w:rPr>
        <w:t>.</w:t>
      </w:r>
      <w:r w:rsidR="006122A0" w:rsidRPr="007D5BD8">
        <w:rPr>
          <w:b/>
        </w:rPr>
        <w:t>16</w:t>
      </w:r>
      <w:r w:rsidR="00250877" w:rsidRPr="007D5BD8">
        <w:rPr>
          <w:rFonts w:hint="eastAsia"/>
          <w:b/>
        </w:rPr>
        <w:t xml:space="preserve"> </w:t>
      </w:r>
      <w:r w:rsidR="00250877" w:rsidRPr="007D5BD8">
        <w:rPr>
          <w:rFonts w:hint="eastAsia"/>
        </w:rPr>
        <w:t xml:space="preserve"> </w:t>
      </w:r>
      <w:r w:rsidRPr="007D5BD8">
        <w:t>变电所</w:t>
      </w:r>
      <w:r w:rsidRPr="007D5BD8">
        <w:rPr>
          <w:rFonts w:hint="eastAsia"/>
        </w:rPr>
        <w:t>宜采用自然通风降温，当自然通风不能达到设备对环境</w:t>
      </w:r>
      <w:r w:rsidR="004217C8" w:rsidRPr="007D5BD8">
        <w:rPr>
          <w:rFonts w:hint="eastAsia"/>
        </w:rPr>
        <w:t>的</w:t>
      </w:r>
      <w:r w:rsidRPr="007D5BD8">
        <w:rPr>
          <w:rFonts w:hint="eastAsia"/>
        </w:rPr>
        <w:t>要求</w:t>
      </w:r>
      <w:r w:rsidRPr="00114EA7">
        <w:rPr>
          <w:rFonts w:hint="eastAsia"/>
          <w:color w:val="000000" w:themeColor="text1"/>
        </w:rPr>
        <w:t>时，</w:t>
      </w:r>
      <w:r w:rsidR="00295996" w:rsidRPr="003439D6">
        <w:rPr>
          <w:rFonts w:hint="eastAsia"/>
        </w:rPr>
        <w:t>应</w:t>
      </w:r>
      <w:r w:rsidRPr="003439D6">
        <w:rPr>
          <w:rFonts w:hint="eastAsia"/>
        </w:rPr>
        <w:t>采用</w:t>
      </w:r>
      <w:r w:rsidRPr="00114EA7">
        <w:rPr>
          <w:rFonts w:hint="eastAsia"/>
          <w:color w:val="000000" w:themeColor="text1"/>
        </w:rPr>
        <w:t>机械排风、自然进风的方式。当变电所控制室内的温、湿度达不到运行环境要求时，应设工艺性空调设备。</w:t>
      </w:r>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17</w:t>
      </w:r>
      <w:r w:rsidR="00250877" w:rsidRPr="00114EA7">
        <w:rPr>
          <w:rFonts w:hint="eastAsia"/>
          <w:color w:val="000000" w:themeColor="text1"/>
        </w:rPr>
        <w:t xml:space="preserve">  </w:t>
      </w:r>
      <w:r w:rsidRPr="00114EA7">
        <w:rPr>
          <w:color w:val="000000" w:themeColor="text1"/>
        </w:rPr>
        <w:t>油漆库应设置通风设备</w:t>
      </w:r>
      <w:r w:rsidRPr="00114EA7">
        <w:rPr>
          <w:rFonts w:hint="eastAsia"/>
          <w:color w:val="000000" w:themeColor="text1"/>
        </w:rPr>
        <w:t>，</w:t>
      </w:r>
      <w:r w:rsidRPr="00114EA7">
        <w:rPr>
          <w:color w:val="000000" w:themeColor="text1"/>
        </w:rPr>
        <w:t>并应采取消防和环保措施</w:t>
      </w:r>
      <w:r w:rsidRPr="00114EA7">
        <w:rPr>
          <w:rFonts w:hint="eastAsia"/>
          <w:color w:val="000000" w:themeColor="text1"/>
        </w:rPr>
        <w:t>，</w:t>
      </w:r>
      <w:r w:rsidRPr="00114EA7">
        <w:rPr>
          <w:color w:val="000000" w:themeColor="text1"/>
        </w:rPr>
        <w:t>库内通风</w:t>
      </w:r>
      <w:r w:rsidRPr="00114EA7">
        <w:rPr>
          <w:rFonts w:hint="eastAsia"/>
          <w:color w:val="000000" w:themeColor="text1"/>
        </w:rPr>
        <w:t>设施</w:t>
      </w:r>
      <w:r w:rsidRPr="00114EA7">
        <w:rPr>
          <w:color w:val="000000" w:themeColor="text1"/>
        </w:rPr>
        <w:t>应符合防爆要求</w:t>
      </w:r>
      <w:r w:rsidRPr="00114EA7">
        <w:rPr>
          <w:rFonts w:hint="eastAsia"/>
          <w:color w:val="000000" w:themeColor="text1"/>
        </w:rPr>
        <w:t>。</w:t>
      </w:r>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18</w:t>
      </w:r>
      <w:r w:rsidR="00250877" w:rsidRPr="00114EA7">
        <w:rPr>
          <w:rFonts w:hint="eastAsia"/>
          <w:color w:val="000000" w:themeColor="text1"/>
        </w:rPr>
        <w:t xml:space="preserve">  </w:t>
      </w:r>
      <w:r w:rsidRPr="00114EA7">
        <w:rPr>
          <w:rFonts w:hint="eastAsia"/>
          <w:color w:val="000000" w:themeColor="text1"/>
        </w:rPr>
        <w:t>车场内停车库、列检库、月检库等生产用房的通风、空调与供暖设计应满足</w:t>
      </w:r>
      <w:r w:rsidRPr="00114EA7">
        <w:rPr>
          <w:color w:val="000000" w:themeColor="text1"/>
        </w:rPr>
        <w:t>相</w:t>
      </w:r>
      <w:r w:rsidRPr="00114EA7">
        <w:rPr>
          <w:rFonts w:hint="eastAsia"/>
          <w:color w:val="000000" w:themeColor="text1"/>
        </w:rPr>
        <w:t>应的</w:t>
      </w:r>
      <w:r w:rsidRPr="00114EA7">
        <w:rPr>
          <w:color w:val="000000" w:themeColor="text1"/>
        </w:rPr>
        <w:t>生产工艺要求</w:t>
      </w:r>
      <w:r w:rsidRPr="00114EA7">
        <w:rPr>
          <w:rFonts w:hint="eastAsia"/>
          <w:color w:val="000000" w:themeColor="text1"/>
        </w:rPr>
        <w:t>，</w:t>
      </w:r>
      <w:r w:rsidRPr="00114EA7">
        <w:rPr>
          <w:color w:val="000000" w:themeColor="text1"/>
        </w:rPr>
        <w:t>并应</w:t>
      </w:r>
      <w:r w:rsidRPr="00114EA7">
        <w:rPr>
          <w:rFonts w:hint="eastAsia"/>
          <w:color w:val="000000" w:themeColor="text1"/>
        </w:rPr>
        <w:t>符合现行国家标准《工业建筑供暖通风与空气调节设计规范》</w:t>
      </w:r>
      <w:r w:rsidRPr="00114EA7">
        <w:rPr>
          <w:rFonts w:hint="eastAsia"/>
          <w:color w:val="000000" w:themeColor="text1"/>
        </w:rPr>
        <w:t>G</w:t>
      </w:r>
      <w:r w:rsidRPr="00114EA7">
        <w:rPr>
          <w:color w:val="000000" w:themeColor="text1"/>
        </w:rPr>
        <w:t>B 50019</w:t>
      </w:r>
      <w:r w:rsidRPr="00114EA7">
        <w:rPr>
          <w:color w:val="000000" w:themeColor="text1"/>
        </w:rPr>
        <w:t>的规定</w:t>
      </w:r>
      <w:r w:rsidRPr="00114EA7">
        <w:rPr>
          <w:rFonts w:hint="eastAsia"/>
          <w:color w:val="000000" w:themeColor="text1"/>
        </w:rPr>
        <w:t>。</w:t>
      </w:r>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19</w:t>
      </w:r>
      <w:r w:rsidR="00250877" w:rsidRPr="00114EA7">
        <w:rPr>
          <w:rFonts w:hint="eastAsia"/>
          <w:color w:val="000000" w:themeColor="text1"/>
        </w:rPr>
        <w:t xml:space="preserve">  </w:t>
      </w:r>
      <w:r w:rsidRPr="00114EA7">
        <w:rPr>
          <w:rFonts w:hint="eastAsia"/>
          <w:color w:val="000000" w:themeColor="text1"/>
        </w:rPr>
        <w:t>辅助生产房屋、办公生活房屋的通风、空调与供暖设计应符合现行国家标准《民用建筑供暖通风与空气调节设计规范》</w:t>
      </w:r>
      <w:r w:rsidRPr="00114EA7">
        <w:rPr>
          <w:rFonts w:hint="eastAsia"/>
          <w:color w:val="000000" w:themeColor="text1"/>
        </w:rPr>
        <w:t>G</w:t>
      </w:r>
      <w:r w:rsidRPr="00114EA7">
        <w:rPr>
          <w:color w:val="000000" w:themeColor="text1"/>
        </w:rPr>
        <w:t>B 50736</w:t>
      </w:r>
      <w:r w:rsidRPr="00114EA7">
        <w:rPr>
          <w:color w:val="000000" w:themeColor="text1"/>
        </w:rPr>
        <w:t>的规定</w:t>
      </w:r>
      <w:r w:rsidRPr="00114EA7">
        <w:rPr>
          <w:rFonts w:hint="eastAsia"/>
          <w:color w:val="000000" w:themeColor="text1"/>
        </w:rPr>
        <w:t>。</w:t>
      </w:r>
    </w:p>
    <w:p w:rsidR="00EA1814" w:rsidRPr="00114EA7" w:rsidRDefault="006122A0" w:rsidP="008F4B51">
      <w:pPr>
        <w:spacing w:line="360" w:lineRule="auto"/>
        <w:jc w:val="center"/>
        <w:outlineLvl w:val="1"/>
        <w:rPr>
          <w:rFonts w:asciiTheme="minorEastAsia" w:eastAsiaTheme="minorEastAsia" w:hAnsiTheme="minorEastAsia"/>
          <w:b/>
          <w:bCs/>
          <w:color w:val="000000" w:themeColor="text1"/>
          <w:sz w:val="24"/>
          <w:szCs w:val="24"/>
        </w:rPr>
      </w:pPr>
      <w:bookmarkStart w:id="781" w:name="_Toc13390428"/>
      <w:bookmarkStart w:id="782" w:name="_Toc19174917"/>
      <w:bookmarkStart w:id="783" w:name="_Toc19176204"/>
      <w:bookmarkStart w:id="784" w:name="_Toc19179896"/>
      <w:bookmarkStart w:id="785" w:name="_Toc34395625"/>
      <w:r w:rsidRPr="00114EA7">
        <w:rPr>
          <w:rFonts w:asciiTheme="minorEastAsia" w:eastAsiaTheme="minorEastAsia" w:hAnsiTheme="minorEastAsia" w:hint="eastAsia"/>
          <w:b/>
          <w:bCs/>
          <w:color w:val="000000" w:themeColor="text1"/>
          <w:sz w:val="24"/>
          <w:szCs w:val="24"/>
        </w:rPr>
        <w:t>Ⅳ</w:t>
      </w:r>
      <w:r w:rsidR="00EA1814" w:rsidRPr="00114EA7">
        <w:rPr>
          <w:rFonts w:asciiTheme="minorEastAsia" w:eastAsiaTheme="minorEastAsia" w:hAnsiTheme="minorEastAsia" w:hint="eastAsia"/>
          <w:b/>
          <w:bCs/>
          <w:color w:val="000000" w:themeColor="text1"/>
          <w:sz w:val="24"/>
          <w:szCs w:val="24"/>
        </w:rPr>
        <w:t xml:space="preserve"> 通风、空调、供暖工程</w:t>
      </w:r>
      <w:r w:rsidR="00EA1814" w:rsidRPr="00114EA7">
        <w:rPr>
          <w:rFonts w:asciiTheme="minorEastAsia" w:eastAsiaTheme="minorEastAsia" w:hAnsiTheme="minorEastAsia"/>
          <w:b/>
          <w:bCs/>
          <w:color w:val="000000" w:themeColor="text1"/>
          <w:sz w:val="24"/>
          <w:szCs w:val="24"/>
        </w:rPr>
        <w:t>施工</w:t>
      </w:r>
      <w:r w:rsidR="006D5676" w:rsidRPr="00114EA7">
        <w:rPr>
          <w:rFonts w:asciiTheme="minorEastAsia" w:eastAsiaTheme="minorEastAsia" w:hAnsiTheme="minorEastAsia" w:hint="eastAsia"/>
          <w:b/>
          <w:bCs/>
          <w:color w:val="000000" w:themeColor="text1"/>
          <w:sz w:val="24"/>
          <w:szCs w:val="24"/>
        </w:rPr>
        <w:t>及</w:t>
      </w:r>
      <w:r w:rsidR="00EA1814" w:rsidRPr="00114EA7">
        <w:rPr>
          <w:rFonts w:asciiTheme="minorEastAsia" w:eastAsiaTheme="minorEastAsia" w:hAnsiTheme="minorEastAsia"/>
          <w:b/>
          <w:bCs/>
          <w:color w:val="000000" w:themeColor="text1"/>
          <w:sz w:val="24"/>
          <w:szCs w:val="24"/>
        </w:rPr>
        <w:t>验收</w:t>
      </w:r>
      <w:bookmarkEnd w:id="781"/>
      <w:bookmarkEnd w:id="782"/>
      <w:bookmarkEnd w:id="783"/>
      <w:bookmarkEnd w:id="784"/>
      <w:bookmarkEnd w:id="785"/>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20</w:t>
      </w:r>
      <w:r w:rsidR="00250877" w:rsidRPr="00114EA7">
        <w:rPr>
          <w:rFonts w:hint="eastAsia"/>
          <w:color w:val="000000" w:themeColor="text1"/>
        </w:rPr>
        <w:t xml:space="preserve">  </w:t>
      </w:r>
      <w:r w:rsidRPr="00114EA7">
        <w:rPr>
          <w:color w:val="000000" w:themeColor="text1"/>
        </w:rPr>
        <w:t>通风</w:t>
      </w:r>
      <w:r w:rsidRPr="00114EA7">
        <w:rPr>
          <w:rFonts w:hint="eastAsia"/>
          <w:color w:val="000000" w:themeColor="text1"/>
        </w:rPr>
        <w:t>、</w:t>
      </w:r>
      <w:r w:rsidRPr="00114EA7">
        <w:rPr>
          <w:color w:val="000000" w:themeColor="text1"/>
        </w:rPr>
        <w:t>空调与供暖工程的施工与验收</w:t>
      </w:r>
      <w:r w:rsidRPr="00114EA7">
        <w:rPr>
          <w:rFonts w:hint="eastAsia"/>
          <w:color w:val="000000" w:themeColor="text1"/>
        </w:rPr>
        <w:t>，</w:t>
      </w:r>
      <w:r w:rsidRPr="00114EA7">
        <w:rPr>
          <w:color w:val="000000" w:themeColor="text1"/>
        </w:rPr>
        <w:t>应符合现行国家标准</w:t>
      </w:r>
      <w:r w:rsidRPr="00114EA7">
        <w:rPr>
          <w:rFonts w:hint="eastAsia"/>
          <w:color w:val="000000" w:themeColor="text1"/>
        </w:rPr>
        <w:t>《通风与空调工程施工规范》</w:t>
      </w:r>
      <w:r w:rsidRPr="00114EA7">
        <w:rPr>
          <w:rFonts w:hint="eastAsia"/>
          <w:color w:val="000000" w:themeColor="text1"/>
        </w:rPr>
        <w:t>GB 50738</w:t>
      </w:r>
      <w:r w:rsidRPr="00114EA7">
        <w:rPr>
          <w:rFonts w:hint="eastAsia"/>
          <w:color w:val="000000" w:themeColor="text1"/>
        </w:rPr>
        <w:t>和《通风与空调工程施工质量验收规范》</w:t>
      </w:r>
      <w:r w:rsidRPr="00114EA7">
        <w:rPr>
          <w:rFonts w:hint="eastAsia"/>
          <w:color w:val="000000" w:themeColor="text1"/>
        </w:rPr>
        <w:t>GB 50243</w:t>
      </w:r>
      <w:r w:rsidRPr="00114EA7">
        <w:rPr>
          <w:rFonts w:hint="eastAsia"/>
          <w:color w:val="000000" w:themeColor="text1"/>
        </w:rPr>
        <w:t>的规定。</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Pr="00114EA7">
        <w:rPr>
          <w:rFonts w:hint="eastAsia"/>
          <w:b/>
          <w:color w:val="000000" w:themeColor="text1"/>
        </w:rPr>
        <w:t>2</w:t>
      </w:r>
      <w:r w:rsidR="006122A0" w:rsidRPr="00114EA7">
        <w:rPr>
          <w:b/>
          <w:color w:val="000000" w:themeColor="text1"/>
        </w:rPr>
        <w:t>1</w:t>
      </w:r>
      <w:r w:rsidR="00250877" w:rsidRPr="00114EA7">
        <w:rPr>
          <w:rFonts w:hint="eastAsia"/>
          <w:color w:val="000000" w:themeColor="text1"/>
        </w:rPr>
        <w:t xml:space="preserve"> </w:t>
      </w:r>
      <w:r w:rsidR="00250877" w:rsidRPr="007D5BD8">
        <w:rPr>
          <w:rFonts w:hint="eastAsia"/>
        </w:rPr>
        <w:t xml:space="preserve"> </w:t>
      </w:r>
      <w:r w:rsidR="001C78BA" w:rsidRPr="007D5BD8">
        <w:rPr>
          <w:rFonts w:hint="eastAsia"/>
        </w:rPr>
        <w:t>当</w:t>
      </w:r>
      <w:r w:rsidRPr="007D5BD8">
        <w:rPr>
          <w:rFonts w:hint="eastAsia"/>
        </w:rPr>
        <w:t>管道穿</w:t>
      </w:r>
      <w:r w:rsidRPr="00114EA7">
        <w:rPr>
          <w:rFonts w:hint="eastAsia"/>
          <w:color w:val="000000" w:themeColor="text1"/>
        </w:rPr>
        <w:t>越墙体和楼板时，应按设计要求设置套管，套管与管道间应采用阻燃材料填塞密实；当穿越防火分区时，应采用不燃材料进行防火封堵。</w:t>
      </w:r>
    </w:p>
    <w:p w:rsidR="00EA1814" w:rsidRPr="00114EA7" w:rsidRDefault="00EA1814" w:rsidP="00624D7E">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22</w:t>
      </w:r>
      <w:r w:rsidR="00250877" w:rsidRPr="00114EA7">
        <w:rPr>
          <w:rFonts w:hint="eastAsia"/>
          <w:color w:val="000000" w:themeColor="text1"/>
        </w:rPr>
        <w:t xml:space="preserve">  </w:t>
      </w:r>
      <w:r w:rsidRPr="00114EA7">
        <w:rPr>
          <w:color w:val="000000" w:themeColor="text1"/>
        </w:rPr>
        <w:t>通风</w:t>
      </w:r>
      <w:r w:rsidRPr="00114EA7">
        <w:rPr>
          <w:rFonts w:hint="eastAsia"/>
          <w:color w:val="000000" w:themeColor="text1"/>
        </w:rPr>
        <w:t>、</w:t>
      </w:r>
      <w:r w:rsidRPr="00114EA7">
        <w:rPr>
          <w:color w:val="000000" w:themeColor="text1"/>
        </w:rPr>
        <w:t>空调系统主</w:t>
      </w:r>
      <w:r w:rsidRPr="00114EA7">
        <w:rPr>
          <w:rFonts w:hint="eastAsia"/>
          <w:color w:val="000000" w:themeColor="text1"/>
        </w:rPr>
        <w:t>（干）风管及排烟系统风管应做严密性检验，检验方法应符合现行国家标准《通风与空调工程施工质量验收规范》</w:t>
      </w:r>
      <w:r w:rsidRPr="00114EA7">
        <w:rPr>
          <w:rFonts w:hint="eastAsia"/>
          <w:color w:val="000000" w:themeColor="text1"/>
        </w:rPr>
        <w:t>GB 50243</w:t>
      </w:r>
      <w:r w:rsidRPr="00114EA7">
        <w:rPr>
          <w:rFonts w:hint="eastAsia"/>
          <w:color w:val="000000" w:themeColor="text1"/>
        </w:rPr>
        <w:t>的规定。</w:t>
      </w:r>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23</w:t>
      </w:r>
      <w:r w:rsidR="00250877" w:rsidRPr="00114EA7">
        <w:rPr>
          <w:rFonts w:hint="eastAsia"/>
          <w:b/>
          <w:color w:val="000000" w:themeColor="text1"/>
        </w:rPr>
        <w:t xml:space="preserve"> </w:t>
      </w:r>
      <w:r w:rsidR="00250877" w:rsidRPr="00114EA7">
        <w:rPr>
          <w:rFonts w:hint="eastAsia"/>
          <w:color w:val="000000" w:themeColor="text1"/>
        </w:rPr>
        <w:t xml:space="preserve"> </w:t>
      </w:r>
      <w:r w:rsidRPr="00114EA7">
        <w:rPr>
          <w:color w:val="000000" w:themeColor="text1"/>
        </w:rPr>
        <w:t>通风</w:t>
      </w:r>
      <w:r w:rsidRPr="00114EA7">
        <w:rPr>
          <w:rFonts w:hint="eastAsia"/>
          <w:color w:val="000000" w:themeColor="text1"/>
        </w:rPr>
        <w:t>、</w:t>
      </w:r>
      <w:r w:rsidRPr="00114EA7">
        <w:rPr>
          <w:color w:val="000000" w:themeColor="text1"/>
        </w:rPr>
        <w:t>空调与供暖</w:t>
      </w:r>
      <w:r w:rsidRPr="00114EA7">
        <w:rPr>
          <w:rFonts w:hint="eastAsia"/>
          <w:color w:val="000000" w:themeColor="text1"/>
        </w:rPr>
        <w:t>系统安装完毕投入使用前，必须进行系统的试运行及调试，包括设备单机试运转及调试、非设计满负荷条件下的联合试运转及调试。非设计满负荷条件下的联合试运转及调试应在设备单机试运转合格后进行。</w:t>
      </w:r>
    </w:p>
    <w:p w:rsidR="00EA1814" w:rsidRPr="00114EA7" w:rsidRDefault="00EA1814" w:rsidP="006122A0">
      <w:pPr>
        <w:pStyle w:val="af3"/>
        <w:numPr>
          <w:ilvl w:val="0"/>
          <w:numId w:val="0"/>
        </w:numPr>
        <w:rPr>
          <w:color w:val="000000" w:themeColor="text1"/>
        </w:rPr>
      </w:pPr>
      <w:r w:rsidRPr="00114EA7">
        <w:rPr>
          <w:b/>
          <w:color w:val="000000" w:themeColor="text1"/>
        </w:rPr>
        <w:t>1</w:t>
      </w:r>
      <w:r w:rsidR="00511F97" w:rsidRPr="00114EA7">
        <w:rPr>
          <w:b/>
          <w:color w:val="000000" w:themeColor="text1"/>
        </w:rPr>
        <w:t>6</w:t>
      </w:r>
      <w:r w:rsidRPr="00114EA7">
        <w:rPr>
          <w:b/>
          <w:color w:val="000000" w:themeColor="text1"/>
        </w:rPr>
        <w:t>.</w:t>
      </w:r>
      <w:r w:rsidR="006122A0" w:rsidRPr="00114EA7">
        <w:rPr>
          <w:b/>
          <w:color w:val="000000" w:themeColor="text1"/>
        </w:rPr>
        <w:t>1</w:t>
      </w:r>
      <w:r w:rsidRPr="00114EA7">
        <w:rPr>
          <w:b/>
          <w:color w:val="000000" w:themeColor="text1"/>
        </w:rPr>
        <w:t>.</w:t>
      </w:r>
      <w:r w:rsidR="006122A0" w:rsidRPr="00114EA7">
        <w:rPr>
          <w:b/>
          <w:color w:val="000000" w:themeColor="text1"/>
        </w:rPr>
        <w:t>24</w:t>
      </w:r>
      <w:r w:rsidR="00250877" w:rsidRPr="00114EA7">
        <w:rPr>
          <w:rFonts w:hint="eastAsia"/>
          <w:color w:val="000000" w:themeColor="text1"/>
        </w:rPr>
        <w:t xml:space="preserve">  </w:t>
      </w:r>
      <w:r w:rsidRPr="00114EA7">
        <w:rPr>
          <w:color w:val="000000" w:themeColor="text1"/>
        </w:rPr>
        <w:t>设</w:t>
      </w:r>
      <w:r w:rsidRPr="00114EA7">
        <w:rPr>
          <w:rFonts w:hint="eastAsia"/>
          <w:color w:val="000000" w:themeColor="text1"/>
        </w:rPr>
        <w:t>备单机试运转及调试和非设计满负荷条件下的联合试运转及调试，尚应符合现行国家标准《地下铁道工程施工质量验收标准》</w:t>
      </w:r>
      <w:r w:rsidRPr="00114EA7">
        <w:rPr>
          <w:rFonts w:hint="eastAsia"/>
          <w:color w:val="000000" w:themeColor="text1"/>
        </w:rPr>
        <w:t>GB/T 50299</w:t>
      </w:r>
      <w:r w:rsidRPr="00114EA7">
        <w:rPr>
          <w:rFonts w:hint="eastAsia"/>
          <w:color w:val="000000" w:themeColor="text1"/>
        </w:rPr>
        <w:t>的规定。</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786" w:name="_Toc13390430"/>
      <w:bookmarkStart w:id="787" w:name="_Toc19174919"/>
      <w:bookmarkStart w:id="788" w:name="_Toc19176206"/>
      <w:bookmarkStart w:id="789" w:name="_Toc19179898"/>
      <w:bookmarkStart w:id="790" w:name="_Toc34395626"/>
      <w:r w:rsidRPr="00114EA7">
        <w:rPr>
          <w:rFonts w:ascii="Times New Roman" w:eastAsia="黑体" w:hAnsi="Times New Roman" w:hint="eastAsia"/>
          <w:color w:val="000000" w:themeColor="text1"/>
          <w:sz w:val="24"/>
          <w:szCs w:val="24"/>
        </w:rPr>
        <w:t>1</w:t>
      </w:r>
      <w:r w:rsidR="00511F97" w:rsidRPr="00114EA7">
        <w:rPr>
          <w:rFonts w:ascii="Times New Roman" w:eastAsia="黑体" w:hAnsi="Times New Roman"/>
          <w:color w:val="000000" w:themeColor="text1"/>
          <w:sz w:val="24"/>
          <w:szCs w:val="24"/>
        </w:rPr>
        <w:t>6</w:t>
      </w:r>
      <w:r w:rsidRPr="00114EA7">
        <w:rPr>
          <w:rFonts w:ascii="Times New Roman" w:eastAsia="黑体" w:hAnsi="Times New Roman" w:hint="eastAsia"/>
          <w:color w:val="000000" w:themeColor="text1"/>
          <w:sz w:val="24"/>
          <w:szCs w:val="24"/>
        </w:rPr>
        <w:t>.</w:t>
      </w:r>
      <w:r w:rsidR="006122A0"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 </w:t>
      </w:r>
      <w:bookmarkEnd w:id="786"/>
      <w:bookmarkEnd w:id="787"/>
      <w:bookmarkEnd w:id="788"/>
      <w:bookmarkEnd w:id="789"/>
      <w:r w:rsidR="006122A0" w:rsidRPr="00114EA7">
        <w:rPr>
          <w:rFonts w:ascii="Times New Roman" w:eastAsia="黑体" w:hAnsi="Times New Roman" w:hint="eastAsia"/>
          <w:color w:val="000000" w:themeColor="text1"/>
          <w:sz w:val="24"/>
          <w:szCs w:val="24"/>
        </w:rPr>
        <w:t>给水与排水</w:t>
      </w:r>
      <w:bookmarkEnd w:id="790"/>
    </w:p>
    <w:p w:rsidR="006122A0" w:rsidRPr="00114EA7" w:rsidRDefault="00917AD6" w:rsidP="006122A0">
      <w:pPr>
        <w:spacing w:line="360" w:lineRule="auto"/>
        <w:jc w:val="center"/>
        <w:outlineLvl w:val="0"/>
        <w:rPr>
          <w:rFonts w:asciiTheme="minorEastAsia" w:eastAsiaTheme="minorEastAsia" w:hAnsiTheme="minorEastAsia"/>
          <w:b/>
          <w:color w:val="000000" w:themeColor="text1"/>
          <w:sz w:val="24"/>
          <w:szCs w:val="24"/>
        </w:rPr>
      </w:pPr>
      <w:r w:rsidRPr="00114EA7">
        <w:rPr>
          <w:rFonts w:asciiTheme="minorEastAsia" w:eastAsiaTheme="minorEastAsia" w:hAnsiTheme="minorEastAsia"/>
          <w:b/>
          <w:color w:val="000000" w:themeColor="text1"/>
          <w:sz w:val="24"/>
          <w:szCs w:val="24"/>
        </w:rPr>
        <w:fldChar w:fldCharType="begin"/>
      </w:r>
      <w:r w:rsidR="006122A0" w:rsidRPr="00114EA7">
        <w:rPr>
          <w:rFonts w:asciiTheme="minorEastAsia" w:eastAsiaTheme="minorEastAsia" w:hAnsiTheme="minorEastAsia"/>
          <w:b/>
          <w:color w:val="000000" w:themeColor="text1"/>
          <w:sz w:val="24"/>
          <w:szCs w:val="24"/>
        </w:rPr>
        <w:instrText xml:space="preserve"> = 1 \* ROMAN </w:instrText>
      </w:r>
      <w:r w:rsidRPr="00114EA7">
        <w:rPr>
          <w:rFonts w:asciiTheme="minorEastAsia" w:eastAsiaTheme="minorEastAsia" w:hAnsiTheme="minorEastAsia"/>
          <w:b/>
          <w:color w:val="000000" w:themeColor="text1"/>
          <w:sz w:val="24"/>
          <w:szCs w:val="24"/>
        </w:rPr>
        <w:fldChar w:fldCharType="separate"/>
      </w:r>
      <w:bookmarkStart w:id="791" w:name="_Toc34395627"/>
      <w:r w:rsidR="006122A0" w:rsidRPr="00114EA7">
        <w:rPr>
          <w:rFonts w:asciiTheme="minorEastAsia" w:eastAsiaTheme="minorEastAsia" w:hAnsiTheme="minorEastAsia"/>
          <w:b/>
          <w:color w:val="000000" w:themeColor="text1"/>
          <w:sz w:val="24"/>
          <w:szCs w:val="24"/>
        </w:rPr>
        <w:t>I</w:t>
      </w:r>
      <w:r w:rsidRPr="00114EA7">
        <w:rPr>
          <w:rFonts w:asciiTheme="minorEastAsia" w:eastAsiaTheme="minorEastAsia" w:hAnsiTheme="minorEastAsia"/>
          <w:b/>
          <w:color w:val="000000" w:themeColor="text1"/>
          <w:sz w:val="24"/>
          <w:szCs w:val="24"/>
        </w:rPr>
        <w:fldChar w:fldCharType="end"/>
      </w:r>
      <w:r w:rsidR="006122A0" w:rsidRPr="00114EA7">
        <w:rPr>
          <w:rFonts w:asciiTheme="minorEastAsia" w:eastAsiaTheme="minorEastAsia" w:hAnsiTheme="minorEastAsia"/>
          <w:b/>
          <w:color w:val="000000" w:themeColor="text1"/>
          <w:sz w:val="24"/>
          <w:szCs w:val="24"/>
        </w:rPr>
        <w:t xml:space="preserve"> </w:t>
      </w:r>
      <w:r w:rsidR="006122A0" w:rsidRPr="00114EA7">
        <w:rPr>
          <w:rFonts w:asciiTheme="minorEastAsia" w:eastAsiaTheme="minorEastAsia" w:hAnsiTheme="minorEastAsia" w:hint="eastAsia"/>
          <w:b/>
          <w:color w:val="000000" w:themeColor="text1"/>
          <w:sz w:val="24"/>
          <w:szCs w:val="24"/>
        </w:rPr>
        <w:t>一般规定</w:t>
      </w:r>
      <w:bookmarkEnd w:id="791"/>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511F97" w:rsidRPr="00114EA7">
        <w:rPr>
          <w:b/>
          <w:color w:val="000000" w:themeColor="text1"/>
        </w:rPr>
        <w:t>6</w:t>
      </w:r>
      <w:r w:rsidRPr="00114EA7">
        <w:rPr>
          <w:rFonts w:hint="eastAsia"/>
          <w:b/>
          <w:color w:val="000000" w:themeColor="text1"/>
        </w:rPr>
        <w:t>.</w:t>
      </w:r>
      <w:r w:rsidR="006122A0" w:rsidRPr="00114EA7">
        <w:rPr>
          <w:b/>
          <w:color w:val="000000" w:themeColor="text1"/>
        </w:rPr>
        <w:t>2</w:t>
      </w:r>
      <w:r w:rsidRPr="00114EA7">
        <w:rPr>
          <w:rFonts w:hint="eastAsia"/>
          <w:b/>
          <w:color w:val="000000" w:themeColor="text1"/>
        </w:rPr>
        <w:t xml:space="preserve">.1 </w:t>
      </w:r>
      <w:r w:rsidR="00250877" w:rsidRPr="00114EA7">
        <w:rPr>
          <w:rFonts w:hint="eastAsia"/>
          <w:color w:val="000000" w:themeColor="text1"/>
        </w:rPr>
        <w:t xml:space="preserve"> </w:t>
      </w:r>
      <w:r w:rsidRPr="00114EA7">
        <w:rPr>
          <w:rFonts w:hint="eastAsia"/>
          <w:color w:val="000000" w:themeColor="text1"/>
        </w:rPr>
        <w:t>悬挂式单轨交通给水设计应满足生产、生活和消防用水对水量、水压、水质的要求，并应遵循综合利用、节约用水的原则。</w:t>
      </w:r>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511F97" w:rsidRPr="00114EA7">
        <w:rPr>
          <w:b/>
          <w:color w:val="000000" w:themeColor="text1"/>
        </w:rPr>
        <w:t>6</w:t>
      </w:r>
      <w:r w:rsidRPr="00114EA7">
        <w:rPr>
          <w:rFonts w:hint="eastAsia"/>
          <w:b/>
          <w:color w:val="000000" w:themeColor="text1"/>
        </w:rPr>
        <w:t>.</w:t>
      </w:r>
      <w:r w:rsidR="006122A0" w:rsidRPr="00114EA7">
        <w:rPr>
          <w:b/>
          <w:color w:val="000000" w:themeColor="text1"/>
        </w:rPr>
        <w:t>2</w:t>
      </w:r>
      <w:r w:rsidRPr="00114EA7">
        <w:rPr>
          <w:rFonts w:hint="eastAsia"/>
          <w:b/>
          <w:color w:val="000000" w:themeColor="text1"/>
        </w:rPr>
        <w:t>.2</w:t>
      </w:r>
      <w:r w:rsidRPr="00114EA7">
        <w:rPr>
          <w:color w:val="000000" w:themeColor="text1"/>
        </w:rPr>
        <w:t xml:space="preserve"> </w:t>
      </w:r>
      <w:r w:rsidR="00250877" w:rsidRPr="00114EA7">
        <w:rPr>
          <w:rFonts w:hint="eastAsia"/>
          <w:color w:val="000000" w:themeColor="text1"/>
        </w:rPr>
        <w:t xml:space="preserve"> </w:t>
      </w:r>
      <w:r w:rsidRPr="00114EA7">
        <w:rPr>
          <w:rFonts w:hint="eastAsia"/>
          <w:color w:val="000000" w:themeColor="text1"/>
        </w:rPr>
        <w:t>给水水源应采用城市自来水，当沿线无城市自来水时，应采取其他可靠并符合要求的给水水源。</w:t>
      </w:r>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511F97" w:rsidRPr="00114EA7">
        <w:rPr>
          <w:b/>
          <w:color w:val="000000" w:themeColor="text1"/>
        </w:rPr>
        <w:t>6</w:t>
      </w:r>
      <w:r w:rsidRPr="00114EA7">
        <w:rPr>
          <w:rFonts w:hint="eastAsia"/>
          <w:b/>
          <w:color w:val="000000" w:themeColor="text1"/>
        </w:rPr>
        <w:t>.</w:t>
      </w:r>
      <w:r w:rsidR="006122A0" w:rsidRPr="00114EA7">
        <w:rPr>
          <w:b/>
          <w:color w:val="000000" w:themeColor="text1"/>
        </w:rPr>
        <w:t>2</w:t>
      </w:r>
      <w:r w:rsidRPr="00114EA7">
        <w:rPr>
          <w:rFonts w:hint="eastAsia"/>
          <w:b/>
          <w:color w:val="000000" w:themeColor="text1"/>
        </w:rPr>
        <w:t>.3</w:t>
      </w:r>
      <w:r w:rsidRPr="00114EA7">
        <w:rPr>
          <w:rFonts w:hint="eastAsia"/>
          <w:color w:val="000000" w:themeColor="text1"/>
        </w:rPr>
        <w:t xml:space="preserve"> </w:t>
      </w:r>
      <w:r w:rsidR="00250877" w:rsidRPr="00114EA7">
        <w:rPr>
          <w:rFonts w:hint="eastAsia"/>
          <w:color w:val="000000" w:themeColor="text1"/>
        </w:rPr>
        <w:t xml:space="preserve"> </w:t>
      </w:r>
      <w:r w:rsidRPr="00114EA7">
        <w:rPr>
          <w:rFonts w:hint="eastAsia"/>
          <w:color w:val="000000" w:themeColor="text1"/>
        </w:rPr>
        <w:t>给水与排水设计应按现行国家标准《民用建筑节水设计标准》</w:t>
      </w:r>
      <w:r w:rsidRPr="00114EA7">
        <w:rPr>
          <w:rFonts w:hint="eastAsia"/>
          <w:color w:val="000000" w:themeColor="text1"/>
        </w:rPr>
        <w:t>GB 50555</w:t>
      </w:r>
      <w:r w:rsidRPr="00114EA7">
        <w:rPr>
          <w:rFonts w:hint="eastAsia"/>
          <w:color w:val="000000" w:themeColor="text1"/>
        </w:rPr>
        <w:t>的规定采取节水、节能措施。</w:t>
      </w:r>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511F97" w:rsidRPr="00114EA7">
        <w:rPr>
          <w:b/>
          <w:color w:val="000000" w:themeColor="text1"/>
        </w:rPr>
        <w:t>6</w:t>
      </w:r>
      <w:r w:rsidRPr="00114EA7">
        <w:rPr>
          <w:rFonts w:hint="eastAsia"/>
          <w:b/>
          <w:color w:val="000000" w:themeColor="text1"/>
        </w:rPr>
        <w:t>.</w:t>
      </w:r>
      <w:r w:rsidR="006122A0" w:rsidRPr="00114EA7">
        <w:rPr>
          <w:b/>
          <w:color w:val="000000" w:themeColor="text1"/>
        </w:rPr>
        <w:t>2</w:t>
      </w:r>
      <w:r w:rsidRPr="00114EA7">
        <w:rPr>
          <w:rFonts w:hint="eastAsia"/>
          <w:b/>
          <w:color w:val="000000" w:themeColor="text1"/>
        </w:rPr>
        <w:t>.4</w:t>
      </w:r>
      <w:r w:rsidRPr="00114EA7">
        <w:rPr>
          <w:rFonts w:hint="eastAsia"/>
          <w:color w:val="000000" w:themeColor="text1"/>
        </w:rPr>
        <w:t xml:space="preserve"> </w:t>
      </w:r>
      <w:r w:rsidR="00250877" w:rsidRPr="00114EA7">
        <w:rPr>
          <w:rFonts w:hint="eastAsia"/>
          <w:color w:val="000000" w:themeColor="text1"/>
        </w:rPr>
        <w:t xml:space="preserve"> </w:t>
      </w:r>
      <w:r w:rsidRPr="00114EA7">
        <w:rPr>
          <w:rFonts w:hint="eastAsia"/>
          <w:color w:val="000000" w:themeColor="text1"/>
        </w:rPr>
        <w:t>给水与排水设备应选用节能产品。换乘站的给排水设备宜实行资源共享。</w:t>
      </w:r>
    </w:p>
    <w:p w:rsidR="00EA1814" w:rsidRPr="0070465A" w:rsidRDefault="00EA1814" w:rsidP="00624D7E">
      <w:pPr>
        <w:pStyle w:val="af3"/>
        <w:numPr>
          <w:ilvl w:val="0"/>
          <w:numId w:val="0"/>
        </w:numPr>
      </w:pPr>
      <w:r w:rsidRPr="00114EA7">
        <w:rPr>
          <w:rFonts w:hint="eastAsia"/>
          <w:b/>
          <w:color w:val="000000" w:themeColor="text1"/>
        </w:rPr>
        <w:t>1</w:t>
      </w:r>
      <w:r w:rsidR="00511F97" w:rsidRPr="00114EA7">
        <w:rPr>
          <w:b/>
          <w:color w:val="000000" w:themeColor="text1"/>
        </w:rPr>
        <w:t>6</w:t>
      </w:r>
      <w:r w:rsidRPr="00114EA7">
        <w:rPr>
          <w:rFonts w:hint="eastAsia"/>
          <w:b/>
          <w:color w:val="000000" w:themeColor="text1"/>
        </w:rPr>
        <w:t>.</w:t>
      </w:r>
      <w:r w:rsidR="006122A0" w:rsidRPr="00114EA7">
        <w:rPr>
          <w:b/>
          <w:color w:val="000000" w:themeColor="text1"/>
        </w:rPr>
        <w:t>2</w:t>
      </w:r>
      <w:r w:rsidRPr="0070465A">
        <w:rPr>
          <w:rFonts w:hint="eastAsia"/>
          <w:b/>
        </w:rPr>
        <w:t>.</w:t>
      </w:r>
      <w:r w:rsidR="00050102" w:rsidRPr="0070465A">
        <w:rPr>
          <w:rFonts w:hint="eastAsia"/>
          <w:b/>
        </w:rPr>
        <w:t>5</w:t>
      </w:r>
      <w:r w:rsidRPr="0070465A">
        <w:rPr>
          <w:rFonts w:hint="eastAsia"/>
        </w:rPr>
        <w:t xml:space="preserve"> </w:t>
      </w:r>
      <w:r w:rsidR="00250877" w:rsidRPr="0070465A">
        <w:rPr>
          <w:rFonts w:hint="eastAsia"/>
        </w:rPr>
        <w:t xml:space="preserve"> </w:t>
      </w:r>
      <w:r w:rsidRPr="0070465A">
        <w:rPr>
          <w:rFonts w:hint="eastAsia"/>
        </w:rPr>
        <w:t>给水与排水系统自动化管理程度，应根据运营管理的需要，结合当地具体情况经技术经济比较确定。</w:t>
      </w:r>
    </w:p>
    <w:p w:rsidR="00EA1814" w:rsidRPr="0070465A" w:rsidRDefault="006122A0" w:rsidP="008F4B51">
      <w:pPr>
        <w:spacing w:line="360" w:lineRule="auto"/>
        <w:jc w:val="center"/>
        <w:outlineLvl w:val="1"/>
        <w:rPr>
          <w:rFonts w:asciiTheme="minorEastAsia" w:eastAsiaTheme="minorEastAsia" w:hAnsiTheme="minorEastAsia"/>
          <w:b/>
          <w:bCs/>
          <w:sz w:val="24"/>
          <w:szCs w:val="24"/>
        </w:rPr>
      </w:pPr>
      <w:bookmarkStart w:id="792" w:name="_Toc13390431"/>
      <w:bookmarkStart w:id="793" w:name="_Toc19174920"/>
      <w:bookmarkStart w:id="794" w:name="_Toc19176207"/>
      <w:bookmarkStart w:id="795" w:name="_Toc19179899"/>
      <w:bookmarkStart w:id="796" w:name="_Toc34395628"/>
      <w:r w:rsidRPr="0070465A">
        <w:rPr>
          <w:rFonts w:asciiTheme="minorEastAsia" w:eastAsiaTheme="minorEastAsia" w:hAnsiTheme="minorEastAsia" w:hint="eastAsia"/>
          <w:b/>
          <w:bCs/>
          <w:sz w:val="24"/>
          <w:szCs w:val="24"/>
        </w:rPr>
        <w:t>Ⅱ</w:t>
      </w:r>
      <w:r w:rsidR="00EA1814" w:rsidRPr="0070465A">
        <w:rPr>
          <w:rFonts w:asciiTheme="minorEastAsia" w:eastAsiaTheme="minorEastAsia" w:hAnsiTheme="minorEastAsia"/>
          <w:b/>
          <w:bCs/>
          <w:sz w:val="24"/>
          <w:szCs w:val="24"/>
        </w:rPr>
        <w:t xml:space="preserve"> </w:t>
      </w:r>
      <w:r w:rsidR="00EA1814" w:rsidRPr="0070465A">
        <w:rPr>
          <w:rFonts w:asciiTheme="minorEastAsia" w:eastAsiaTheme="minorEastAsia" w:hAnsiTheme="minorEastAsia" w:hint="eastAsia"/>
          <w:b/>
          <w:bCs/>
          <w:sz w:val="24"/>
          <w:szCs w:val="24"/>
        </w:rPr>
        <w:t>车站给水与排水</w:t>
      </w:r>
      <w:bookmarkEnd w:id="792"/>
      <w:bookmarkEnd w:id="793"/>
      <w:bookmarkEnd w:id="794"/>
      <w:bookmarkEnd w:id="795"/>
      <w:bookmarkEnd w:id="796"/>
    </w:p>
    <w:p w:rsidR="00EA1814" w:rsidRPr="0070465A" w:rsidRDefault="00EA1814" w:rsidP="00624D7E">
      <w:pPr>
        <w:pStyle w:val="af3"/>
        <w:numPr>
          <w:ilvl w:val="0"/>
          <w:numId w:val="0"/>
        </w:numPr>
      </w:pPr>
      <w:r w:rsidRPr="0070465A">
        <w:rPr>
          <w:rFonts w:hint="eastAsia"/>
          <w:b/>
        </w:rPr>
        <w:t>1</w:t>
      </w:r>
      <w:r w:rsidR="00511F97" w:rsidRPr="0070465A">
        <w:rPr>
          <w:b/>
        </w:rPr>
        <w:t>6</w:t>
      </w:r>
      <w:r w:rsidRPr="0070465A">
        <w:rPr>
          <w:rFonts w:hint="eastAsia"/>
          <w:b/>
        </w:rPr>
        <w:t>.</w:t>
      </w:r>
      <w:r w:rsidR="006122A0" w:rsidRPr="0070465A">
        <w:rPr>
          <w:b/>
        </w:rPr>
        <w:t>2</w:t>
      </w:r>
      <w:r w:rsidRPr="0070465A">
        <w:rPr>
          <w:rFonts w:hint="eastAsia"/>
          <w:b/>
        </w:rPr>
        <w:t>.</w:t>
      </w:r>
      <w:r w:rsidR="00C222E9" w:rsidRPr="0070465A">
        <w:rPr>
          <w:rFonts w:hint="eastAsia"/>
          <w:b/>
        </w:rPr>
        <w:t>6</w:t>
      </w:r>
      <w:r w:rsidRPr="0070465A">
        <w:rPr>
          <w:rFonts w:hint="eastAsia"/>
          <w:b/>
        </w:rPr>
        <w:t xml:space="preserve"> </w:t>
      </w:r>
      <w:r w:rsidR="00250877" w:rsidRPr="0070465A">
        <w:rPr>
          <w:rFonts w:hint="eastAsia"/>
        </w:rPr>
        <w:t xml:space="preserve"> </w:t>
      </w:r>
      <w:r w:rsidRPr="0070465A">
        <w:rPr>
          <w:rFonts w:hint="eastAsia"/>
        </w:rPr>
        <w:t>车站给水系统用水定额应符合下列规定：</w:t>
      </w:r>
    </w:p>
    <w:p w:rsidR="00EA1814" w:rsidRPr="0070465A" w:rsidRDefault="00EA1814" w:rsidP="00250877">
      <w:pPr>
        <w:pStyle w:val="af3"/>
        <w:numPr>
          <w:ilvl w:val="0"/>
          <w:numId w:val="0"/>
        </w:numPr>
        <w:ind w:firstLineChars="200" w:firstLine="480"/>
      </w:pPr>
      <w:r w:rsidRPr="0070465A">
        <w:rPr>
          <w:rFonts w:hint="eastAsia"/>
        </w:rPr>
        <w:t xml:space="preserve">1 </w:t>
      </w:r>
      <w:r w:rsidR="00250877" w:rsidRPr="0070465A">
        <w:rPr>
          <w:rFonts w:hint="eastAsia"/>
        </w:rPr>
        <w:t xml:space="preserve"> </w:t>
      </w:r>
      <w:r w:rsidRPr="0070465A">
        <w:rPr>
          <w:rFonts w:hint="eastAsia"/>
        </w:rPr>
        <w:t>工作人员生活用水定额宜为（</w:t>
      </w:r>
      <w:r w:rsidRPr="0070465A">
        <w:rPr>
          <w:rFonts w:hint="eastAsia"/>
        </w:rPr>
        <w:t>30</w:t>
      </w:r>
      <w:r w:rsidRPr="0070465A">
        <w:rPr>
          <w:rFonts w:hint="eastAsia"/>
        </w:rPr>
        <w:t>～</w:t>
      </w:r>
      <w:r w:rsidRPr="0070465A">
        <w:rPr>
          <w:rFonts w:hint="eastAsia"/>
        </w:rPr>
        <w:t>60</w:t>
      </w:r>
      <w:r w:rsidRPr="0070465A">
        <w:rPr>
          <w:rFonts w:hint="eastAsia"/>
        </w:rPr>
        <w:t>）</w:t>
      </w:r>
      <w:r w:rsidRPr="0070465A">
        <w:rPr>
          <w:rFonts w:hint="eastAsia"/>
        </w:rPr>
        <w:t>L/</w:t>
      </w:r>
      <w:r w:rsidRPr="0070465A">
        <w:rPr>
          <w:rFonts w:hint="eastAsia"/>
        </w:rPr>
        <w:t>（人·班），每日</w:t>
      </w:r>
      <w:r w:rsidRPr="0070465A">
        <w:rPr>
          <w:rFonts w:hint="eastAsia"/>
        </w:rPr>
        <w:t>3</w:t>
      </w:r>
      <w:r w:rsidRPr="0070465A">
        <w:rPr>
          <w:rFonts w:hint="eastAsia"/>
        </w:rPr>
        <w:t>班，小时变化系数宜为</w:t>
      </w:r>
      <w:r w:rsidRPr="0070465A">
        <w:rPr>
          <w:rFonts w:hint="eastAsia"/>
        </w:rPr>
        <w:t>2.0</w:t>
      </w:r>
      <w:r w:rsidRPr="0070465A">
        <w:rPr>
          <w:rFonts w:hint="eastAsia"/>
        </w:rPr>
        <w:t>～</w:t>
      </w:r>
      <w:r w:rsidRPr="0070465A">
        <w:rPr>
          <w:rFonts w:hint="eastAsia"/>
        </w:rPr>
        <w:t>2.5</w:t>
      </w:r>
      <w:r w:rsidRPr="0070465A">
        <w:rPr>
          <w:rFonts w:hint="eastAsia"/>
        </w:rPr>
        <w:t>；</w:t>
      </w:r>
    </w:p>
    <w:p w:rsidR="00EA1814" w:rsidRPr="0070465A" w:rsidRDefault="00EA1814" w:rsidP="00250877">
      <w:pPr>
        <w:pStyle w:val="af3"/>
        <w:numPr>
          <w:ilvl w:val="0"/>
          <w:numId w:val="0"/>
        </w:numPr>
        <w:ind w:firstLineChars="200" w:firstLine="480"/>
      </w:pPr>
      <w:r w:rsidRPr="0070465A">
        <w:rPr>
          <w:rFonts w:hint="eastAsia"/>
        </w:rPr>
        <w:t xml:space="preserve">2 </w:t>
      </w:r>
      <w:r w:rsidR="00250877" w:rsidRPr="0070465A">
        <w:rPr>
          <w:rFonts w:hint="eastAsia"/>
        </w:rPr>
        <w:t xml:space="preserve"> </w:t>
      </w:r>
      <w:r w:rsidRPr="0070465A">
        <w:rPr>
          <w:rFonts w:hint="eastAsia"/>
        </w:rPr>
        <w:t>车站内公共</w:t>
      </w:r>
      <w:r w:rsidR="00F8062E" w:rsidRPr="0070465A">
        <w:rPr>
          <w:rFonts w:hint="eastAsia"/>
        </w:rPr>
        <w:t>厕所</w:t>
      </w:r>
      <w:r w:rsidRPr="0070465A">
        <w:rPr>
          <w:rFonts w:hint="eastAsia"/>
        </w:rPr>
        <w:t>乘客生活用水量宜按下列卫生器具小时耗水量计算确定，每天使用时间除残疾人厕所按</w:t>
      </w:r>
      <w:r w:rsidRPr="0070465A">
        <w:rPr>
          <w:rFonts w:hint="eastAsia"/>
        </w:rPr>
        <w:t>10h</w:t>
      </w:r>
      <w:r w:rsidRPr="0070465A">
        <w:rPr>
          <w:rFonts w:hint="eastAsia"/>
        </w:rPr>
        <w:t>外，其余均按</w:t>
      </w:r>
      <w:r w:rsidRPr="0070465A">
        <w:rPr>
          <w:rFonts w:hint="eastAsia"/>
        </w:rPr>
        <w:t>18h</w:t>
      </w:r>
      <w:r w:rsidRPr="0070465A">
        <w:rPr>
          <w:rFonts w:hint="eastAsia"/>
        </w:rPr>
        <w:t>计算：</w:t>
      </w:r>
    </w:p>
    <w:p w:rsidR="00EA1814" w:rsidRPr="0070465A" w:rsidRDefault="00EA1814" w:rsidP="00250877">
      <w:pPr>
        <w:pStyle w:val="af3"/>
        <w:numPr>
          <w:ilvl w:val="0"/>
          <w:numId w:val="0"/>
        </w:numPr>
        <w:ind w:firstLineChars="250" w:firstLine="600"/>
      </w:pPr>
      <w:r w:rsidRPr="0070465A">
        <w:rPr>
          <w:rFonts w:hint="eastAsia"/>
        </w:rPr>
        <w:t>1</w:t>
      </w:r>
      <w:r w:rsidRPr="0070465A">
        <w:rPr>
          <w:rFonts w:hint="eastAsia"/>
        </w:rPr>
        <w:t>）洗涤池：</w:t>
      </w:r>
      <w:r w:rsidRPr="0070465A">
        <w:rPr>
          <w:rFonts w:hint="eastAsia"/>
        </w:rPr>
        <w:t>45L/h</w:t>
      </w:r>
      <w:r w:rsidRPr="0070465A">
        <w:rPr>
          <w:rFonts w:hint="eastAsia"/>
        </w:rPr>
        <w:t>～</w:t>
      </w:r>
      <w:r w:rsidRPr="0070465A">
        <w:rPr>
          <w:rFonts w:hint="eastAsia"/>
        </w:rPr>
        <w:t>360L/h</w:t>
      </w:r>
      <w:r w:rsidRPr="0070465A">
        <w:rPr>
          <w:rFonts w:hint="eastAsia"/>
        </w:rPr>
        <w:t>；</w:t>
      </w:r>
    </w:p>
    <w:p w:rsidR="00EA1814" w:rsidRPr="0070465A" w:rsidRDefault="00EA1814" w:rsidP="00250877">
      <w:pPr>
        <w:pStyle w:val="af3"/>
        <w:numPr>
          <w:ilvl w:val="0"/>
          <w:numId w:val="0"/>
        </w:numPr>
        <w:ind w:firstLineChars="250" w:firstLine="600"/>
      </w:pPr>
      <w:r w:rsidRPr="0070465A">
        <w:rPr>
          <w:rFonts w:hint="eastAsia"/>
        </w:rPr>
        <w:t>2</w:t>
      </w:r>
      <w:r w:rsidRPr="0070465A">
        <w:rPr>
          <w:rFonts w:hint="eastAsia"/>
        </w:rPr>
        <w:t>）洗脸盆：</w:t>
      </w:r>
      <w:r w:rsidRPr="0070465A">
        <w:rPr>
          <w:rFonts w:hint="eastAsia"/>
        </w:rPr>
        <w:t>40L/h</w:t>
      </w:r>
      <w:r w:rsidRPr="0070465A">
        <w:rPr>
          <w:rFonts w:hint="eastAsia"/>
        </w:rPr>
        <w:t>～</w:t>
      </w:r>
      <w:r w:rsidRPr="0070465A">
        <w:rPr>
          <w:rFonts w:hint="eastAsia"/>
        </w:rPr>
        <w:t>60L/h</w:t>
      </w:r>
      <w:r w:rsidRPr="0070465A">
        <w:rPr>
          <w:rFonts w:hint="eastAsia"/>
        </w:rPr>
        <w:t>；</w:t>
      </w:r>
    </w:p>
    <w:p w:rsidR="00EA1814" w:rsidRPr="0070465A" w:rsidRDefault="00EA1814" w:rsidP="00250877">
      <w:pPr>
        <w:pStyle w:val="af3"/>
        <w:numPr>
          <w:ilvl w:val="0"/>
          <w:numId w:val="0"/>
        </w:numPr>
        <w:ind w:firstLineChars="250" w:firstLine="600"/>
      </w:pPr>
      <w:r w:rsidRPr="0070465A">
        <w:rPr>
          <w:rFonts w:hint="eastAsia"/>
        </w:rPr>
        <w:t>3</w:t>
      </w:r>
      <w:r w:rsidRPr="0070465A">
        <w:rPr>
          <w:rFonts w:hint="eastAsia"/>
        </w:rPr>
        <w:t>）大便器：自闭式冲洗阀为</w:t>
      </w:r>
      <w:r w:rsidRPr="0070465A">
        <w:rPr>
          <w:rFonts w:hint="eastAsia"/>
        </w:rPr>
        <w:t>25L/h</w:t>
      </w:r>
      <w:r w:rsidRPr="0070465A">
        <w:rPr>
          <w:rFonts w:hint="eastAsia"/>
        </w:rPr>
        <w:t>～</w:t>
      </w:r>
      <w:r w:rsidRPr="0070465A">
        <w:rPr>
          <w:rFonts w:hint="eastAsia"/>
        </w:rPr>
        <w:t>144L/h</w:t>
      </w:r>
      <w:r w:rsidRPr="0070465A">
        <w:rPr>
          <w:rFonts w:hint="eastAsia"/>
        </w:rPr>
        <w:t>，冲洗水箱为</w:t>
      </w:r>
      <w:r w:rsidRPr="0070465A">
        <w:rPr>
          <w:rFonts w:hint="eastAsia"/>
        </w:rPr>
        <w:t>30L/h</w:t>
      </w:r>
      <w:r w:rsidRPr="0070465A">
        <w:rPr>
          <w:rFonts w:hint="eastAsia"/>
        </w:rPr>
        <w:t>～</w:t>
      </w:r>
      <w:r w:rsidRPr="0070465A">
        <w:rPr>
          <w:rFonts w:hint="eastAsia"/>
        </w:rPr>
        <w:t>162L/h</w:t>
      </w:r>
      <w:r w:rsidRPr="0070465A">
        <w:rPr>
          <w:rFonts w:hint="eastAsia"/>
        </w:rPr>
        <w:t>；</w:t>
      </w:r>
    </w:p>
    <w:p w:rsidR="00EA1814" w:rsidRPr="0070465A" w:rsidRDefault="00EA1814" w:rsidP="00250877">
      <w:pPr>
        <w:pStyle w:val="af3"/>
        <w:numPr>
          <w:ilvl w:val="0"/>
          <w:numId w:val="0"/>
        </w:numPr>
        <w:ind w:firstLineChars="250" w:firstLine="600"/>
      </w:pPr>
      <w:r w:rsidRPr="0070465A">
        <w:rPr>
          <w:rFonts w:hint="eastAsia"/>
        </w:rPr>
        <w:t>4</w:t>
      </w:r>
      <w:r w:rsidRPr="0070465A">
        <w:rPr>
          <w:rFonts w:hint="eastAsia"/>
        </w:rPr>
        <w:t>）小便器自闭式冲洗阀：</w:t>
      </w:r>
      <w:r w:rsidRPr="0070465A">
        <w:rPr>
          <w:rFonts w:hint="eastAsia"/>
        </w:rPr>
        <w:t>20L/h</w:t>
      </w:r>
      <w:r w:rsidRPr="0070465A">
        <w:rPr>
          <w:rFonts w:hint="eastAsia"/>
        </w:rPr>
        <w:t>～</w:t>
      </w:r>
      <w:r w:rsidRPr="0070465A">
        <w:rPr>
          <w:rFonts w:hint="eastAsia"/>
        </w:rPr>
        <w:t>120L/h</w:t>
      </w:r>
      <w:r w:rsidRPr="0070465A">
        <w:rPr>
          <w:rFonts w:hint="eastAsia"/>
        </w:rPr>
        <w:t>。</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C222E9" w:rsidRPr="0070465A">
        <w:rPr>
          <w:rFonts w:hint="eastAsia"/>
          <w:b/>
        </w:rPr>
        <w:t>7</w:t>
      </w:r>
      <w:r w:rsidRPr="0070465A">
        <w:rPr>
          <w:rFonts w:hint="eastAsia"/>
        </w:rPr>
        <w:t xml:space="preserve"> </w:t>
      </w:r>
      <w:r w:rsidR="00250877" w:rsidRPr="0070465A">
        <w:rPr>
          <w:rFonts w:hint="eastAsia"/>
        </w:rPr>
        <w:t xml:space="preserve"> </w:t>
      </w:r>
      <w:r w:rsidRPr="0070465A">
        <w:rPr>
          <w:rFonts w:hint="eastAsia"/>
        </w:rPr>
        <w:t>给水系统的水质、水压及系统设置</w:t>
      </w:r>
      <w:bookmarkStart w:id="797" w:name="_Hlk535015097"/>
      <w:r w:rsidRPr="0070465A">
        <w:rPr>
          <w:rFonts w:hint="eastAsia"/>
        </w:rPr>
        <w:t>，应符合现行国家标准《城市轨道交通给水排水系统技术标准》</w:t>
      </w:r>
      <w:r w:rsidRPr="0070465A">
        <w:t>GB/T</w:t>
      </w:r>
      <w:r w:rsidR="007D4519" w:rsidRPr="0070465A">
        <w:rPr>
          <w:rFonts w:hint="eastAsia"/>
        </w:rPr>
        <w:t xml:space="preserve"> </w:t>
      </w:r>
      <w:r w:rsidRPr="0070465A">
        <w:t>51293</w:t>
      </w:r>
      <w:r w:rsidRPr="0070465A">
        <w:rPr>
          <w:rFonts w:hint="eastAsia"/>
        </w:rPr>
        <w:t>的规定。</w:t>
      </w:r>
      <w:bookmarkEnd w:id="797"/>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C222E9" w:rsidRPr="0070465A">
        <w:rPr>
          <w:rFonts w:hint="eastAsia"/>
          <w:b/>
        </w:rPr>
        <w:t>8</w:t>
      </w:r>
      <w:r w:rsidRPr="0070465A">
        <w:rPr>
          <w:rFonts w:hint="eastAsia"/>
          <w:b/>
        </w:rPr>
        <w:t xml:space="preserve"> </w:t>
      </w:r>
      <w:r w:rsidR="00250877" w:rsidRPr="0070465A">
        <w:rPr>
          <w:rFonts w:hint="eastAsia"/>
        </w:rPr>
        <w:t xml:space="preserve"> </w:t>
      </w:r>
      <w:r w:rsidRPr="0070465A">
        <w:rPr>
          <w:rFonts w:hint="eastAsia"/>
        </w:rPr>
        <w:t>给水管道布置和敷设应符合下列规定：</w:t>
      </w:r>
    </w:p>
    <w:p w:rsidR="00EA1814" w:rsidRPr="0070465A" w:rsidRDefault="00EA1814" w:rsidP="00250877">
      <w:pPr>
        <w:pStyle w:val="af3"/>
        <w:numPr>
          <w:ilvl w:val="0"/>
          <w:numId w:val="0"/>
        </w:numPr>
        <w:ind w:firstLineChars="200" w:firstLine="480"/>
      </w:pPr>
      <w:r w:rsidRPr="0070465A">
        <w:rPr>
          <w:rFonts w:hint="eastAsia"/>
        </w:rPr>
        <w:t xml:space="preserve">1 </w:t>
      </w:r>
      <w:r w:rsidR="00250877" w:rsidRPr="0070465A">
        <w:rPr>
          <w:rFonts w:hint="eastAsia"/>
        </w:rPr>
        <w:t xml:space="preserve"> </w:t>
      </w:r>
      <w:r w:rsidRPr="0070465A">
        <w:rPr>
          <w:rFonts w:hint="eastAsia"/>
        </w:rPr>
        <w:t>车站生活给水系统宜设计为枝状管网，并应由车站给水引入总管上引出一根给水管和车站内生活给水管连接；</w:t>
      </w:r>
    </w:p>
    <w:p w:rsidR="00EA1814" w:rsidRPr="0070465A" w:rsidRDefault="00EA1814" w:rsidP="00250877">
      <w:pPr>
        <w:pStyle w:val="af3"/>
        <w:numPr>
          <w:ilvl w:val="0"/>
          <w:numId w:val="0"/>
        </w:numPr>
        <w:ind w:firstLineChars="200" w:firstLine="480"/>
      </w:pPr>
      <w:r w:rsidRPr="0070465A">
        <w:rPr>
          <w:rFonts w:hint="eastAsia"/>
        </w:rPr>
        <w:t xml:space="preserve">2 </w:t>
      </w:r>
      <w:r w:rsidR="00250877" w:rsidRPr="0070465A">
        <w:rPr>
          <w:rFonts w:hint="eastAsia"/>
        </w:rPr>
        <w:t xml:space="preserve"> </w:t>
      </w:r>
      <w:r w:rsidRPr="0070465A">
        <w:rPr>
          <w:rFonts w:hint="eastAsia"/>
        </w:rPr>
        <w:t>给水系统引入管上应设置倒流防止器或其他防止倒流污染的装置，设置原则及位置应符合现行国家标准《建筑给水排水设计规范》</w:t>
      </w:r>
      <w:r w:rsidRPr="0070465A">
        <w:rPr>
          <w:rFonts w:hint="eastAsia"/>
        </w:rPr>
        <w:t>GB 50015</w:t>
      </w:r>
      <w:r w:rsidRPr="0070465A">
        <w:rPr>
          <w:rFonts w:hint="eastAsia"/>
        </w:rPr>
        <w:t>的规定；</w:t>
      </w:r>
    </w:p>
    <w:p w:rsidR="00EA1814" w:rsidRPr="0070465A" w:rsidRDefault="00EA1814" w:rsidP="00250877">
      <w:pPr>
        <w:pStyle w:val="af3"/>
        <w:numPr>
          <w:ilvl w:val="0"/>
          <w:numId w:val="0"/>
        </w:numPr>
        <w:ind w:firstLineChars="200" w:firstLine="480"/>
      </w:pPr>
      <w:r w:rsidRPr="0070465A">
        <w:rPr>
          <w:rFonts w:hint="eastAsia"/>
        </w:rPr>
        <w:t xml:space="preserve">3 </w:t>
      </w:r>
      <w:r w:rsidR="00250877" w:rsidRPr="0070465A">
        <w:rPr>
          <w:rFonts w:hint="eastAsia"/>
        </w:rPr>
        <w:t xml:space="preserve"> </w:t>
      </w:r>
      <w:r w:rsidRPr="0070465A">
        <w:rPr>
          <w:rFonts w:hint="eastAsia"/>
        </w:rPr>
        <w:t>给水管不应穿过变电所、通信信号机房、控制室、配电室等电气房间；</w:t>
      </w:r>
    </w:p>
    <w:p w:rsidR="00EA1814" w:rsidRPr="0070465A" w:rsidRDefault="00EA1814" w:rsidP="00250877">
      <w:pPr>
        <w:pStyle w:val="af3"/>
        <w:numPr>
          <w:ilvl w:val="0"/>
          <w:numId w:val="0"/>
        </w:numPr>
        <w:ind w:firstLineChars="200" w:firstLine="480"/>
      </w:pPr>
      <w:r w:rsidRPr="0070465A">
        <w:rPr>
          <w:rFonts w:hint="eastAsia"/>
        </w:rPr>
        <w:t xml:space="preserve">4 </w:t>
      </w:r>
      <w:r w:rsidR="00250877" w:rsidRPr="0070465A">
        <w:rPr>
          <w:rFonts w:hint="eastAsia"/>
        </w:rPr>
        <w:t xml:space="preserve"> </w:t>
      </w:r>
      <w:r w:rsidRPr="0070465A">
        <w:rPr>
          <w:rFonts w:hint="eastAsia"/>
        </w:rPr>
        <w:t>给排水管道应根据现行国家标准《建筑给水排水设计规范》</w:t>
      </w:r>
      <w:r w:rsidRPr="0070465A">
        <w:rPr>
          <w:rFonts w:hint="eastAsia"/>
        </w:rPr>
        <w:t>GB 50015</w:t>
      </w:r>
      <w:r w:rsidRPr="0070465A">
        <w:rPr>
          <w:rFonts w:hint="eastAsia"/>
        </w:rPr>
        <w:t>的规定采取防结露措施；</w:t>
      </w:r>
    </w:p>
    <w:p w:rsidR="00EA1814" w:rsidRPr="0070465A" w:rsidRDefault="00EA1814" w:rsidP="00250877">
      <w:pPr>
        <w:pStyle w:val="af3"/>
        <w:numPr>
          <w:ilvl w:val="0"/>
          <w:numId w:val="0"/>
        </w:numPr>
        <w:ind w:firstLineChars="200" w:firstLine="480"/>
      </w:pPr>
      <w:r w:rsidRPr="0070465A">
        <w:rPr>
          <w:rFonts w:hint="eastAsia"/>
        </w:rPr>
        <w:t xml:space="preserve">5 </w:t>
      </w:r>
      <w:r w:rsidR="00250877" w:rsidRPr="0070465A">
        <w:rPr>
          <w:rFonts w:hint="eastAsia"/>
        </w:rPr>
        <w:t xml:space="preserve"> </w:t>
      </w:r>
      <w:r w:rsidRPr="0070465A">
        <w:rPr>
          <w:rFonts w:hint="eastAsia"/>
        </w:rPr>
        <w:t>严寒和寒冷地区的给水管道有可能结冻时，应采取防冻保护措施；</w:t>
      </w:r>
    </w:p>
    <w:p w:rsidR="00EA1814" w:rsidRPr="0070465A" w:rsidRDefault="00EA1814" w:rsidP="00250877">
      <w:pPr>
        <w:pStyle w:val="af3"/>
        <w:numPr>
          <w:ilvl w:val="0"/>
          <w:numId w:val="0"/>
        </w:numPr>
        <w:ind w:firstLineChars="200" w:firstLine="480"/>
      </w:pPr>
      <w:r w:rsidRPr="0070465A">
        <w:rPr>
          <w:rFonts w:hint="eastAsia"/>
        </w:rPr>
        <w:t xml:space="preserve">6 </w:t>
      </w:r>
      <w:r w:rsidR="00250877" w:rsidRPr="0070465A">
        <w:rPr>
          <w:rFonts w:hint="eastAsia"/>
        </w:rPr>
        <w:t xml:space="preserve"> </w:t>
      </w:r>
      <w:r w:rsidRPr="0070465A">
        <w:rPr>
          <w:rFonts w:hint="eastAsia"/>
        </w:rPr>
        <w:t>管道敷设应分析热膨胀的影响，必要时应设置伸缩补偿装置。当穿过结构变形缝时，应设置补偿管道伸缩和剪切变形的装置。</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C222E9" w:rsidRPr="0070465A">
        <w:rPr>
          <w:rFonts w:hint="eastAsia"/>
          <w:b/>
        </w:rPr>
        <w:t>9</w:t>
      </w:r>
      <w:r w:rsidRPr="0070465A">
        <w:rPr>
          <w:rFonts w:hint="eastAsia"/>
        </w:rPr>
        <w:t xml:space="preserve"> </w:t>
      </w:r>
      <w:r w:rsidR="00250877" w:rsidRPr="0070465A">
        <w:rPr>
          <w:rFonts w:hint="eastAsia"/>
        </w:rPr>
        <w:t xml:space="preserve"> </w:t>
      </w:r>
      <w:r w:rsidRPr="0070465A">
        <w:rPr>
          <w:rFonts w:hint="eastAsia"/>
        </w:rPr>
        <w:t>卫生器具及配件应符合现行行业标准《节水型生活用水器具》</w:t>
      </w:r>
      <w:r w:rsidRPr="0070465A">
        <w:rPr>
          <w:rFonts w:hint="eastAsia"/>
        </w:rPr>
        <w:t>CJ 164</w:t>
      </w:r>
      <w:r w:rsidRPr="0070465A">
        <w:rPr>
          <w:rFonts w:hint="eastAsia"/>
        </w:rPr>
        <w:t>的规定，公共厕所应采用感应式或非接触式龙头和冲洗装置。</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6122A0" w:rsidRPr="0070465A">
        <w:rPr>
          <w:b/>
        </w:rPr>
        <w:t>1</w:t>
      </w:r>
      <w:r w:rsidR="00C222E9" w:rsidRPr="0070465A">
        <w:rPr>
          <w:rFonts w:hint="eastAsia"/>
          <w:b/>
        </w:rPr>
        <w:t>0</w:t>
      </w:r>
      <w:r w:rsidR="00250877" w:rsidRPr="0070465A">
        <w:rPr>
          <w:rFonts w:hint="eastAsia"/>
        </w:rPr>
        <w:t xml:space="preserve"> </w:t>
      </w:r>
      <w:r w:rsidRPr="0070465A">
        <w:rPr>
          <w:rFonts w:hint="eastAsia"/>
        </w:rPr>
        <w:t xml:space="preserve"> </w:t>
      </w:r>
      <w:r w:rsidRPr="0070465A">
        <w:rPr>
          <w:rFonts w:hint="eastAsia"/>
        </w:rPr>
        <w:t>车站排水量定额应符合下列规定：</w:t>
      </w:r>
    </w:p>
    <w:p w:rsidR="00EA1814" w:rsidRPr="0070465A" w:rsidRDefault="00EA1814" w:rsidP="00250877">
      <w:pPr>
        <w:pStyle w:val="af3"/>
        <w:numPr>
          <w:ilvl w:val="0"/>
          <w:numId w:val="0"/>
        </w:numPr>
        <w:ind w:firstLineChars="200" w:firstLine="480"/>
      </w:pPr>
      <w:r w:rsidRPr="0070465A">
        <w:rPr>
          <w:rFonts w:hint="eastAsia"/>
        </w:rPr>
        <w:t xml:space="preserve">1 </w:t>
      </w:r>
      <w:r w:rsidR="00250877" w:rsidRPr="0070465A">
        <w:rPr>
          <w:rFonts w:hint="eastAsia"/>
        </w:rPr>
        <w:t xml:space="preserve"> </w:t>
      </w:r>
      <w:r w:rsidRPr="0070465A">
        <w:rPr>
          <w:rFonts w:hint="eastAsia"/>
        </w:rPr>
        <w:t>生活排水定额和小时变化系数应与生活给水定额和小时变化系数相同；</w:t>
      </w:r>
    </w:p>
    <w:p w:rsidR="00EA1814" w:rsidRPr="0070465A" w:rsidRDefault="00EA1814" w:rsidP="00250877">
      <w:pPr>
        <w:pStyle w:val="af3"/>
        <w:numPr>
          <w:ilvl w:val="0"/>
          <w:numId w:val="0"/>
        </w:numPr>
        <w:ind w:firstLineChars="200" w:firstLine="480"/>
      </w:pPr>
      <w:r w:rsidRPr="0070465A">
        <w:rPr>
          <w:rFonts w:hint="eastAsia"/>
        </w:rPr>
        <w:t xml:space="preserve">2 </w:t>
      </w:r>
      <w:r w:rsidR="00250877" w:rsidRPr="0070465A">
        <w:rPr>
          <w:rFonts w:hint="eastAsia"/>
        </w:rPr>
        <w:t xml:space="preserve"> </w:t>
      </w:r>
      <w:r w:rsidRPr="0070465A">
        <w:rPr>
          <w:rFonts w:hint="eastAsia"/>
        </w:rPr>
        <w:t>冲洗和消防废水量应与用水量相同；</w:t>
      </w:r>
    </w:p>
    <w:p w:rsidR="00EA1814" w:rsidRPr="0070465A" w:rsidRDefault="00EA1814" w:rsidP="00250877">
      <w:pPr>
        <w:pStyle w:val="af3"/>
        <w:numPr>
          <w:ilvl w:val="0"/>
          <w:numId w:val="0"/>
        </w:numPr>
        <w:ind w:firstLineChars="200" w:firstLine="480"/>
      </w:pPr>
      <w:r w:rsidRPr="0070465A">
        <w:rPr>
          <w:rFonts w:hint="eastAsia"/>
        </w:rPr>
        <w:t xml:space="preserve">3 </w:t>
      </w:r>
      <w:r w:rsidR="00250877" w:rsidRPr="0070465A">
        <w:rPr>
          <w:rFonts w:hint="eastAsia"/>
        </w:rPr>
        <w:t xml:space="preserve"> </w:t>
      </w:r>
      <w:r w:rsidRPr="0070465A">
        <w:rPr>
          <w:rFonts w:hint="eastAsia"/>
        </w:rPr>
        <w:t>车站屋面排水管道的排水设计重现期应按当地</w:t>
      </w:r>
      <w:r w:rsidRPr="0070465A">
        <w:rPr>
          <w:rFonts w:hint="eastAsia"/>
        </w:rPr>
        <w:t>10</w:t>
      </w:r>
      <w:r w:rsidRPr="0070465A">
        <w:rPr>
          <w:rFonts w:hint="eastAsia"/>
        </w:rPr>
        <w:t>年一遇的暴雨强度计算，设计降雨历时应按</w:t>
      </w:r>
      <w:r w:rsidRPr="0070465A">
        <w:rPr>
          <w:rFonts w:hint="eastAsia"/>
        </w:rPr>
        <w:t>5min</w:t>
      </w:r>
      <w:r w:rsidRPr="0070465A">
        <w:rPr>
          <w:rFonts w:hint="eastAsia"/>
        </w:rPr>
        <w:t>计算；屋面雨水工程与溢流设施的总排水能力不应小于</w:t>
      </w:r>
      <w:r w:rsidRPr="0070465A">
        <w:rPr>
          <w:rFonts w:hint="eastAsia"/>
        </w:rPr>
        <w:t>50</w:t>
      </w:r>
      <w:r w:rsidRPr="0070465A">
        <w:rPr>
          <w:rFonts w:hint="eastAsia"/>
        </w:rPr>
        <w:t>年重现期的雨水量。</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C222E9" w:rsidRPr="0070465A">
        <w:rPr>
          <w:b/>
        </w:rPr>
        <w:t>1</w:t>
      </w:r>
      <w:r w:rsidR="00C222E9" w:rsidRPr="0070465A">
        <w:rPr>
          <w:rFonts w:hint="eastAsia"/>
          <w:b/>
        </w:rPr>
        <w:t>1</w:t>
      </w:r>
      <w:r w:rsidR="000F2BC0" w:rsidRPr="0070465A">
        <w:rPr>
          <w:rFonts w:hint="eastAsia"/>
          <w:b/>
        </w:rPr>
        <w:t xml:space="preserve"> </w:t>
      </w:r>
      <w:r w:rsidRPr="0070465A">
        <w:rPr>
          <w:rFonts w:hint="eastAsia"/>
        </w:rPr>
        <w:t xml:space="preserve"> </w:t>
      </w:r>
      <w:r w:rsidRPr="0070465A">
        <w:rPr>
          <w:rFonts w:hint="eastAsia"/>
        </w:rPr>
        <w:t>车站除生活及粪便污水应单独排放外，冲洗及消防废水和口部雨水可集中并就近排放。</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6122A0" w:rsidRPr="0070465A">
        <w:rPr>
          <w:b/>
        </w:rPr>
        <w:t>1</w:t>
      </w:r>
      <w:r w:rsidR="00C222E9" w:rsidRPr="0070465A">
        <w:rPr>
          <w:rFonts w:hint="eastAsia"/>
          <w:b/>
        </w:rPr>
        <w:t>2</w:t>
      </w:r>
      <w:r w:rsidR="000F2BC0" w:rsidRPr="0070465A">
        <w:rPr>
          <w:rFonts w:hint="eastAsia"/>
        </w:rPr>
        <w:t xml:space="preserve"> </w:t>
      </w:r>
      <w:r w:rsidRPr="0070465A">
        <w:rPr>
          <w:rFonts w:hint="eastAsia"/>
        </w:rPr>
        <w:t xml:space="preserve"> </w:t>
      </w:r>
      <w:r w:rsidRPr="0070465A">
        <w:rPr>
          <w:rFonts w:hint="eastAsia"/>
        </w:rPr>
        <w:t>车站的污水及废水应按重力流排水方式设计，屋面雨水可按重力流或压力流设计。出入口自动扶梯或电梯基坑废水不能按重力流排放时，应设局部排水泵房提升排入城市排水系统。</w:t>
      </w:r>
    </w:p>
    <w:p w:rsidR="00EA1814" w:rsidRPr="00114EA7" w:rsidRDefault="00EA1814" w:rsidP="00624D7E">
      <w:pPr>
        <w:pStyle w:val="af3"/>
        <w:numPr>
          <w:ilvl w:val="0"/>
          <w:numId w:val="0"/>
        </w:numPr>
        <w:rPr>
          <w:color w:val="000000" w:themeColor="text1"/>
        </w:r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6122A0" w:rsidRPr="0070465A">
        <w:rPr>
          <w:b/>
        </w:rPr>
        <w:t>1</w:t>
      </w:r>
      <w:r w:rsidR="00C222E9" w:rsidRPr="0070465A">
        <w:rPr>
          <w:rFonts w:hint="eastAsia"/>
          <w:b/>
        </w:rPr>
        <w:t>3</w:t>
      </w:r>
      <w:r w:rsidR="000F2BC0" w:rsidRPr="0070465A">
        <w:rPr>
          <w:rFonts w:hint="eastAsia"/>
        </w:rPr>
        <w:t xml:space="preserve"> </w:t>
      </w:r>
      <w:r w:rsidRPr="0070465A">
        <w:rPr>
          <w:rFonts w:hint="eastAsia"/>
        </w:rPr>
        <w:t xml:space="preserve"> </w:t>
      </w:r>
      <w:r w:rsidRPr="0070465A">
        <w:rPr>
          <w:rFonts w:hint="eastAsia"/>
        </w:rPr>
        <w:t>排水设施应</w:t>
      </w:r>
      <w:r w:rsidRPr="00114EA7">
        <w:rPr>
          <w:rFonts w:hint="eastAsia"/>
          <w:color w:val="000000" w:themeColor="text1"/>
        </w:rPr>
        <w:t>符合下列规定：</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1</w:t>
      </w:r>
      <w:r w:rsidR="000F2BC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屋面排水天沟及排水明沟的纵向坡度不宜小于</w:t>
      </w:r>
      <w:r w:rsidRPr="00114EA7">
        <w:rPr>
          <w:rFonts w:hint="eastAsia"/>
          <w:color w:val="000000" w:themeColor="text1"/>
        </w:rPr>
        <w:t>3</w:t>
      </w:r>
      <w:r w:rsidRPr="00114EA7">
        <w:rPr>
          <w:rFonts w:hint="eastAsia"/>
          <w:color w:val="000000" w:themeColor="text1"/>
        </w:rPr>
        <w:t>‰；</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2</w:t>
      </w:r>
      <w:r w:rsidRPr="00114EA7">
        <w:rPr>
          <w:color w:val="000000" w:themeColor="text1"/>
        </w:rPr>
        <w:t xml:space="preserve"> </w:t>
      </w:r>
      <w:r w:rsidR="000F2BC0" w:rsidRPr="00114EA7">
        <w:rPr>
          <w:rFonts w:hint="eastAsia"/>
          <w:color w:val="000000" w:themeColor="text1"/>
        </w:rPr>
        <w:t xml:space="preserve"> </w:t>
      </w:r>
      <w:r w:rsidRPr="00114EA7">
        <w:rPr>
          <w:rFonts w:hint="eastAsia"/>
          <w:color w:val="000000" w:themeColor="text1"/>
        </w:rPr>
        <w:t>站厅公共区应设置地漏，设有站台</w:t>
      </w:r>
      <w:r w:rsidR="00C222E9" w:rsidRPr="007D5BD8">
        <w:rPr>
          <w:rFonts w:hint="eastAsia"/>
        </w:rPr>
        <w:t>屏蔽</w:t>
      </w:r>
      <w:r w:rsidRPr="007D5BD8">
        <w:rPr>
          <w:rFonts w:hint="eastAsia"/>
        </w:rPr>
        <w:t>门的</w:t>
      </w:r>
      <w:r w:rsidRPr="00114EA7">
        <w:rPr>
          <w:rFonts w:hint="eastAsia"/>
          <w:color w:val="000000" w:themeColor="text1"/>
        </w:rPr>
        <w:t>站台应设置不小于</w:t>
      </w:r>
      <w:r w:rsidRPr="00114EA7">
        <w:rPr>
          <w:rFonts w:hint="eastAsia"/>
          <w:color w:val="000000" w:themeColor="text1"/>
        </w:rPr>
        <w:t>DN75</w:t>
      </w:r>
      <w:r w:rsidRPr="00114EA7">
        <w:rPr>
          <w:rFonts w:hint="eastAsia"/>
          <w:color w:val="000000" w:themeColor="text1"/>
        </w:rPr>
        <w:t>的排水地漏，地漏应布置在绝缘带之外，其排水应接入车站轨道区底板；</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 xml:space="preserve">3 </w:t>
      </w:r>
      <w:r w:rsidR="000F2BC0" w:rsidRPr="00114EA7">
        <w:rPr>
          <w:rFonts w:hint="eastAsia"/>
          <w:color w:val="000000" w:themeColor="text1"/>
        </w:rPr>
        <w:t xml:space="preserve"> </w:t>
      </w:r>
      <w:r w:rsidRPr="00114EA7">
        <w:rPr>
          <w:rFonts w:hint="eastAsia"/>
          <w:color w:val="000000" w:themeColor="text1"/>
        </w:rPr>
        <w:t>轨道区底板应设排水设施，两端应设截水设施。</w:t>
      </w:r>
    </w:p>
    <w:p w:rsidR="00EA1814" w:rsidRPr="00114EA7" w:rsidRDefault="00EA1814" w:rsidP="00624D7E">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6</w:t>
      </w:r>
      <w:r w:rsidRPr="00114EA7">
        <w:rPr>
          <w:rFonts w:hint="eastAsia"/>
          <w:b/>
          <w:color w:val="000000" w:themeColor="text1"/>
        </w:rPr>
        <w:t>.</w:t>
      </w:r>
      <w:r w:rsidR="006122A0" w:rsidRPr="0070465A">
        <w:rPr>
          <w:b/>
        </w:rPr>
        <w:t>2</w:t>
      </w:r>
      <w:r w:rsidRPr="0070465A">
        <w:rPr>
          <w:rFonts w:hint="eastAsia"/>
          <w:b/>
        </w:rPr>
        <w:t>.</w:t>
      </w:r>
      <w:r w:rsidR="006122A0" w:rsidRPr="0070465A">
        <w:rPr>
          <w:b/>
        </w:rPr>
        <w:t>1</w:t>
      </w:r>
      <w:r w:rsidR="00C222E9" w:rsidRPr="0070465A">
        <w:rPr>
          <w:rFonts w:hint="eastAsia"/>
          <w:b/>
        </w:rPr>
        <w:t>4</w:t>
      </w:r>
      <w:r w:rsidR="000F2BC0" w:rsidRPr="0070465A">
        <w:rPr>
          <w:rFonts w:hint="eastAsia"/>
        </w:rPr>
        <w:t xml:space="preserve"> </w:t>
      </w:r>
      <w:r w:rsidRPr="0070465A">
        <w:rPr>
          <w:rFonts w:hint="eastAsia"/>
        </w:rPr>
        <w:t xml:space="preserve"> </w:t>
      </w:r>
      <w:r w:rsidRPr="0070465A">
        <w:rPr>
          <w:rFonts w:hint="eastAsia"/>
        </w:rPr>
        <w:t>局部污</w:t>
      </w:r>
      <w:r w:rsidRPr="00114EA7">
        <w:rPr>
          <w:rFonts w:hint="eastAsia"/>
          <w:color w:val="000000" w:themeColor="text1"/>
        </w:rPr>
        <w:t>水处理设施及其他排水设施，应按现行国家标准《城市轨道交通给水排水系统技术标准》</w:t>
      </w:r>
      <w:r w:rsidRPr="00114EA7">
        <w:rPr>
          <w:rFonts w:hint="eastAsia"/>
          <w:color w:val="000000" w:themeColor="text1"/>
        </w:rPr>
        <w:t>GB/T</w:t>
      </w:r>
      <w:r w:rsidR="007D4519" w:rsidRPr="00114EA7">
        <w:rPr>
          <w:rFonts w:hint="eastAsia"/>
          <w:color w:val="000000" w:themeColor="text1"/>
        </w:rPr>
        <w:t xml:space="preserve"> </w:t>
      </w:r>
      <w:r w:rsidRPr="00114EA7">
        <w:rPr>
          <w:rFonts w:hint="eastAsia"/>
          <w:color w:val="000000" w:themeColor="text1"/>
        </w:rPr>
        <w:t>51293</w:t>
      </w:r>
      <w:r w:rsidRPr="00114EA7">
        <w:rPr>
          <w:color w:val="000000" w:themeColor="text1"/>
        </w:rPr>
        <w:t>的规定执行</w:t>
      </w:r>
      <w:r w:rsidRPr="00114EA7">
        <w:rPr>
          <w:rFonts w:hint="eastAsia"/>
          <w:color w:val="000000" w:themeColor="text1"/>
        </w:rPr>
        <w:t>。</w:t>
      </w:r>
    </w:p>
    <w:p w:rsidR="00EA1814" w:rsidRPr="0070465A" w:rsidRDefault="00EA1814" w:rsidP="00624D7E">
      <w:pPr>
        <w:pStyle w:val="af3"/>
        <w:numPr>
          <w:ilvl w:val="0"/>
          <w:numId w:val="0"/>
        </w:numPr>
      </w:pPr>
      <w:r w:rsidRPr="00114EA7">
        <w:rPr>
          <w:rFonts w:hint="eastAsia"/>
          <w:b/>
          <w:color w:val="000000" w:themeColor="text1"/>
        </w:rPr>
        <w:t>1</w:t>
      </w:r>
      <w:r w:rsidR="00C67E0B" w:rsidRPr="00114EA7">
        <w:rPr>
          <w:b/>
          <w:color w:val="000000" w:themeColor="text1"/>
        </w:rPr>
        <w:t>6</w:t>
      </w:r>
      <w:r w:rsidRPr="00114EA7">
        <w:rPr>
          <w:rFonts w:hint="eastAsia"/>
          <w:b/>
          <w:color w:val="000000" w:themeColor="text1"/>
        </w:rPr>
        <w:t>.</w:t>
      </w:r>
      <w:r w:rsidR="006122A0" w:rsidRPr="0070465A">
        <w:rPr>
          <w:b/>
        </w:rPr>
        <w:t>2</w:t>
      </w:r>
      <w:r w:rsidRPr="0070465A">
        <w:rPr>
          <w:rFonts w:hint="eastAsia"/>
          <w:b/>
        </w:rPr>
        <w:t>.</w:t>
      </w:r>
      <w:r w:rsidRPr="0070465A">
        <w:rPr>
          <w:b/>
        </w:rPr>
        <w:t>1</w:t>
      </w:r>
      <w:r w:rsidR="00C222E9" w:rsidRPr="0070465A">
        <w:rPr>
          <w:rFonts w:hint="eastAsia"/>
          <w:b/>
        </w:rPr>
        <w:t>5</w:t>
      </w:r>
      <w:r w:rsidRPr="0070465A">
        <w:rPr>
          <w:rFonts w:hint="eastAsia"/>
        </w:rPr>
        <w:t xml:space="preserve"> </w:t>
      </w:r>
      <w:r w:rsidR="000F2BC0" w:rsidRPr="0070465A">
        <w:rPr>
          <w:rFonts w:hint="eastAsia"/>
        </w:rPr>
        <w:t xml:space="preserve"> </w:t>
      </w:r>
      <w:r w:rsidRPr="0070465A">
        <w:rPr>
          <w:rFonts w:hint="eastAsia"/>
        </w:rPr>
        <w:t>给排水管材、阀门及附件的设置，应符合现行国家标准《城市轨道交通给水排水系统技术标准》</w:t>
      </w:r>
      <w:r w:rsidRPr="0070465A">
        <w:rPr>
          <w:rFonts w:hint="eastAsia"/>
        </w:rPr>
        <w:t>GB/T</w:t>
      </w:r>
      <w:r w:rsidR="007D4519" w:rsidRPr="0070465A">
        <w:rPr>
          <w:rFonts w:hint="eastAsia"/>
        </w:rPr>
        <w:t xml:space="preserve"> </w:t>
      </w:r>
      <w:r w:rsidRPr="0070465A">
        <w:rPr>
          <w:rFonts w:hint="eastAsia"/>
        </w:rPr>
        <w:t>51293</w:t>
      </w:r>
      <w:r w:rsidRPr="0070465A">
        <w:rPr>
          <w:rFonts w:hint="eastAsia"/>
        </w:rPr>
        <w:t>的规定。</w:t>
      </w:r>
    </w:p>
    <w:p w:rsidR="00EA1814" w:rsidRPr="0070465A" w:rsidRDefault="006122A0" w:rsidP="008F4B51">
      <w:pPr>
        <w:spacing w:line="360" w:lineRule="auto"/>
        <w:jc w:val="center"/>
        <w:outlineLvl w:val="1"/>
        <w:rPr>
          <w:rFonts w:asciiTheme="minorEastAsia" w:eastAsiaTheme="minorEastAsia" w:hAnsiTheme="minorEastAsia"/>
          <w:b/>
          <w:bCs/>
          <w:sz w:val="24"/>
          <w:szCs w:val="24"/>
        </w:rPr>
      </w:pPr>
      <w:bookmarkStart w:id="798" w:name="_Toc13390432"/>
      <w:bookmarkStart w:id="799" w:name="_Toc19174921"/>
      <w:bookmarkStart w:id="800" w:name="_Toc19176208"/>
      <w:bookmarkStart w:id="801" w:name="_Toc19179900"/>
      <w:bookmarkStart w:id="802" w:name="_Toc34395629"/>
      <w:r w:rsidRPr="0070465A">
        <w:rPr>
          <w:rFonts w:asciiTheme="minorEastAsia" w:eastAsiaTheme="minorEastAsia" w:hAnsiTheme="minorEastAsia" w:hint="eastAsia"/>
          <w:b/>
          <w:bCs/>
          <w:sz w:val="24"/>
          <w:szCs w:val="24"/>
        </w:rPr>
        <w:t>Ⅲ</w:t>
      </w:r>
      <w:r w:rsidR="00EA1814" w:rsidRPr="0070465A">
        <w:rPr>
          <w:rFonts w:asciiTheme="minorEastAsia" w:eastAsiaTheme="minorEastAsia" w:hAnsiTheme="minorEastAsia" w:hint="eastAsia"/>
          <w:b/>
          <w:bCs/>
          <w:sz w:val="24"/>
          <w:szCs w:val="24"/>
        </w:rPr>
        <w:t xml:space="preserve"> 车场等地面建筑给水与排水</w:t>
      </w:r>
      <w:bookmarkEnd w:id="798"/>
      <w:bookmarkEnd w:id="799"/>
      <w:bookmarkEnd w:id="800"/>
      <w:bookmarkEnd w:id="801"/>
      <w:bookmarkEnd w:id="802"/>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Pr="0070465A">
        <w:rPr>
          <w:b/>
        </w:rPr>
        <w:t>1</w:t>
      </w:r>
      <w:r w:rsidR="00C222E9" w:rsidRPr="0070465A">
        <w:rPr>
          <w:rFonts w:hint="eastAsia"/>
          <w:b/>
        </w:rPr>
        <w:t>6</w:t>
      </w:r>
      <w:r w:rsidRPr="0070465A">
        <w:rPr>
          <w:rFonts w:hint="eastAsia"/>
        </w:rPr>
        <w:t xml:space="preserve"> </w:t>
      </w:r>
      <w:r w:rsidR="000F2BC0" w:rsidRPr="0070465A">
        <w:rPr>
          <w:rFonts w:hint="eastAsia"/>
        </w:rPr>
        <w:t xml:space="preserve"> </w:t>
      </w:r>
      <w:r w:rsidRPr="0070465A">
        <w:rPr>
          <w:rFonts w:hint="eastAsia"/>
        </w:rPr>
        <w:t>车场给水用水量定额应按下列规定确定：</w:t>
      </w:r>
    </w:p>
    <w:p w:rsidR="00EA1814" w:rsidRPr="0070465A" w:rsidRDefault="00EA1814" w:rsidP="000F2BC0">
      <w:pPr>
        <w:pStyle w:val="af3"/>
        <w:numPr>
          <w:ilvl w:val="0"/>
          <w:numId w:val="0"/>
        </w:numPr>
        <w:ind w:firstLineChars="200" w:firstLine="480"/>
      </w:pPr>
      <w:r w:rsidRPr="0070465A">
        <w:rPr>
          <w:rFonts w:hint="eastAsia"/>
        </w:rPr>
        <w:t xml:space="preserve">1 </w:t>
      </w:r>
      <w:r w:rsidR="000F2BC0" w:rsidRPr="0070465A">
        <w:rPr>
          <w:rFonts w:hint="eastAsia"/>
        </w:rPr>
        <w:t xml:space="preserve"> </w:t>
      </w:r>
      <w:r w:rsidRPr="0070465A">
        <w:rPr>
          <w:rFonts w:hint="eastAsia"/>
        </w:rPr>
        <w:t>工作人员生活用</w:t>
      </w:r>
      <w:r w:rsidRPr="0070465A">
        <w:t>水量应为</w:t>
      </w:r>
      <w:r w:rsidRPr="0070465A">
        <w:t>30L/</w:t>
      </w:r>
      <w:r w:rsidRPr="0070465A">
        <w:t>人</w:t>
      </w:r>
      <w:r w:rsidRPr="0070465A">
        <w:t>•</w:t>
      </w:r>
      <w:r w:rsidRPr="0070465A">
        <w:t>班～</w:t>
      </w:r>
      <w:r w:rsidRPr="0070465A">
        <w:t>50L/</w:t>
      </w:r>
      <w:r w:rsidRPr="0070465A">
        <w:t>人</w:t>
      </w:r>
      <w:r w:rsidRPr="0070465A">
        <w:t>•</w:t>
      </w:r>
      <w:r w:rsidRPr="0070465A">
        <w:t>班，小时变化系数应为</w:t>
      </w:r>
      <w:r w:rsidRPr="0070465A">
        <w:t>2</w:t>
      </w:r>
      <w:r w:rsidR="007D4519" w:rsidRPr="0070465A">
        <w:rPr>
          <w:rFonts w:hint="eastAsia"/>
        </w:rPr>
        <w:t>.</w:t>
      </w:r>
      <w:r w:rsidRPr="0070465A">
        <w:t>5</w:t>
      </w:r>
      <w:r w:rsidRPr="0070465A">
        <w:t>～</w:t>
      </w:r>
      <w:r w:rsidRPr="0070465A">
        <w:t>2</w:t>
      </w:r>
      <w:r w:rsidR="007D4519" w:rsidRPr="0070465A">
        <w:rPr>
          <w:rFonts w:hint="eastAsia"/>
        </w:rPr>
        <w:t>.</w:t>
      </w:r>
      <w:r w:rsidRPr="0070465A">
        <w:t>0</w:t>
      </w:r>
      <w:r w:rsidRPr="0070465A">
        <w:t>；</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 xml:space="preserve">2 </w:t>
      </w:r>
      <w:r w:rsidR="000F2BC0" w:rsidRPr="00114EA7">
        <w:rPr>
          <w:rFonts w:hint="eastAsia"/>
          <w:color w:val="000000" w:themeColor="text1"/>
        </w:rPr>
        <w:t xml:space="preserve"> </w:t>
      </w:r>
      <w:r w:rsidRPr="00114EA7">
        <w:rPr>
          <w:rFonts w:hint="eastAsia"/>
          <w:color w:val="000000" w:themeColor="text1"/>
        </w:rPr>
        <w:t>职工淋浴用水定额应取</w:t>
      </w:r>
      <w:r w:rsidRPr="00114EA7">
        <w:rPr>
          <w:rFonts w:hint="eastAsia"/>
          <w:color w:val="000000" w:themeColor="text1"/>
        </w:rPr>
        <w:t>40L/</w:t>
      </w:r>
      <w:r w:rsidRPr="00114EA7">
        <w:rPr>
          <w:rFonts w:hint="eastAsia"/>
          <w:color w:val="000000" w:themeColor="text1"/>
        </w:rPr>
        <w:t>人•次，每次延续时间应为</w:t>
      </w:r>
      <w:r w:rsidRPr="00114EA7">
        <w:rPr>
          <w:rFonts w:hint="eastAsia"/>
          <w:color w:val="000000" w:themeColor="text1"/>
        </w:rPr>
        <w:t>1h</w:t>
      </w:r>
      <w:r w:rsidRPr="00114EA7">
        <w:rPr>
          <w:rFonts w:hint="eastAsia"/>
          <w:color w:val="000000" w:themeColor="text1"/>
        </w:rPr>
        <w:t>；</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 xml:space="preserve">3 </w:t>
      </w:r>
      <w:r w:rsidR="000F2BC0" w:rsidRPr="00114EA7">
        <w:rPr>
          <w:rFonts w:hint="eastAsia"/>
          <w:color w:val="000000" w:themeColor="text1"/>
        </w:rPr>
        <w:t xml:space="preserve"> </w:t>
      </w:r>
      <w:r w:rsidRPr="00114EA7">
        <w:rPr>
          <w:rFonts w:hint="eastAsia"/>
          <w:color w:val="000000" w:themeColor="text1"/>
        </w:rPr>
        <w:t>空调冷却水系统的补充水量应为冷却水循环水量的</w:t>
      </w:r>
      <w:r w:rsidRPr="00114EA7">
        <w:rPr>
          <w:rFonts w:hint="eastAsia"/>
          <w:color w:val="000000" w:themeColor="text1"/>
        </w:rPr>
        <w:t>1</w:t>
      </w:r>
      <w:r w:rsidRPr="00114EA7">
        <w:rPr>
          <w:rFonts w:hint="eastAsia"/>
          <w:color w:val="000000" w:themeColor="text1"/>
        </w:rPr>
        <w:t>％～</w:t>
      </w:r>
      <w:r w:rsidRPr="00114EA7">
        <w:rPr>
          <w:rFonts w:hint="eastAsia"/>
          <w:color w:val="000000" w:themeColor="text1"/>
        </w:rPr>
        <w:t>2</w:t>
      </w:r>
      <w:r w:rsidRPr="00114EA7">
        <w:rPr>
          <w:rFonts w:hint="eastAsia"/>
          <w:color w:val="000000" w:themeColor="text1"/>
        </w:rPr>
        <w:t>％；</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4</w:t>
      </w:r>
      <w:r w:rsidR="000F2BC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生产工艺用水应按工艺要求确定；</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 xml:space="preserve">5 </w:t>
      </w:r>
      <w:r w:rsidR="000F2BC0" w:rsidRPr="00114EA7">
        <w:rPr>
          <w:rFonts w:hint="eastAsia"/>
          <w:color w:val="000000" w:themeColor="text1"/>
        </w:rPr>
        <w:t xml:space="preserve"> </w:t>
      </w:r>
      <w:r w:rsidRPr="00114EA7">
        <w:rPr>
          <w:rFonts w:hint="eastAsia"/>
          <w:color w:val="000000" w:themeColor="text1"/>
        </w:rPr>
        <w:t>路面洒水、绿化及草地用水、汽车冲洗用水，应符合现行国家标准《建筑给水排水设计规范》</w:t>
      </w:r>
      <w:r w:rsidRPr="00114EA7">
        <w:rPr>
          <w:rFonts w:hint="eastAsia"/>
          <w:color w:val="000000" w:themeColor="text1"/>
        </w:rPr>
        <w:t>GB 50015</w:t>
      </w:r>
      <w:r w:rsidRPr="00114EA7">
        <w:rPr>
          <w:rFonts w:hint="eastAsia"/>
          <w:color w:val="000000" w:themeColor="text1"/>
        </w:rPr>
        <w:t>的规定；</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 xml:space="preserve">6 </w:t>
      </w:r>
      <w:r w:rsidR="000F2BC0" w:rsidRPr="00114EA7">
        <w:rPr>
          <w:rFonts w:hint="eastAsia"/>
          <w:color w:val="000000" w:themeColor="text1"/>
        </w:rPr>
        <w:t xml:space="preserve"> </w:t>
      </w:r>
      <w:r w:rsidRPr="00114EA7">
        <w:rPr>
          <w:rFonts w:hint="eastAsia"/>
          <w:color w:val="000000" w:themeColor="text1"/>
        </w:rPr>
        <w:t>不可预见水量和管网漏水量之和应按车场内生产、生活最高日用水量的</w:t>
      </w:r>
      <w:r w:rsidRPr="00114EA7">
        <w:rPr>
          <w:rFonts w:hint="eastAsia"/>
          <w:color w:val="000000" w:themeColor="text1"/>
        </w:rPr>
        <w:t>15</w:t>
      </w:r>
      <w:r w:rsidRPr="00114EA7">
        <w:rPr>
          <w:rFonts w:hint="eastAsia"/>
          <w:color w:val="000000" w:themeColor="text1"/>
        </w:rPr>
        <w:t>％计算。</w:t>
      </w:r>
    </w:p>
    <w:p w:rsidR="00EA1814" w:rsidRPr="0070465A" w:rsidRDefault="00EA1814" w:rsidP="00624D7E">
      <w:pPr>
        <w:pStyle w:val="af3"/>
        <w:numPr>
          <w:ilvl w:val="0"/>
          <w:numId w:val="0"/>
        </w:numPr>
      </w:pPr>
      <w:r w:rsidRPr="00114EA7">
        <w:rPr>
          <w:rFonts w:hint="eastAsia"/>
          <w:b/>
          <w:color w:val="000000" w:themeColor="text1"/>
        </w:rPr>
        <w:t>1</w:t>
      </w:r>
      <w:r w:rsidR="00C67E0B" w:rsidRPr="00114EA7">
        <w:rPr>
          <w:b/>
          <w:color w:val="000000" w:themeColor="text1"/>
        </w:rPr>
        <w:t>6</w:t>
      </w:r>
      <w:r w:rsidRPr="00114EA7">
        <w:rPr>
          <w:rFonts w:hint="eastAsia"/>
          <w:b/>
          <w:color w:val="000000" w:themeColor="text1"/>
        </w:rPr>
        <w:t>.</w:t>
      </w:r>
      <w:r w:rsidR="006122A0" w:rsidRPr="00114EA7">
        <w:rPr>
          <w:b/>
          <w:color w:val="000000" w:themeColor="text1"/>
        </w:rPr>
        <w:t>2</w:t>
      </w:r>
      <w:r w:rsidRPr="0070465A">
        <w:rPr>
          <w:rFonts w:hint="eastAsia"/>
          <w:b/>
        </w:rPr>
        <w:t>.</w:t>
      </w:r>
      <w:r w:rsidR="006122A0" w:rsidRPr="0070465A">
        <w:rPr>
          <w:b/>
        </w:rPr>
        <w:t>1</w:t>
      </w:r>
      <w:r w:rsidR="00C222E9" w:rsidRPr="0070465A">
        <w:rPr>
          <w:rFonts w:hint="eastAsia"/>
          <w:b/>
        </w:rPr>
        <w:t>7</w:t>
      </w:r>
      <w:r w:rsidRPr="0070465A">
        <w:rPr>
          <w:rFonts w:hint="eastAsia"/>
        </w:rPr>
        <w:t xml:space="preserve"> </w:t>
      </w:r>
      <w:r w:rsidR="000F2BC0" w:rsidRPr="0070465A">
        <w:rPr>
          <w:rFonts w:hint="eastAsia"/>
        </w:rPr>
        <w:t xml:space="preserve"> </w:t>
      </w:r>
      <w:r w:rsidRPr="0070465A">
        <w:rPr>
          <w:rFonts w:hint="eastAsia"/>
        </w:rPr>
        <w:t>给水水源应采用城市自来水。当城市自来水提供两根给水引入管时，生产、生活系统宜与室外消防给水系统共用且布置成环状；当城市自来水提供一根给水引入管时，生产、生活和室外消防给水系统应分开布置。</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C222E9" w:rsidRPr="0070465A">
        <w:rPr>
          <w:b/>
        </w:rPr>
        <w:t>1</w:t>
      </w:r>
      <w:r w:rsidR="00C222E9" w:rsidRPr="0070465A">
        <w:rPr>
          <w:rFonts w:hint="eastAsia"/>
          <w:b/>
        </w:rPr>
        <w:t>8</w:t>
      </w:r>
      <w:r w:rsidRPr="0070465A">
        <w:rPr>
          <w:rFonts w:hint="eastAsia"/>
          <w:b/>
        </w:rPr>
        <w:t xml:space="preserve"> </w:t>
      </w:r>
      <w:r w:rsidR="000F2BC0" w:rsidRPr="0070465A">
        <w:rPr>
          <w:rFonts w:hint="eastAsia"/>
        </w:rPr>
        <w:t xml:space="preserve"> </w:t>
      </w:r>
      <w:r w:rsidRPr="0070465A">
        <w:rPr>
          <w:rFonts w:hint="eastAsia"/>
        </w:rPr>
        <w:t>当城市自来水的供水量和供水压力不能满足车场等地面建筑生产、生活给水系统的要求时，应设给水泵房和蓄水池，给水加压设备宜采用变频调速或叠压供水装置。</w:t>
      </w:r>
    </w:p>
    <w:p w:rsidR="00EA1814" w:rsidRPr="00114EA7" w:rsidRDefault="00EA1814" w:rsidP="00624D7E">
      <w:pPr>
        <w:pStyle w:val="af3"/>
        <w:numPr>
          <w:ilvl w:val="0"/>
          <w:numId w:val="0"/>
        </w:numPr>
        <w:rPr>
          <w:color w:val="000000" w:themeColor="text1"/>
        </w:r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C222E9" w:rsidRPr="0070465A">
        <w:rPr>
          <w:rFonts w:hint="eastAsia"/>
          <w:b/>
        </w:rPr>
        <w:t>19</w:t>
      </w:r>
      <w:r w:rsidR="000F2BC0" w:rsidRPr="0070465A">
        <w:rPr>
          <w:rFonts w:hint="eastAsia"/>
        </w:rPr>
        <w:t xml:space="preserve"> </w:t>
      </w:r>
      <w:r w:rsidRPr="0070465A">
        <w:rPr>
          <w:rFonts w:hint="eastAsia"/>
        </w:rPr>
        <w:t xml:space="preserve"> </w:t>
      </w:r>
      <w:r w:rsidRPr="0070465A">
        <w:rPr>
          <w:rFonts w:hint="eastAsia"/>
        </w:rPr>
        <w:t>当车</w:t>
      </w:r>
      <w:r w:rsidRPr="00114EA7">
        <w:rPr>
          <w:rFonts w:hint="eastAsia"/>
          <w:color w:val="000000" w:themeColor="text1"/>
        </w:rPr>
        <w:t>场周围有城市杂用水系统且水质满足使用要求时，其内部冲厕、绿化及地面冲洗水可利用城市杂用水系统供水。</w:t>
      </w:r>
    </w:p>
    <w:p w:rsidR="00EA1814" w:rsidRPr="0070465A" w:rsidRDefault="00EA1814" w:rsidP="00624D7E">
      <w:pPr>
        <w:pStyle w:val="af3"/>
        <w:numPr>
          <w:ilvl w:val="0"/>
          <w:numId w:val="0"/>
        </w:numPr>
      </w:pPr>
      <w:r w:rsidRPr="00114EA7">
        <w:rPr>
          <w:rFonts w:hint="eastAsia"/>
          <w:b/>
          <w:color w:val="000000" w:themeColor="text1"/>
        </w:rPr>
        <w:t>1</w:t>
      </w:r>
      <w:r w:rsidR="00C67E0B" w:rsidRPr="00114EA7">
        <w:rPr>
          <w:b/>
          <w:color w:val="000000" w:themeColor="text1"/>
        </w:rPr>
        <w:t>6</w:t>
      </w:r>
      <w:r w:rsidRPr="00114EA7">
        <w:rPr>
          <w:rFonts w:hint="eastAsia"/>
          <w:b/>
          <w:color w:val="000000" w:themeColor="text1"/>
        </w:rPr>
        <w:t>.</w:t>
      </w:r>
      <w:r w:rsidR="006122A0" w:rsidRPr="0070465A">
        <w:rPr>
          <w:b/>
        </w:rPr>
        <w:t>2</w:t>
      </w:r>
      <w:r w:rsidRPr="0070465A">
        <w:rPr>
          <w:rFonts w:hint="eastAsia"/>
          <w:b/>
        </w:rPr>
        <w:t>.</w:t>
      </w:r>
      <w:r w:rsidR="006122A0" w:rsidRPr="0070465A">
        <w:rPr>
          <w:b/>
        </w:rPr>
        <w:t>2</w:t>
      </w:r>
      <w:r w:rsidR="00C222E9" w:rsidRPr="0070465A">
        <w:rPr>
          <w:rFonts w:hint="eastAsia"/>
          <w:b/>
        </w:rPr>
        <w:t>0</w:t>
      </w:r>
      <w:r w:rsidR="000F2BC0" w:rsidRPr="0070465A">
        <w:rPr>
          <w:rFonts w:hint="eastAsia"/>
        </w:rPr>
        <w:t xml:space="preserve"> </w:t>
      </w:r>
      <w:r w:rsidRPr="0070465A">
        <w:rPr>
          <w:rFonts w:hint="eastAsia"/>
        </w:rPr>
        <w:t xml:space="preserve"> </w:t>
      </w:r>
      <w:r w:rsidRPr="0070465A">
        <w:rPr>
          <w:rFonts w:hint="eastAsia"/>
        </w:rPr>
        <w:t>车场内各单体生产、生活给水系统应与消防给水分开设计，布置成枝状。</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6122A0" w:rsidRPr="0070465A">
        <w:rPr>
          <w:b/>
        </w:rPr>
        <w:t>2</w:t>
      </w:r>
      <w:r w:rsidR="00C222E9" w:rsidRPr="0070465A">
        <w:rPr>
          <w:rFonts w:hint="eastAsia"/>
          <w:b/>
        </w:rPr>
        <w:t>1</w:t>
      </w:r>
      <w:r w:rsidRPr="0070465A">
        <w:rPr>
          <w:rFonts w:hint="eastAsia"/>
        </w:rPr>
        <w:t xml:space="preserve"> </w:t>
      </w:r>
      <w:r w:rsidR="000F2BC0" w:rsidRPr="0070465A">
        <w:rPr>
          <w:rFonts w:hint="eastAsia"/>
        </w:rPr>
        <w:t xml:space="preserve"> </w:t>
      </w:r>
      <w:r w:rsidRPr="0070465A">
        <w:rPr>
          <w:rFonts w:hint="eastAsia"/>
        </w:rPr>
        <w:t>车场内公共浴室、食堂、司机公寓等热水系统宜采用太阳能热水系统或空气源热泵热水系统。</w:t>
      </w:r>
    </w:p>
    <w:p w:rsidR="00EA1814" w:rsidRPr="00114EA7" w:rsidRDefault="00EA1814" w:rsidP="00624D7E">
      <w:pPr>
        <w:pStyle w:val="af3"/>
        <w:numPr>
          <w:ilvl w:val="0"/>
          <w:numId w:val="0"/>
        </w:numPr>
        <w:rPr>
          <w:color w:val="000000" w:themeColor="text1"/>
        </w:r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C222E9" w:rsidRPr="0070465A">
        <w:rPr>
          <w:b/>
        </w:rPr>
        <w:t>2</w:t>
      </w:r>
      <w:r w:rsidR="00C222E9" w:rsidRPr="0070465A">
        <w:rPr>
          <w:rFonts w:hint="eastAsia"/>
          <w:b/>
        </w:rPr>
        <w:t>2</w:t>
      </w:r>
      <w:r w:rsidR="000F2BC0" w:rsidRPr="0070465A">
        <w:rPr>
          <w:rFonts w:hint="eastAsia"/>
          <w:b/>
        </w:rPr>
        <w:t xml:space="preserve"> </w:t>
      </w:r>
      <w:r w:rsidR="000F2BC0" w:rsidRPr="0070465A">
        <w:rPr>
          <w:rFonts w:hint="eastAsia"/>
        </w:rPr>
        <w:t xml:space="preserve"> </w:t>
      </w:r>
      <w:r w:rsidRPr="00114EA7">
        <w:rPr>
          <w:rFonts w:hint="eastAsia"/>
          <w:color w:val="000000" w:themeColor="text1"/>
        </w:rPr>
        <w:t>车场排水量定额应符合下列规定：</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1</w:t>
      </w:r>
      <w:r w:rsidR="000F2BC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生活排水量标准应按用水量的</w:t>
      </w:r>
      <w:r w:rsidRPr="00114EA7">
        <w:rPr>
          <w:rFonts w:hint="eastAsia"/>
          <w:color w:val="000000" w:themeColor="text1"/>
        </w:rPr>
        <w:t>90</w:t>
      </w:r>
      <w:r w:rsidRPr="00114EA7">
        <w:rPr>
          <w:rFonts w:hint="eastAsia"/>
          <w:color w:val="000000" w:themeColor="text1"/>
        </w:rPr>
        <w:t>％～</w:t>
      </w:r>
      <w:r w:rsidRPr="00114EA7">
        <w:rPr>
          <w:rFonts w:hint="eastAsia"/>
          <w:color w:val="000000" w:themeColor="text1"/>
        </w:rPr>
        <w:t>95</w:t>
      </w:r>
      <w:r w:rsidRPr="00114EA7">
        <w:rPr>
          <w:rFonts w:hint="eastAsia"/>
          <w:color w:val="000000" w:themeColor="text1"/>
        </w:rPr>
        <w:t>％确定；</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2</w:t>
      </w:r>
      <w:r w:rsidR="000F2BC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生产用水排水量应按工艺要求确定；</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3</w:t>
      </w:r>
      <w:r w:rsidR="000F2BC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冲洗和消防废水排水量和用水量应相同；</w:t>
      </w:r>
    </w:p>
    <w:p w:rsidR="00EA1814" w:rsidRPr="00114EA7" w:rsidRDefault="00EA1814" w:rsidP="000F2BC0">
      <w:pPr>
        <w:pStyle w:val="af3"/>
        <w:numPr>
          <w:ilvl w:val="0"/>
          <w:numId w:val="0"/>
        </w:numPr>
        <w:ind w:firstLineChars="200" w:firstLine="480"/>
        <w:rPr>
          <w:color w:val="000000" w:themeColor="text1"/>
        </w:rPr>
      </w:pPr>
      <w:r w:rsidRPr="00114EA7">
        <w:rPr>
          <w:rFonts w:hint="eastAsia"/>
          <w:color w:val="000000" w:themeColor="text1"/>
        </w:rPr>
        <w:t>4</w:t>
      </w:r>
      <w:r w:rsidR="000F2BC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车场运用库、检修库、高层建筑屋面雨水应按</w:t>
      </w:r>
      <w:r w:rsidRPr="00114EA7">
        <w:rPr>
          <w:rFonts w:hint="eastAsia"/>
          <w:color w:val="000000" w:themeColor="text1"/>
        </w:rPr>
        <w:t>10</w:t>
      </w:r>
      <w:r w:rsidRPr="00114EA7">
        <w:rPr>
          <w:rFonts w:hint="eastAsia"/>
          <w:color w:val="000000" w:themeColor="text1"/>
        </w:rPr>
        <w:t>年一遇暴雨强度进行计算，排水工程与溢流设施的总排水能力不应小于</w:t>
      </w:r>
      <w:r w:rsidRPr="00114EA7">
        <w:rPr>
          <w:rFonts w:hint="eastAsia"/>
          <w:color w:val="000000" w:themeColor="text1"/>
        </w:rPr>
        <w:t>50</w:t>
      </w:r>
      <w:r w:rsidRPr="00114EA7">
        <w:rPr>
          <w:rFonts w:hint="eastAsia"/>
          <w:color w:val="000000" w:themeColor="text1"/>
        </w:rPr>
        <w:t>年暴雨重现期的雨水量；其他建筑屋面雨水应按</w:t>
      </w:r>
      <w:r w:rsidRPr="00114EA7">
        <w:rPr>
          <w:rFonts w:hint="eastAsia"/>
          <w:color w:val="000000" w:themeColor="text1"/>
        </w:rPr>
        <w:t>5</w:t>
      </w:r>
      <w:r w:rsidRPr="00114EA7">
        <w:rPr>
          <w:rFonts w:hint="eastAsia"/>
          <w:color w:val="000000" w:themeColor="text1"/>
        </w:rPr>
        <w:t>年一遇暴雨强度进行计算，排水工程与溢流设施的总排水能力不应小于</w:t>
      </w:r>
      <w:r w:rsidRPr="00114EA7">
        <w:rPr>
          <w:rFonts w:hint="eastAsia"/>
          <w:color w:val="000000" w:themeColor="text1"/>
        </w:rPr>
        <w:t>10</w:t>
      </w:r>
      <w:r w:rsidRPr="00114EA7">
        <w:rPr>
          <w:rFonts w:hint="eastAsia"/>
          <w:color w:val="000000" w:themeColor="text1"/>
        </w:rPr>
        <w:t>年暴雨重现期的雨水量。</w:t>
      </w:r>
    </w:p>
    <w:p w:rsidR="00EA1814" w:rsidRPr="0070465A" w:rsidRDefault="00EA1814" w:rsidP="00624D7E">
      <w:pPr>
        <w:pStyle w:val="af3"/>
        <w:numPr>
          <w:ilvl w:val="0"/>
          <w:numId w:val="0"/>
        </w:numPr>
      </w:pPr>
      <w:r w:rsidRPr="00114EA7">
        <w:rPr>
          <w:rFonts w:hint="eastAsia"/>
          <w:b/>
          <w:color w:val="000000" w:themeColor="text1"/>
        </w:rPr>
        <w:t>1</w:t>
      </w:r>
      <w:r w:rsidR="00C67E0B" w:rsidRPr="00114EA7">
        <w:rPr>
          <w:b/>
          <w:color w:val="000000" w:themeColor="text1"/>
        </w:rPr>
        <w:t>6</w:t>
      </w:r>
      <w:r w:rsidRPr="00114EA7">
        <w:rPr>
          <w:rFonts w:hint="eastAsia"/>
          <w:b/>
          <w:color w:val="000000" w:themeColor="text1"/>
        </w:rPr>
        <w:t>.</w:t>
      </w:r>
      <w:r w:rsidR="006122A0" w:rsidRPr="0070465A">
        <w:rPr>
          <w:b/>
        </w:rPr>
        <w:t>2</w:t>
      </w:r>
      <w:r w:rsidRPr="0070465A">
        <w:rPr>
          <w:rFonts w:hint="eastAsia"/>
          <w:b/>
        </w:rPr>
        <w:t>.</w:t>
      </w:r>
      <w:r w:rsidR="006122A0" w:rsidRPr="0070465A">
        <w:rPr>
          <w:b/>
        </w:rPr>
        <w:t>2</w:t>
      </w:r>
      <w:r w:rsidR="00C222E9" w:rsidRPr="0070465A">
        <w:rPr>
          <w:rFonts w:hint="eastAsia"/>
          <w:b/>
        </w:rPr>
        <w:t>3</w:t>
      </w:r>
      <w:r w:rsidRPr="0070465A">
        <w:rPr>
          <w:rFonts w:hint="eastAsia"/>
        </w:rPr>
        <w:t xml:space="preserve"> </w:t>
      </w:r>
      <w:r w:rsidR="000F2BC0" w:rsidRPr="0070465A">
        <w:rPr>
          <w:rFonts w:hint="eastAsia"/>
        </w:rPr>
        <w:t xml:space="preserve"> </w:t>
      </w:r>
      <w:r w:rsidRPr="0070465A">
        <w:rPr>
          <w:rFonts w:hint="eastAsia"/>
        </w:rPr>
        <w:t>洗车库的废水应经过处理后重复利用；其他含油废水，不符合国家规定的排放标准时，应经过处理达到标准后排放。</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6122A0" w:rsidRPr="0070465A">
        <w:rPr>
          <w:b/>
        </w:rPr>
        <w:t>2</w:t>
      </w:r>
      <w:r w:rsidR="00C222E9" w:rsidRPr="0070465A">
        <w:rPr>
          <w:rFonts w:hint="eastAsia"/>
          <w:b/>
        </w:rPr>
        <w:t>4</w:t>
      </w:r>
      <w:r w:rsidRPr="0070465A">
        <w:rPr>
          <w:rFonts w:hint="eastAsia"/>
        </w:rPr>
        <w:t xml:space="preserve"> </w:t>
      </w:r>
      <w:r w:rsidR="000F2BC0" w:rsidRPr="0070465A">
        <w:rPr>
          <w:rFonts w:hint="eastAsia"/>
        </w:rPr>
        <w:t xml:space="preserve"> </w:t>
      </w:r>
      <w:r w:rsidRPr="0070465A">
        <w:rPr>
          <w:rFonts w:hint="eastAsia"/>
        </w:rPr>
        <w:t>车场的生产废水、生活污水，宜集中后按重力流方式接入城市排水系统，不能按重力流方式排放时，应设污水泵站提升并排入城市污水排水系统。</w:t>
      </w:r>
    </w:p>
    <w:p w:rsidR="00EA1814" w:rsidRPr="00114EA7" w:rsidRDefault="00EA1814" w:rsidP="00624D7E">
      <w:pPr>
        <w:pStyle w:val="af3"/>
        <w:numPr>
          <w:ilvl w:val="0"/>
          <w:numId w:val="0"/>
        </w:numPr>
        <w:rPr>
          <w:color w:val="000000" w:themeColor="text1"/>
        </w:r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6122A0" w:rsidRPr="0070465A">
        <w:rPr>
          <w:b/>
        </w:rPr>
        <w:t>2</w:t>
      </w:r>
      <w:r w:rsidR="00C222E9" w:rsidRPr="0070465A">
        <w:rPr>
          <w:rFonts w:hint="eastAsia"/>
          <w:b/>
        </w:rPr>
        <w:t>5</w:t>
      </w:r>
      <w:r w:rsidRPr="0070465A">
        <w:rPr>
          <w:rFonts w:hint="eastAsia"/>
        </w:rPr>
        <w:t xml:space="preserve"> </w:t>
      </w:r>
      <w:r w:rsidR="000F2BC0" w:rsidRPr="0070465A">
        <w:rPr>
          <w:rFonts w:hint="eastAsia"/>
        </w:rPr>
        <w:t xml:space="preserve"> </w:t>
      </w:r>
      <w:r w:rsidR="00606612" w:rsidRPr="0070465A">
        <w:rPr>
          <w:rFonts w:hint="eastAsia"/>
        </w:rPr>
        <w:t>当</w:t>
      </w:r>
      <w:r w:rsidRPr="00114EA7">
        <w:rPr>
          <w:rFonts w:hint="eastAsia"/>
          <w:color w:val="000000" w:themeColor="text1"/>
        </w:rPr>
        <w:t>车场附近无城市污水排水系统时，其内部的生产废水、生活污水，应经过处理达到排放标准后再排放。</w:t>
      </w:r>
    </w:p>
    <w:p w:rsidR="00EA1814" w:rsidRPr="0070465A" w:rsidRDefault="006122A0" w:rsidP="008F4B51">
      <w:pPr>
        <w:spacing w:line="360" w:lineRule="auto"/>
        <w:jc w:val="center"/>
        <w:outlineLvl w:val="1"/>
        <w:rPr>
          <w:rFonts w:asciiTheme="minorEastAsia" w:eastAsiaTheme="minorEastAsia" w:hAnsiTheme="minorEastAsia"/>
          <w:b/>
          <w:bCs/>
          <w:sz w:val="24"/>
          <w:szCs w:val="24"/>
        </w:rPr>
      </w:pPr>
      <w:bookmarkStart w:id="803" w:name="_Toc13390433"/>
      <w:bookmarkStart w:id="804" w:name="_Toc19174922"/>
      <w:bookmarkStart w:id="805" w:name="_Toc19176209"/>
      <w:bookmarkStart w:id="806" w:name="_Toc19179901"/>
      <w:bookmarkStart w:id="807" w:name="_Toc34395630"/>
      <w:r w:rsidRPr="0070465A">
        <w:rPr>
          <w:rFonts w:asciiTheme="minorEastAsia" w:eastAsiaTheme="minorEastAsia" w:hAnsiTheme="minorEastAsia" w:hint="eastAsia"/>
          <w:b/>
          <w:bCs/>
          <w:sz w:val="24"/>
          <w:szCs w:val="24"/>
        </w:rPr>
        <w:t>Ⅳ</w:t>
      </w:r>
      <w:r w:rsidR="00EA1814" w:rsidRPr="0070465A">
        <w:rPr>
          <w:rFonts w:asciiTheme="minorEastAsia" w:eastAsiaTheme="minorEastAsia" w:hAnsiTheme="minorEastAsia" w:hint="eastAsia"/>
          <w:b/>
          <w:bCs/>
          <w:sz w:val="24"/>
          <w:szCs w:val="24"/>
        </w:rPr>
        <w:t xml:space="preserve"> 给水、排水工程施工</w:t>
      </w:r>
      <w:r w:rsidR="001B74D9" w:rsidRPr="0070465A">
        <w:rPr>
          <w:rFonts w:asciiTheme="minorEastAsia" w:eastAsiaTheme="minorEastAsia" w:hAnsiTheme="minorEastAsia" w:hint="eastAsia"/>
          <w:b/>
          <w:bCs/>
          <w:sz w:val="24"/>
          <w:szCs w:val="24"/>
        </w:rPr>
        <w:t>及</w:t>
      </w:r>
      <w:r w:rsidR="00EA1814" w:rsidRPr="0070465A">
        <w:rPr>
          <w:rFonts w:asciiTheme="minorEastAsia" w:eastAsiaTheme="minorEastAsia" w:hAnsiTheme="minorEastAsia" w:hint="eastAsia"/>
          <w:b/>
          <w:bCs/>
          <w:sz w:val="24"/>
          <w:szCs w:val="24"/>
        </w:rPr>
        <w:t>验收</w:t>
      </w:r>
      <w:bookmarkEnd w:id="803"/>
      <w:bookmarkEnd w:id="804"/>
      <w:bookmarkEnd w:id="805"/>
      <w:bookmarkEnd w:id="806"/>
      <w:bookmarkEnd w:id="807"/>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6122A0" w:rsidRPr="0070465A">
        <w:rPr>
          <w:b/>
        </w:rPr>
        <w:t>2</w:t>
      </w:r>
      <w:r w:rsidRPr="0070465A">
        <w:rPr>
          <w:rFonts w:hint="eastAsia"/>
          <w:b/>
        </w:rPr>
        <w:t>.</w:t>
      </w:r>
      <w:r w:rsidR="006122A0" w:rsidRPr="0070465A">
        <w:rPr>
          <w:b/>
        </w:rPr>
        <w:t>2</w:t>
      </w:r>
      <w:r w:rsidR="00C222E9" w:rsidRPr="0070465A">
        <w:rPr>
          <w:rFonts w:hint="eastAsia"/>
          <w:b/>
        </w:rPr>
        <w:t>6</w:t>
      </w:r>
      <w:r w:rsidRPr="0070465A">
        <w:rPr>
          <w:rFonts w:hint="eastAsia"/>
        </w:rPr>
        <w:t xml:space="preserve"> </w:t>
      </w:r>
      <w:r w:rsidR="000F2BC0" w:rsidRPr="0070465A">
        <w:rPr>
          <w:rFonts w:hint="eastAsia"/>
        </w:rPr>
        <w:t xml:space="preserve"> </w:t>
      </w:r>
      <w:r w:rsidRPr="0070465A">
        <w:rPr>
          <w:rFonts w:hint="eastAsia"/>
        </w:rPr>
        <w:t>给水、排水工程施工与验收应符合现行国家标准《城市轨道交通给水排水系统技术标准》</w:t>
      </w:r>
      <w:r w:rsidRPr="0070465A">
        <w:t>GB/T</w:t>
      </w:r>
      <w:r w:rsidR="007D4519" w:rsidRPr="0070465A">
        <w:rPr>
          <w:rFonts w:hint="eastAsia"/>
        </w:rPr>
        <w:t xml:space="preserve"> </w:t>
      </w:r>
      <w:r w:rsidRPr="0070465A">
        <w:t>51293</w:t>
      </w:r>
      <w:r w:rsidRPr="0070465A">
        <w:rPr>
          <w:rFonts w:hint="eastAsia"/>
        </w:rPr>
        <w:t>和《跨座式单轨交通施工及验收规范》</w:t>
      </w:r>
      <w:r w:rsidRPr="0070465A">
        <w:rPr>
          <w:rFonts w:hint="eastAsia"/>
        </w:rPr>
        <w:t>GB</w:t>
      </w:r>
      <w:r w:rsidR="007D4519" w:rsidRPr="0070465A">
        <w:rPr>
          <w:rFonts w:hint="eastAsia"/>
        </w:rPr>
        <w:t xml:space="preserve"> </w:t>
      </w:r>
      <w:r w:rsidRPr="0070465A">
        <w:rPr>
          <w:rFonts w:hint="eastAsia"/>
        </w:rPr>
        <w:t>50614</w:t>
      </w:r>
      <w:r w:rsidRPr="0070465A">
        <w:rPr>
          <w:rFonts w:hint="eastAsia"/>
        </w:rPr>
        <w:t>的规定。</w:t>
      </w:r>
    </w:p>
    <w:p w:rsidR="00EA1814" w:rsidRPr="0070465A" w:rsidRDefault="00EA1814" w:rsidP="00624D7E">
      <w:pPr>
        <w:pStyle w:val="af3"/>
        <w:numPr>
          <w:ilvl w:val="0"/>
          <w:numId w:val="0"/>
        </w:numPr>
      </w:pPr>
      <w:r w:rsidRPr="0070465A">
        <w:rPr>
          <w:rFonts w:hint="eastAsia"/>
          <w:b/>
        </w:rPr>
        <w:t>1</w:t>
      </w:r>
      <w:r w:rsidR="00C67E0B" w:rsidRPr="0070465A">
        <w:rPr>
          <w:b/>
        </w:rPr>
        <w:t>6</w:t>
      </w:r>
      <w:r w:rsidRPr="0070465A">
        <w:rPr>
          <w:rFonts w:hint="eastAsia"/>
          <w:b/>
        </w:rPr>
        <w:t>.</w:t>
      </w:r>
      <w:r w:rsidR="00295E01" w:rsidRPr="0070465A">
        <w:rPr>
          <w:b/>
        </w:rPr>
        <w:t>2</w:t>
      </w:r>
      <w:r w:rsidRPr="0070465A">
        <w:rPr>
          <w:rFonts w:hint="eastAsia"/>
          <w:b/>
        </w:rPr>
        <w:t>.</w:t>
      </w:r>
      <w:r w:rsidRPr="0070465A">
        <w:rPr>
          <w:b/>
        </w:rPr>
        <w:t>2</w:t>
      </w:r>
      <w:r w:rsidR="00C222E9" w:rsidRPr="0070465A">
        <w:rPr>
          <w:rFonts w:hint="eastAsia"/>
          <w:b/>
        </w:rPr>
        <w:t>7</w:t>
      </w:r>
      <w:r w:rsidRPr="0070465A">
        <w:rPr>
          <w:rFonts w:hint="eastAsia"/>
        </w:rPr>
        <w:t xml:space="preserve"> </w:t>
      </w:r>
      <w:r w:rsidR="000F2BC0" w:rsidRPr="0070465A">
        <w:rPr>
          <w:rFonts w:hint="eastAsia"/>
        </w:rPr>
        <w:t xml:space="preserve"> </w:t>
      </w:r>
      <w:r w:rsidRPr="0070465A">
        <w:rPr>
          <w:rFonts w:hint="eastAsia"/>
        </w:rPr>
        <w:t>给水与排水工程施工单位应配合土建施工单位预留安装孔洞和预埋件。</w:t>
      </w:r>
    </w:p>
    <w:p w:rsidR="00EA1814" w:rsidRPr="00114EA7" w:rsidRDefault="00EA1814" w:rsidP="00624D7E">
      <w:pPr>
        <w:pStyle w:val="af3"/>
        <w:numPr>
          <w:ilvl w:val="0"/>
          <w:numId w:val="0"/>
        </w:numPr>
        <w:rPr>
          <w:color w:val="000000" w:themeColor="text1"/>
        </w:rPr>
      </w:pPr>
      <w:r w:rsidRPr="0070465A">
        <w:rPr>
          <w:rFonts w:hint="eastAsia"/>
          <w:b/>
        </w:rPr>
        <w:t>1</w:t>
      </w:r>
      <w:r w:rsidR="00C67E0B" w:rsidRPr="0070465A">
        <w:rPr>
          <w:b/>
        </w:rPr>
        <w:t>6</w:t>
      </w:r>
      <w:r w:rsidRPr="0070465A">
        <w:rPr>
          <w:rFonts w:hint="eastAsia"/>
          <w:b/>
        </w:rPr>
        <w:t>.</w:t>
      </w:r>
      <w:r w:rsidR="00295E01" w:rsidRPr="0070465A">
        <w:rPr>
          <w:b/>
        </w:rPr>
        <w:t>2</w:t>
      </w:r>
      <w:r w:rsidRPr="0070465A">
        <w:rPr>
          <w:rFonts w:hint="eastAsia"/>
          <w:b/>
        </w:rPr>
        <w:t>.</w:t>
      </w:r>
      <w:r w:rsidR="00295E01" w:rsidRPr="0070465A">
        <w:rPr>
          <w:b/>
        </w:rPr>
        <w:t>2</w:t>
      </w:r>
      <w:r w:rsidR="00C222E9" w:rsidRPr="0070465A">
        <w:rPr>
          <w:rFonts w:hint="eastAsia"/>
          <w:b/>
        </w:rPr>
        <w:t>8</w:t>
      </w:r>
      <w:r w:rsidRPr="0070465A">
        <w:rPr>
          <w:rFonts w:hint="eastAsia"/>
        </w:rPr>
        <w:t xml:space="preserve"> </w:t>
      </w:r>
      <w:r w:rsidR="000F2BC0" w:rsidRPr="00114EA7">
        <w:rPr>
          <w:rFonts w:hint="eastAsia"/>
          <w:color w:val="000000" w:themeColor="text1"/>
        </w:rPr>
        <w:t xml:space="preserve"> </w:t>
      </w:r>
      <w:r w:rsidRPr="00114EA7">
        <w:rPr>
          <w:rFonts w:hint="eastAsia"/>
          <w:color w:val="000000" w:themeColor="text1"/>
        </w:rPr>
        <w:t>所有施工环节及物料应满足安全、环保、节能的要求。</w:t>
      </w:r>
    </w:p>
    <w:p w:rsidR="00A04756" w:rsidRPr="00114EA7" w:rsidRDefault="00A04756" w:rsidP="00624D7E">
      <w:pPr>
        <w:pStyle w:val="af3"/>
        <w:numPr>
          <w:ilvl w:val="0"/>
          <w:numId w:val="0"/>
        </w:numPr>
        <w:rPr>
          <w:color w:val="000000" w:themeColor="text1"/>
        </w:rPr>
      </w:pPr>
    </w:p>
    <w:p w:rsidR="00EA1814" w:rsidRPr="00114EA7" w:rsidRDefault="00EA1814" w:rsidP="008F7B6A">
      <w:pPr>
        <w:ind w:firstLine="420"/>
        <w:rPr>
          <w:color w:val="000000" w:themeColor="text1"/>
        </w:rPr>
      </w:pPr>
    </w:p>
    <w:p w:rsidR="00EA1814" w:rsidRPr="00114EA7" w:rsidRDefault="00EA1814" w:rsidP="008F7B6A">
      <w:pPr>
        <w:ind w:firstLine="420"/>
        <w:rPr>
          <w:color w:val="000000" w:themeColor="text1"/>
        </w:rPr>
      </w:pPr>
    </w:p>
    <w:p w:rsidR="00EA1814" w:rsidRPr="00114EA7" w:rsidRDefault="00EA1814" w:rsidP="008F7B6A">
      <w:pPr>
        <w:ind w:firstLine="420"/>
        <w:rPr>
          <w:color w:val="000000" w:themeColor="text1"/>
        </w:rPr>
      </w:pPr>
    </w:p>
    <w:p w:rsidR="00EA1814" w:rsidRPr="00114EA7" w:rsidRDefault="00EA1814" w:rsidP="008F7B6A">
      <w:pPr>
        <w:ind w:firstLine="420"/>
        <w:rPr>
          <w:color w:val="000000" w:themeColor="text1"/>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EA1814" w:rsidP="00026576">
      <w:pPr>
        <w:spacing w:line="360" w:lineRule="auto"/>
        <w:jc w:val="center"/>
        <w:outlineLvl w:val="0"/>
        <w:rPr>
          <w:rFonts w:ascii="Times New Roman" w:eastAsiaTheme="minorEastAsia" w:hAnsi="Times New Roman"/>
          <w:b/>
          <w:color w:val="000000" w:themeColor="text1"/>
          <w:sz w:val="28"/>
          <w:szCs w:val="28"/>
        </w:rPr>
      </w:pPr>
      <w:bookmarkStart w:id="808" w:name="_Toc517833635"/>
      <w:bookmarkStart w:id="809" w:name="_Toc13390434"/>
      <w:bookmarkStart w:id="810" w:name="_Toc19174923"/>
      <w:bookmarkStart w:id="811" w:name="_Toc19176210"/>
      <w:bookmarkStart w:id="812" w:name="_Toc34395631"/>
      <w:r w:rsidRPr="00114EA7">
        <w:rPr>
          <w:rFonts w:ascii="Times New Roman" w:eastAsiaTheme="minorEastAsia" w:hAnsi="Times New Roman"/>
          <w:b/>
          <w:color w:val="000000" w:themeColor="text1"/>
          <w:sz w:val="28"/>
          <w:szCs w:val="28"/>
        </w:rPr>
        <w:t>1</w:t>
      </w:r>
      <w:r w:rsidR="00C67E0B" w:rsidRPr="00114EA7">
        <w:rPr>
          <w:rFonts w:ascii="Times New Roman" w:eastAsiaTheme="minorEastAsia" w:hAnsi="Times New Roman"/>
          <w:b/>
          <w:color w:val="000000" w:themeColor="text1"/>
          <w:sz w:val="28"/>
          <w:szCs w:val="28"/>
        </w:rPr>
        <w:t>7</w:t>
      </w:r>
      <w:r w:rsidR="00870E89"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综合</w:t>
      </w:r>
      <w:bookmarkEnd w:id="808"/>
      <w:r w:rsidRPr="00114EA7">
        <w:rPr>
          <w:rFonts w:ascii="Times New Roman" w:eastAsiaTheme="minorEastAsia" w:hAnsi="Times New Roman"/>
          <w:b/>
          <w:color w:val="000000" w:themeColor="text1"/>
          <w:sz w:val="28"/>
          <w:szCs w:val="28"/>
        </w:rPr>
        <w:t>监控</w:t>
      </w:r>
      <w:bookmarkEnd w:id="809"/>
      <w:bookmarkEnd w:id="810"/>
      <w:bookmarkEnd w:id="811"/>
      <w:bookmarkEnd w:id="812"/>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813" w:name="_Toc482583008"/>
      <w:bookmarkStart w:id="814" w:name="_Toc482583518"/>
      <w:bookmarkStart w:id="815" w:name="_Toc13390435"/>
      <w:bookmarkStart w:id="816" w:name="_Toc19174924"/>
      <w:bookmarkStart w:id="817" w:name="_Toc19176211"/>
      <w:bookmarkStart w:id="818" w:name="_Toc34395632"/>
      <w:bookmarkStart w:id="819" w:name="_Toc517833631"/>
      <w:bookmarkEnd w:id="813"/>
      <w:bookmarkEnd w:id="814"/>
      <w:r w:rsidRPr="00114EA7">
        <w:rPr>
          <w:rFonts w:ascii="Times New Roman" w:eastAsia="黑体" w:hAnsi="Times New Roman"/>
          <w:color w:val="000000" w:themeColor="text1"/>
          <w:sz w:val="24"/>
          <w:szCs w:val="24"/>
        </w:rPr>
        <w:t>1</w:t>
      </w:r>
      <w:r w:rsidR="00C67E0B" w:rsidRPr="00114EA7">
        <w:rPr>
          <w:rFonts w:ascii="Times New Roman" w:eastAsia="黑体" w:hAnsi="Times New Roman"/>
          <w:color w:val="000000" w:themeColor="text1"/>
          <w:sz w:val="24"/>
          <w:szCs w:val="24"/>
        </w:rPr>
        <w:t>7</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1</w:t>
      </w:r>
      <w:r w:rsidR="00332786" w:rsidRPr="00114EA7">
        <w:rPr>
          <w:rFonts w:ascii="Times New Roman" w:eastAsia="黑体" w:hAnsi="Times New Roman" w:hint="eastAsia"/>
          <w:color w:val="000000" w:themeColor="text1"/>
          <w:sz w:val="24"/>
          <w:szCs w:val="24"/>
        </w:rPr>
        <w:t xml:space="preserve"> </w:t>
      </w:r>
      <w:bookmarkEnd w:id="815"/>
      <w:bookmarkEnd w:id="816"/>
      <w:bookmarkEnd w:id="817"/>
      <w:r w:rsidR="00026576" w:rsidRPr="00114EA7">
        <w:rPr>
          <w:rFonts w:ascii="Times New Roman" w:eastAsia="黑体" w:hAnsi="Times New Roman" w:hint="eastAsia"/>
          <w:color w:val="000000" w:themeColor="text1"/>
          <w:sz w:val="24"/>
          <w:szCs w:val="24"/>
        </w:rPr>
        <w:t>综合监控系统</w:t>
      </w:r>
      <w:bookmarkEnd w:id="818"/>
    </w:p>
    <w:p w:rsidR="00026576" w:rsidRPr="00114EA7" w:rsidRDefault="00917AD6" w:rsidP="00026576">
      <w:pPr>
        <w:spacing w:line="360" w:lineRule="auto"/>
        <w:jc w:val="center"/>
        <w:outlineLvl w:val="0"/>
        <w:rPr>
          <w:rFonts w:asciiTheme="minorEastAsia" w:eastAsiaTheme="minorEastAsia" w:hAnsiTheme="minorEastAsia"/>
          <w:b/>
          <w:color w:val="000000" w:themeColor="text1"/>
          <w:sz w:val="24"/>
          <w:szCs w:val="24"/>
        </w:rPr>
      </w:pPr>
      <w:r w:rsidRPr="00114EA7">
        <w:rPr>
          <w:rFonts w:asciiTheme="minorEastAsia" w:eastAsiaTheme="minorEastAsia" w:hAnsiTheme="minorEastAsia"/>
          <w:b/>
          <w:color w:val="000000" w:themeColor="text1"/>
          <w:sz w:val="24"/>
          <w:szCs w:val="24"/>
        </w:rPr>
        <w:fldChar w:fldCharType="begin"/>
      </w:r>
      <w:r w:rsidR="00026576" w:rsidRPr="00114EA7">
        <w:rPr>
          <w:rFonts w:asciiTheme="minorEastAsia" w:eastAsiaTheme="minorEastAsia" w:hAnsiTheme="minorEastAsia"/>
          <w:b/>
          <w:color w:val="000000" w:themeColor="text1"/>
          <w:sz w:val="24"/>
          <w:szCs w:val="24"/>
        </w:rPr>
        <w:instrText xml:space="preserve"> = 1 \* ROMAN </w:instrText>
      </w:r>
      <w:r w:rsidRPr="00114EA7">
        <w:rPr>
          <w:rFonts w:asciiTheme="minorEastAsia" w:eastAsiaTheme="minorEastAsia" w:hAnsiTheme="minorEastAsia"/>
          <w:b/>
          <w:color w:val="000000" w:themeColor="text1"/>
          <w:sz w:val="24"/>
          <w:szCs w:val="24"/>
        </w:rPr>
        <w:fldChar w:fldCharType="separate"/>
      </w:r>
      <w:bookmarkStart w:id="820" w:name="_Toc34395633"/>
      <w:r w:rsidR="00026576" w:rsidRPr="00114EA7">
        <w:rPr>
          <w:rFonts w:asciiTheme="minorEastAsia" w:eastAsiaTheme="minorEastAsia" w:hAnsiTheme="minorEastAsia"/>
          <w:b/>
          <w:color w:val="000000" w:themeColor="text1"/>
          <w:sz w:val="24"/>
          <w:szCs w:val="24"/>
        </w:rPr>
        <w:t>I</w:t>
      </w:r>
      <w:r w:rsidRPr="00114EA7">
        <w:rPr>
          <w:rFonts w:asciiTheme="minorEastAsia" w:eastAsiaTheme="minorEastAsia" w:hAnsiTheme="minorEastAsia"/>
          <w:b/>
          <w:color w:val="000000" w:themeColor="text1"/>
          <w:sz w:val="24"/>
          <w:szCs w:val="24"/>
        </w:rPr>
        <w:fldChar w:fldCharType="end"/>
      </w:r>
      <w:r w:rsidR="00026576" w:rsidRPr="00114EA7">
        <w:rPr>
          <w:rFonts w:asciiTheme="minorEastAsia" w:eastAsiaTheme="minorEastAsia" w:hAnsiTheme="minorEastAsia"/>
          <w:b/>
          <w:color w:val="000000" w:themeColor="text1"/>
          <w:sz w:val="24"/>
          <w:szCs w:val="24"/>
        </w:rPr>
        <w:t xml:space="preserve"> </w:t>
      </w:r>
      <w:r w:rsidR="00026576" w:rsidRPr="00114EA7">
        <w:rPr>
          <w:rFonts w:asciiTheme="minorEastAsia" w:eastAsiaTheme="minorEastAsia" w:hAnsiTheme="minorEastAsia" w:hint="eastAsia"/>
          <w:b/>
          <w:color w:val="000000" w:themeColor="text1"/>
          <w:sz w:val="24"/>
          <w:szCs w:val="24"/>
        </w:rPr>
        <w:t>一般规定</w:t>
      </w:r>
      <w:bookmarkEnd w:id="820"/>
    </w:p>
    <w:p w:rsidR="00EA1814" w:rsidRPr="00114EA7" w:rsidRDefault="00EA1814" w:rsidP="00332786">
      <w:pPr>
        <w:pStyle w:val="af3"/>
        <w:numPr>
          <w:ilvl w:val="0"/>
          <w:numId w:val="0"/>
        </w:numPr>
        <w:rPr>
          <w:color w:val="000000" w:themeColor="text1"/>
        </w:rPr>
      </w:pPr>
      <w:bookmarkStart w:id="821" w:name="_Toc492472116"/>
      <w:r w:rsidRPr="00114EA7">
        <w:rPr>
          <w:b/>
          <w:color w:val="000000" w:themeColor="text1"/>
        </w:rPr>
        <w:t>1</w:t>
      </w:r>
      <w:r w:rsidR="00C67E0B" w:rsidRPr="00114EA7">
        <w:rPr>
          <w:b/>
          <w:color w:val="000000" w:themeColor="text1"/>
        </w:rPr>
        <w:t>7</w:t>
      </w:r>
      <w:r w:rsidRPr="00114EA7">
        <w:rPr>
          <w:b/>
          <w:color w:val="000000" w:themeColor="text1"/>
        </w:rPr>
        <w:t>.1.1</w:t>
      </w:r>
      <w:r w:rsidR="00332786" w:rsidRPr="00114EA7">
        <w:rPr>
          <w:rFonts w:hint="eastAsia"/>
          <w:color w:val="000000" w:themeColor="text1"/>
        </w:rPr>
        <w:t xml:space="preserve">  </w:t>
      </w:r>
      <w:r w:rsidRPr="00114EA7">
        <w:rPr>
          <w:rFonts w:hint="eastAsia"/>
          <w:color w:val="000000" w:themeColor="text1"/>
        </w:rPr>
        <w:t>悬挂式单轨交通应设置综合监控系统。</w:t>
      </w:r>
      <w:bookmarkEnd w:id="821"/>
    </w:p>
    <w:p w:rsidR="00EA1814" w:rsidRPr="00114EA7" w:rsidRDefault="00EA1814" w:rsidP="00332786">
      <w:pPr>
        <w:pStyle w:val="af3"/>
        <w:numPr>
          <w:ilvl w:val="0"/>
          <w:numId w:val="0"/>
        </w:numPr>
        <w:rPr>
          <w:color w:val="000000" w:themeColor="text1"/>
        </w:rPr>
      </w:pPr>
      <w:bookmarkStart w:id="822" w:name="_Toc492472117"/>
      <w:r w:rsidRPr="00114EA7">
        <w:rPr>
          <w:b/>
          <w:color w:val="000000" w:themeColor="text1"/>
        </w:rPr>
        <w:t>1</w:t>
      </w:r>
      <w:r w:rsidR="00C67E0B" w:rsidRPr="00114EA7">
        <w:rPr>
          <w:b/>
          <w:color w:val="000000" w:themeColor="text1"/>
        </w:rPr>
        <w:t>7</w:t>
      </w:r>
      <w:r w:rsidRPr="00114EA7">
        <w:rPr>
          <w:b/>
          <w:color w:val="000000" w:themeColor="text1"/>
        </w:rPr>
        <w:t>.1.2</w:t>
      </w:r>
      <w:r w:rsidR="00332786" w:rsidRPr="00114EA7">
        <w:rPr>
          <w:rFonts w:hint="eastAsia"/>
          <w:color w:val="000000" w:themeColor="text1"/>
        </w:rPr>
        <w:t xml:space="preserve">  </w:t>
      </w:r>
      <w:r w:rsidRPr="00114EA7">
        <w:rPr>
          <w:rFonts w:hint="eastAsia"/>
          <w:color w:val="000000" w:themeColor="text1"/>
        </w:rPr>
        <w:t>综合监控应</w:t>
      </w:r>
      <w:r w:rsidRPr="00114EA7">
        <w:rPr>
          <w:color w:val="000000" w:themeColor="text1"/>
        </w:rPr>
        <w:t>为实时监控</w:t>
      </w:r>
      <w:r w:rsidRPr="00114EA7">
        <w:rPr>
          <w:rFonts w:hint="eastAsia"/>
          <w:color w:val="000000" w:themeColor="text1"/>
        </w:rPr>
        <w:t>与维护管理相结合的</w:t>
      </w:r>
      <w:r w:rsidRPr="00114EA7">
        <w:rPr>
          <w:color w:val="000000" w:themeColor="text1"/>
        </w:rPr>
        <w:t>系统</w:t>
      </w:r>
      <w:bookmarkEnd w:id="822"/>
      <w:r w:rsidRPr="00114EA7">
        <w:rPr>
          <w:rFonts w:hint="eastAsia"/>
          <w:color w:val="000000" w:themeColor="text1"/>
        </w:rPr>
        <w:t>，应至少支持实现行车指挥、机电设备监控、防灾安全</w:t>
      </w:r>
      <w:r w:rsidRPr="00114EA7">
        <w:rPr>
          <w:color w:val="000000" w:themeColor="text1"/>
        </w:rPr>
        <w:t>、乘客服务、</w:t>
      </w:r>
      <w:r w:rsidRPr="00114EA7">
        <w:rPr>
          <w:rFonts w:hint="eastAsia"/>
          <w:color w:val="000000" w:themeColor="text1"/>
        </w:rPr>
        <w:t>综合运维管理等功能。</w:t>
      </w:r>
    </w:p>
    <w:p w:rsidR="00EA1814" w:rsidRPr="00114EA7" w:rsidRDefault="00EA1814" w:rsidP="00332786">
      <w:pPr>
        <w:pStyle w:val="af3"/>
        <w:numPr>
          <w:ilvl w:val="0"/>
          <w:numId w:val="0"/>
        </w:numPr>
        <w:rPr>
          <w:color w:val="000000" w:themeColor="text1"/>
        </w:rPr>
      </w:pPr>
      <w:bookmarkStart w:id="823" w:name="_Toc492472118"/>
      <w:r w:rsidRPr="00114EA7">
        <w:rPr>
          <w:b/>
          <w:color w:val="000000" w:themeColor="text1"/>
        </w:rPr>
        <w:t>1</w:t>
      </w:r>
      <w:r w:rsidR="00C67E0B" w:rsidRPr="00114EA7">
        <w:rPr>
          <w:b/>
          <w:color w:val="000000" w:themeColor="text1"/>
        </w:rPr>
        <w:t>7</w:t>
      </w:r>
      <w:r w:rsidRPr="00114EA7">
        <w:rPr>
          <w:b/>
          <w:color w:val="000000" w:themeColor="text1"/>
        </w:rPr>
        <w:t>.1.3</w:t>
      </w:r>
      <w:r w:rsidR="00332786" w:rsidRPr="00114EA7">
        <w:rPr>
          <w:rFonts w:hint="eastAsia"/>
          <w:color w:val="000000" w:themeColor="text1"/>
        </w:rPr>
        <w:t xml:space="preserve">  </w:t>
      </w:r>
      <w:r w:rsidRPr="00114EA7">
        <w:rPr>
          <w:rFonts w:hint="eastAsia"/>
          <w:color w:val="000000" w:themeColor="text1"/>
        </w:rPr>
        <w:t>综合监控系统采用集成和互联的方式构建，集成和互联的范围应满足运营及维护管理的要求。</w:t>
      </w:r>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.1.</w:t>
      </w:r>
      <w:r w:rsidRPr="00114EA7">
        <w:rPr>
          <w:rFonts w:hint="eastAsia"/>
          <w:b/>
          <w:color w:val="000000" w:themeColor="text1"/>
        </w:rPr>
        <w:t>4</w:t>
      </w:r>
      <w:r w:rsidR="00332786" w:rsidRPr="00114EA7">
        <w:rPr>
          <w:rFonts w:hint="eastAsia"/>
          <w:b/>
          <w:color w:val="000000" w:themeColor="text1"/>
        </w:rPr>
        <w:t xml:space="preserve"> </w:t>
      </w:r>
      <w:r w:rsidR="00332786" w:rsidRPr="00114EA7">
        <w:rPr>
          <w:rFonts w:hint="eastAsia"/>
          <w:color w:val="000000" w:themeColor="text1"/>
        </w:rPr>
        <w:t xml:space="preserve"> </w:t>
      </w:r>
      <w:r w:rsidRPr="00114EA7">
        <w:rPr>
          <w:rFonts w:hint="eastAsia"/>
          <w:color w:val="000000" w:themeColor="text1"/>
        </w:rPr>
        <w:t>综合监控系统应根据运营及维护要求确定设备配置，关键设备应采用冗余配置。</w:t>
      </w:r>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.1.</w:t>
      </w:r>
      <w:r w:rsidRPr="00114EA7">
        <w:rPr>
          <w:rFonts w:hint="eastAsia"/>
          <w:b/>
          <w:color w:val="000000" w:themeColor="text1"/>
        </w:rPr>
        <w:t>5</w:t>
      </w:r>
      <w:r w:rsidR="00332786" w:rsidRPr="00114EA7">
        <w:rPr>
          <w:rFonts w:hint="eastAsia"/>
          <w:color w:val="000000" w:themeColor="text1"/>
        </w:rPr>
        <w:t xml:space="preserve">  </w:t>
      </w:r>
      <w:r w:rsidRPr="00114EA7">
        <w:rPr>
          <w:rFonts w:hint="eastAsia"/>
          <w:color w:val="000000" w:themeColor="text1"/>
        </w:rPr>
        <w:t>综合监控系统应根据国家信息安全有关规定设置相应的网络信息安全措施，信息安全保护等级应按三级设置。</w:t>
      </w:r>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.1.</w:t>
      </w:r>
      <w:r w:rsidRPr="00114EA7">
        <w:rPr>
          <w:rFonts w:hint="eastAsia"/>
          <w:b/>
          <w:color w:val="000000" w:themeColor="text1"/>
        </w:rPr>
        <w:t>6</w:t>
      </w:r>
      <w:r w:rsidR="00332786" w:rsidRPr="00114EA7">
        <w:rPr>
          <w:rFonts w:hint="eastAsia"/>
          <w:color w:val="000000" w:themeColor="text1"/>
        </w:rPr>
        <w:t xml:space="preserve">  </w:t>
      </w:r>
      <w:r w:rsidRPr="00114EA7">
        <w:rPr>
          <w:rFonts w:hint="eastAsia"/>
          <w:color w:val="000000" w:themeColor="text1"/>
        </w:rPr>
        <w:t>综合监控系统应采用标准化接口及协议，并应</w:t>
      </w:r>
      <w:r w:rsidRPr="003439D6">
        <w:rPr>
          <w:rFonts w:hint="eastAsia"/>
        </w:rPr>
        <w:t>接入</w:t>
      </w:r>
      <w:r w:rsidR="00C37492" w:rsidRPr="003439D6">
        <w:rPr>
          <w:rFonts w:hint="eastAsia"/>
        </w:rPr>
        <w:t>城市</w:t>
      </w:r>
      <w:r w:rsidRPr="003439D6">
        <w:rPr>
          <w:rFonts w:hint="eastAsia"/>
        </w:rPr>
        <w:t>轨道</w:t>
      </w:r>
      <w:r w:rsidRPr="00114EA7">
        <w:rPr>
          <w:rFonts w:hint="eastAsia"/>
          <w:color w:val="000000" w:themeColor="text1"/>
        </w:rPr>
        <w:t>交通线网指挥中心。</w:t>
      </w:r>
    </w:p>
    <w:p w:rsidR="00823BEB" w:rsidRPr="00114EA7" w:rsidRDefault="00823BEB"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.1.7</w:t>
      </w:r>
      <w:r w:rsidRPr="00114EA7">
        <w:rPr>
          <w:rFonts w:hint="eastAsia"/>
          <w:color w:val="000000" w:themeColor="text1"/>
        </w:rPr>
        <w:t xml:space="preserve">  </w:t>
      </w:r>
      <w:r w:rsidRPr="00114EA7">
        <w:rPr>
          <w:rFonts w:hint="eastAsia"/>
          <w:color w:val="000000" w:themeColor="text1"/>
        </w:rPr>
        <w:t>综合监控系统应通过信息整合和接口优化，加强全自动运行模式下系统的管理、监控和联动功能。</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824" w:name="_Toc13390436"/>
      <w:bookmarkStart w:id="825" w:name="_Toc19174925"/>
      <w:bookmarkStart w:id="826" w:name="_Toc19176212"/>
      <w:bookmarkStart w:id="827" w:name="_Toc19179904"/>
      <w:bookmarkStart w:id="828" w:name="_Toc34395634"/>
      <w:r w:rsidRPr="00114EA7">
        <w:rPr>
          <w:rFonts w:asciiTheme="minorEastAsia" w:eastAsiaTheme="minorEastAsia" w:hAnsiTheme="minorEastAsia"/>
          <w:b/>
          <w:bCs/>
          <w:color w:val="000000" w:themeColor="text1"/>
          <w:sz w:val="24"/>
          <w:szCs w:val="24"/>
        </w:rPr>
        <w:t>Ⅱ</w:t>
      </w:r>
      <w:r w:rsidR="00332786"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设置原则</w:t>
      </w:r>
      <w:bookmarkEnd w:id="824"/>
      <w:bookmarkEnd w:id="825"/>
      <w:bookmarkEnd w:id="826"/>
      <w:bookmarkEnd w:id="827"/>
      <w:bookmarkEnd w:id="828"/>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w:t>
      </w:r>
      <w:r w:rsidR="006F6766" w:rsidRPr="00114EA7">
        <w:rPr>
          <w:b/>
          <w:color w:val="000000" w:themeColor="text1"/>
        </w:rPr>
        <w:t>8</w:t>
      </w:r>
      <w:r w:rsidR="00332786" w:rsidRPr="00114EA7">
        <w:rPr>
          <w:rFonts w:hint="eastAsia"/>
          <w:color w:val="000000" w:themeColor="text1"/>
        </w:rPr>
        <w:t xml:space="preserve">  </w:t>
      </w:r>
      <w:r w:rsidRPr="00114EA7">
        <w:rPr>
          <w:rFonts w:hint="eastAsia"/>
          <w:color w:val="000000" w:themeColor="text1"/>
        </w:rPr>
        <w:t>综合监控系统集</w:t>
      </w:r>
      <w:r w:rsidRPr="007D412B">
        <w:rPr>
          <w:rFonts w:hint="eastAsia"/>
        </w:rPr>
        <w:t>成的对象应</w:t>
      </w:r>
      <w:r w:rsidR="003D7132" w:rsidRPr="007D412B">
        <w:rPr>
          <w:rFonts w:hint="eastAsia"/>
        </w:rPr>
        <w:t>包</w:t>
      </w:r>
      <w:r w:rsidRPr="007D412B">
        <w:rPr>
          <w:rFonts w:hint="eastAsia"/>
        </w:rPr>
        <w:t>括列车自动监控、电力监控、环境与设备监控、火灾自动报警、站台</w:t>
      </w:r>
      <w:r w:rsidR="00A75E7D" w:rsidRPr="007D412B">
        <w:rPr>
          <w:rFonts w:hint="eastAsia"/>
        </w:rPr>
        <w:t>屏蔽</w:t>
      </w:r>
      <w:r w:rsidRPr="007D412B">
        <w:rPr>
          <w:rFonts w:hint="eastAsia"/>
        </w:rPr>
        <w:t>门、广播、视频监</w:t>
      </w:r>
      <w:r w:rsidR="003D7132" w:rsidRPr="007D412B">
        <w:rPr>
          <w:rFonts w:hint="eastAsia"/>
        </w:rPr>
        <w:t>视、乘客信息、时钟系统，可根据需要集成或互联的对象包括门禁、</w:t>
      </w:r>
      <w:r w:rsidRPr="007D412B">
        <w:rPr>
          <w:rFonts w:hint="eastAsia"/>
        </w:rPr>
        <w:t>售检票、</w:t>
      </w:r>
      <w:r w:rsidR="00A44031" w:rsidRPr="007D412B">
        <w:rPr>
          <w:rFonts w:hint="eastAsia"/>
        </w:rPr>
        <w:t>无线调度、公务电话等系统。各集成子系统功能应按本标准相关章节</w:t>
      </w:r>
      <w:r w:rsidRPr="007D412B">
        <w:rPr>
          <w:rFonts w:hint="eastAsia"/>
        </w:rPr>
        <w:t>规定执行，</w:t>
      </w:r>
      <w:r w:rsidRPr="00114EA7">
        <w:rPr>
          <w:rFonts w:hint="eastAsia"/>
          <w:color w:val="000000" w:themeColor="text1"/>
        </w:rPr>
        <w:t>在满足要求的基础上可增加其他功能。</w:t>
      </w:r>
    </w:p>
    <w:p w:rsidR="00EA1814" w:rsidRPr="00114EA7" w:rsidRDefault="00EA1814" w:rsidP="00332786">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w:t>
      </w:r>
      <w:r w:rsidR="006F6766" w:rsidRPr="00114EA7">
        <w:rPr>
          <w:b/>
          <w:color w:val="000000" w:themeColor="text1"/>
        </w:rPr>
        <w:t>9</w:t>
      </w:r>
      <w:r w:rsidR="00332786" w:rsidRPr="00114EA7">
        <w:rPr>
          <w:rFonts w:hint="eastAsia"/>
          <w:b/>
          <w:color w:val="000000" w:themeColor="text1"/>
        </w:rPr>
        <w:t xml:space="preserve"> </w:t>
      </w:r>
      <w:r w:rsidR="00332786" w:rsidRPr="00114EA7">
        <w:rPr>
          <w:rFonts w:hint="eastAsia"/>
          <w:color w:val="000000" w:themeColor="text1"/>
        </w:rPr>
        <w:t xml:space="preserve"> </w:t>
      </w:r>
      <w:r w:rsidRPr="00114EA7">
        <w:rPr>
          <w:rFonts w:hint="eastAsia"/>
          <w:color w:val="000000" w:themeColor="text1"/>
        </w:rPr>
        <w:t>综合监控系统架构</w:t>
      </w:r>
      <w:r w:rsidRPr="00114EA7">
        <w:rPr>
          <w:color w:val="000000" w:themeColor="text1"/>
        </w:rPr>
        <w:t>应适应运营维护管理，</w:t>
      </w:r>
      <w:r w:rsidRPr="00114EA7">
        <w:rPr>
          <w:rFonts w:hint="eastAsia"/>
          <w:color w:val="000000" w:themeColor="text1"/>
        </w:rPr>
        <w:t>宜由</w:t>
      </w:r>
      <w:r w:rsidRPr="00114EA7">
        <w:rPr>
          <w:color w:val="000000" w:themeColor="text1"/>
        </w:rPr>
        <w:t>中央级系统、车站</w:t>
      </w:r>
      <w:r w:rsidRPr="00114EA7">
        <w:rPr>
          <w:rFonts w:hint="eastAsia"/>
          <w:color w:val="000000" w:themeColor="text1"/>
        </w:rPr>
        <w:t>级</w:t>
      </w:r>
      <w:r w:rsidRPr="00114EA7">
        <w:rPr>
          <w:color w:val="000000" w:themeColor="text1"/>
        </w:rPr>
        <w:t>系统和</w:t>
      </w:r>
      <w:r w:rsidRPr="00114EA7">
        <w:rPr>
          <w:rFonts w:hint="eastAsia"/>
          <w:color w:val="000000" w:themeColor="text1"/>
        </w:rPr>
        <w:t>网络设备</w:t>
      </w:r>
      <w:r w:rsidRPr="00114EA7">
        <w:rPr>
          <w:color w:val="000000" w:themeColor="text1"/>
        </w:rPr>
        <w:t>组成</w:t>
      </w:r>
      <w:r w:rsidRPr="00114EA7">
        <w:rPr>
          <w:rFonts w:hint="eastAsia"/>
          <w:color w:val="000000" w:themeColor="text1"/>
        </w:rPr>
        <w:t>，车站级系统宜按区域中心站设置。</w:t>
      </w:r>
    </w:p>
    <w:p w:rsidR="00EA1814" w:rsidRPr="00114EA7" w:rsidRDefault="00EA1814" w:rsidP="00332786">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w:t>
      </w:r>
      <w:r w:rsidR="006F6766" w:rsidRPr="00114EA7">
        <w:rPr>
          <w:b/>
          <w:color w:val="000000" w:themeColor="text1"/>
        </w:rPr>
        <w:t>10</w:t>
      </w:r>
      <w:r w:rsidR="00332786" w:rsidRPr="00114EA7">
        <w:rPr>
          <w:rFonts w:hint="eastAsia"/>
          <w:color w:val="000000" w:themeColor="text1"/>
        </w:rPr>
        <w:t xml:space="preserve">  </w:t>
      </w:r>
      <w:r w:rsidRPr="00114EA7">
        <w:rPr>
          <w:rFonts w:hint="eastAsia"/>
          <w:color w:val="000000" w:themeColor="text1"/>
        </w:rPr>
        <w:t>综合监控系统的骨干网宜利用通信传输系统组网。</w:t>
      </w:r>
    </w:p>
    <w:p w:rsidR="00EA1814" w:rsidRPr="00114EA7" w:rsidRDefault="00EA1814" w:rsidP="00332786">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w:t>
      </w:r>
      <w:r w:rsidR="006F6766" w:rsidRPr="00114EA7">
        <w:rPr>
          <w:b/>
          <w:color w:val="000000" w:themeColor="text1"/>
        </w:rPr>
        <w:t>11</w:t>
      </w:r>
      <w:r w:rsidR="00332786" w:rsidRPr="00114EA7">
        <w:rPr>
          <w:rFonts w:hint="eastAsia"/>
          <w:color w:val="000000" w:themeColor="text1"/>
        </w:rPr>
        <w:t xml:space="preserve">  </w:t>
      </w:r>
      <w:r w:rsidRPr="00114EA7">
        <w:rPr>
          <w:rFonts w:hint="eastAsia"/>
          <w:color w:val="000000" w:themeColor="text1"/>
        </w:rPr>
        <w:t>综合监控系统应设置网络管理子系统，网络管理子系统宜与信息安全管理子系统合设；宜设置培训管理子系统，培训管理子系统宜线网统一设置；应设置设备维护管理子系统，设备维护管理子系统宜线网统一设置。</w:t>
      </w:r>
      <w:r w:rsidRPr="00114EA7">
        <w:rPr>
          <w:rFonts w:hint="eastAsia"/>
          <w:color w:val="000000" w:themeColor="text1"/>
        </w:rPr>
        <w:t xml:space="preserve">    </w:t>
      </w:r>
    </w:p>
    <w:p w:rsidR="00EA1814" w:rsidRPr="00114EA7" w:rsidRDefault="00EA1814" w:rsidP="00332786">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w:t>
      </w:r>
      <w:r w:rsidR="006F6766" w:rsidRPr="00114EA7">
        <w:rPr>
          <w:b/>
          <w:color w:val="000000" w:themeColor="text1"/>
        </w:rPr>
        <w:t>12</w:t>
      </w:r>
      <w:r w:rsidR="00332786" w:rsidRPr="00114EA7">
        <w:rPr>
          <w:rFonts w:hint="eastAsia"/>
          <w:color w:val="000000" w:themeColor="text1"/>
        </w:rPr>
        <w:t xml:space="preserve">  </w:t>
      </w:r>
      <w:r w:rsidRPr="00114EA7">
        <w:rPr>
          <w:rFonts w:hint="eastAsia"/>
          <w:color w:val="000000" w:themeColor="text1"/>
        </w:rPr>
        <w:t>综合监控系统可采用</w:t>
      </w:r>
      <w:r w:rsidRPr="00114EA7">
        <w:rPr>
          <w:color w:val="000000" w:themeColor="text1"/>
        </w:rPr>
        <w:t>云计算技术</w:t>
      </w:r>
      <w:r w:rsidRPr="00114EA7">
        <w:rPr>
          <w:rFonts w:hint="eastAsia"/>
          <w:color w:val="000000" w:themeColor="text1"/>
        </w:rPr>
        <w:t>构建</w:t>
      </w:r>
      <w:r w:rsidRPr="00114EA7">
        <w:rPr>
          <w:color w:val="000000" w:themeColor="text1"/>
        </w:rPr>
        <w:t>。</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829" w:name="_Toc13390437"/>
      <w:bookmarkStart w:id="830" w:name="_Toc19174926"/>
      <w:bookmarkStart w:id="831" w:name="_Toc19176213"/>
      <w:bookmarkStart w:id="832" w:name="_Toc19179905"/>
      <w:bookmarkStart w:id="833" w:name="_Toc34395635"/>
      <w:bookmarkEnd w:id="823"/>
      <w:r w:rsidRPr="00114EA7">
        <w:rPr>
          <w:rFonts w:asciiTheme="minorEastAsia" w:eastAsiaTheme="minorEastAsia" w:hAnsiTheme="minorEastAsia"/>
          <w:b/>
          <w:bCs/>
          <w:color w:val="000000" w:themeColor="text1"/>
          <w:sz w:val="24"/>
          <w:szCs w:val="24"/>
        </w:rPr>
        <w:t>Ⅲ</w:t>
      </w:r>
      <w:r w:rsidR="00332786"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基本功能</w:t>
      </w:r>
      <w:bookmarkEnd w:id="829"/>
      <w:bookmarkEnd w:id="830"/>
      <w:bookmarkEnd w:id="831"/>
      <w:bookmarkEnd w:id="832"/>
      <w:bookmarkEnd w:id="833"/>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w:t>
      </w:r>
      <w:r w:rsidRPr="00114EA7">
        <w:rPr>
          <w:rFonts w:hint="eastAsia"/>
          <w:b/>
          <w:color w:val="000000" w:themeColor="text1"/>
        </w:rPr>
        <w:t>1</w:t>
      </w:r>
      <w:r w:rsidR="006F6766" w:rsidRPr="00114EA7">
        <w:rPr>
          <w:b/>
          <w:color w:val="000000" w:themeColor="text1"/>
        </w:rPr>
        <w:t>3</w:t>
      </w:r>
      <w:r w:rsidR="00332786" w:rsidRPr="00114EA7">
        <w:rPr>
          <w:rFonts w:hint="eastAsia"/>
          <w:color w:val="000000" w:themeColor="text1"/>
        </w:rPr>
        <w:t xml:space="preserve">  </w:t>
      </w:r>
      <w:r w:rsidRPr="00114EA7">
        <w:rPr>
          <w:rFonts w:hint="eastAsia"/>
          <w:color w:val="000000" w:themeColor="text1"/>
        </w:rPr>
        <w:t>综合监控系统</w:t>
      </w:r>
      <w:r w:rsidRPr="00114EA7">
        <w:rPr>
          <w:color w:val="000000" w:themeColor="text1"/>
        </w:rPr>
        <w:t>应具备对集成</w:t>
      </w:r>
      <w:r w:rsidRPr="00114EA7">
        <w:rPr>
          <w:rFonts w:hint="eastAsia"/>
          <w:color w:val="000000" w:themeColor="text1"/>
        </w:rPr>
        <w:t>子</w:t>
      </w:r>
      <w:r w:rsidRPr="00114EA7">
        <w:rPr>
          <w:color w:val="000000" w:themeColor="text1"/>
        </w:rPr>
        <w:t>系统的监控和管理，以及对互联系统的监控和联动控制功能。</w:t>
      </w:r>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rFonts w:hint="eastAsia"/>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14</w:t>
      </w:r>
      <w:r w:rsidR="00332786" w:rsidRPr="00114EA7">
        <w:rPr>
          <w:rFonts w:hint="eastAsia"/>
          <w:color w:val="000000" w:themeColor="text1"/>
        </w:rPr>
        <w:t xml:space="preserve">  </w:t>
      </w:r>
      <w:r w:rsidRPr="00114EA7">
        <w:rPr>
          <w:color w:val="000000" w:themeColor="text1"/>
        </w:rPr>
        <w:t>综合监控系统应具备下列主要功能：</w:t>
      </w:r>
    </w:p>
    <w:p w:rsidR="00EA1814" w:rsidRPr="00114EA7" w:rsidRDefault="00EA1814" w:rsidP="00332786">
      <w:pPr>
        <w:pStyle w:val="af3"/>
        <w:numPr>
          <w:ilvl w:val="0"/>
          <w:numId w:val="0"/>
        </w:numPr>
        <w:ind w:firstLineChars="200" w:firstLine="480"/>
        <w:rPr>
          <w:color w:val="000000" w:themeColor="text1"/>
        </w:rPr>
      </w:pPr>
      <w:r w:rsidRPr="00114EA7">
        <w:rPr>
          <w:color w:val="000000" w:themeColor="text1"/>
        </w:rPr>
        <w:t>1</w:t>
      </w:r>
      <w:r w:rsidR="00332786" w:rsidRPr="00114EA7">
        <w:rPr>
          <w:rFonts w:hint="eastAsia"/>
          <w:color w:val="000000" w:themeColor="text1"/>
        </w:rPr>
        <w:t xml:space="preserve">  </w:t>
      </w:r>
      <w:r w:rsidRPr="00114EA7">
        <w:rPr>
          <w:color w:val="000000" w:themeColor="text1"/>
        </w:rPr>
        <w:t>监视功能；</w:t>
      </w:r>
    </w:p>
    <w:p w:rsidR="00EA1814" w:rsidRPr="00114EA7" w:rsidRDefault="00EA1814" w:rsidP="00332786">
      <w:pPr>
        <w:pStyle w:val="af3"/>
        <w:numPr>
          <w:ilvl w:val="0"/>
          <w:numId w:val="0"/>
        </w:numPr>
        <w:ind w:firstLineChars="200" w:firstLine="480"/>
        <w:rPr>
          <w:color w:val="000000" w:themeColor="text1"/>
        </w:rPr>
      </w:pPr>
      <w:r w:rsidRPr="00114EA7">
        <w:rPr>
          <w:color w:val="000000" w:themeColor="text1"/>
        </w:rPr>
        <w:t>2</w:t>
      </w:r>
      <w:r w:rsidR="00332786" w:rsidRPr="00114EA7">
        <w:rPr>
          <w:rFonts w:hint="eastAsia"/>
          <w:color w:val="000000" w:themeColor="text1"/>
        </w:rPr>
        <w:t xml:space="preserve">  </w:t>
      </w:r>
      <w:r w:rsidRPr="00114EA7">
        <w:rPr>
          <w:color w:val="000000" w:themeColor="text1"/>
        </w:rPr>
        <w:t>报警功能；</w:t>
      </w:r>
    </w:p>
    <w:p w:rsidR="00EA1814" w:rsidRPr="00114EA7" w:rsidRDefault="00EA1814" w:rsidP="00332786">
      <w:pPr>
        <w:pStyle w:val="af3"/>
        <w:numPr>
          <w:ilvl w:val="0"/>
          <w:numId w:val="0"/>
        </w:numPr>
        <w:ind w:firstLineChars="200" w:firstLine="480"/>
        <w:rPr>
          <w:color w:val="000000" w:themeColor="text1"/>
        </w:rPr>
      </w:pPr>
      <w:r w:rsidRPr="00114EA7">
        <w:rPr>
          <w:color w:val="000000" w:themeColor="text1"/>
        </w:rPr>
        <w:t>3</w:t>
      </w:r>
      <w:r w:rsidR="00332786" w:rsidRPr="00114EA7">
        <w:rPr>
          <w:rFonts w:hint="eastAsia"/>
          <w:color w:val="000000" w:themeColor="text1"/>
        </w:rPr>
        <w:t xml:space="preserve">  </w:t>
      </w:r>
      <w:r w:rsidRPr="00114EA7">
        <w:rPr>
          <w:color w:val="000000" w:themeColor="text1"/>
        </w:rPr>
        <w:t>控制功能；</w:t>
      </w:r>
    </w:p>
    <w:p w:rsidR="00EA1814" w:rsidRPr="00114EA7" w:rsidRDefault="00EA1814" w:rsidP="00332786">
      <w:pPr>
        <w:pStyle w:val="af3"/>
        <w:numPr>
          <w:ilvl w:val="0"/>
          <w:numId w:val="0"/>
        </w:numPr>
        <w:ind w:firstLineChars="200" w:firstLine="480"/>
        <w:rPr>
          <w:color w:val="000000" w:themeColor="text1"/>
        </w:rPr>
      </w:pPr>
      <w:r w:rsidRPr="00114EA7">
        <w:rPr>
          <w:color w:val="000000" w:themeColor="text1"/>
        </w:rPr>
        <w:t>4</w:t>
      </w:r>
      <w:r w:rsidR="00332786" w:rsidRPr="00114EA7">
        <w:rPr>
          <w:rFonts w:hint="eastAsia"/>
          <w:color w:val="000000" w:themeColor="text1"/>
        </w:rPr>
        <w:t xml:space="preserve">  </w:t>
      </w:r>
      <w:r w:rsidRPr="00114EA7">
        <w:rPr>
          <w:color w:val="000000" w:themeColor="text1"/>
        </w:rPr>
        <w:t>趋势分析；</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5</w:t>
      </w:r>
      <w:r w:rsidR="00332786" w:rsidRPr="00114EA7">
        <w:rPr>
          <w:rFonts w:hint="eastAsia"/>
          <w:color w:val="000000" w:themeColor="text1"/>
        </w:rPr>
        <w:t xml:space="preserve">  </w:t>
      </w:r>
      <w:r w:rsidRPr="00114EA7">
        <w:rPr>
          <w:color w:val="000000" w:themeColor="text1"/>
        </w:rPr>
        <w:t>设备状态检测和分析</w:t>
      </w:r>
      <w:r w:rsidRPr="00114EA7">
        <w:rPr>
          <w:rFonts w:hint="eastAsia"/>
          <w:color w:val="000000" w:themeColor="text1"/>
        </w:rPr>
        <w:t>；</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6</w:t>
      </w:r>
      <w:r w:rsidR="00332786" w:rsidRPr="00114EA7">
        <w:rPr>
          <w:rFonts w:hint="eastAsia"/>
          <w:color w:val="000000" w:themeColor="text1"/>
        </w:rPr>
        <w:t xml:space="preserve">  </w:t>
      </w:r>
      <w:r w:rsidRPr="00114EA7">
        <w:rPr>
          <w:color w:val="000000" w:themeColor="text1"/>
        </w:rPr>
        <w:t>报表生成；</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7</w:t>
      </w:r>
      <w:r w:rsidR="00332786" w:rsidRPr="00114EA7">
        <w:rPr>
          <w:rFonts w:hint="eastAsia"/>
          <w:color w:val="000000" w:themeColor="text1"/>
        </w:rPr>
        <w:t xml:space="preserve">  </w:t>
      </w:r>
      <w:r w:rsidRPr="00114EA7">
        <w:rPr>
          <w:color w:val="000000" w:themeColor="text1"/>
        </w:rPr>
        <w:t>权限管理；</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8</w:t>
      </w:r>
      <w:r w:rsidR="00332786" w:rsidRPr="00114EA7">
        <w:rPr>
          <w:rFonts w:hint="eastAsia"/>
          <w:color w:val="000000" w:themeColor="text1"/>
        </w:rPr>
        <w:t xml:space="preserve">  </w:t>
      </w:r>
      <w:r w:rsidRPr="00114EA7">
        <w:rPr>
          <w:color w:val="000000" w:themeColor="text1"/>
        </w:rPr>
        <w:t>系统组态；</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9</w:t>
      </w:r>
      <w:r w:rsidR="00332786" w:rsidRPr="00114EA7">
        <w:rPr>
          <w:rFonts w:hint="eastAsia"/>
          <w:color w:val="000000" w:themeColor="text1"/>
        </w:rPr>
        <w:t xml:space="preserve">  </w:t>
      </w:r>
      <w:r w:rsidRPr="00114EA7">
        <w:rPr>
          <w:color w:val="000000" w:themeColor="text1"/>
        </w:rPr>
        <w:t>档案管理；</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10</w:t>
      </w:r>
      <w:r w:rsidR="00332786" w:rsidRPr="00114EA7">
        <w:rPr>
          <w:rFonts w:hint="eastAsia"/>
          <w:color w:val="000000" w:themeColor="text1"/>
        </w:rPr>
        <w:t xml:space="preserve">  </w:t>
      </w:r>
      <w:r w:rsidRPr="00114EA7">
        <w:rPr>
          <w:color w:val="000000" w:themeColor="text1"/>
        </w:rPr>
        <w:t>系统维护和诊断</w:t>
      </w:r>
      <w:r w:rsidRPr="00114EA7">
        <w:rPr>
          <w:rFonts w:hint="eastAsia"/>
          <w:color w:val="000000" w:themeColor="text1"/>
        </w:rPr>
        <w:t>。</w:t>
      </w:r>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15</w:t>
      </w:r>
      <w:r w:rsidR="00332786" w:rsidRPr="00114EA7">
        <w:rPr>
          <w:rFonts w:hint="eastAsia"/>
          <w:b/>
          <w:color w:val="000000" w:themeColor="text1"/>
        </w:rPr>
        <w:t xml:space="preserve"> </w:t>
      </w:r>
      <w:r w:rsidR="00332786" w:rsidRPr="00114EA7">
        <w:rPr>
          <w:rFonts w:hint="eastAsia"/>
          <w:color w:val="000000" w:themeColor="text1"/>
        </w:rPr>
        <w:t xml:space="preserve"> </w:t>
      </w:r>
      <w:r w:rsidRPr="00114EA7">
        <w:rPr>
          <w:rFonts w:hint="eastAsia"/>
          <w:color w:val="000000" w:themeColor="text1"/>
        </w:rPr>
        <w:t>综合监控系统配置的</w:t>
      </w:r>
      <w:r w:rsidRPr="00114EA7">
        <w:rPr>
          <w:color w:val="000000" w:themeColor="text1"/>
        </w:rPr>
        <w:t>冗余设备</w:t>
      </w:r>
      <w:r w:rsidRPr="00114EA7">
        <w:rPr>
          <w:rFonts w:hint="eastAsia"/>
          <w:color w:val="000000" w:themeColor="text1"/>
        </w:rPr>
        <w:t>应具备无扰</w:t>
      </w:r>
      <w:r w:rsidRPr="00114EA7">
        <w:rPr>
          <w:color w:val="000000" w:themeColor="text1"/>
        </w:rPr>
        <w:t>切换</w:t>
      </w:r>
      <w:r w:rsidRPr="00114EA7">
        <w:rPr>
          <w:rFonts w:hint="eastAsia"/>
          <w:color w:val="000000" w:themeColor="text1"/>
        </w:rPr>
        <w:t>功能。</w:t>
      </w:r>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16</w:t>
      </w:r>
      <w:r w:rsidR="00332786" w:rsidRPr="00114EA7">
        <w:rPr>
          <w:rFonts w:hint="eastAsia"/>
          <w:color w:val="000000" w:themeColor="text1"/>
        </w:rPr>
        <w:t xml:space="preserve">  </w:t>
      </w:r>
      <w:r w:rsidRPr="00114EA7">
        <w:rPr>
          <w:rFonts w:hint="eastAsia"/>
          <w:color w:val="000000" w:themeColor="text1"/>
        </w:rPr>
        <w:t>综合监控系统</w:t>
      </w:r>
      <w:r w:rsidRPr="00114EA7">
        <w:rPr>
          <w:color w:val="000000" w:themeColor="text1"/>
        </w:rPr>
        <w:t>应具备群组控制、模式控制和点动控制功能</w:t>
      </w:r>
      <w:r w:rsidRPr="00114EA7">
        <w:rPr>
          <w:rFonts w:hint="eastAsia"/>
          <w:color w:val="000000" w:themeColor="text1"/>
        </w:rPr>
        <w:t>。群组</w:t>
      </w:r>
      <w:r w:rsidRPr="00114EA7">
        <w:rPr>
          <w:color w:val="000000" w:themeColor="text1"/>
        </w:rPr>
        <w:t>控制和模式控制应具备下列联动功能：</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1</w:t>
      </w:r>
      <w:r w:rsidR="00332786" w:rsidRPr="00114EA7">
        <w:rPr>
          <w:rFonts w:hint="eastAsia"/>
          <w:color w:val="000000" w:themeColor="text1"/>
        </w:rPr>
        <w:t xml:space="preserve">  </w:t>
      </w:r>
      <w:r w:rsidRPr="00114EA7">
        <w:rPr>
          <w:color w:val="000000" w:themeColor="text1"/>
        </w:rPr>
        <w:t>正常工况，</w:t>
      </w:r>
      <w:r w:rsidRPr="00114EA7">
        <w:rPr>
          <w:rFonts w:hint="eastAsia"/>
          <w:color w:val="000000" w:themeColor="text1"/>
        </w:rPr>
        <w:t>全线</w:t>
      </w:r>
      <w:r w:rsidRPr="00114EA7">
        <w:rPr>
          <w:color w:val="000000" w:themeColor="text1"/>
        </w:rPr>
        <w:t>列车自动追踪和监控、</w:t>
      </w:r>
      <w:r w:rsidRPr="00114EA7">
        <w:rPr>
          <w:rFonts w:hint="eastAsia"/>
          <w:color w:val="000000" w:themeColor="text1"/>
        </w:rPr>
        <w:t>供电系统设备实时监控、机电设备运行监控、建筑设施火灾探测和报警、站</w:t>
      </w:r>
      <w:r w:rsidRPr="007D412B">
        <w:rPr>
          <w:rFonts w:hint="eastAsia"/>
        </w:rPr>
        <w:t>台</w:t>
      </w:r>
      <w:r w:rsidR="00A75E7D" w:rsidRPr="007D412B">
        <w:rPr>
          <w:rFonts w:hint="eastAsia"/>
        </w:rPr>
        <w:t>屏蔽</w:t>
      </w:r>
      <w:r w:rsidRPr="007D412B">
        <w:rPr>
          <w:rFonts w:hint="eastAsia"/>
        </w:rPr>
        <w:t>门</w:t>
      </w:r>
      <w:r w:rsidRPr="00114EA7">
        <w:rPr>
          <w:rFonts w:hint="eastAsia"/>
          <w:color w:val="000000" w:themeColor="text1"/>
        </w:rPr>
        <w:t>系统运行状况监视、公告信息</w:t>
      </w:r>
      <w:r w:rsidRPr="00114EA7">
        <w:rPr>
          <w:color w:val="000000" w:themeColor="text1"/>
        </w:rPr>
        <w:t>广播、车站</w:t>
      </w:r>
      <w:r w:rsidRPr="00114EA7">
        <w:rPr>
          <w:rFonts w:hint="eastAsia"/>
          <w:color w:val="000000" w:themeColor="text1"/>
        </w:rPr>
        <w:t>等运营区域</w:t>
      </w:r>
      <w:r w:rsidRPr="00114EA7">
        <w:rPr>
          <w:color w:val="000000" w:themeColor="text1"/>
        </w:rPr>
        <w:t>视频监控、车站乘客信息临时发布、</w:t>
      </w:r>
      <w:r w:rsidRPr="00114EA7">
        <w:rPr>
          <w:rFonts w:hint="eastAsia"/>
          <w:color w:val="000000" w:themeColor="text1"/>
        </w:rPr>
        <w:t>提供时钟同步信号、</w:t>
      </w:r>
      <w:r w:rsidRPr="00114EA7">
        <w:rPr>
          <w:color w:val="000000" w:themeColor="text1"/>
        </w:rPr>
        <w:t>门禁设备报警联动、自动售检票设备上线</w:t>
      </w:r>
      <w:r w:rsidRPr="00114EA7">
        <w:rPr>
          <w:color w:val="000000" w:themeColor="text1"/>
        </w:rPr>
        <w:t>/</w:t>
      </w:r>
      <w:r w:rsidRPr="00114EA7">
        <w:rPr>
          <w:color w:val="000000" w:themeColor="text1"/>
        </w:rPr>
        <w:t>下线服务联动等功能；</w:t>
      </w:r>
      <w:r w:rsidRPr="00114EA7">
        <w:rPr>
          <w:color w:val="000000" w:themeColor="text1"/>
        </w:rPr>
        <w:t xml:space="preserve"> </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2</w:t>
      </w:r>
      <w:r w:rsidR="00332786" w:rsidRPr="00114EA7">
        <w:rPr>
          <w:rFonts w:hint="eastAsia"/>
          <w:color w:val="000000" w:themeColor="text1"/>
        </w:rPr>
        <w:t xml:space="preserve">  </w:t>
      </w:r>
      <w:r w:rsidRPr="00114EA7">
        <w:rPr>
          <w:rFonts w:hint="eastAsia"/>
          <w:color w:val="000000" w:themeColor="text1"/>
        </w:rPr>
        <w:t>非正常</w:t>
      </w:r>
      <w:r w:rsidRPr="00114EA7">
        <w:rPr>
          <w:color w:val="000000" w:themeColor="text1"/>
        </w:rPr>
        <w:t>工况，</w:t>
      </w:r>
      <w:r w:rsidRPr="00114EA7">
        <w:rPr>
          <w:rFonts w:hint="eastAsia"/>
          <w:color w:val="000000" w:themeColor="text1"/>
        </w:rPr>
        <w:t>在发生</w:t>
      </w:r>
      <w:r w:rsidRPr="00114EA7">
        <w:rPr>
          <w:color w:val="000000" w:themeColor="text1"/>
        </w:rPr>
        <w:t>火灾时</w:t>
      </w:r>
      <w:r w:rsidRPr="00114EA7">
        <w:rPr>
          <w:rFonts w:hint="eastAsia"/>
          <w:color w:val="000000" w:themeColor="text1"/>
        </w:rPr>
        <w:t>停止非消防设备，启动消防设备，引导乘客疏散；在发生</w:t>
      </w:r>
      <w:r w:rsidRPr="00114EA7">
        <w:rPr>
          <w:color w:val="000000" w:themeColor="text1"/>
        </w:rPr>
        <w:t>故障时</w:t>
      </w:r>
      <w:r w:rsidRPr="00114EA7">
        <w:rPr>
          <w:rFonts w:hint="eastAsia"/>
          <w:color w:val="000000" w:themeColor="text1"/>
        </w:rPr>
        <w:t>启动</w:t>
      </w:r>
      <w:r w:rsidRPr="00114EA7">
        <w:rPr>
          <w:color w:val="000000" w:themeColor="text1"/>
        </w:rPr>
        <w:t>相关系统</w:t>
      </w:r>
      <w:r w:rsidRPr="00114EA7">
        <w:rPr>
          <w:rFonts w:hint="eastAsia"/>
          <w:color w:val="000000" w:themeColor="text1"/>
        </w:rPr>
        <w:t>应急联动功能</w:t>
      </w:r>
      <w:r w:rsidRPr="00114EA7">
        <w:rPr>
          <w:color w:val="000000" w:themeColor="text1"/>
        </w:rPr>
        <w:t>，发布紧急情况下</w:t>
      </w:r>
      <w:r w:rsidRPr="00114EA7">
        <w:rPr>
          <w:rFonts w:hint="eastAsia"/>
          <w:color w:val="000000" w:themeColor="text1"/>
        </w:rPr>
        <w:t>公共</w:t>
      </w:r>
      <w:r w:rsidRPr="00114EA7">
        <w:rPr>
          <w:color w:val="000000" w:themeColor="text1"/>
        </w:rPr>
        <w:t>信息。</w:t>
      </w:r>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w:t>
      </w:r>
      <w:r w:rsidR="006F6766" w:rsidRPr="00114EA7">
        <w:rPr>
          <w:b/>
          <w:color w:val="000000" w:themeColor="text1"/>
        </w:rPr>
        <w:t>17</w:t>
      </w:r>
      <w:r w:rsidR="00332786" w:rsidRPr="00114EA7">
        <w:rPr>
          <w:rFonts w:hint="eastAsia"/>
          <w:color w:val="000000" w:themeColor="text1"/>
        </w:rPr>
        <w:t xml:space="preserve">  </w:t>
      </w:r>
      <w:r w:rsidRPr="00114EA7">
        <w:rPr>
          <w:color w:val="000000" w:themeColor="text1"/>
        </w:rPr>
        <w:t>综合监控系统应具备运营数据统计、操作员培训和决策支持等运营辅助管理功能，结合运营维护机构设置，</w:t>
      </w:r>
      <w:r w:rsidR="00D5283A" w:rsidRPr="00114EA7">
        <w:rPr>
          <w:rFonts w:hint="eastAsia"/>
          <w:color w:val="000000" w:themeColor="text1"/>
        </w:rPr>
        <w:t>尚</w:t>
      </w:r>
      <w:r w:rsidRPr="00114EA7">
        <w:rPr>
          <w:color w:val="000000" w:themeColor="text1"/>
        </w:rPr>
        <w:t>应具备设备健康管理、资产管理</w:t>
      </w:r>
      <w:r w:rsidRPr="00114EA7">
        <w:rPr>
          <w:rFonts w:hint="eastAsia"/>
          <w:color w:val="000000" w:themeColor="text1"/>
        </w:rPr>
        <w:t>及维修任务组织等</w:t>
      </w:r>
      <w:r w:rsidRPr="00114EA7">
        <w:rPr>
          <w:color w:val="000000" w:themeColor="text1"/>
        </w:rPr>
        <w:t>功能，可具备巡检功能。</w:t>
      </w:r>
    </w:p>
    <w:p w:rsidR="00EA1814" w:rsidRPr="00114EA7" w:rsidRDefault="00EA1814" w:rsidP="00332786">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18</w:t>
      </w:r>
      <w:r w:rsidR="00332786" w:rsidRPr="00114EA7">
        <w:rPr>
          <w:rFonts w:hint="eastAsia"/>
          <w:color w:val="000000" w:themeColor="text1"/>
        </w:rPr>
        <w:t xml:space="preserve">  </w:t>
      </w:r>
      <w:r w:rsidR="00921F16" w:rsidRPr="00186684">
        <w:rPr>
          <w:rFonts w:hint="eastAsia"/>
        </w:rPr>
        <w:t>当</w:t>
      </w:r>
      <w:r w:rsidRPr="00186684">
        <w:rPr>
          <w:rFonts w:hint="eastAsia"/>
        </w:rPr>
        <w:t>设置</w:t>
      </w:r>
      <w:r w:rsidRPr="00114EA7">
        <w:rPr>
          <w:color w:val="000000" w:themeColor="text1"/>
        </w:rPr>
        <w:t>车站</w:t>
      </w:r>
      <w:r w:rsidRPr="00114EA7">
        <w:rPr>
          <w:rFonts w:hint="eastAsia"/>
          <w:color w:val="000000" w:themeColor="text1"/>
        </w:rPr>
        <w:t>级</w:t>
      </w:r>
      <w:r w:rsidRPr="00114EA7">
        <w:rPr>
          <w:color w:val="000000" w:themeColor="text1"/>
        </w:rPr>
        <w:t>控制功能</w:t>
      </w:r>
      <w:r w:rsidRPr="00114EA7">
        <w:rPr>
          <w:rFonts w:hint="eastAsia"/>
          <w:color w:val="000000" w:themeColor="text1"/>
        </w:rPr>
        <w:t>时</w:t>
      </w:r>
      <w:r w:rsidRPr="00114EA7">
        <w:rPr>
          <w:color w:val="000000" w:themeColor="text1"/>
        </w:rPr>
        <w:t>，综合后备盘（</w:t>
      </w:r>
      <w:r w:rsidRPr="00114EA7">
        <w:rPr>
          <w:color w:val="000000" w:themeColor="text1"/>
        </w:rPr>
        <w:t>IBP</w:t>
      </w:r>
      <w:r w:rsidRPr="00114EA7">
        <w:rPr>
          <w:color w:val="000000" w:themeColor="text1"/>
        </w:rPr>
        <w:t>）应支持在设备故障或火灾等情况下车站的关键手动控制功能。</w:t>
      </w:r>
      <w:r w:rsidRPr="007D412B">
        <w:rPr>
          <w:rFonts w:hint="eastAsia"/>
        </w:rPr>
        <w:t>IBP</w:t>
      </w:r>
      <w:r w:rsidRPr="007D412B">
        <w:rPr>
          <w:rFonts w:hint="eastAsia"/>
        </w:rPr>
        <w:t>宜</w:t>
      </w:r>
      <w:r w:rsidRPr="00114EA7">
        <w:rPr>
          <w:rFonts w:hint="eastAsia"/>
          <w:color w:val="000000" w:themeColor="text1"/>
        </w:rPr>
        <w:t>具备下列功能：</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 xml:space="preserve">1 </w:t>
      </w:r>
      <w:r w:rsidR="0082773A" w:rsidRPr="00114EA7">
        <w:rPr>
          <w:rFonts w:hint="eastAsia"/>
          <w:color w:val="000000" w:themeColor="text1"/>
        </w:rPr>
        <w:t xml:space="preserve"> </w:t>
      </w:r>
      <w:r w:rsidRPr="00114EA7">
        <w:rPr>
          <w:rFonts w:hint="eastAsia"/>
          <w:color w:val="000000" w:themeColor="text1"/>
        </w:rPr>
        <w:t>站台紧急停车功能；</w:t>
      </w:r>
    </w:p>
    <w:p w:rsidR="00EA1814" w:rsidRPr="00114EA7" w:rsidRDefault="00EA1814" w:rsidP="00332786">
      <w:pPr>
        <w:pStyle w:val="af3"/>
        <w:numPr>
          <w:ilvl w:val="0"/>
          <w:numId w:val="0"/>
        </w:numPr>
        <w:ind w:firstLineChars="200" w:firstLine="480"/>
        <w:rPr>
          <w:color w:val="000000" w:themeColor="text1"/>
        </w:rPr>
      </w:pPr>
      <w:r w:rsidRPr="00114EA7">
        <w:rPr>
          <w:rFonts w:hint="eastAsia"/>
          <w:color w:val="000000" w:themeColor="text1"/>
        </w:rPr>
        <w:t xml:space="preserve">2 </w:t>
      </w:r>
      <w:r w:rsidR="0082773A" w:rsidRPr="00114EA7">
        <w:rPr>
          <w:rFonts w:hint="eastAsia"/>
          <w:color w:val="000000" w:themeColor="text1"/>
        </w:rPr>
        <w:t xml:space="preserve"> </w:t>
      </w:r>
      <w:r w:rsidRPr="00114EA7">
        <w:rPr>
          <w:rFonts w:hint="eastAsia"/>
          <w:color w:val="000000" w:themeColor="text1"/>
        </w:rPr>
        <w:t>站台扣车与放行功能；</w:t>
      </w:r>
    </w:p>
    <w:p w:rsidR="00EA1814" w:rsidRPr="00114EA7" w:rsidRDefault="00EA1814" w:rsidP="0082773A">
      <w:pPr>
        <w:pStyle w:val="af3"/>
        <w:numPr>
          <w:ilvl w:val="0"/>
          <w:numId w:val="0"/>
        </w:numPr>
        <w:ind w:firstLineChars="200" w:firstLine="480"/>
        <w:rPr>
          <w:color w:val="000000" w:themeColor="text1"/>
        </w:rPr>
      </w:pPr>
      <w:r w:rsidRPr="00114EA7">
        <w:rPr>
          <w:rFonts w:hint="eastAsia"/>
          <w:color w:val="000000" w:themeColor="text1"/>
        </w:rPr>
        <w:t>3</w:t>
      </w:r>
      <w:r w:rsidR="0082773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自动检票机释放功能；</w:t>
      </w:r>
    </w:p>
    <w:p w:rsidR="00EA1814" w:rsidRPr="00114EA7" w:rsidRDefault="00EA1814" w:rsidP="0082773A">
      <w:pPr>
        <w:pStyle w:val="af3"/>
        <w:numPr>
          <w:ilvl w:val="0"/>
          <w:numId w:val="0"/>
        </w:numPr>
        <w:ind w:firstLineChars="200" w:firstLine="480"/>
        <w:rPr>
          <w:color w:val="000000" w:themeColor="text1"/>
        </w:rPr>
      </w:pPr>
      <w:r w:rsidRPr="00114EA7">
        <w:rPr>
          <w:rFonts w:hint="eastAsia"/>
          <w:color w:val="000000" w:themeColor="text1"/>
        </w:rPr>
        <w:t>4</w:t>
      </w:r>
      <w:r w:rsidR="0082773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门禁释放功能；</w:t>
      </w:r>
    </w:p>
    <w:p w:rsidR="00EA1814" w:rsidRPr="00114EA7" w:rsidRDefault="00EA1814" w:rsidP="0082773A">
      <w:pPr>
        <w:pStyle w:val="af3"/>
        <w:numPr>
          <w:ilvl w:val="0"/>
          <w:numId w:val="0"/>
        </w:numPr>
        <w:ind w:firstLineChars="200" w:firstLine="480"/>
        <w:rPr>
          <w:color w:val="000000" w:themeColor="text1"/>
        </w:rPr>
      </w:pPr>
      <w:r w:rsidRPr="00114EA7">
        <w:rPr>
          <w:rFonts w:hint="eastAsia"/>
          <w:color w:val="000000" w:themeColor="text1"/>
        </w:rPr>
        <w:t>5</w:t>
      </w:r>
      <w:r w:rsidR="0082773A" w:rsidRPr="00114EA7">
        <w:rPr>
          <w:rFonts w:hint="eastAsia"/>
          <w:color w:val="000000" w:themeColor="text1"/>
        </w:rPr>
        <w:t xml:space="preserve"> </w:t>
      </w:r>
      <w:r w:rsidRPr="00114EA7">
        <w:rPr>
          <w:rFonts w:hint="eastAsia"/>
          <w:color w:val="000000" w:themeColor="text1"/>
        </w:rPr>
        <w:t xml:space="preserve"> </w:t>
      </w:r>
      <w:r w:rsidR="008C380B" w:rsidRPr="00114EA7">
        <w:rPr>
          <w:rFonts w:hint="eastAsia"/>
          <w:color w:val="000000" w:themeColor="text1"/>
        </w:rPr>
        <w:t>自动</w:t>
      </w:r>
      <w:r w:rsidRPr="00114EA7">
        <w:rPr>
          <w:rFonts w:hint="eastAsia"/>
          <w:color w:val="000000" w:themeColor="text1"/>
        </w:rPr>
        <w:t>扶梯停止控制功能；</w:t>
      </w:r>
    </w:p>
    <w:p w:rsidR="00EA1814" w:rsidRPr="00114EA7" w:rsidRDefault="00EA1814" w:rsidP="0082773A">
      <w:pPr>
        <w:pStyle w:val="af3"/>
        <w:numPr>
          <w:ilvl w:val="0"/>
          <w:numId w:val="0"/>
        </w:numPr>
        <w:ind w:firstLineChars="200" w:firstLine="480"/>
        <w:rPr>
          <w:color w:val="000000" w:themeColor="text1"/>
        </w:rPr>
      </w:pPr>
      <w:r w:rsidRPr="00114EA7">
        <w:rPr>
          <w:rFonts w:hint="eastAsia"/>
          <w:color w:val="000000" w:themeColor="text1"/>
        </w:rPr>
        <w:t>6</w:t>
      </w:r>
      <w:r w:rsidR="0082773A"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站</w:t>
      </w:r>
      <w:r w:rsidRPr="007D412B">
        <w:rPr>
          <w:rFonts w:hint="eastAsia"/>
        </w:rPr>
        <w:t>台</w:t>
      </w:r>
      <w:r w:rsidR="00A75E7D" w:rsidRPr="007D412B">
        <w:rPr>
          <w:rFonts w:hint="eastAsia"/>
        </w:rPr>
        <w:t>屏蔽</w:t>
      </w:r>
      <w:r w:rsidRPr="007D412B">
        <w:rPr>
          <w:rFonts w:hint="eastAsia"/>
        </w:rPr>
        <w:t>门开门控</w:t>
      </w:r>
      <w:r w:rsidRPr="00114EA7">
        <w:rPr>
          <w:rFonts w:hint="eastAsia"/>
          <w:color w:val="000000" w:themeColor="text1"/>
        </w:rPr>
        <w:t>制功能；</w:t>
      </w:r>
    </w:p>
    <w:p w:rsidR="00EA1814" w:rsidRPr="00114EA7" w:rsidRDefault="00EA1814" w:rsidP="0082773A">
      <w:pPr>
        <w:pStyle w:val="af3"/>
        <w:numPr>
          <w:ilvl w:val="0"/>
          <w:numId w:val="0"/>
        </w:numPr>
        <w:ind w:firstLineChars="200" w:firstLine="480"/>
        <w:rPr>
          <w:color w:val="000000" w:themeColor="text1"/>
        </w:rPr>
      </w:pPr>
      <w:r w:rsidRPr="00114EA7">
        <w:rPr>
          <w:rFonts w:hint="eastAsia"/>
          <w:color w:val="000000" w:themeColor="text1"/>
        </w:rPr>
        <w:t xml:space="preserve">7 </w:t>
      </w:r>
      <w:r w:rsidR="0082773A" w:rsidRPr="00114EA7">
        <w:rPr>
          <w:rFonts w:hint="eastAsia"/>
          <w:color w:val="000000" w:themeColor="text1"/>
        </w:rPr>
        <w:t xml:space="preserve"> </w:t>
      </w:r>
      <w:r w:rsidRPr="00114EA7">
        <w:rPr>
          <w:rFonts w:hint="eastAsia"/>
          <w:color w:val="000000" w:themeColor="text1"/>
        </w:rPr>
        <w:t>运营需要的其他功能。</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834" w:name="_Toc13390438"/>
      <w:bookmarkStart w:id="835" w:name="_Toc19174927"/>
      <w:bookmarkStart w:id="836" w:name="_Toc19176214"/>
      <w:bookmarkStart w:id="837" w:name="_Toc19179906"/>
      <w:bookmarkStart w:id="838" w:name="_Toc34395636"/>
      <w:r w:rsidRPr="00114EA7">
        <w:rPr>
          <w:rFonts w:asciiTheme="minorEastAsia" w:eastAsiaTheme="minorEastAsia" w:hAnsiTheme="minorEastAsia"/>
          <w:b/>
          <w:bCs/>
          <w:color w:val="000000" w:themeColor="text1"/>
          <w:sz w:val="24"/>
          <w:szCs w:val="24"/>
        </w:rPr>
        <w:t>Ⅳ</w:t>
      </w:r>
      <w:r w:rsidR="00634358"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硬件基本要求</w:t>
      </w:r>
      <w:bookmarkEnd w:id="834"/>
      <w:bookmarkEnd w:id="835"/>
      <w:bookmarkEnd w:id="836"/>
      <w:bookmarkEnd w:id="837"/>
      <w:bookmarkEnd w:id="838"/>
    </w:p>
    <w:p w:rsidR="00EA1814" w:rsidRPr="00114EA7" w:rsidRDefault="00EA1814" w:rsidP="00634358">
      <w:pPr>
        <w:pStyle w:val="af3"/>
        <w:numPr>
          <w:ilvl w:val="0"/>
          <w:numId w:val="0"/>
        </w:numPr>
        <w:rPr>
          <w:color w:val="000000" w:themeColor="text1"/>
        </w:rPr>
      </w:pPr>
      <w:bookmarkStart w:id="839" w:name="_Toc492472138"/>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.1</w:t>
      </w:r>
      <w:r w:rsidR="006F6766" w:rsidRPr="00114EA7">
        <w:rPr>
          <w:b/>
          <w:color w:val="000000" w:themeColor="text1"/>
        </w:rPr>
        <w:t>9</w:t>
      </w:r>
      <w:r w:rsidR="00634358" w:rsidRPr="00114EA7">
        <w:rPr>
          <w:rFonts w:hint="eastAsia"/>
          <w:color w:val="000000" w:themeColor="text1"/>
        </w:rPr>
        <w:t xml:space="preserve">  </w:t>
      </w:r>
      <w:r w:rsidRPr="00114EA7">
        <w:rPr>
          <w:rFonts w:hint="eastAsia"/>
          <w:color w:val="000000" w:themeColor="text1"/>
        </w:rPr>
        <w:t>综合监控系统</w:t>
      </w:r>
      <w:r w:rsidRPr="00114EA7">
        <w:rPr>
          <w:color w:val="000000" w:themeColor="text1"/>
        </w:rPr>
        <w:t>设备应选择</w:t>
      </w:r>
      <w:r w:rsidRPr="00114EA7">
        <w:rPr>
          <w:rFonts w:hint="eastAsia"/>
          <w:color w:val="000000" w:themeColor="text1"/>
        </w:rPr>
        <w:t>安全、</w:t>
      </w:r>
      <w:r w:rsidRPr="00114EA7">
        <w:rPr>
          <w:color w:val="000000" w:themeColor="text1"/>
        </w:rPr>
        <w:t>可靠、可维护、易扩展的工业级网络及控制产品。</w:t>
      </w:r>
      <w:bookmarkEnd w:id="839"/>
    </w:p>
    <w:p w:rsidR="00EA1814" w:rsidRPr="00114EA7" w:rsidRDefault="00EA1814" w:rsidP="00634358">
      <w:pPr>
        <w:pStyle w:val="af3"/>
        <w:numPr>
          <w:ilvl w:val="0"/>
          <w:numId w:val="0"/>
        </w:numPr>
        <w:rPr>
          <w:color w:val="000000" w:themeColor="text1"/>
        </w:rPr>
      </w:pPr>
      <w:bookmarkStart w:id="840" w:name="_Toc492472139"/>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.2</w:t>
      </w:r>
      <w:r w:rsidR="006F6766" w:rsidRPr="00114EA7">
        <w:rPr>
          <w:b/>
          <w:color w:val="000000" w:themeColor="text1"/>
        </w:rPr>
        <w:t>0</w:t>
      </w:r>
      <w:r w:rsidR="00634358" w:rsidRPr="00114EA7">
        <w:rPr>
          <w:rFonts w:hint="eastAsia"/>
          <w:color w:val="000000" w:themeColor="text1"/>
        </w:rPr>
        <w:t xml:space="preserve">  </w:t>
      </w:r>
      <w:r w:rsidRPr="00114EA7">
        <w:rPr>
          <w:color w:val="000000" w:themeColor="text1"/>
        </w:rPr>
        <w:t>中央级硬件应按下列要求配置：</w:t>
      </w:r>
      <w:bookmarkEnd w:id="840"/>
    </w:p>
    <w:p w:rsidR="00EA1814" w:rsidRPr="00114EA7" w:rsidRDefault="00EA1814" w:rsidP="00634358">
      <w:pPr>
        <w:pStyle w:val="af3"/>
        <w:numPr>
          <w:ilvl w:val="0"/>
          <w:numId w:val="0"/>
        </w:numPr>
        <w:ind w:firstLineChars="200" w:firstLine="480"/>
        <w:rPr>
          <w:color w:val="000000" w:themeColor="text1"/>
        </w:rPr>
      </w:pPr>
      <w:bookmarkStart w:id="841" w:name="_Toc492650974"/>
      <w:r w:rsidRPr="00114EA7">
        <w:rPr>
          <w:rFonts w:hint="eastAsia"/>
          <w:color w:val="000000" w:themeColor="text1"/>
        </w:rPr>
        <w:t>1</w:t>
      </w:r>
      <w:r w:rsidR="00634358" w:rsidRPr="00114EA7">
        <w:rPr>
          <w:rFonts w:hint="eastAsia"/>
          <w:color w:val="000000" w:themeColor="text1"/>
        </w:rPr>
        <w:t xml:space="preserve">  </w:t>
      </w:r>
      <w:r w:rsidRPr="00114EA7">
        <w:rPr>
          <w:color w:val="000000" w:themeColor="text1"/>
        </w:rPr>
        <w:t>应配置冗余服务器组及相关存储设备</w:t>
      </w:r>
      <w:bookmarkEnd w:id="841"/>
      <w:r w:rsidRPr="00114EA7">
        <w:rPr>
          <w:rFonts w:hint="eastAsia"/>
          <w:color w:val="000000" w:themeColor="text1"/>
        </w:rPr>
        <w:t>；</w:t>
      </w:r>
    </w:p>
    <w:p w:rsidR="00EA1814" w:rsidRPr="00114EA7" w:rsidRDefault="00EA1814" w:rsidP="00634358">
      <w:pPr>
        <w:pStyle w:val="af3"/>
        <w:numPr>
          <w:ilvl w:val="0"/>
          <w:numId w:val="0"/>
        </w:numPr>
        <w:ind w:firstLineChars="200" w:firstLine="480"/>
        <w:rPr>
          <w:color w:val="000000" w:themeColor="text1"/>
        </w:rPr>
      </w:pPr>
      <w:r w:rsidRPr="00114EA7">
        <w:rPr>
          <w:rFonts w:hint="eastAsia"/>
          <w:color w:val="000000" w:themeColor="text1"/>
        </w:rPr>
        <w:t>2</w:t>
      </w:r>
      <w:r w:rsidR="00634358" w:rsidRPr="00114EA7">
        <w:rPr>
          <w:rFonts w:hint="eastAsia"/>
          <w:color w:val="000000" w:themeColor="text1"/>
        </w:rPr>
        <w:t xml:space="preserve">  </w:t>
      </w:r>
      <w:r w:rsidRPr="00114EA7">
        <w:rPr>
          <w:rFonts w:hint="eastAsia"/>
          <w:color w:val="000000" w:themeColor="text1"/>
        </w:rPr>
        <w:t>宜配置独立的设备维护管理子系统服务器组及相关存储设备；</w:t>
      </w:r>
    </w:p>
    <w:p w:rsidR="00EA1814" w:rsidRPr="00114EA7" w:rsidRDefault="00EA1814" w:rsidP="00634358">
      <w:pPr>
        <w:pStyle w:val="af3"/>
        <w:numPr>
          <w:ilvl w:val="0"/>
          <w:numId w:val="0"/>
        </w:numPr>
        <w:ind w:firstLineChars="200" w:firstLine="480"/>
        <w:rPr>
          <w:color w:val="000000" w:themeColor="text1"/>
        </w:rPr>
      </w:pPr>
      <w:bookmarkStart w:id="842" w:name="_Toc492650975"/>
      <w:r w:rsidRPr="00114EA7">
        <w:rPr>
          <w:rFonts w:hint="eastAsia"/>
          <w:color w:val="000000" w:themeColor="text1"/>
        </w:rPr>
        <w:t>3</w:t>
      </w:r>
      <w:r w:rsidR="00634358" w:rsidRPr="00114EA7">
        <w:rPr>
          <w:rFonts w:hint="eastAsia"/>
          <w:color w:val="000000" w:themeColor="text1"/>
        </w:rPr>
        <w:t xml:space="preserve">  </w:t>
      </w:r>
      <w:r w:rsidRPr="00114EA7">
        <w:rPr>
          <w:color w:val="000000" w:themeColor="text1"/>
        </w:rPr>
        <w:t>应配置调度员工作站；</w:t>
      </w:r>
      <w:bookmarkEnd w:id="842"/>
    </w:p>
    <w:p w:rsidR="00EA1814" w:rsidRPr="00114EA7" w:rsidRDefault="00EA1814" w:rsidP="00634358">
      <w:pPr>
        <w:pStyle w:val="af3"/>
        <w:numPr>
          <w:ilvl w:val="0"/>
          <w:numId w:val="0"/>
        </w:numPr>
        <w:ind w:firstLineChars="200" w:firstLine="480"/>
        <w:rPr>
          <w:color w:val="000000" w:themeColor="text1"/>
        </w:rPr>
      </w:pPr>
      <w:bookmarkStart w:id="843" w:name="_Toc492650976"/>
      <w:r w:rsidRPr="00114EA7">
        <w:rPr>
          <w:rFonts w:hint="eastAsia"/>
          <w:color w:val="000000" w:themeColor="text1"/>
        </w:rPr>
        <w:t>4</w:t>
      </w:r>
      <w:r w:rsidR="00634358" w:rsidRPr="00114EA7">
        <w:rPr>
          <w:rFonts w:hint="eastAsia"/>
          <w:color w:val="000000" w:themeColor="text1"/>
        </w:rPr>
        <w:t xml:space="preserve">  </w:t>
      </w:r>
      <w:r w:rsidRPr="00114EA7">
        <w:rPr>
          <w:rFonts w:hint="eastAsia"/>
          <w:color w:val="000000" w:themeColor="text1"/>
        </w:rPr>
        <w:t>应</w:t>
      </w:r>
      <w:r w:rsidRPr="00114EA7">
        <w:rPr>
          <w:color w:val="000000" w:themeColor="text1"/>
        </w:rPr>
        <w:t>配置维护工作站；</w:t>
      </w:r>
      <w:bookmarkEnd w:id="843"/>
    </w:p>
    <w:p w:rsidR="00EA1814" w:rsidRPr="00114EA7" w:rsidRDefault="00EA1814" w:rsidP="00634358">
      <w:pPr>
        <w:pStyle w:val="af3"/>
        <w:numPr>
          <w:ilvl w:val="0"/>
          <w:numId w:val="0"/>
        </w:numPr>
        <w:ind w:firstLineChars="200" w:firstLine="480"/>
        <w:rPr>
          <w:color w:val="000000" w:themeColor="text1"/>
        </w:rPr>
      </w:pPr>
      <w:bookmarkStart w:id="844" w:name="_Toc492650977"/>
      <w:r w:rsidRPr="00114EA7">
        <w:rPr>
          <w:rFonts w:hint="eastAsia"/>
          <w:color w:val="000000" w:themeColor="text1"/>
        </w:rPr>
        <w:t>5</w:t>
      </w:r>
      <w:r w:rsidR="00634358" w:rsidRPr="00114EA7">
        <w:rPr>
          <w:rFonts w:hint="eastAsia"/>
          <w:color w:val="000000" w:themeColor="text1"/>
        </w:rPr>
        <w:t xml:space="preserve">  </w:t>
      </w:r>
      <w:r w:rsidRPr="00114EA7">
        <w:rPr>
          <w:color w:val="000000" w:themeColor="text1"/>
        </w:rPr>
        <w:t>应配置打印机；</w:t>
      </w:r>
      <w:bookmarkEnd w:id="844"/>
    </w:p>
    <w:p w:rsidR="00EA1814" w:rsidRPr="00114EA7" w:rsidRDefault="00EA1814" w:rsidP="00634358">
      <w:pPr>
        <w:pStyle w:val="af3"/>
        <w:numPr>
          <w:ilvl w:val="0"/>
          <w:numId w:val="0"/>
        </w:numPr>
        <w:ind w:firstLineChars="200" w:firstLine="480"/>
        <w:rPr>
          <w:color w:val="000000" w:themeColor="text1"/>
        </w:rPr>
      </w:pPr>
      <w:bookmarkStart w:id="845" w:name="_Toc492650978"/>
      <w:r w:rsidRPr="00114EA7">
        <w:rPr>
          <w:rFonts w:hint="eastAsia"/>
          <w:color w:val="000000" w:themeColor="text1"/>
        </w:rPr>
        <w:t>6</w:t>
      </w:r>
      <w:r w:rsidR="00634358" w:rsidRPr="00114EA7">
        <w:rPr>
          <w:rFonts w:hint="eastAsia"/>
          <w:color w:val="000000" w:themeColor="text1"/>
        </w:rPr>
        <w:t xml:space="preserve">  </w:t>
      </w:r>
      <w:r w:rsidRPr="00114EA7">
        <w:rPr>
          <w:color w:val="000000" w:themeColor="text1"/>
        </w:rPr>
        <w:t>应配置网络设备；</w:t>
      </w:r>
      <w:bookmarkEnd w:id="845"/>
    </w:p>
    <w:p w:rsidR="00EA1814" w:rsidRPr="00114EA7" w:rsidRDefault="00EA1814" w:rsidP="00634358">
      <w:pPr>
        <w:pStyle w:val="af3"/>
        <w:numPr>
          <w:ilvl w:val="0"/>
          <w:numId w:val="0"/>
        </w:numPr>
        <w:ind w:firstLineChars="200" w:firstLine="480"/>
        <w:rPr>
          <w:color w:val="000000" w:themeColor="text1"/>
        </w:rPr>
      </w:pPr>
      <w:bookmarkStart w:id="846" w:name="_Toc492650980"/>
      <w:r w:rsidRPr="00114EA7">
        <w:rPr>
          <w:rFonts w:hint="eastAsia"/>
          <w:color w:val="000000" w:themeColor="text1"/>
        </w:rPr>
        <w:t>7</w:t>
      </w:r>
      <w:r w:rsidR="00634358" w:rsidRPr="00114EA7">
        <w:rPr>
          <w:rFonts w:hint="eastAsia"/>
          <w:color w:val="000000" w:themeColor="text1"/>
        </w:rPr>
        <w:t xml:space="preserve">  </w:t>
      </w:r>
      <w:r w:rsidRPr="00114EA7">
        <w:rPr>
          <w:rFonts w:hint="eastAsia"/>
          <w:color w:val="000000" w:themeColor="text1"/>
        </w:rPr>
        <w:t>宜</w:t>
      </w:r>
      <w:r w:rsidRPr="00114EA7">
        <w:rPr>
          <w:color w:val="000000" w:themeColor="text1"/>
        </w:rPr>
        <w:t>配置大屏幕显示系统。</w:t>
      </w:r>
      <w:bookmarkEnd w:id="846"/>
    </w:p>
    <w:p w:rsidR="00EA1814" w:rsidRPr="00114EA7" w:rsidRDefault="00EA1814" w:rsidP="00634358">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00634358" w:rsidRPr="00114EA7">
        <w:rPr>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21</w:t>
      </w:r>
      <w:r w:rsidR="00634358" w:rsidRPr="00114EA7">
        <w:rPr>
          <w:rFonts w:hint="eastAsia"/>
          <w:color w:val="000000" w:themeColor="text1"/>
        </w:rPr>
        <w:t xml:space="preserve">  </w:t>
      </w:r>
      <w:r w:rsidRPr="00114EA7">
        <w:rPr>
          <w:color w:val="000000" w:themeColor="text1"/>
        </w:rPr>
        <w:t>车站级硬件应按下列要求配置：</w:t>
      </w:r>
    </w:p>
    <w:p w:rsidR="00EA1814" w:rsidRPr="00114EA7" w:rsidRDefault="00EA1814" w:rsidP="00634358">
      <w:pPr>
        <w:pStyle w:val="af3"/>
        <w:numPr>
          <w:ilvl w:val="0"/>
          <w:numId w:val="0"/>
        </w:numPr>
        <w:ind w:firstLineChars="200" w:firstLine="480"/>
        <w:rPr>
          <w:color w:val="000000" w:themeColor="text1"/>
        </w:rPr>
      </w:pPr>
      <w:bookmarkStart w:id="847" w:name="_Toc492650981"/>
      <w:r w:rsidRPr="00114EA7">
        <w:rPr>
          <w:rFonts w:hint="eastAsia"/>
          <w:color w:val="000000" w:themeColor="text1"/>
        </w:rPr>
        <w:t>1</w:t>
      </w:r>
      <w:r w:rsidR="00634358" w:rsidRPr="00114EA7">
        <w:rPr>
          <w:rFonts w:hint="eastAsia"/>
          <w:color w:val="000000" w:themeColor="text1"/>
        </w:rPr>
        <w:t xml:space="preserve">  </w:t>
      </w:r>
      <w:r w:rsidRPr="00114EA7">
        <w:rPr>
          <w:rFonts w:hint="eastAsia"/>
          <w:color w:val="000000" w:themeColor="text1"/>
        </w:rPr>
        <w:t>结合运营管理模式，区域中心</w:t>
      </w:r>
      <w:r w:rsidRPr="003439D6">
        <w:rPr>
          <w:rFonts w:hint="eastAsia"/>
        </w:rPr>
        <w:t>站</w:t>
      </w:r>
      <w:r w:rsidR="00F5155A" w:rsidRPr="003439D6">
        <w:rPr>
          <w:rFonts w:hint="eastAsia"/>
        </w:rPr>
        <w:t>应</w:t>
      </w:r>
      <w:r w:rsidRPr="003439D6">
        <w:rPr>
          <w:rFonts w:hint="eastAsia"/>
        </w:rPr>
        <w:t>设</w:t>
      </w:r>
      <w:r w:rsidRPr="00114EA7">
        <w:rPr>
          <w:rFonts w:hint="eastAsia"/>
          <w:color w:val="000000" w:themeColor="text1"/>
        </w:rPr>
        <w:t>置冗余服务器</w:t>
      </w:r>
      <w:r w:rsidRPr="00114EA7">
        <w:rPr>
          <w:color w:val="000000" w:themeColor="text1"/>
        </w:rPr>
        <w:t>；</w:t>
      </w:r>
      <w:bookmarkEnd w:id="847"/>
    </w:p>
    <w:p w:rsidR="00EA1814" w:rsidRPr="00114EA7" w:rsidRDefault="00EA1814" w:rsidP="00634358">
      <w:pPr>
        <w:pStyle w:val="af3"/>
        <w:numPr>
          <w:ilvl w:val="0"/>
          <w:numId w:val="0"/>
        </w:numPr>
        <w:ind w:firstLineChars="200" w:firstLine="480"/>
        <w:rPr>
          <w:color w:val="000000" w:themeColor="text1"/>
        </w:rPr>
      </w:pPr>
      <w:bookmarkStart w:id="848" w:name="_Toc492650982"/>
      <w:r w:rsidRPr="00114EA7">
        <w:rPr>
          <w:rFonts w:hint="eastAsia"/>
          <w:color w:val="000000" w:themeColor="text1"/>
        </w:rPr>
        <w:t>2</w:t>
      </w:r>
      <w:r w:rsidR="00634358" w:rsidRPr="00114EA7">
        <w:rPr>
          <w:rFonts w:hint="eastAsia"/>
          <w:color w:val="000000" w:themeColor="text1"/>
        </w:rPr>
        <w:t xml:space="preserve">  </w:t>
      </w:r>
      <w:r w:rsidRPr="00114EA7">
        <w:rPr>
          <w:rFonts w:hint="eastAsia"/>
          <w:color w:val="000000" w:themeColor="text1"/>
        </w:rPr>
        <w:t>应</w:t>
      </w:r>
      <w:r w:rsidRPr="00114EA7">
        <w:rPr>
          <w:color w:val="000000" w:themeColor="text1"/>
        </w:rPr>
        <w:t>配置操作员工作站；</w:t>
      </w:r>
      <w:bookmarkEnd w:id="848"/>
    </w:p>
    <w:p w:rsidR="00EA1814" w:rsidRPr="00114EA7" w:rsidRDefault="00EA1814" w:rsidP="00634358">
      <w:pPr>
        <w:pStyle w:val="af3"/>
        <w:numPr>
          <w:ilvl w:val="0"/>
          <w:numId w:val="0"/>
        </w:numPr>
        <w:ind w:firstLineChars="200" w:firstLine="480"/>
        <w:rPr>
          <w:color w:val="000000" w:themeColor="text1"/>
        </w:rPr>
      </w:pPr>
      <w:bookmarkStart w:id="849" w:name="_Toc492650984"/>
      <w:r w:rsidRPr="00114EA7">
        <w:rPr>
          <w:rFonts w:hint="eastAsia"/>
          <w:color w:val="000000" w:themeColor="text1"/>
        </w:rPr>
        <w:t>3</w:t>
      </w:r>
      <w:r w:rsidR="00634358" w:rsidRPr="00114EA7">
        <w:rPr>
          <w:rFonts w:hint="eastAsia"/>
          <w:color w:val="000000" w:themeColor="text1"/>
        </w:rPr>
        <w:t xml:space="preserve">  </w:t>
      </w:r>
      <w:r w:rsidRPr="00114EA7">
        <w:rPr>
          <w:color w:val="000000" w:themeColor="text1"/>
        </w:rPr>
        <w:t>应配置</w:t>
      </w:r>
      <w:r w:rsidRPr="00114EA7">
        <w:rPr>
          <w:rFonts w:hint="eastAsia"/>
          <w:color w:val="000000" w:themeColor="text1"/>
        </w:rPr>
        <w:t>冗余</w:t>
      </w:r>
      <w:r w:rsidRPr="00114EA7">
        <w:rPr>
          <w:color w:val="000000" w:themeColor="text1"/>
        </w:rPr>
        <w:t>网络设备；</w:t>
      </w:r>
      <w:bookmarkEnd w:id="849"/>
    </w:p>
    <w:p w:rsidR="00EA1814" w:rsidRPr="00114EA7" w:rsidRDefault="00EA1814" w:rsidP="00634358">
      <w:pPr>
        <w:pStyle w:val="af3"/>
        <w:numPr>
          <w:ilvl w:val="0"/>
          <w:numId w:val="0"/>
        </w:numPr>
        <w:ind w:firstLineChars="200" w:firstLine="480"/>
        <w:rPr>
          <w:color w:val="000000" w:themeColor="text1"/>
        </w:rPr>
      </w:pPr>
      <w:bookmarkStart w:id="850" w:name="_Toc492650985"/>
      <w:r w:rsidRPr="00114EA7">
        <w:rPr>
          <w:rFonts w:hint="eastAsia"/>
          <w:color w:val="000000" w:themeColor="text1"/>
        </w:rPr>
        <w:t>4</w:t>
      </w:r>
      <w:r w:rsidR="00634358" w:rsidRPr="00114EA7">
        <w:rPr>
          <w:rFonts w:hint="eastAsia"/>
          <w:color w:val="000000" w:themeColor="text1"/>
        </w:rPr>
        <w:t xml:space="preserve">  </w:t>
      </w:r>
      <w:r w:rsidRPr="00114EA7">
        <w:rPr>
          <w:rFonts w:hint="eastAsia"/>
          <w:color w:val="000000" w:themeColor="text1"/>
        </w:rPr>
        <w:t>应</w:t>
      </w:r>
      <w:r w:rsidRPr="00114EA7">
        <w:rPr>
          <w:color w:val="000000" w:themeColor="text1"/>
        </w:rPr>
        <w:t>配置一套综合后备盘（</w:t>
      </w:r>
      <w:r w:rsidRPr="00114EA7">
        <w:rPr>
          <w:color w:val="000000" w:themeColor="text1"/>
        </w:rPr>
        <w:t>IBP</w:t>
      </w:r>
      <w:r w:rsidRPr="00114EA7">
        <w:rPr>
          <w:color w:val="000000" w:themeColor="text1"/>
        </w:rPr>
        <w:t>）</w:t>
      </w:r>
      <w:bookmarkEnd w:id="850"/>
      <w:r w:rsidR="00221B44" w:rsidRPr="00114EA7">
        <w:rPr>
          <w:rFonts w:hint="eastAsia"/>
          <w:color w:val="000000" w:themeColor="text1"/>
        </w:rPr>
        <w:t>。</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851" w:name="_Toc482583544"/>
      <w:bookmarkStart w:id="852" w:name="_Toc13390439"/>
      <w:bookmarkStart w:id="853" w:name="_Toc19174928"/>
      <w:bookmarkStart w:id="854" w:name="_Toc19176215"/>
      <w:bookmarkStart w:id="855" w:name="_Toc19179907"/>
      <w:bookmarkStart w:id="856" w:name="_Toc34395637"/>
      <w:r w:rsidRPr="00114EA7">
        <w:rPr>
          <w:rFonts w:asciiTheme="minorEastAsia" w:eastAsiaTheme="minorEastAsia" w:hAnsiTheme="minorEastAsia"/>
          <w:b/>
          <w:bCs/>
          <w:color w:val="000000" w:themeColor="text1"/>
          <w:sz w:val="24"/>
          <w:szCs w:val="24"/>
        </w:rPr>
        <w:t>Ⅴ</w:t>
      </w:r>
      <w:r w:rsidR="00634358"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软件基本要求</w:t>
      </w:r>
      <w:bookmarkEnd w:id="851"/>
      <w:bookmarkEnd w:id="852"/>
      <w:bookmarkEnd w:id="853"/>
      <w:bookmarkEnd w:id="854"/>
      <w:bookmarkEnd w:id="855"/>
      <w:bookmarkEnd w:id="856"/>
    </w:p>
    <w:p w:rsidR="00EA1814" w:rsidRPr="00114EA7" w:rsidRDefault="00EA1814" w:rsidP="00634358">
      <w:pPr>
        <w:pStyle w:val="af3"/>
        <w:numPr>
          <w:ilvl w:val="0"/>
          <w:numId w:val="0"/>
        </w:numPr>
        <w:rPr>
          <w:color w:val="000000" w:themeColor="text1"/>
        </w:rPr>
      </w:pPr>
      <w:bookmarkStart w:id="857" w:name="_Toc492472142"/>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22</w:t>
      </w:r>
      <w:r w:rsidR="00634358" w:rsidRPr="00114EA7">
        <w:rPr>
          <w:rFonts w:hint="eastAsia"/>
          <w:b/>
          <w:color w:val="000000" w:themeColor="text1"/>
        </w:rPr>
        <w:t xml:space="preserve"> </w:t>
      </w:r>
      <w:r w:rsidR="00634358" w:rsidRPr="00114EA7">
        <w:rPr>
          <w:rFonts w:hint="eastAsia"/>
          <w:color w:val="000000" w:themeColor="text1"/>
        </w:rPr>
        <w:t xml:space="preserve"> </w:t>
      </w:r>
      <w:r w:rsidRPr="00114EA7">
        <w:rPr>
          <w:rFonts w:hint="eastAsia"/>
          <w:color w:val="000000" w:themeColor="text1"/>
        </w:rPr>
        <w:t>综合监控系统</w:t>
      </w:r>
      <w:r w:rsidRPr="00114EA7">
        <w:rPr>
          <w:color w:val="000000" w:themeColor="text1"/>
        </w:rPr>
        <w:t>软件</w:t>
      </w:r>
      <w:bookmarkEnd w:id="857"/>
      <w:r w:rsidRPr="00114EA7">
        <w:rPr>
          <w:color w:val="000000" w:themeColor="text1"/>
        </w:rPr>
        <w:t>应采用分层分布式软件架构</w:t>
      </w:r>
      <w:r w:rsidRPr="00114EA7">
        <w:rPr>
          <w:rFonts w:hint="eastAsia"/>
          <w:color w:val="000000" w:themeColor="text1"/>
        </w:rPr>
        <w:t>。</w:t>
      </w:r>
    </w:p>
    <w:p w:rsidR="00EA1814" w:rsidRPr="00114EA7" w:rsidRDefault="00EA1814" w:rsidP="00634358">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.2</w:t>
      </w:r>
      <w:r w:rsidR="006F6766" w:rsidRPr="00114EA7">
        <w:rPr>
          <w:b/>
          <w:color w:val="000000" w:themeColor="text1"/>
        </w:rPr>
        <w:t>3</w:t>
      </w:r>
      <w:r w:rsidRPr="00114EA7">
        <w:rPr>
          <w:color w:val="000000" w:themeColor="text1"/>
        </w:rPr>
        <w:t xml:space="preserve"> </w:t>
      </w:r>
      <w:r w:rsidR="00634358" w:rsidRPr="00114EA7">
        <w:rPr>
          <w:rFonts w:hint="eastAsia"/>
          <w:color w:val="000000" w:themeColor="text1"/>
        </w:rPr>
        <w:t xml:space="preserve"> </w:t>
      </w:r>
      <w:r w:rsidRPr="00114EA7">
        <w:rPr>
          <w:rFonts w:hint="eastAsia"/>
          <w:color w:val="000000" w:themeColor="text1"/>
        </w:rPr>
        <w:t>综合监控系统</w:t>
      </w:r>
      <w:r w:rsidRPr="00114EA7">
        <w:rPr>
          <w:color w:val="000000" w:themeColor="text1"/>
        </w:rPr>
        <w:t>软件应采用</w:t>
      </w:r>
      <w:r w:rsidRPr="00114EA7">
        <w:rPr>
          <w:rFonts w:hint="eastAsia"/>
          <w:color w:val="000000" w:themeColor="text1"/>
        </w:rPr>
        <w:t>通用的标准化、实用化、可复用和易扩展的软件平台、</w:t>
      </w:r>
      <w:r w:rsidRPr="00114EA7">
        <w:rPr>
          <w:color w:val="000000" w:themeColor="text1"/>
        </w:rPr>
        <w:t>模块化结构</w:t>
      </w:r>
      <w:r w:rsidRPr="00114EA7">
        <w:rPr>
          <w:rFonts w:hint="eastAsia"/>
          <w:color w:val="000000" w:themeColor="text1"/>
        </w:rPr>
        <w:t>。</w:t>
      </w:r>
    </w:p>
    <w:p w:rsidR="00EA1814" w:rsidRPr="00114EA7" w:rsidRDefault="00EA1814" w:rsidP="00634358">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b/>
          <w:color w:val="000000" w:themeColor="text1"/>
        </w:rPr>
        <w:t>.</w:t>
      </w:r>
      <w:r w:rsidR="006F6766" w:rsidRPr="00114EA7">
        <w:rPr>
          <w:b/>
          <w:color w:val="000000" w:themeColor="text1"/>
        </w:rPr>
        <w:t>24</w:t>
      </w:r>
      <w:r w:rsidRPr="00114EA7">
        <w:rPr>
          <w:b/>
          <w:color w:val="000000" w:themeColor="text1"/>
        </w:rPr>
        <w:t xml:space="preserve"> </w:t>
      </w:r>
      <w:r w:rsidR="00634358" w:rsidRPr="00114EA7">
        <w:rPr>
          <w:rFonts w:hint="eastAsia"/>
          <w:color w:val="000000" w:themeColor="text1"/>
        </w:rPr>
        <w:t xml:space="preserve"> </w:t>
      </w:r>
      <w:r w:rsidRPr="00114EA7">
        <w:rPr>
          <w:rFonts w:hint="eastAsia"/>
          <w:color w:val="000000" w:themeColor="text1"/>
        </w:rPr>
        <w:t>综合监控系统</w:t>
      </w:r>
      <w:r w:rsidRPr="00114EA7">
        <w:rPr>
          <w:color w:val="000000" w:themeColor="text1"/>
        </w:rPr>
        <w:t>软件应为开放系统，采用标准的编程语言和编译器，并应支持多种硬件构成</w:t>
      </w:r>
      <w:r w:rsidRPr="00114EA7">
        <w:rPr>
          <w:rFonts w:hint="eastAsia"/>
          <w:color w:val="000000" w:themeColor="text1"/>
        </w:rPr>
        <w:t>。</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858" w:name="_Toc482583545"/>
      <w:bookmarkStart w:id="859" w:name="_Toc13390440"/>
      <w:bookmarkStart w:id="860" w:name="_Toc19174929"/>
      <w:bookmarkStart w:id="861" w:name="_Toc19176216"/>
      <w:bookmarkStart w:id="862" w:name="_Toc19179908"/>
      <w:bookmarkStart w:id="863" w:name="_Toc34395638"/>
      <w:r w:rsidRPr="00114EA7">
        <w:rPr>
          <w:rFonts w:asciiTheme="minorEastAsia" w:eastAsiaTheme="minorEastAsia" w:hAnsiTheme="minorEastAsia"/>
          <w:b/>
          <w:bCs/>
          <w:color w:val="000000" w:themeColor="text1"/>
          <w:sz w:val="24"/>
          <w:szCs w:val="24"/>
        </w:rPr>
        <w:t>Ⅵ</w:t>
      </w:r>
      <w:r w:rsidR="00634358"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性能指标</w:t>
      </w:r>
      <w:bookmarkEnd w:id="858"/>
      <w:bookmarkEnd w:id="859"/>
      <w:bookmarkEnd w:id="860"/>
      <w:bookmarkEnd w:id="861"/>
      <w:bookmarkEnd w:id="862"/>
      <w:bookmarkEnd w:id="863"/>
    </w:p>
    <w:p w:rsidR="00EA1814" w:rsidRPr="00114EA7" w:rsidRDefault="00EA1814" w:rsidP="00634358">
      <w:pPr>
        <w:pStyle w:val="af3"/>
        <w:numPr>
          <w:ilvl w:val="0"/>
          <w:numId w:val="0"/>
        </w:numPr>
        <w:rPr>
          <w:color w:val="000000" w:themeColor="text1"/>
        </w:rPr>
      </w:pPr>
      <w:bookmarkStart w:id="864" w:name="_Toc492472144"/>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25</w:t>
      </w:r>
      <w:r w:rsidR="00634358" w:rsidRPr="007D412B">
        <w:rPr>
          <w:rFonts w:hint="eastAsia"/>
        </w:rPr>
        <w:t xml:space="preserve">  </w:t>
      </w:r>
      <w:r w:rsidR="00F5155A" w:rsidRPr="007D412B">
        <w:rPr>
          <w:rFonts w:hint="eastAsia"/>
        </w:rPr>
        <w:t>综合</w:t>
      </w:r>
      <w:r w:rsidRPr="007D412B">
        <w:t>监控</w:t>
      </w:r>
      <w:r w:rsidR="00F5155A" w:rsidRPr="007D412B">
        <w:t>系统</w:t>
      </w:r>
      <w:r w:rsidRPr="007D412B">
        <w:t>应符合下列</w:t>
      </w:r>
      <w:r w:rsidRPr="00114EA7">
        <w:rPr>
          <w:color w:val="000000" w:themeColor="text1"/>
        </w:rPr>
        <w:t>规定：</w:t>
      </w:r>
      <w:bookmarkEnd w:id="864"/>
    </w:p>
    <w:p w:rsidR="00EA1814" w:rsidRPr="00114EA7" w:rsidRDefault="00EA1814" w:rsidP="00634358">
      <w:pPr>
        <w:pStyle w:val="af3"/>
        <w:numPr>
          <w:ilvl w:val="0"/>
          <w:numId w:val="0"/>
        </w:numPr>
        <w:ind w:firstLineChars="200" w:firstLine="480"/>
        <w:rPr>
          <w:color w:val="000000" w:themeColor="text1"/>
        </w:rPr>
      </w:pPr>
      <w:bookmarkStart w:id="865" w:name="_Toc492650994"/>
      <w:r w:rsidRPr="00114EA7">
        <w:rPr>
          <w:rFonts w:hint="eastAsia"/>
          <w:color w:val="000000" w:themeColor="text1"/>
        </w:rPr>
        <w:t>1</w:t>
      </w:r>
      <w:r w:rsidR="00634358" w:rsidRPr="00114EA7">
        <w:rPr>
          <w:rFonts w:hint="eastAsia"/>
          <w:color w:val="000000" w:themeColor="text1"/>
        </w:rPr>
        <w:t xml:space="preserve">  </w:t>
      </w:r>
      <w:r w:rsidRPr="00114EA7">
        <w:rPr>
          <w:color w:val="000000" w:themeColor="text1"/>
        </w:rPr>
        <w:t>控制命令在</w:t>
      </w:r>
      <w:r w:rsidRPr="00114EA7">
        <w:rPr>
          <w:rFonts w:hint="eastAsia"/>
          <w:color w:val="000000" w:themeColor="text1"/>
        </w:rPr>
        <w:t>综合监控系统中</w:t>
      </w:r>
      <w:r w:rsidRPr="00114EA7">
        <w:rPr>
          <w:color w:val="000000" w:themeColor="text1"/>
        </w:rPr>
        <w:t>的传输时间应</w:t>
      </w:r>
      <w:r w:rsidRPr="00114EA7">
        <w:rPr>
          <w:rFonts w:hint="eastAsia"/>
          <w:color w:val="000000" w:themeColor="text1"/>
        </w:rPr>
        <w:t>小</w:t>
      </w:r>
      <w:r w:rsidRPr="00114EA7">
        <w:rPr>
          <w:color w:val="000000" w:themeColor="text1"/>
        </w:rPr>
        <w:t>于</w:t>
      </w:r>
      <w:r w:rsidRPr="00114EA7">
        <w:rPr>
          <w:color w:val="000000" w:themeColor="text1"/>
        </w:rPr>
        <w:t>2s</w:t>
      </w:r>
      <w:r w:rsidRPr="00114EA7">
        <w:rPr>
          <w:color w:val="000000" w:themeColor="text1"/>
        </w:rPr>
        <w:t>；</w:t>
      </w:r>
      <w:bookmarkEnd w:id="865"/>
    </w:p>
    <w:p w:rsidR="00EA1814" w:rsidRPr="00114EA7" w:rsidRDefault="00EA1814" w:rsidP="00634358">
      <w:pPr>
        <w:pStyle w:val="af3"/>
        <w:numPr>
          <w:ilvl w:val="0"/>
          <w:numId w:val="0"/>
        </w:numPr>
        <w:ind w:firstLineChars="200" w:firstLine="480"/>
        <w:rPr>
          <w:color w:val="000000" w:themeColor="text1"/>
        </w:rPr>
      </w:pPr>
      <w:bookmarkStart w:id="866" w:name="_Toc492650995"/>
      <w:r w:rsidRPr="00114EA7">
        <w:rPr>
          <w:rFonts w:hint="eastAsia"/>
          <w:color w:val="000000" w:themeColor="text1"/>
        </w:rPr>
        <w:t>2</w:t>
      </w:r>
      <w:r w:rsidR="00634358" w:rsidRPr="00114EA7">
        <w:rPr>
          <w:rFonts w:hint="eastAsia"/>
          <w:color w:val="000000" w:themeColor="text1"/>
        </w:rPr>
        <w:t xml:space="preserve">  </w:t>
      </w:r>
      <w:r w:rsidRPr="00114EA7">
        <w:rPr>
          <w:color w:val="000000" w:themeColor="text1"/>
        </w:rPr>
        <w:t>设备状态变化信息在</w:t>
      </w:r>
      <w:r w:rsidRPr="00114EA7">
        <w:rPr>
          <w:rFonts w:hint="eastAsia"/>
          <w:color w:val="000000" w:themeColor="text1"/>
        </w:rPr>
        <w:t>综合监控系统中的传输</w:t>
      </w:r>
      <w:r w:rsidRPr="00114EA7">
        <w:rPr>
          <w:color w:val="000000" w:themeColor="text1"/>
        </w:rPr>
        <w:t>时间应</w:t>
      </w:r>
      <w:r w:rsidRPr="00114EA7">
        <w:rPr>
          <w:rFonts w:hint="eastAsia"/>
          <w:color w:val="000000" w:themeColor="text1"/>
        </w:rPr>
        <w:t>小</w:t>
      </w:r>
      <w:r w:rsidRPr="00114EA7">
        <w:rPr>
          <w:color w:val="000000" w:themeColor="text1"/>
        </w:rPr>
        <w:t>于</w:t>
      </w:r>
      <w:r w:rsidRPr="00114EA7">
        <w:rPr>
          <w:color w:val="000000" w:themeColor="text1"/>
        </w:rPr>
        <w:t>2s</w:t>
      </w:r>
      <w:bookmarkEnd w:id="866"/>
      <w:r w:rsidRPr="00114EA7">
        <w:rPr>
          <w:rFonts w:hint="eastAsia"/>
          <w:color w:val="000000" w:themeColor="text1"/>
        </w:rPr>
        <w:t>；</w:t>
      </w:r>
    </w:p>
    <w:p w:rsidR="00EA1814" w:rsidRPr="00114EA7" w:rsidRDefault="00EA1814" w:rsidP="00634358">
      <w:pPr>
        <w:pStyle w:val="af3"/>
        <w:numPr>
          <w:ilvl w:val="0"/>
          <w:numId w:val="0"/>
        </w:numPr>
        <w:ind w:firstLineChars="200" w:firstLine="480"/>
        <w:rPr>
          <w:color w:val="000000" w:themeColor="text1"/>
        </w:rPr>
      </w:pPr>
      <w:r w:rsidRPr="00114EA7">
        <w:rPr>
          <w:rFonts w:hint="eastAsia"/>
          <w:color w:val="000000" w:themeColor="text1"/>
        </w:rPr>
        <w:t>3</w:t>
      </w:r>
      <w:r w:rsidR="00634358" w:rsidRPr="00114EA7">
        <w:rPr>
          <w:rFonts w:hint="eastAsia"/>
          <w:color w:val="000000" w:themeColor="text1"/>
        </w:rPr>
        <w:t xml:space="preserve">  </w:t>
      </w:r>
      <w:r w:rsidRPr="00114EA7">
        <w:rPr>
          <w:rFonts w:hint="eastAsia"/>
          <w:color w:val="000000" w:themeColor="text1"/>
        </w:rPr>
        <w:t>实时数据画面在操作员工作站屏幕上整幅调出响应时间应小于</w:t>
      </w:r>
      <w:r w:rsidRPr="00114EA7">
        <w:rPr>
          <w:rFonts w:hint="eastAsia"/>
          <w:color w:val="000000" w:themeColor="text1"/>
        </w:rPr>
        <w:t>1s</w:t>
      </w:r>
      <w:r w:rsidRPr="00114EA7">
        <w:rPr>
          <w:rFonts w:hint="eastAsia"/>
          <w:color w:val="000000" w:themeColor="text1"/>
        </w:rPr>
        <w:t>；</w:t>
      </w:r>
    </w:p>
    <w:p w:rsidR="00EA1814" w:rsidRPr="00114EA7" w:rsidRDefault="00EA1814" w:rsidP="00634358">
      <w:pPr>
        <w:pStyle w:val="af3"/>
        <w:numPr>
          <w:ilvl w:val="0"/>
          <w:numId w:val="0"/>
        </w:numPr>
        <w:ind w:firstLineChars="200" w:firstLine="480"/>
        <w:rPr>
          <w:color w:val="000000" w:themeColor="text1"/>
        </w:rPr>
      </w:pPr>
      <w:r w:rsidRPr="00114EA7">
        <w:rPr>
          <w:rFonts w:hint="eastAsia"/>
          <w:color w:val="000000" w:themeColor="text1"/>
        </w:rPr>
        <w:t>4</w:t>
      </w:r>
      <w:r w:rsidR="00634358" w:rsidRPr="00114EA7">
        <w:rPr>
          <w:rFonts w:hint="eastAsia"/>
          <w:color w:val="000000" w:themeColor="text1"/>
        </w:rPr>
        <w:t xml:space="preserve">  </w:t>
      </w:r>
      <w:r w:rsidRPr="00114EA7">
        <w:rPr>
          <w:rFonts w:hint="eastAsia"/>
          <w:color w:val="000000" w:themeColor="text1"/>
        </w:rPr>
        <w:t>冗余服务器切换时间不应大于</w:t>
      </w:r>
      <w:r w:rsidRPr="00114EA7">
        <w:rPr>
          <w:rFonts w:hint="eastAsia"/>
          <w:color w:val="000000" w:themeColor="text1"/>
        </w:rPr>
        <w:t>2s</w:t>
      </w:r>
      <w:r w:rsidRPr="00114EA7">
        <w:rPr>
          <w:rFonts w:hint="eastAsia"/>
          <w:color w:val="000000" w:themeColor="text1"/>
        </w:rPr>
        <w:t>；</w:t>
      </w:r>
    </w:p>
    <w:p w:rsidR="00EA1814" w:rsidRPr="00114EA7" w:rsidRDefault="00EA1814" w:rsidP="00634358">
      <w:pPr>
        <w:pStyle w:val="af3"/>
        <w:numPr>
          <w:ilvl w:val="0"/>
          <w:numId w:val="0"/>
        </w:numPr>
        <w:ind w:firstLineChars="200" w:firstLine="480"/>
        <w:rPr>
          <w:color w:val="000000" w:themeColor="text1"/>
        </w:rPr>
      </w:pPr>
      <w:r w:rsidRPr="00114EA7">
        <w:rPr>
          <w:rFonts w:hint="eastAsia"/>
          <w:color w:val="000000" w:themeColor="text1"/>
        </w:rPr>
        <w:t>5</w:t>
      </w:r>
      <w:r w:rsidR="00634358" w:rsidRPr="00114EA7">
        <w:rPr>
          <w:rFonts w:hint="eastAsia"/>
          <w:color w:val="000000" w:themeColor="text1"/>
        </w:rPr>
        <w:t xml:space="preserve">  </w:t>
      </w:r>
      <w:r w:rsidRPr="00114EA7">
        <w:rPr>
          <w:rFonts w:hint="eastAsia"/>
          <w:color w:val="000000" w:themeColor="text1"/>
        </w:rPr>
        <w:t>网络切换时间不应大于</w:t>
      </w:r>
      <w:r w:rsidRPr="00114EA7">
        <w:rPr>
          <w:rFonts w:hint="eastAsia"/>
          <w:color w:val="000000" w:themeColor="text1"/>
        </w:rPr>
        <w:t>0.5s</w:t>
      </w:r>
      <w:r w:rsidRPr="00114EA7">
        <w:rPr>
          <w:rFonts w:hint="eastAsia"/>
          <w:color w:val="000000" w:themeColor="text1"/>
        </w:rPr>
        <w:t>；</w:t>
      </w:r>
    </w:p>
    <w:p w:rsidR="00EA1814" w:rsidRPr="00114EA7" w:rsidRDefault="00EA1814" w:rsidP="00634358">
      <w:pPr>
        <w:pStyle w:val="af3"/>
        <w:numPr>
          <w:ilvl w:val="0"/>
          <w:numId w:val="0"/>
        </w:numPr>
        <w:ind w:firstLineChars="200" w:firstLine="480"/>
        <w:rPr>
          <w:color w:val="000000" w:themeColor="text1"/>
        </w:rPr>
      </w:pPr>
      <w:r w:rsidRPr="00114EA7">
        <w:rPr>
          <w:rFonts w:hint="eastAsia"/>
          <w:color w:val="000000" w:themeColor="text1"/>
        </w:rPr>
        <w:t>6</w:t>
      </w:r>
      <w:r w:rsidR="00634358" w:rsidRPr="00114EA7">
        <w:rPr>
          <w:rFonts w:hint="eastAsia"/>
          <w:color w:val="000000" w:themeColor="text1"/>
        </w:rPr>
        <w:t xml:space="preserve">  </w:t>
      </w:r>
      <w:r w:rsidRPr="00114EA7">
        <w:rPr>
          <w:rFonts w:hint="eastAsia"/>
          <w:color w:val="000000" w:themeColor="text1"/>
        </w:rPr>
        <w:t>通信处理机切换时间不应大于</w:t>
      </w:r>
      <w:r w:rsidRPr="00114EA7">
        <w:rPr>
          <w:rFonts w:hint="eastAsia"/>
          <w:color w:val="000000" w:themeColor="text1"/>
        </w:rPr>
        <w:t>1s</w:t>
      </w:r>
      <w:r w:rsidRPr="00114EA7">
        <w:rPr>
          <w:rFonts w:hint="eastAsia"/>
          <w:color w:val="000000" w:themeColor="text1"/>
        </w:rPr>
        <w:t>。</w:t>
      </w:r>
    </w:p>
    <w:p w:rsidR="00EA1814" w:rsidRPr="00114EA7" w:rsidRDefault="00EA1814" w:rsidP="00634358">
      <w:pPr>
        <w:pStyle w:val="af3"/>
        <w:numPr>
          <w:ilvl w:val="0"/>
          <w:numId w:val="0"/>
        </w:numPr>
        <w:rPr>
          <w:color w:val="000000" w:themeColor="text1"/>
        </w:rPr>
      </w:pPr>
      <w:bookmarkStart w:id="867" w:name="_Toc492472145"/>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.2</w:t>
      </w:r>
      <w:r w:rsidR="006F6766" w:rsidRPr="00114EA7">
        <w:rPr>
          <w:b/>
          <w:color w:val="000000" w:themeColor="text1"/>
        </w:rPr>
        <w:t>6</w:t>
      </w:r>
      <w:r w:rsidR="00634358" w:rsidRPr="00114EA7">
        <w:rPr>
          <w:rFonts w:hint="eastAsia"/>
          <w:color w:val="000000" w:themeColor="text1"/>
        </w:rPr>
        <w:t xml:space="preserve">  </w:t>
      </w:r>
      <w:r w:rsidRPr="00114EA7">
        <w:rPr>
          <w:color w:val="000000" w:themeColor="text1"/>
        </w:rPr>
        <w:t>系统平均无故障时间（</w:t>
      </w:r>
      <w:r w:rsidRPr="00114EA7">
        <w:rPr>
          <w:color w:val="000000" w:themeColor="text1"/>
        </w:rPr>
        <w:t>MTBF</w:t>
      </w:r>
      <w:r w:rsidRPr="00114EA7">
        <w:rPr>
          <w:color w:val="000000" w:themeColor="text1"/>
        </w:rPr>
        <w:t>）不应小于</w:t>
      </w:r>
      <w:r w:rsidRPr="00114EA7">
        <w:rPr>
          <w:color w:val="000000" w:themeColor="text1"/>
        </w:rPr>
        <w:t>10000h</w:t>
      </w:r>
      <w:r w:rsidRPr="00114EA7">
        <w:rPr>
          <w:color w:val="000000" w:themeColor="text1"/>
        </w:rPr>
        <w:t>。</w:t>
      </w:r>
      <w:bookmarkEnd w:id="867"/>
    </w:p>
    <w:p w:rsidR="00EA1814" w:rsidRPr="00114EA7" w:rsidRDefault="00EA1814" w:rsidP="00634358">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rFonts w:hint="eastAsia"/>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27</w:t>
      </w:r>
      <w:r w:rsidR="00634358" w:rsidRPr="00114EA7">
        <w:rPr>
          <w:rFonts w:hint="eastAsia"/>
          <w:color w:val="000000" w:themeColor="text1"/>
        </w:rPr>
        <w:t xml:space="preserve">  </w:t>
      </w:r>
      <w:r w:rsidRPr="00114EA7">
        <w:rPr>
          <w:rFonts w:hint="eastAsia"/>
          <w:color w:val="000000" w:themeColor="text1"/>
        </w:rPr>
        <w:t>系统可用性指标应大于</w:t>
      </w:r>
      <w:r w:rsidRPr="00114EA7">
        <w:rPr>
          <w:rFonts w:hint="eastAsia"/>
          <w:color w:val="000000" w:themeColor="text1"/>
        </w:rPr>
        <w:t>99.99%</w:t>
      </w:r>
      <w:r w:rsidRPr="00114EA7">
        <w:rPr>
          <w:rFonts w:hint="eastAsia"/>
          <w:color w:val="000000" w:themeColor="text1"/>
        </w:rPr>
        <w:t>。</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868" w:name="_Toc13390441"/>
      <w:bookmarkStart w:id="869" w:name="_Toc19174930"/>
      <w:bookmarkStart w:id="870" w:name="_Toc19176217"/>
      <w:bookmarkStart w:id="871" w:name="_Toc19179909"/>
      <w:bookmarkStart w:id="872" w:name="_Toc34395639"/>
      <w:bookmarkStart w:id="873" w:name="_Toc482583546"/>
      <w:r w:rsidRPr="00114EA7">
        <w:rPr>
          <w:rFonts w:asciiTheme="minorEastAsia" w:eastAsiaTheme="minorEastAsia" w:hAnsiTheme="minorEastAsia"/>
          <w:b/>
          <w:bCs/>
          <w:color w:val="000000" w:themeColor="text1"/>
          <w:sz w:val="24"/>
          <w:szCs w:val="24"/>
        </w:rPr>
        <w:t>Ⅶ</w:t>
      </w:r>
      <w:r w:rsidR="00EC322C"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布线、供电、防雷及接地</w:t>
      </w:r>
      <w:bookmarkEnd w:id="868"/>
      <w:bookmarkEnd w:id="869"/>
      <w:bookmarkEnd w:id="870"/>
      <w:bookmarkEnd w:id="871"/>
      <w:bookmarkEnd w:id="872"/>
    </w:p>
    <w:p w:rsidR="00EA1814" w:rsidRPr="00114EA7" w:rsidRDefault="00EA1814" w:rsidP="00EC322C">
      <w:pPr>
        <w:pStyle w:val="af3"/>
        <w:numPr>
          <w:ilvl w:val="0"/>
          <w:numId w:val="0"/>
        </w:numPr>
        <w:rPr>
          <w:color w:val="000000" w:themeColor="text1"/>
        </w:rPr>
      </w:pPr>
      <w:bookmarkStart w:id="874" w:name="_Toc492472147"/>
      <w:bookmarkEnd w:id="873"/>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28</w:t>
      </w:r>
      <w:r w:rsidR="00EC322C" w:rsidRPr="00114EA7">
        <w:rPr>
          <w:rFonts w:hint="eastAsia"/>
          <w:color w:val="000000" w:themeColor="text1"/>
        </w:rPr>
        <w:t xml:space="preserve">  </w:t>
      </w:r>
      <w:r w:rsidRPr="00114EA7">
        <w:rPr>
          <w:rFonts w:hint="eastAsia"/>
          <w:color w:val="000000" w:themeColor="text1"/>
        </w:rPr>
        <w:t>综合监控系统</w:t>
      </w:r>
      <w:r w:rsidRPr="00114EA7">
        <w:rPr>
          <w:color w:val="000000" w:themeColor="text1"/>
        </w:rPr>
        <w:t>电线和电缆应符合下列规定：</w:t>
      </w:r>
      <w:bookmarkEnd w:id="874"/>
    </w:p>
    <w:p w:rsidR="00EA1814" w:rsidRPr="003439D6" w:rsidRDefault="00F5155A" w:rsidP="00EC322C">
      <w:pPr>
        <w:pStyle w:val="af3"/>
        <w:numPr>
          <w:ilvl w:val="0"/>
          <w:numId w:val="0"/>
        </w:numPr>
        <w:ind w:firstLineChars="200" w:firstLine="480"/>
      </w:pPr>
      <w:bookmarkStart w:id="875" w:name="_Toc492650997"/>
      <w:r w:rsidRPr="003439D6">
        <w:rPr>
          <w:rFonts w:hint="eastAsia"/>
        </w:rPr>
        <w:t>1</w:t>
      </w:r>
      <w:r w:rsidR="00EC322C" w:rsidRPr="003439D6">
        <w:rPr>
          <w:rFonts w:hint="eastAsia"/>
        </w:rPr>
        <w:t xml:space="preserve">  </w:t>
      </w:r>
      <w:r w:rsidR="00EA1814" w:rsidRPr="003439D6">
        <w:t>管线敷设应采取抗电磁干扰措施。信号线与电源线不应共用一条电缆，也不应敷设在同一根金属管内。</w:t>
      </w:r>
      <w:r w:rsidR="00A149DD" w:rsidRPr="003439D6">
        <w:rPr>
          <w:rFonts w:hint="eastAsia"/>
        </w:rPr>
        <w:t>当</w:t>
      </w:r>
      <w:r w:rsidR="00EA1814" w:rsidRPr="003439D6">
        <w:t>采用屏蔽线缆时，应保持屏蔽层的连续性，屏蔽层宜一点接地；</w:t>
      </w:r>
      <w:bookmarkEnd w:id="875"/>
    </w:p>
    <w:p w:rsidR="00EA1814" w:rsidRPr="003439D6" w:rsidRDefault="00F5155A" w:rsidP="00EC322C">
      <w:pPr>
        <w:pStyle w:val="af3"/>
        <w:numPr>
          <w:ilvl w:val="0"/>
          <w:numId w:val="0"/>
        </w:numPr>
        <w:ind w:firstLineChars="200" w:firstLine="480"/>
      </w:pPr>
      <w:bookmarkStart w:id="876" w:name="_Toc492650998"/>
      <w:r w:rsidRPr="003439D6">
        <w:rPr>
          <w:rFonts w:hint="eastAsia"/>
        </w:rPr>
        <w:t>2</w:t>
      </w:r>
      <w:r w:rsidR="00EC322C" w:rsidRPr="003439D6">
        <w:rPr>
          <w:rFonts w:hint="eastAsia"/>
        </w:rPr>
        <w:t xml:space="preserve">  </w:t>
      </w:r>
      <w:r w:rsidR="00EA1814" w:rsidRPr="003439D6">
        <w:t>电缆贯穿隔墙、楼板的孔洞处应实施阻火封堵。</w:t>
      </w:r>
      <w:bookmarkEnd w:id="876"/>
    </w:p>
    <w:p w:rsidR="00EA1814" w:rsidRPr="00114EA7" w:rsidRDefault="00EA1814" w:rsidP="00EC322C">
      <w:pPr>
        <w:pStyle w:val="af3"/>
        <w:numPr>
          <w:ilvl w:val="0"/>
          <w:numId w:val="0"/>
        </w:numPr>
        <w:rPr>
          <w:color w:val="000000" w:themeColor="text1"/>
        </w:rPr>
      </w:pPr>
      <w:bookmarkStart w:id="877" w:name="_Toc492472148"/>
      <w:r w:rsidRPr="003439D6">
        <w:rPr>
          <w:b/>
        </w:rPr>
        <w:t>1</w:t>
      </w:r>
      <w:r w:rsidR="00C67E0B" w:rsidRPr="003439D6">
        <w:rPr>
          <w:b/>
        </w:rPr>
        <w:t>7</w:t>
      </w:r>
      <w:r w:rsidRPr="003439D6">
        <w:rPr>
          <w:b/>
        </w:rPr>
        <w:t>.</w:t>
      </w:r>
      <w:r w:rsidR="006F6766" w:rsidRPr="003439D6">
        <w:rPr>
          <w:b/>
        </w:rPr>
        <w:t>1</w:t>
      </w:r>
      <w:r w:rsidRPr="003439D6">
        <w:rPr>
          <w:rFonts w:hint="eastAsia"/>
          <w:b/>
        </w:rPr>
        <w:t>.2</w:t>
      </w:r>
      <w:r w:rsidR="006F6766" w:rsidRPr="003439D6">
        <w:rPr>
          <w:b/>
        </w:rPr>
        <w:t>9</w:t>
      </w:r>
      <w:r w:rsidR="00EC322C" w:rsidRPr="003439D6">
        <w:rPr>
          <w:rFonts w:hint="eastAsia"/>
        </w:rPr>
        <w:t xml:space="preserve">  </w:t>
      </w:r>
      <w:r w:rsidRPr="003439D6">
        <w:rPr>
          <w:rFonts w:hint="eastAsia"/>
        </w:rPr>
        <w:t>综合监控</w:t>
      </w:r>
      <w:r w:rsidRPr="00114EA7">
        <w:rPr>
          <w:rFonts w:hint="eastAsia"/>
          <w:color w:val="000000" w:themeColor="text1"/>
        </w:rPr>
        <w:t>系统供电</w:t>
      </w:r>
      <w:r w:rsidRPr="00114EA7">
        <w:rPr>
          <w:color w:val="000000" w:themeColor="text1"/>
        </w:rPr>
        <w:t>负荷</w:t>
      </w:r>
      <w:r w:rsidRPr="00114EA7">
        <w:rPr>
          <w:rFonts w:hint="eastAsia"/>
          <w:color w:val="000000" w:themeColor="text1"/>
        </w:rPr>
        <w:t>应采用</w:t>
      </w:r>
      <w:r w:rsidRPr="00114EA7">
        <w:rPr>
          <w:rFonts w:hint="eastAsia"/>
          <w:color w:val="000000" w:themeColor="text1"/>
        </w:rPr>
        <w:t>I</w:t>
      </w:r>
      <w:r w:rsidRPr="00114EA7">
        <w:rPr>
          <w:rFonts w:hint="eastAsia"/>
          <w:color w:val="000000" w:themeColor="text1"/>
        </w:rPr>
        <w:t>级</w:t>
      </w:r>
      <w:r w:rsidRPr="00114EA7">
        <w:rPr>
          <w:color w:val="000000" w:themeColor="text1"/>
        </w:rPr>
        <w:t>负荷</w:t>
      </w:r>
      <w:bookmarkStart w:id="878" w:name="_Toc492651000"/>
      <w:bookmarkEnd w:id="877"/>
      <w:r w:rsidR="00AA1565" w:rsidRPr="003439D6">
        <w:rPr>
          <w:rFonts w:hint="eastAsia"/>
          <w:color w:val="000000" w:themeColor="text1"/>
        </w:rPr>
        <w:t>，并应</w:t>
      </w:r>
      <w:r w:rsidR="00AA1565" w:rsidRPr="00114EA7">
        <w:rPr>
          <w:rFonts w:hint="eastAsia"/>
          <w:color w:val="000000" w:themeColor="text1"/>
        </w:rPr>
        <w:t>设置综合电源系统，</w:t>
      </w:r>
      <w:r w:rsidR="00AA1565" w:rsidRPr="007D412B">
        <w:rPr>
          <w:rFonts w:hint="eastAsia"/>
        </w:rPr>
        <w:t>纳入综合电源系统供电范围的宜包括通信</w:t>
      </w:r>
      <w:r w:rsidR="00AA1565" w:rsidRPr="007D412B">
        <w:t>、</w:t>
      </w:r>
      <w:r w:rsidR="00AA1565" w:rsidRPr="007D412B">
        <w:rPr>
          <w:rFonts w:hint="eastAsia"/>
        </w:rPr>
        <w:t>信号</w:t>
      </w:r>
      <w:r w:rsidR="00AA1565" w:rsidRPr="007D412B">
        <w:t>、电力监控、</w:t>
      </w:r>
      <w:r w:rsidR="00AA1565" w:rsidRPr="007D412B">
        <w:rPr>
          <w:rFonts w:hint="eastAsia"/>
        </w:rPr>
        <w:t>环境与设备监控、站台屏蔽门、门禁系统、自动售检票、</w:t>
      </w:r>
      <w:r w:rsidR="00AA1565" w:rsidRPr="007D412B">
        <w:t>火灾自动报警（图形工作站）</w:t>
      </w:r>
      <w:r w:rsidR="00AA1565" w:rsidRPr="007D412B">
        <w:rPr>
          <w:rFonts w:hint="eastAsia"/>
        </w:rPr>
        <w:t>等系统。中央</w:t>
      </w:r>
      <w:r w:rsidR="00AA1565" w:rsidRPr="00114EA7">
        <w:rPr>
          <w:rFonts w:hint="eastAsia"/>
          <w:color w:val="000000" w:themeColor="text1"/>
        </w:rPr>
        <w:t>级综合监控系统</w:t>
      </w:r>
      <w:r w:rsidR="00AA1565" w:rsidRPr="00114EA7">
        <w:rPr>
          <w:color w:val="000000" w:themeColor="text1"/>
        </w:rPr>
        <w:t>后备时间不</w:t>
      </w:r>
      <w:r w:rsidR="00AA1565" w:rsidRPr="00114EA7">
        <w:rPr>
          <w:rFonts w:hint="eastAsia"/>
          <w:color w:val="000000" w:themeColor="text1"/>
        </w:rPr>
        <w:t>应</w:t>
      </w:r>
      <w:r w:rsidR="00AA1565" w:rsidRPr="00114EA7">
        <w:rPr>
          <w:color w:val="000000" w:themeColor="text1"/>
        </w:rPr>
        <w:t>小于</w:t>
      </w:r>
      <w:r w:rsidR="00AA1565" w:rsidRPr="00114EA7">
        <w:rPr>
          <w:rFonts w:hint="eastAsia"/>
          <w:color w:val="000000" w:themeColor="text1"/>
        </w:rPr>
        <w:t>2</w:t>
      </w:r>
      <w:r w:rsidR="00AA1565" w:rsidRPr="00114EA7">
        <w:rPr>
          <w:color w:val="000000" w:themeColor="text1"/>
        </w:rPr>
        <w:t>h</w:t>
      </w:r>
      <w:bookmarkEnd w:id="878"/>
      <w:r w:rsidRPr="00114EA7">
        <w:rPr>
          <w:rFonts w:hint="eastAsia"/>
          <w:color w:val="000000" w:themeColor="text1"/>
        </w:rPr>
        <w:t>，</w:t>
      </w:r>
      <w:r w:rsidRPr="00114EA7">
        <w:rPr>
          <w:color w:val="000000" w:themeColor="text1"/>
        </w:rPr>
        <w:t>车站级</w:t>
      </w:r>
      <w:r w:rsidRPr="00114EA7">
        <w:rPr>
          <w:rFonts w:hint="eastAsia"/>
          <w:color w:val="000000" w:themeColor="text1"/>
        </w:rPr>
        <w:t>综合监控系统</w:t>
      </w:r>
      <w:r w:rsidRPr="00114EA7">
        <w:rPr>
          <w:color w:val="000000" w:themeColor="text1"/>
        </w:rPr>
        <w:t>后备时间不</w:t>
      </w:r>
      <w:r w:rsidRPr="00114EA7">
        <w:rPr>
          <w:rFonts w:hint="eastAsia"/>
          <w:color w:val="000000" w:themeColor="text1"/>
        </w:rPr>
        <w:t>应</w:t>
      </w:r>
      <w:r w:rsidRPr="00114EA7">
        <w:rPr>
          <w:color w:val="000000" w:themeColor="text1"/>
        </w:rPr>
        <w:t>小于</w:t>
      </w:r>
      <w:r w:rsidRPr="00114EA7">
        <w:rPr>
          <w:rFonts w:hint="eastAsia"/>
          <w:color w:val="000000" w:themeColor="text1"/>
        </w:rPr>
        <w:t>1</w:t>
      </w:r>
      <w:r w:rsidRPr="00114EA7">
        <w:rPr>
          <w:color w:val="000000" w:themeColor="text1"/>
        </w:rPr>
        <w:t>h</w:t>
      </w:r>
      <w:r w:rsidRPr="00114EA7">
        <w:rPr>
          <w:color w:val="000000" w:themeColor="text1"/>
        </w:rPr>
        <w:t>。</w:t>
      </w:r>
      <w:bookmarkStart w:id="879" w:name="_Toc492472149"/>
    </w:p>
    <w:p w:rsidR="00EA1814" w:rsidRPr="00114EA7" w:rsidRDefault="00EA1814" w:rsidP="00EC322C">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.3</w:t>
      </w:r>
      <w:r w:rsidR="006F6766" w:rsidRPr="00114EA7">
        <w:rPr>
          <w:b/>
          <w:color w:val="000000" w:themeColor="text1"/>
        </w:rPr>
        <w:t>0</w:t>
      </w:r>
      <w:r w:rsidR="00EC322C" w:rsidRPr="00114EA7">
        <w:rPr>
          <w:rFonts w:hint="eastAsia"/>
          <w:color w:val="000000" w:themeColor="text1"/>
        </w:rPr>
        <w:t xml:space="preserve">  </w:t>
      </w:r>
      <w:r w:rsidRPr="00114EA7">
        <w:rPr>
          <w:rFonts w:hint="eastAsia"/>
          <w:color w:val="000000" w:themeColor="text1"/>
        </w:rPr>
        <w:t>综合监控系统</w:t>
      </w:r>
      <w:r w:rsidRPr="00114EA7">
        <w:rPr>
          <w:color w:val="000000" w:themeColor="text1"/>
        </w:rPr>
        <w:t>设备的接地系统应符合下列规定：</w:t>
      </w:r>
      <w:bookmarkEnd w:id="879"/>
    </w:p>
    <w:p w:rsidR="00EA1814" w:rsidRPr="00114EA7" w:rsidRDefault="00EA1814" w:rsidP="007F6A94">
      <w:pPr>
        <w:pStyle w:val="af3"/>
        <w:numPr>
          <w:ilvl w:val="0"/>
          <w:numId w:val="0"/>
        </w:numPr>
        <w:ind w:firstLineChars="200" w:firstLine="480"/>
        <w:rPr>
          <w:color w:val="000000" w:themeColor="text1"/>
        </w:rPr>
      </w:pPr>
      <w:bookmarkStart w:id="880" w:name="_Toc492651001"/>
      <w:r w:rsidRPr="00114EA7">
        <w:rPr>
          <w:rFonts w:hint="eastAsia"/>
          <w:color w:val="000000" w:themeColor="text1"/>
        </w:rPr>
        <w:t>1</w:t>
      </w:r>
      <w:r w:rsidR="00EC322C" w:rsidRPr="00114EA7">
        <w:rPr>
          <w:rFonts w:hint="eastAsia"/>
          <w:color w:val="000000" w:themeColor="text1"/>
        </w:rPr>
        <w:t xml:space="preserve">  </w:t>
      </w:r>
      <w:r w:rsidRPr="00114EA7">
        <w:rPr>
          <w:color w:val="000000" w:themeColor="text1"/>
        </w:rPr>
        <w:t>系统设备室内应设综合接地箱</w:t>
      </w:r>
      <w:r w:rsidR="00A149DD">
        <w:rPr>
          <w:rFonts w:hint="eastAsia"/>
          <w:color w:val="000000" w:themeColor="text1"/>
        </w:rPr>
        <w:t>，</w:t>
      </w:r>
      <w:r w:rsidRPr="00114EA7">
        <w:rPr>
          <w:rFonts w:hint="eastAsia"/>
          <w:color w:val="000000" w:themeColor="text1"/>
        </w:rPr>
        <w:t>综合调度与管理系统</w:t>
      </w:r>
      <w:r w:rsidRPr="00114EA7">
        <w:rPr>
          <w:color w:val="000000" w:themeColor="text1"/>
        </w:rPr>
        <w:t>应接入综合接地系统弱电母排，接地电阻不应大于</w:t>
      </w:r>
      <w:r w:rsidRPr="00114EA7">
        <w:rPr>
          <w:color w:val="000000" w:themeColor="text1"/>
        </w:rPr>
        <w:t>1Ω</w:t>
      </w:r>
      <w:r w:rsidRPr="00114EA7">
        <w:rPr>
          <w:color w:val="000000" w:themeColor="text1"/>
        </w:rPr>
        <w:t>；</w:t>
      </w:r>
      <w:bookmarkEnd w:id="880"/>
    </w:p>
    <w:p w:rsidR="00EA1814" w:rsidRPr="00114EA7" w:rsidRDefault="00EA1814" w:rsidP="007F6A94">
      <w:pPr>
        <w:pStyle w:val="af3"/>
        <w:numPr>
          <w:ilvl w:val="0"/>
          <w:numId w:val="0"/>
        </w:numPr>
        <w:ind w:firstLineChars="200" w:firstLine="480"/>
        <w:rPr>
          <w:color w:val="000000" w:themeColor="text1"/>
        </w:rPr>
      </w:pPr>
      <w:bookmarkStart w:id="881" w:name="_Toc492651002"/>
      <w:r w:rsidRPr="00114EA7">
        <w:rPr>
          <w:rFonts w:hint="eastAsia"/>
          <w:color w:val="000000" w:themeColor="text1"/>
        </w:rPr>
        <w:t>2</w:t>
      </w:r>
      <w:r w:rsidR="00EC322C" w:rsidRPr="00114EA7">
        <w:rPr>
          <w:rFonts w:hint="eastAsia"/>
          <w:color w:val="000000" w:themeColor="text1"/>
        </w:rPr>
        <w:t xml:space="preserve">  </w:t>
      </w:r>
      <w:r w:rsidRPr="00114EA7">
        <w:rPr>
          <w:color w:val="000000" w:themeColor="text1"/>
        </w:rPr>
        <w:t>计算机设备宜根据相应产品或系统的要求一点接地或浮空，现场机柜应接地。</w:t>
      </w:r>
      <w:bookmarkEnd w:id="881"/>
    </w:p>
    <w:p w:rsidR="00EA1814" w:rsidRPr="00114EA7" w:rsidRDefault="00EA1814" w:rsidP="00EC322C">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rFonts w:hint="eastAsia"/>
          <w:b/>
          <w:color w:val="000000" w:themeColor="text1"/>
        </w:rPr>
        <w:t>.</w:t>
      </w:r>
      <w:r w:rsidR="006F6766" w:rsidRPr="00114EA7">
        <w:rPr>
          <w:b/>
          <w:color w:val="000000" w:themeColor="text1"/>
        </w:rPr>
        <w:t>1</w:t>
      </w:r>
      <w:r w:rsidRPr="00114EA7">
        <w:rPr>
          <w:rFonts w:hint="eastAsia"/>
          <w:b/>
          <w:color w:val="000000" w:themeColor="text1"/>
        </w:rPr>
        <w:t>.</w:t>
      </w:r>
      <w:r w:rsidR="006F6766" w:rsidRPr="00114EA7">
        <w:rPr>
          <w:b/>
          <w:color w:val="000000" w:themeColor="text1"/>
        </w:rPr>
        <w:t>31</w:t>
      </w:r>
      <w:r w:rsidR="00EC322C" w:rsidRPr="00114EA7">
        <w:rPr>
          <w:rFonts w:hint="eastAsia"/>
          <w:color w:val="000000" w:themeColor="text1"/>
        </w:rPr>
        <w:t xml:space="preserve">  </w:t>
      </w:r>
      <w:r w:rsidRPr="00114EA7">
        <w:rPr>
          <w:rFonts w:hint="eastAsia"/>
          <w:color w:val="000000" w:themeColor="text1"/>
        </w:rPr>
        <w:t>综合监控系统防雷应符合现行国家标准《建筑物电子信息系统防雷技术规范》</w:t>
      </w:r>
      <w:r w:rsidRPr="00114EA7">
        <w:rPr>
          <w:rFonts w:hint="eastAsia"/>
          <w:color w:val="000000" w:themeColor="text1"/>
        </w:rPr>
        <w:t>GB 50343</w:t>
      </w:r>
      <w:r w:rsidRPr="00114EA7">
        <w:rPr>
          <w:rFonts w:hint="eastAsia"/>
          <w:color w:val="000000" w:themeColor="text1"/>
        </w:rPr>
        <w:t>的规定。</w:t>
      </w:r>
    </w:p>
    <w:p w:rsidR="00EA1814" w:rsidRPr="00114EA7" w:rsidRDefault="00EA1814" w:rsidP="00EC322C">
      <w:pPr>
        <w:pStyle w:val="af3"/>
        <w:numPr>
          <w:ilvl w:val="0"/>
          <w:numId w:val="0"/>
        </w:numPr>
        <w:rPr>
          <w:color w:val="000000" w:themeColor="text1"/>
        </w:rPr>
      </w:pPr>
      <w:bookmarkStart w:id="882" w:name="_Toc492472150"/>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1</w:t>
      </w:r>
      <w:r w:rsidRPr="00114EA7">
        <w:rPr>
          <w:rFonts w:hint="eastAsia"/>
          <w:b/>
          <w:color w:val="000000" w:themeColor="text1"/>
        </w:rPr>
        <w:t>.</w:t>
      </w:r>
      <w:bookmarkStart w:id="883" w:name="_Toc492651003"/>
      <w:bookmarkEnd w:id="882"/>
      <w:r w:rsidR="006F6766" w:rsidRPr="00114EA7">
        <w:rPr>
          <w:b/>
          <w:color w:val="000000" w:themeColor="text1"/>
        </w:rPr>
        <w:t>32</w:t>
      </w:r>
      <w:r w:rsidR="00EC322C" w:rsidRPr="00114EA7">
        <w:rPr>
          <w:rFonts w:hint="eastAsia"/>
          <w:color w:val="000000" w:themeColor="text1"/>
        </w:rPr>
        <w:t xml:space="preserve">  </w:t>
      </w:r>
      <w:r w:rsidRPr="00114EA7">
        <w:rPr>
          <w:color w:val="000000" w:themeColor="text1"/>
        </w:rPr>
        <w:t>弱电系统设备用房宜集中设置，房间面积可留有余量</w:t>
      </w:r>
      <w:bookmarkEnd w:id="883"/>
      <w:r w:rsidRPr="00114EA7">
        <w:rPr>
          <w:rFonts w:hint="eastAsia"/>
          <w:color w:val="000000" w:themeColor="text1"/>
        </w:rPr>
        <w:t>，房间</w:t>
      </w:r>
      <w:r w:rsidRPr="00114EA7">
        <w:rPr>
          <w:color w:val="000000" w:themeColor="text1"/>
        </w:rPr>
        <w:t>环境应满足设备运用的要求。</w:t>
      </w:r>
    </w:p>
    <w:p w:rsidR="00EA1814" w:rsidRPr="00114EA7" w:rsidRDefault="00026576" w:rsidP="008F4B51">
      <w:pPr>
        <w:pStyle w:val="11110"/>
        <w:numPr>
          <w:ilvl w:val="0"/>
          <w:numId w:val="0"/>
        </w:numPr>
        <w:spacing w:line="360" w:lineRule="auto"/>
        <w:jc w:val="center"/>
        <w:outlineLvl w:val="1"/>
        <w:rPr>
          <w:rFonts w:ascii="黑体" w:hAnsi="黑体"/>
          <w:color w:val="000000" w:themeColor="text1"/>
          <w:kern w:val="44"/>
          <w:sz w:val="24"/>
          <w:szCs w:val="24"/>
        </w:rPr>
      </w:pPr>
      <w:bookmarkStart w:id="884" w:name="_Toc13390442"/>
      <w:bookmarkStart w:id="885" w:name="_Toc19174931"/>
      <w:bookmarkStart w:id="886" w:name="_Toc19176218"/>
      <w:bookmarkStart w:id="887" w:name="_Toc34395640"/>
      <w:r w:rsidRPr="00114EA7">
        <w:rPr>
          <w:rFonts w:ascii="黑体" w:hAnsi="黑体"/>
          <w:color w:val="000000" w:themeColor="text1"/>
          <w:kern w:val="44"/>
          <w:sz w:val="24"/>
          <w:szCs w:val="24"/>
        </w:rPr>
        <w:t>17.2</w:t>
      </w:r>
      <w:r w:rsidR="007F6A94" w:rsidRPr="00114EA7">
        <w:rPr>
          <w:rFonts w:ascii="黑体" w:hAnsi="黑体" w:hint="eastAsia"/>
          <w:color w:val="000000" w:themeColor="text1"/>
          <w:kern w:val="44"/>
          <w:sz w:val="24"/>
          <w:szCs w:val="24"/>
        </w:rPr>
        <w:t xml:space="preserve"> </w:t>
      </w:r>
      <w:r w:rsidR="00EA1814" w:rsidRPr="00114EA7">
        <w:rPr>
          <w:rFonts w:ascii="黑体" w:hAnsi="黑体" w:hint="eastAsia"/>
          <w:color w:val="000000" w:themeColor="text1"/>
          <w:kern w:val="44"/>
          <w:sz w:val="24"/>
          <w:szCs w:val="24"/>
        </w:rPr>
        <w:t>电力监控</w:t>
      </w:r>
      <w:r w:rsidR="00EA1814" w:rsidRPr="00114EA7">
        <w:rPr>
          <w:rFonts w:ascii="黑体" w:hAnsi="黑体"/>
          <w:color w:val="000000" w:themeColor="text1"/>
          <w:kern w:val="44"/>
          <w:sz w:val="24"/>
          <w:szCs w:val="24"/>
        </w:rPr>
        <w:t>系统</w:t>
      </w:r>
      <w:bookmarkEnd w:id="884"/>
      <w:bookmarkEnd w:id="885"/>
      <w:bookmarkEnd w:id="886"/>
      <w:bookmarkEnd w:id="887"/>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w:t>
      </w:r>
      <w:r w:rsidR="007F6A94" w:rsidRPr="00114EA7">
        <w:rPr>
          <w:rFonts w:hint="eastAsia"/>
          <w:b/>
          <w:color w:val="000000" w:themeColor="text1"/>
        </w:rPr>
        <w:t xml:space="preserve"> </w:t>
      </w:r>
      <w:r w:rsidR="007F6A94" w:rsidRPr="00114EA7">
        <w:rPr>
          <w:rFonts w:hint="eastAsia"/>
          <w:color w:val="000000" w:themeColor="text1"/>
        </w:rPr>
        <w:t xml:space="preserve"> </w:t>
      </w:r>
      <w:r w:rsidRPr="00114EA7">
        <w:rPr>
          <w:color w:val="000000" w:themeColor="text1"/>
        </w:rPr>
        <w:t>供电系统应配置电力监控系统。电力监控系统的设备选型、系统容量和功能配置应能满足运营、管理及未来扩展的需要。</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.2</w:t>
      </w:r>
      <w:r w:rsidR="007F6A94" w:rsidRPr="00114EA7">
        <w:rPr>
          <w:rFonts w:hint="eastAsia"/>
          <w:b/>
          <w:color w:val="000000" w:themeColor="text1"/>
        </w:rPr>
        <w:t xml:space="preserve"> </w:t>
      </w:r>
      <w:r w:rsidR="007F6A94" w:rsidRPr="00114EA7">
        <w:rPr>
          <w:rFonts w:hint="eastAsia"/>
          <w:color w:val="000000" w:themeColor="text1"/>
        </w:rPr>
        <w:t xml:space="preserve"> </w:t>
      </w:r>
      <w:r w:rsidRPr="00114EA7">
        <w:rPr>
          <w:color w:val="000000" w:themeColor="text1"/>
        </w:rPr>
        <w:t>电力监控系统应包括主站、子站及专用数据传输通道。主站应设在控制中心大楼内。</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.3</w:t>
      </w:r>
      <w:r w:rsidR="007F6A94" w:rsidRPr="00114EA7">
        <w:rPr>
          <w:rFonts w:hint="eastAsia"/>
          <w:color w:val="000000" w:themeColor="text1"/>
        </w:rPr>
        <w:t xml:space="preserve">  </w:t>
      </w:r>
      <w:r w:rsidRPr="00114EA7">
        <w:rPr>
          <w:color w:val="000000" w:themeColor="text1"/>
        </w:rPr>
        <w:t>电力监控系统主站的设计，应包括主站的位置、系统构成、设备选型，以及系统功能、容量、监控范围等。</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.4</w:t>
      </w:r>
      <w:r w:rsidR="007F6A94" w:rsidRPr="00114EA7">
        <w:rPr>
          <w:rFonts w:hint="eastAsia"/>
          <w:b/>
          <w:color w:val="000000" w:themeColor="text1"/>
        </w:rPr>
        <w:t xml:space="preserve"> </w:t>
      </w:r>
      <w:r w:rsidR="007F6A94" w:rsidRPr="00114EA7">
        <w:rPr>
          <w:rFonts w:hint="eastAsia"/>
          <w:color w:val="000000" w:themeColor="text1"/>
        </w:rPr>
        <w:t xml:space="preserve"> </w:t>
      </w:r>
      <w:r w:rsidRPr="00114EA7">
        <w:rPr>
          <w:color w:val="000000" w:themeColor="text1"/>
        </w:rPr>
        <w:t>电力监控系统子站的设计，应确定子站设备的位置、容量、功能、选型。</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.5</w:t>
      </w:r>
      <w:r w:rsidR="007F6A94" w:rsidRPr="00114EA7">
        <w:rPr>
          <w:rFonts w:hint="eastAsia"/>
          <w:color w:val="000000" w:themeColor="text1"/>
        </w:rPr>
        <w:t xml:space="preserve">  </w:t>
      </w:r>
      <w:r w:rsidRPr="00114EA7">
        <w:rPr>
          <w:color w:val="000000" w:themeColor="text1"/>
        </w:rPr>
        <w:t>电力监控系统通道的设计应包括通道的结构形式、主</w:t>
      </w:r>
      <w:r w:rsidRPr="00114EA7">
        <w:rPr>
          <w:color w:val="000000" w:themeColor="text1"/>
        </w:rPr>
        <w:t>/</w:t>
      </w:r>
      <w:r w:rsidRPr="00114EA7">
        <w:rPr>
          <w:color w:val="000000" w:themeColor="text1"/>
        </w:rPr>
        <w:t>备通道的配置方式、通道的接口形式和性能要求等。</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.6</w:t>
      </w:r>
      <w:r w:rsidR="007F6A94" w:rsidRPr="00114EA7">
        <w:rPr>
          <w:rFonts w:hint="eastAsia"/>
          <w:color w:val="000000" w:themeColor="text1"/>
        </w:rPr>
        <w:t xml:space="preserve">  </w:t>
      </w:r>
      <w:r w:rsidRPr="00114EA7">
        <w:rPr>
          <w:color w:val="000000" w:themeColor="text1"/>
        </w:rPr>
        <w:t>监控对象应包括遥控对象、遥信对象和遥测对象三部分。</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.7</w:t>
      </w:r>
      <w:r w:rsidR="007F6A94" w:rsidRPr="00114EA7">
        <w:rPr>
          <w:rFonts w:hint="eastAsia"/>
          <w:color w:val="000000" w:themeColor="text1"/>
        </w:rPr>
        <w:t xml:space="preserve">  </w:t>
      </w:r>
      <w:r w:rsidRPr="00114EA7">
        <w:rPr>
          <w:color w:val="000000" w:themeColor="text1"/>
        </w:rPr>
        <w:t>遥控对象应包括下列基本内容：</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主变电所或电源开闭所、牵引变电所、降压变电所内中压及以上电压等级的断路器、负荷开关及电动隔离开关；</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牵引变电所的直流快速断路器、电动隔离开关；</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降压变电所的低压进线断路器、低压母联断路器、三级负荷低压总开关；</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有载调压变压器的调压开关；</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列车再生制动能量吸收装置开关；</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6  </w:t>
      </w:r>
      <w:r w:rsidRPr="00114EA7">
        <w:rPr>
          <w:color w:val="000000" w:themeColor="text1"/>
        </w:rPr>
        <w:t>跳闸等动作的远动复归、保护及自动装置的投</w:t>
      </w:r>
      <w:r w:rsidRPr="00114EA7">
        <w:rPr>
          <w:color w:val="000000" w:themeColor="text1"/>
        </w:rPr>
        <w:t>/</w:t>
      </w:r>
      <w:r w:rsidRPr="00114EA7">
        <w:rPr>
          <w:color w:val="000000" w:themeColor="text1"/>
        </w:rPr>
        <w:t>退。</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.8</w:t>
      </w:r>
      <w:r w:rsidR="007F6A94" w:rsidRPr="00114EA7">
        <w:rPr>
          <w:rFonts w:hint="eastAsia"/>
          <w:b/>
          <w:color w:val="000000" w:themeColor="text1"/>
        </w:rPr>
        <w:t xml:space="preserve"> </w:t>
      </w:r>
      <w:r w:rsidR="007F6A94" w:rsidRPr="00114EA7">
        <w:rPr>
          <w:rFonts w:hint="eastAsia"/>
          <w:color w:val="000000" w:themeColor="text1"/>
        </w:rPr>
        <w:t xml:space="preserve"> </w:t>
      </w:r>
      <w:r w:rsidRPr="00114EA7">
        <w:rPr>
          <w:color w:val="000000" w:themeColor="text1"/>
        </w:rPr>
        <w:t>遥信对象应包括下列基本内容：</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遥控对象的位置信号；</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高中压各种保护动作信号；</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交直流电源系统的故障信号；</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降压变电所低压进线断路器、母联断路器、三级负荷低压总开关的保护动作信号；</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直流接地漏电保护装置的动作信号；</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6  </w:t>
      </w:r>
      <w:r w:rsidRPr="00114EA7">
        <w:rPr>
          <w:color w:val="000000" w:themeColor="text1"/>
        </w:rPr>
        <w:t>列车再生制动能量吸收装置的开关位置信号；</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7  </w:t>
      </w:r>
      <w:r w:rsidRPr="00114EA7">
        <w:rPr>
          <w:color w:val="000000" w:themeColor="text1"/>
        </w:rPr>
        <w:t>断路器手车位置信号；</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8  </w:t>
      </w:r>
      <w:r w:rsidRPr="00114EA7">
        <w:rPr>
          <w:color w:val="000000" w:themeColor="text1"/>
        </w:rPr>
        <w:t>控制</w:t>
      </w:r>
      <w:r w:rsidRPr="00114EA7">
        <w:rPr>
          <w:rFonts w:hint="eastAsia"/>
          <w:color w:val="000000" w:themeColor="text1"/>
        </w:rPr>
        <w:t>转换开关位置信号</w:t>
      </w:r>
      <w:r w:rsidRPr="00114EA7">
        <w:rPr>
          <w:color w:val="000000" w:themeColor="text1"/>
        </w:rPr>
        <w:t>。</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.9</w:t>
      </w:r>
      <w:r w:rsidR="007F6A94" w:rsidRPr="00114EA7">
        <w:rPr>
          <w:rFonts w:hint="eastAsia"/>
          <w:color w:val="000000" w:themeColor="text1"/>
        </w:rPr>
        <w:t xml:space="preserve">  </w:t>
      </w:r>
      <w:r w:rsidRPr="00114EA7">
        <w:rPr>
          <w:color w:val="000000" w:themeColor="text1"/>
        </w:rPr>
        <w:t>遥测对象应包括下列基本内容：</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主变电所或电源开闭所进线电压、电流、功率、有功电度、无功电度；</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主变电所中压母线电压、馈线电流；</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牵引变电所进线电流，中压母线电压；</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牵引整流机组电流与有功电度、直流母线电压、馈线电流、负极柜回流电流；</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变电所交直流操作电源的母线电压。</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.10</w:t>
      </w:r>
      <w:r w:rsidR="007F6A94" w:rsidRPr="00114EA7">
        <w:rPr>
          <w:rFonts w:hint="eastAsia"/>
          <w:color w:val="000000" w:themeColor="text1"/>
        </w:rPr>
        <w:t xml:space="preserve">  </w:t>
      </w:r>
      <w:r w:rsidRPr="00114EA7">
        <w:rPr>
          <w:color w:val="000000" w:themeColor="text1"/>
        </w:rPr>
        <w:t>电力监控系统的基本功能应包括下列内容：</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遥控功能。遥控种类分单控、程控两种方式，系统支持站内和跨站程控；</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对供电系统设备运行状态的实时监视和故障报警；</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对供电系统中主要运行参数的遥测；</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汉化功能；</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统计报表；</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6  </w:t>
      </w:r>
      <w:r w:rsidRPr="00114EA7">
        <w:rPr>
          <w:color w:val="000000" w:themeColor="text1"/>
        </w:rPr>
        <w:t>自诊断检测；</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7  </w:t>
      </w:r>
      <w:r w:rsidRPr="00114EA7">
        <w:rPr>
          <w:color w:val="000000" w:themeColor="text1"/>
        </w:rPr>
        <w:t>以友好的人机界面实现系统在线维护；</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8  </w:t>
      </w:r>
      <w:r w:rsidRPr="00114EA7">
        <w:rPr>
          <w:color w:val="000000" w:themeColor="text1"/>
        </w:rPr>
        <w:t>主</w:t>
      </w:r>
      <w:r w:rsidRPr="00114EA7">
        <w:rPr>
          <w:color w:val="000000" w:themeColor="text1"/>
        </w:rPr>
        <w:t>/</w:t>
      </w:r>
      <w:r w:rsidRPr="00114EA7">
        <w:rPr>
          <w:color w:val="000000" w:themeColor="text1"/>
        </w:rPr>
        <w:t>备通道的切换。</w:t>
      </w:r>
    </w:p>
    <w:p w:rsidR="00EA1814" w:rsidRPr="00114EA7" w:rsidRDefault="00EA1814" w:rsidP="007F6A94">
      <w:pPr>
        <w:pStyle w:val="af3"/>
        <w:numPr>
          <w:ilvl w:val="0"/>
          <w:numId w:val="0"/>
        </w:numPr>
        <w:ind w:firstLineChars="200" w:firstLine="480"/>
        <w:rPr>
          <w:color w:val="000000" w:themeColor="text1"/>
        </w:rPr>
      </w:pPr>
      <w:r w:rsidRPr="00114EA7">
        <w:rPr>
          <w:rFonts w:hint="eastAsia"/>
          <w:color w:val="000000" w:themeColor="text1"/>
        </w:rPr>
        <w:t>根据工程情况，在满足上述要求的基础上可以选配其他功能。</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.11</w:t>
      </w:r>
      <w:r w:rsidR="007F6A94" w:rsidRPr="00114EA7">
        <w:rPr>
          <w:rFonts w:hint="eastAsia"/>
          <w:color w:val="000000" w:themeColor="text1"/>
        </w:rPr>
        <w:t xml:space="preserve">  </w:t>
      </w:r>
      <w:r w:rsidRPr="00114EA7">
        <w:rPr>
          <w:color w:val="000000" w:themeColor="text1"/>
        </w:rPr>
        <w:t>电力监控系统的结构宜采用</w:t>
      </w:r>
      <w:r w:rsidRPr="00114EA7">
        <w:rPr>
          <w:color w:val="000000" w:themeColor="text1"/>
        </w:rPr>
        <w:t>1</w:t>
      </w:r>
      <w:r w:rsidRPr="00114EA7">
        <w:rPr>
          <w:color w:val="000000" w:themeColor="text1"/>
        </w:rPr>
        <w:t>个主站监控</w:t>
      </w:r>
      <w:r w:rsidRPr="00114EA7">
        <w:rPr>
          <w:color w:val="000000" w:themeColor="text1"/>
        </w:rPr>
        <w:t>N</w:t>
      </w:r>
      <w:r w:rsidRPr="00114EA7">
        <w:rPr>
          <w:color w:val="000000" w:themeColor="text1"/>
        </w:rPr>
        <w:t>个子站的方式。</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.12</w:t>
      </w:r>
      <w:r w:rsidR="007F6A94" w:rsidRPr="00114EA7">
        <w:rPr>
          <w:rFonts w:hint="eastAsia"/>
          <w:color w:val="000000" w:themeColor="text1"/>
        </w:rPr>
        <w:t xml:space="preserve">  </w:t>
      </w:r>
      <w:r w:rsidRPr="00114EA7">
        <w:rPr>
          <w:color w:val="000000" w:themeColor="text1"/>
        </w:rPr>
        <w:t>主站硬件应包括下列主要设备：</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计算机设备（主机）与计算机网络；</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人机接口设备；</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打印记录设备和屏幕拷贝设备；</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通信处理设备；</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模拟盘或其他显示设备；</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6  </w:t>
      </w:r>
      <w:r w:rsidRPr="00114EA7">
        <w:rPr>
          <w:color w:val="000000" w:themeColor="text1"/>
        </w:rPr>
        <w:t>不间断电源设备（</w:t>
      </w:r>
      <w:r w:rsidRPr="00114EA7">
        <w:rPr>
          <w:color w:val="000000" w:themeColor="text1"/>
        </w:rPr>
        <w:t>UPS</w:t>
      </w:r>
      <w:r w:rsidRPr="00114EA7">
        <w:rPr>
          <w:color w:val="000000" w:themeColor="text1"/>
        </w:rPr>
        <w:t>）；</w:t>
      </w:r>
    </w:p>
    <w:p w:rsidR="00EA1814" w:rsidRPr="00114EA7" w:rsidRDefault="00EA1814" w:rsidP="007F6A94">
      <w:pPr>
        <w:pStyle w:val="af3"/>
        <w:numPr>
          <w:ilvl w:val="0"/>
          <w:numId w:val="0"/>
        </w:numPr>
        <w:ind w:firstLineChars="200" w:firstLine="480"/>
        <w:rPr>
          <w:color w:val="000000" w:themeColor="text1"/>
        </w:rPr>
      </w:pPr>
      <w:r w:rsidRPr="00114EA7">
        <w:rPr>
          <w:color w:val="000000" w:themeColor="text1"/>
        </w:rPr>
        <w:t xml:space="preserve">7  </w:t>
      </w:r>
      <w:r w:rsidRPr="00114EA7">
        <w:rPr>
          <w:color w:val="000000" w:themeColor="text1"/>
        </w:rPr>
        <w:t>调试终端设备和打印设备。</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.13</w:t>
      </w:r>
      <w:r w:rsidR="002F5675" w:rsidRPr="00114EA7">
        <w:rPr>
          <w:rFonts w:hint="eastAsia"/>
          <w:color w:val="000000" w:themeColor="text1"/>
        </w:rPr>
        <w:t xml:space="preserve">  </w:t>
      </w:r>
      <w:r w:rsidRPr="00114EA7">
        <w:rPr>
          <w:color w:val="000000" w:themeColor="text1"/>
        </w:rPr>
        <w:t>主机应按双重冗余系统的原则进行配置。</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.14</w:t>
      </w:r>
      <w:r w:rsidR="002F5675" w:rsidRPr="00114EA7">
        <w:rPr>
          <w:rFonts w:hint="eastAsia"/>
          <w:color w:val="000000" w:themeColor="text1"/>
        </w:rPr>
        <w:t xml:space="preserve">  </w:t>
      </w:r>
      <w:r w:rsidRPr="00114EA7">
        <w:rPr>
          <w:color w:val="000000" w:themeColor="text1"/>
        </w:rPr>
        <w:t>子站设备应具备下列基本功能：</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远动控制输出；</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现场数据采集（包括数字量、模拟量、脉冲量等）；</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远动数据传输；</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可脱离主站独立运行。</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.15</w:t>
      </w:r>
      <w:r w:rsidR="002F5675" w:rsidRPr="00114EA7">
        <w:rPr>
          <w:rFonts w:hint="eastAsia"/>
          <w:b/>
          <w:color w:val="000000" w:themeColor="text1"/>
        </w:rPr>
        <w:t xml:space="preserve"> </w:t>
      </w:r>
      <w:r w:rsidR="002F5675" w:rsidRPr="00114EA7">
        <w:rPr>
          <w:rFonts w:hint="eastAsia"/>
          <w:color w:val="000000" w:themeColor="text1"/>
        </w:rPr>
        <w:t xml:space="preserve"> </w:t>
      </w:r>
      <w:r w:rsidRPr="00114EA7">
        <w:rPr>
          <w:color w:val="000000" w:themeColor="text1"/>
        </w:rPr>
        <w:t>子站远动终端的通信规约应对用户完全开放。</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.16</w:t>
      </w:r>
      <w:r w:rsidR="002F5675" w:rsidRPr="00114EA7">
        <w:rPr>
          <w:rFonts w:hint="eastAsia"/>
          <w:color w:val="000000" w:themeColor="text1"/>
        </w:rPr>
        <w:t xml:space="preserve">  </w:t>
      </w:r>
      <w:r w:rsidRPr="00114EA7">
        <w:rPr>
          <w:color w:val="000000" w:themeColor="text1"/>
        </w:rPr>
        <w:t>不间断电源设备的容量，应满足交流电源失电后，维持系统供电时间不少于</w:t>
      </w:r>
      <w:r w:rsidRPr="00114EA7">
        <w:rPr>
          <w:color w:val="000000" w:themeColor="text1"/>
        </w:rPr>
        <w:t>30min</w:t>
      </w:r>
      <w:r w:rsidRPr="00114EA7">
        <w:rPr>
          <w:color w:val="000000" w:themeColor="text1"/>
        </w:rPr>
        <w:t>。</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.17</w:t>
      </w:r>
      <w:r w:rsidR="002F5675" w:rsidRPr="00114EA7">
        <w:rPr>
          <w:rFonts w:hint="eastAsia"/>
          <w:color w:val="000000" w:themeColor="text1"/>
        </w:rPr>
        <w:t xml:space="preserve">  </w:t>
      </w:r>
      <w:r w:rsidRPr="00114EA7">
        <w:rPr>
          <w:color w:val="000000" w:themeColor="text1"/>
        </w:rPr>
        <w:t>远动数据传输通道宜采用通信系统的数据通道。在设计中应向通信设计部门提出对远动数据传输通道的技术要求。</w:t>
      </w:r>
    </w:p>
    <w:p w:rsidR="00EA1814" w:rsidRPr="00114EA7" w:rsidRDefault="00EA1814" w:rsidP="007F6A9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2</w:t>
      </w:r>
      <w:r w:rsidRPr="00114EA7">
        <w:rPr>
          <w:b/>
          <w:color w:val="000000" w:themeColor="text1"/>
        </w:rPr>
        <w:t>.18</w:t>
      </w:r>
      <w:r w:rsidR="002F5675" w:rsidRPr="00114EA7">
        <w:rPr>
          <w:rFonts w:hint="eastAsia"/>
          <w:color w:val="000000" w:themeColor="text1"/>
        </w:rPr>
        <w:t xml:space="preserve">  </w:t>
      </w:r>
      <w:r w:rsidRPr="00114EA7">
        <w:rPr>
          <w:color w:val="000000" w:themeColor="text1"/>
        </w:rPr>
        <w:t>电力监控系统的主要技术指标应符合下列规定：</w:t>
      </w:r>
    </w:p>
    <w:p w:rsidR="00EA1814" w:rsidRPr="007D412B" w:rsidRDefault="00EA1814" w:rsidP="002F5675">
      <w:pPr>
        <w:pStyle w:val="af3"/>
        <w:numPr>
          <w:ilvl w:val="0"/>
          <w:numId w:val="0"/>
        </w:numPr>
        <w:ind w:firstLineChars="200" w:firstLine="480"/>
      </w:pPr>
      <w:r w:rsidRPr="00114EA7">
        <w:rPr>
          <w:color w:val="000000" w:themeColor="text1"/>
        </w:rPr>
        <w:t xml:space="preserve">1  </w:t>
      </w:r>
      <w:r w:rsidRPr="00114EA7">
        <w:rPr>
          <w:color w:val="000000" w:themeColor="text1"/>
        </w:rPr>
        <w:t>遥控命令传送时间</w:t>
      </w:r>
      <w:r w:rsidRPr="007D412B">
        <w:t>不大于</w:t>
      </w:r>
      <w:r w:rsidRPr="007D412B">
        <w:t>1s</w:t>
      </w:r>
      <w:r w:rsidRPr="007D412B">
        <w:t>；</w:t>
      </w:r>
    </w:p>
    <w:p w:rsidR="00EA1814" w:rsidRPr="007D412B" w:rsidRDefault="00EA1814" w:rsidP="002F5675">
      <w:pPr>
        <w:pStyle w:val="af3"/>
        <w:numPr>
          <w:ilvl w:val="0"/>
          <w:numId w:val="0"/>
        </w:numPr>
        <w:ind w:firstLineChars="200" w:firstLine="480"/>
      </w:pPr>
      <w:r w:rsidRPr="007D412B">
        <w:t xml:space="preserve">2  </w:t>
      </w:r>
      <w:r w:rsidRPr="007D412B">
        <w:t>遥信变位传送时间不大于</w:t>
      </w:r>
      <w:r w:rsidRPr="007D412B">
        <w:t>2s</w:t>
      </w:r>
      <w:r w:rsidRPr="007D412B">
        <w:t>；</w:t>
      </w:r>
    </w:p>
    <w:p w:rsidR="00EA1814" w:rsidRPr="007D412B" w:rsidRDefault="00EA1814" w:rsidP="002F5675">
      <w:pPr>
        <w:pStyle w:val="af3"/>
        <w:numPr>
          <w:ilvl w:val="0"/>
          <w:numId w:val="0"/>
        </w:numPr>
        <w:ind w:firstLineChars="200" w:firstLine="480"/>
      </w:pPr>
      <w:r w:rsidRPr="007D412B">
        <w:t xml:space="preserve">3  </w:t>
      </w:r>
      <w:r w:rsidRPr="007D412B">
        <w:t>遥控正确率</w:t>
      </w:r>
      <w:r w:rsidR="00B96D6F" w:rsidRPr="007D412B">
        <w:t>不</w:t>
      </w:r>
      <w:r w:rsidRPr="007D412B">
        <w:t>低于</w:t>
      </w:r>
      <w:r w:rsidRPr="007D412B">
        <w:t>99.99%</w:t>
      </w:r>
      <w:r w:rsidRPr="007D412B">
        <w:t>；</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4  </w:t>
      </w:r>
      <w:r w:rsidRPr="00114EA7">
        <w:rPr>
          <w:color w:val="000000" w:themeColor="text1"/>
        </w:rPr>
        <w:t>遥信正确率</w:t>
      </w:r>
      <w:r w:rsidR="00B96D6F">
        <w:rPr>
          <w:color w:val="000000" w:themeColor="text1"/>
        </w:rPr>
        <w:t>不</w:t>
      </w:r>
      <w:r w:rsidRPr="00114EA7">
        <w:rPr>
          <w:color w:val="000000" w:themeColor="text1"/>
        </w:rPr>
        <w:t>低于</w:t>
      </w:r>
      <w:r w:rsidRPr="00114EA7">
        <w:rPr>
          <w:color w:val="000000" w:themeColor="text1"/>
        </w:rPr>
        <w:t>99.9%</w:t>
      </w:r>
      <w:r w:rsidRPr="00114EA7">
        <w:rPr>
          <w:color w:val="000000" w:themeColor="text1"/>
        </w:rPr>
        <w:t>；</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5  </w:t>
      </w:r>
      <w:r w:rsidRPr="00114EA7">
        <w:rPr>
          <w:color w:val="000000" w:themeColor="text1"/>
        </w:rPr>
        <w:t>遥信分辨率（子站）不大于</w:t>
      </w:r>
      <w:r w:rsidRPr="00114EA7">
        <w:rPr>
          <w:color w:val="000000" w:themeColor="text1"/>
        </w:rPr>
        <w:t>10ms</w:t>
      </w:r>
      <w:r w:rsidRPr="00114EA7">
        <w:rPr>
          <w:color w:val="000000" w:themeColor="text1"/>
        </w:rPr>
        <w:t>；</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6  </w:t>
      </w:r>
      <w:r w:rsidRPr="00114EA7">
        <w:rPr>
          <w:color w:val="000000" w:themeColor="text1"/>
        </w:rPr>
        <w:t>遥测综合误差不大于</w:t>
      </w:r>
      <w:r w:rsidRPr="00114EA7">
        <w:rPr>
          <w:color w:val="000000" w:themeColor="text1"/>
        </w:rPr>
        <w:t>0.5</w:t>
      </w:r>
      <w:r w:rsidRPr="00114EA7">
        <w:rPr>
          <w:color w:val="000000" w:themeColor="text1"/>
        </w:rPr>
        <w:t>％；</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7  </w:t>
      </w:r>
      <w:r w:rsidRPr="00114EA7">
        <w:rPr>
          <w:color w:val="000000" w:themeColor="text1"/>
        </w:rPr>
        <w:t>双机自动切换时间不大于</w:t>
      </w:r>
      <w:r w:rsidRPr="00114EA7">
        <w:rPr>
          <w:color w:val="000000" w:themeColor="text1"/>
        </w:rPr>
        <w:t>20s</w:t>
      </w:r>
      <w:r w:rsidRPr="00114EA7">
        <w:rPr>
          <w:color w:val="000000" w:themeColor="text1"/>
        </w:rPr>
        <w:t>；</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8  </w:t>
      </w:r>
      <w:r w:rsidRPr="00114EA7">
        <w:rPr>
          <w:color w:val="000000" w:themeColor="text1"/>
        </w:rPr>
        <w:t>画面调用响应时间不大于</w:t>
      </w:r>
      <w:r w:rsidRPr="00114EA7">
        <w:rPr>
          <w:color w:val="000000" w:themeColor="text1"/>
        </w:rPr>
        <w:t>0.5s</w:t>
      </w:r>
      <w:r w:rsidRPr="00114EA7">
        <w:rPr>
          <w:color w:val="000000" w:themeColor="text1"/>
        </w:rPr>
        <w:t>；</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9  </w:t>
      </w:r>
      <w:r w:rsidRPr="00114EA7">
        <w:rPr>
          <w:color w:val="000000" w:themeColor="text1"/>
        </w:rPr>
        <w:t>系统可利用率不小于</w:t>
      </w:r>
      <w:r w:rsidRPr="00114EA7">
        <w:rPr>
          <w:color w:val="000000" w:themeColor="text1"/>
        </w:rPr>
        <w:t>99.8</w:t>
      </w:r>
      <w:r w:rsidRPr="00114EA7">
        <w:rPr>
          <w:color w:val="000000" w:themeColor="text1"/>
        </w:rPr>
        <w:t>％；</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10  </w:t>
      </w:r>
      <w:r w:rsidRPr="00114EA7">
        <w:rPr>
          <w:color w:val="000000" w:themeColor="text1"/>
        </w:rPr>
        <w:t>数据传输通道通信传输速率</w:t>
      </w:r>
      <w:r w:rsidR="00B96D6F">
        <w:rPr>
          <w:color w:val="000000" w:themeColor="text1"/>
        </w:rPr>
        <w:t>不</w:t>
      </w:r>
      <w:r w:rsidRPr="00114EA7">
        <w:rPr>
          <w:color w:val="000000" w:themeColor="text1"/>
        </w:rPr>
        <w:t>低于</w:t>
      </w:r>
      <w:r w:rsidRPr="00114EA7">
        <w:rPr>
          <w:color w:val="000000" w:themeColor="text1"/>
        </w:rPr>
        <w:t>100Mbps</w:t>
      </w:r>
      <w:r w:rsidRPr="00114EA7">
        <w:rPr>
          <w:color w:val="000000" w:themeColor="text1"/>
        </w:rPr>
        <w:t>；</w:t>
      </w:r>
    </w:p>
    <w:p w:rsidR="00EA1814" w:rsidRPr="00114EA7" w:rsidRDefault="00EA1814" w:rsidP="002F5675">
      <w:pPr>
        <w:pStyle w:val="af3"/>
        <w:numPr>
          <w:ilvl w:val="0"/>
          <w:numId w:val="0"/>
        </w:numPr>
        <w:ind w:firstLineChars="200" w:firstLine="480"/>
        <w:rPr>
          <w:color w:val="000000" w:themeColor="text1"/>
        </w:rPr>
      </w:pPr>
      <w:r w:rsidRPr="00114EA7">
        <w:rPr>
          <w:color w:val="000000" w:themeColor="text1"/>
        </w:rPr>
        <w:t xml:space="preserve">11  </w:t>
      </w:r>
      <w:r w:rsidRPr="00114EA7">
        <w:rPr>
          <w:color w:val="000000" w:themeColor="text1"/>
        </w:rPr>
        <w:t>平均无故障间隔时间（</w:t>
      </w:r>
      <w:r w:rsidRPr="00114EA7">
        <w:rPr>
          <w:color w:val="000000" w:themeColor="text1"/>
        </w:rPr>
        <w:t>MTBF</w:t>
      </w:r>
      <w:r w:rsidRPr="00114EA7">
        <w:rPr>
          <w:color w:val="000000" w:themeColor="text1"/>
        </w:rPr>
        <w:t>）不低于</w:t>
      </w:r>
      <w:r w:rsidRPr="00114EA7">
        <w:rPr>
          <w:color w:val="000000" w:themeColor="text1"/>
        </w:rPr>
        <w:t>50000h</w:t>
      </w:r>
      <w:r w:rsidRPr="00114EA7">
        <w:rPr>
          <w:color w:val="000000" w:themeColor="text1"/>
        </w:rPr>
        <w:t>。</w:t>
      </w:r>
    </w:p>
    <w:p w:rsidR="00EA1814" w:rsidRPr="00114EA7" w:rsidRDefault="00026576" w:rsidP="00026576">
      <w:pPr>
        <w:spacing w:line="360" w:lineRule="auto"/>
        <w:jc w:val="center"/>
        <w:outlineLvl w:val="1"/>
        <w:rPr>
          <w:rFonts w:ascii="Times New Roman" w:eastAsia="黑体" w:hAnsi="Times New Roman"/>
          <w:color w:val="000000" w:themeColor="text1"/>
          <w:sz w:val="24"/>
          <w:szCs w:val="24"/>
        </w:rPr>
      </w:pPr>
      <w:bookmarkStart w:id="888" w:name="_Toc13390443"/>
      <w:bookmarkStart w:id="889" w:name="_Toc19174932"/>
      <w:bookmarkStart w:id="890" w:name="_Toc19176219"/>
      <w:bookmarkStart w:id="891" w:name="_Toc34395641"/>
      <w:r w:rsidRPr="00114EA7">
        <w:rPr>
          <w:rFonts w:ascii="Times New Roman" w:eastAsia="黑体" w:hAnsi="Times New Roman"/>
          <w:color w:val="000000" w:themeColor="text1"/>
          <w:sz w:val="24"/>
          <w:szCs w:val="24"/>
        </w:rPr>
        <w:t>17.3</w:t>
      </w:r>
      <w:r w:rsidR="00455F64">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color w:val="000000" w:themeColor="text1"/>
          <w:sz w:val="24"/>
          <w:szCs w:val="24"/>
        </w:rPr>
        <w:t>环境与设备监控系统</w:t>
      </w:r>
      <w:bookmarkEnd w:id="888"/>
      <w:bookmarkEnd w:id="889"/>
      <w:bookmarkEnd w:id="890"/>
      <w:bookmarkEnd w:id="891"/>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892" w:name="_Toc13390444"/>
      <w:bookmarkStart w:id="893" w:name="_Toc19174933"/>
      <w:bookmarkStart w:id="894" w:name="_Toc19176220"/>
      <w:bookmarkStart w:id="895" w:name="_Toc19179912"/>
      <w:bookmarkStart w:id="896" w:name="_Toc34395642"/>
      <w:r w:rsidRPr="00114EA7">
        <w:rPr>
          <w:rFonts w:asciiTheme="minorEastAsia" w:eastAsiaTheme="minorEastAsia" w:hAnsiTheme="minorEastAsia"/>
          <w:b/>
          <w:bCs/>
          <w:color w:val="000000" w:themeColor="text1"/>
          <w:sz w:val="24"/>
          <w:szCs w:val="24"/>
        </w:rPr>
        <w:t>Ⅰ</w:t>
      </w:r>
      <w:r w:rsidR="00B2520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一般规定</w:t>
      </w:r>
      <w:bookmarkEnd w:id="892"/>
      <w:bookmarkEnd w:id="893"/>
      <w:bookmarkEnd w:id="894"/>
      <w:bookmarkEnd w:id="895"/>
      <w:bookmarkEnd w:id="896"/>
    </w:p>
    <w:p w:rsidR="00EA1814" w:rsidRPr="007D412B" w:rsidRDefault="00EA1814" w:rsidP="00B25205">
      <w:pPr>
        <w:pStyle w:val="af3"/>
        <w:numPr>
          <w:ilvl w:val="0"/>
          <w:numId w:val="0"/>
        </w:num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00B25205" w:rsidRPr="00114EA7">
        <w:rPr>
          <w:b/>
          <w:color w:val="000000" w:themeColor="text1"/>
        </w:rPr>
        <w:t>.1</w:t>
      </w:r>
      <w:r w:rsidR="00B25205" w:rsidRPr="00114EA7">
        <w:rPr>
          <w:color w:val="000000" w:themeColor="text1"/>
        </w:rPr>
        <w:t xml:space="preserve">  </w:t>
      </w:r>
      <w:r w:rsidRPr="00114EA7">
        <w:rPr>
          <w:rFonts w:hint="eastAsia"/>
          <w:color w:val="000000" w:themeColor="text1"/>
        </w:rPr>
        <w:t>车站、主变电所、控制中心</w:t>
      </w:r>
      <w:r w:rsidRPr="00114EA7">
        <w:rPr>
          <w:color w:val="000000" w:themeColor="text1"/>
        </w:rPr>
        <w:t>及车</w:t>
      </w:r>
      <w:r w:rsidRPr="00114EA7">
        <w:rPr>
          <w:rFonts w:hint="eastAsia"/>
          <w:color w:val="000000" w:themeColor="text1"/>
        </w:rPr>
        <w:t>场</w:t>
      </w:r>
      <w:r w:rsidRPr="00114EA7">
        <w:rPr>
          <w:color w:val="000000" w:themeColor="text1"/>
        </w:rPr>
        <w:t>应设置环境与设备监控系</w:t>
      </w:r>
      <w:r w:rsidRPr="007D412B">
        <w:t>统，</w:t>
      </w:r>
      <w:r w:rsidRPr="007D412B">
        <w:rPr>
          <w:rFonts w:hint="eastAsia"/>
        </w:rPr>
        <w:t>并</w:t>
      </w:r>
      <w:r w:rsidRPr="007D412B">
        <w:t>可集中设置。</w:t>
      </w:r>
    </w:p>
    <w:p w:rsidR="00EA1814" w:rsidRPr="00114EA7" w:rsidRDefault="00EA1814" w:rsidP="00B25205">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00B25205" w:rsidRPr="00114EA7">
        <w:rPr>
          <w:b/>
          <w:color w:val="000000" w:themeColor="text1"/>
        </w:rPr>
        <w:t xml:space="preserve">.2 </w:t>
      </w:r>
      <w:r w:rsidR="00B25205" w:rsidRPr="00114EA7">
        <w:rPr>
          <w:color w:val="000000" w:themeColor="text1"/>
        </w:rPr>
        <w:t xml:space="preserve"> </w:t>
      </w:r>
      <w:r w:rsidRPr="00114EA7">
        <w:rPr>
          <w:color w:val="000000" w:themeColor="text1"/>
        </w:rPr>
        <w:t>环境与设备监控的设置应遵循分散控制、集中管理、资源共享的基本原则。</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897" w:name="_Toc13390445"/>
      <w:bookmarkStart w:id="898" w:name="_Toc19174934"/>
      <w:bookmarkStart w:id="899" w:name="_Toc19176221"/>
      <w:bookmarkStart w:id="900" w:name="_Toc19179913"/>
      <w:bookmarkStart w:id="901" w:name="_Toc34395643"/>
      <w:r w:rsidRPr="00114EA7">
        <w:rPr>
          <w:rFonts w:asciiTheme="minorEastAsia" w:eastAsiaTheme="minorEastAsia" w:hAnsiTheme="minorEastAsia"/>
          <w:b/>
          <w:bCs/>
          <w:color w:val="000000" w:themeColor="text1"/>
          <w:sz w:val="24"/>
          <w:szCs w:val="24"/>
        </w:rPr>
        <w:t>Ⅱ</w:t>
      </w:r>
      <w:r w:rsidR="00B2520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设置原则</w:t>
      </w:r>
      <w:bookmarkEnd w:id="897"/>
      <w:bookmarkEnd w:id="898"/>
      <w:bookmarkEnd w:id="899"/>
      <w:bookmarkEnd w:id="900"/>
      <w:bookmarkEnd w:id="901"/>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3.3</w:t>
      </w:r>
      <w:r w:rsidR="00B25205" w:rsidRPr="00114EA7">
        <w:rPr>
          <w:rFonts w:hint="eastAsia"/>
          <w:color w:val="000000" w:themeColor="text1"/>
        </w:rPr>
        <w:t xml:space="preserve">  </w:t>
      </w:r>
      <w:r w:rsidRPr="00114EA7">
        <w:rPr>
          <w:color w:val="000000" w:themeColor="text1"/>
        </w:rPr>
        <w:t>环境与设备监控系统宜采用分层、分布式计算机控制系统，</w:t>
      </w:r>
      <w:r w:rsidRPr="00114EA7">
        <w:rPr>
          <w:rFonts w:hint="eastAsia"/>
          <w:color w:val="000000" w:themeColor="text1"/>
        </w:rPr>
        <w:t>并</w:t>
      </w:r>
      <w:r w:rsidRPr="00114EA7">
        <w:rPr>
          <w:color w:val="000000" w:themeColor="text1"/>
        </w:rPr>
        <w:t>宜由中央</w:t>
      </w:r>
      <w:r w:rsidR="005A306B" w:rsidRPr="00114EA7">
        <w:rPr>
          <w:color w:val="000000" w:themeColor="text1"/>
        </w:rPr>
        <w:t>监控管理级、车站监控级、现场控制级和相关通信网络组成</w:t>
      </w:r>
      <w:r w:rsidR="005A306B" w:rsidRPr="00114EA7">
        <w:rPr>
          <w:rFonts w:hint="eastAsia"/>
          <w:color w:val="000000" w:themeColor="text1"/>
        </w:rPr>
        <w:t>。</w:t>
      </w:r>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4</w:t>
      </w:r>
      <w:r w:rsidR="00B25205" w:rsidRPr="00114EA7">
        <w:rPr>
          <w:rFonts w:hint="eastAsia"/>
          <w:color w:val="000000" w:themeColor="text1"/>
        </w:rPr>
        <w:t xml:space="preserve">  </w:t>
      </w:r>
      <w:r w:rsidRPr="00114EA7">
        <w:rPr>
          <w:color w:val="000000" w:themeColor="text1"/>
        </w:rPr>
        <w:t>环境与设备监控系统</w:t>
      </w:r>
      <w:r w:rsidRPr="00114EA7">
        <w:rPr>
          <w:rFonts w:hint="eastAsia"/>
          <w:color w:val="000000" w:themeColor="text1"/>
        </w:rPr>
        <w:t>应</w:t>
      </w:r>
      <w:r w:rsidRPr="00114EA7">
        <w:rPr>
          <w:color w:val="000000" w:themeColor="text1"/>
        </w:rPr>
        <w:t>由</w:t>
      </w:r>
      <w:r w:rsidRPr="00114EA7">
        <w:rPr>
          <w:rFonts w:hint="eastAsia"/>
          <w:color w:val="000000" w:themeColor="text1"/>
        </w:rPr>
        <w:t>综合调度与管理</w:t>
      </w:r>
      <w:r w:rsidRPr="00114EA7">
        <w:rPr>
          <w:color w:val="000000" w:themeColor="text1"/>
        </w:rPr>
        <w:t>系统集成，环境与设备监控系统车站级及中央级监控功能</w:t>
      </w:r>
      <w:r w:rsidRPr="00114EA7">
        <w:rPr>
          <w:rFonts w:hint="eastAsia"/>
          <w:color w:val="000000" w:themeColor="text1"/>
        </w:rPr>
        <w:t>应</w:t>
      </w:r>
      <w:r w:rsidRPr="00114EA7">
        <w:rPr>
          <w:color w:val="000000" w:themeColor="text1"/>
        </w:rPr>
        <w:t>由</w:t>
      </w:r>
      <w:r w:rsidRPr="00114EA7">
        <w:rPr>
          <w:rFonts w:hint="eastAsia"/>
          <w:color w:val="000000" w:themeColor="text1"/>
        </w:rPr>
        <w:t>综合调度与管理</w:t>
      </w:r>
      <w:r w:rsidRPr="00114EA7">
        <w:rPr>
          <w:color w:val="000000" w:themeColor="text1"/>
        </w:rPr>
        <w:t>系统实现。</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02" w:name="_Toc13390446"/>
      <w:bookmarkStart w:id="903" w:name="_Toc19174935"/>
      <w:bookmarkStart w:id="904" w:name="_Toc19176222"/>
      <w:bookmarkStart w:id="905" w:name="_Toc19179914"/>
      <w:bookmarkStart w:id="906" w:name="_Toc34395644"/>
      <w:r w:rsidRPr="00114EA7">
        <w:rPr>
          <w:rFonts w:asciiTheme="minorEastAsia" w:eastAsiaTheme="minorEastAsia" w:hAnsiTheme="minorEastAsia"/>
          <w:b/>
          <w:bCs/>
          <w:color w:val="000000" w:themeColor="text1"/>
          <w:sz w:val="24"/>
          <w:szCs w:val="24"/>
        </w:rPr>
        <w:t>Ⅲ</w:t>
      </w:r>
      <w:r w:rsidR="00B2520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基本功能</w:t>
      </w:r>
      <w:bookmarkEnd w:id="902"/>
      <w:bookmarkEnd w:id="903"/>
      <w:bookmarkEnd w:id="904"/>
      <w:bookmarkEnd w:id="905"/>
      <w:bookmarkEnd w:id="906"/>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5</w:t>
      </w:r>
      <w:r w:rsidR="00B25205" w:rsidRPr="00114EA7">
        <w:rPr>
          <w:rFonts w:hint="eastAsia"/>
          <w:color w:val="000000" w:themeColor="text1"/>
        </w:rPr>
        <w:t xml:space="preserve">  </w:t>
      </w:r>
      <w:r w:rsidRPr="00114EA7">
        <w:rPr>
          <w:color w:val="000000" w:themeColor="text1"/>
        </w:rPr>
        <w:t>环境与设备监控系统应能提供设备运行状态、环境参数，并将数据集中存储、分析。</w:t>
      </w:r>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6</w:t>
      </w:r>
      <w:r w:rsidR="00B25205" w:rsidRPr="00114EA7">
        <w:rPr>
          <w:rFonts w:hint="eastAsia"/>
          <w:color w:val="000000" w:themeColor="text1"/>
        </w:rPr>
        <w:t xml:space="preserve">  </w:t>
      </w:r>
      <w:r w:rsidRPr="00114EA7">
        <w:rPr>
          <w:color w:val="000000" w:themeColor="text1"/>
        </w:rPr>
        <w:t>环境与设备监控系统按线路的运行模式应分为正常模式、</w:t>
      </w:r>
      <w:r w:rsidRPr="00114EA7">
        <w:rPr>
          <w:rFonts w:hint="eastAsia"/>
          <w:color w:val="000000" w:themeColor="text1"/>
        </w:rPr>
        <w:t>非正常</w:t>
      </w:r>
      <w:r w:rsidRPr="00114EA7">
        <w:rPr>
          <w:color w:val="000000" w:themeColor="text1"/>
        </w:rPr>
        <w:t>模式，</w:t>
      </w:r>
      <w:r w:rsidRPr="00114EA7">
        <w:rPr>
          <w:rFonts w:hint="eastAsia"/>
          <w:color w:val="000000" w:themeColor="text1"/>
        </w:rPr>
        <w:t>非正常</w:t>
      </w:r>
      <w:r w:rsidRPr="00114EA7">
        <w:rPr>
          <w:color w:val="000000" w:themeColor="text1"/>
        </w:rPr>
        <w:t>模式</w:t>
      </w:r>
      <w:r w:rsidRPr="00114EA7">
        <w:rPr>
          <w:rFonts w:hint="eastAsia"/>
          <w:color w:val="000000" w:themeColor="text1"/>
        </w:rPr>
        <w:t>应</w:t>
      </w:r>
      <w:r w:rsidRPr="00114EA7">
        <w:rPr>
          <w:color w:val="000000" w:themeColor="text1"/>
        </w:rPr>
        <w:t>具备自动及手动执行功能。</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07" w:name="_Toc13390447"/>
      <w:bookmarkStart w:id="908" w:name="_Toc19174936"/>
      <w:bookmarkStart w:id="909" w:name="_Toc19176223"/>
      <w:bookmarkStart w:id="910" w:name="_Toc19179915"/>
      <w:bookmarkStart w:id="911" w:name="_Toc34395645"/>
      <w:r w:rsidRPr="00114EA7">
        <w:rPr>
          <w:rFonts w:asciiTheme="minorEastAsia" w:eastAsiaTheme="minorEastAsia" w:hAnsiTheme="minorEastAsia"/>
          <w:b/>
          <w:bCs/>
          <w:color w:val="000000" w:themeColor="text1"/>
          <w:sz w:val="24"/>
          <w:szCs w:val="24"/>
        </w:rPr>
        <w:t>Ⅳ</w:t>
      </w:r>
      <w:r w:rsidR="00B2520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硬件设备配置</w:t>
      </w:r>
      <w:bookmarkEnd w:id="907"/>
      <w:bookmarkEnd w:id="908"/>
      <w:bookmarkEnd w:id="909"/>
      <w:bookmarkEnd w:id="910"/>
      <w:bookmarkEnd w:id="911"/>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7</w:t>
      </w:r>
      <w:r w:rsidR="00B25205" w:rsidRPr="00114EA7">
        <w:rPr>
          <w:rFonts w:hint="eastAsia"/>
          <w:color w:val="000000" w:themeColor="text1"/>
        </w:rPr>
        <w:t xml:space="preserve">  </w:t>
      </w:r>
      <w:r w:rsidRPr="00114EA7">
        <w:rPr>
          <w:color w:val="000000" w:themeColor="text1"/>
        </w:rPr>
        <w:t>环境与设备监控系统应选择具</w:t>
      </w:r>
      <w:r w:rsidRPr="00114EA7">
        <w:rPr>
          <w:rFonts w:hint="eastAsia"/>
          <w:color w:val="000000" w:themeColor="text1"/>
        </w:rPr>
        <w:t>有</w:t>
      </w:r>
      <w:r w:rsidRPr="00114EA7">
        <w:rPr>
          <w:color w:val="000000" w:themeColor="text1"/>
        </w:rPr>
        <w:t>可靠性、可用性、可维护性的工业级控制产品；事故通风与排烟设备的监控应采用冗余措施。</w:t>
      </w:r>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8</w:t>
      </w:r>
      <w:r w:rsidR="00B25205" w:rsidRPr="00114EA7">
        <w:rPr>
          <w:rFonts w:hint="eastAsia"/>
          <w:color w:val="000000" w:themeColor="text1"/>
        </w:rPr>
        <w:t xml:space="preserve">  </w:t>
      </w:r>
      <w:r w:rsidRPr="00114EA7">
        <w:rPr>
          <w:color w:val="000000" w:themeColor="text1"/>
        </w:rPr>
        <w:t>环境与设备监控系统的硬件设备配置可根据车站建筑规模、</w:t>
      </w:r>
      <w:r w:rsidRPr="00114EA7">
        <w:rPr>
          <w:rFonts w:hint="eastAsia"/>
          <w:color w:val="000000" w:themeColor="text1"/>
        </w:rPr>
        <w:t>车站设备分布情况</w:t>
      </w:r>
      <w:r w:rsidRPr="00114EA7">
        <w:rPr>
          <w:color w:val="000000" w:themeColor="text1"/>
        </w:rPr>
        <w:t>、运营管理模式简化配置。</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12" w:name="_Toc13390448"/>
      <w:bookmarkStart w:id="913" w:name="_Toc19174937"/>
      <w:bookmarkStart w:id="914" w:name="_Toc19176224"/>
      <w:bookmarkStart w:id="915" w:name="_Toc19179916"/>
      <w:bookmarkStart w:id="916" w:name="_Toc34395646"/>
      <w:r w:rsidRPr="00114EA7">
        <w:rPr>
          <w:rFonts w:asciiTheme="minorEastAsia" w:eastAsiaTheme="minorEastAsia" w:hAnsiTheme="minorEastAsia"/>
          <w:b/>
          <w:bCs/>
          <w:color w:val="000000" w:themeColor="text1"/>
          <w:sz w:val="24"/>
          <w:szCs w:val="24"/>
        </w:rPr>
        <w:t>Ⅴ</w:t>
      </w:r>
      <w:r w:rsidR="00B2520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软件基本要求</w:t>
      </w:r>
      <w:bookmarkEnd w:id="912"/>
      <w:bookmarkEnd w:id="913"/>
      <w:bookmarkEnd w:id="914"/>
      <w:bookmarkEnd w:id="915"/>
      <w:bookmarkEnd w:id="916"/>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9</w:t>
      </w:r>
      <w:r w:rsidR="00B25205" w:rsidRPr="00114EA7">
        <w:rPr>
          <w:rFonts w:hint="eastAsia"/>
          <w:color w:val="000000" w:themeColor="text1"/>
        </w:rPr>
        <w:t xml:space="preserve">  </w:t>
      </w:r>
      <w:r w:rsidRPr="00114EA7">
        <w:rPr>
          <w:color w:val="000000" w:themeColor="text1"/>
        </w:rPr>
        <w:t>软件系统应与硬件系统配置相适应，</w:t>
      </w:r>
      <w:r w:rsidRPr="00114EA7">
        <w:rPr>
          <w:rFonts w:hint="eastAsia"/>
          <w:color w:val="000000" w:themeColor="text1"/>
        </w:rPr>
        <w:t>并</w:t>
      </w:r>
      <w:r w:rsidRPr="00114EA7">
        <w:rPr>
          <w:color w:val="000000" w:themeColor="text1"/>
        </w:rPr>
        <w:t>应在成熟、可靠、开放的监控系统软件平台的基础上，按悬挂式单轨交通系统的运营需求开发应用软件。</w:t>
      </w:r>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.3</w:t>
      </w:r>
      <w:r w:rsidRPr="00114EA7">
        <w:rPr>
          <w:rFonts w:hint="eastAsia"/>
          <w:b/>
          <w:color w:val="000000" w:themeColor="text1"/>
        </w:rPr>
        <w:t>.</w:t>
      </w:r>
      <w:r w:rsidR="006F6766" w:rsidRPr="00114EA7">
        <w:rPr>
          <w:b/>
          <w:color w:val="000000" w:themeColor="text1"/>
        </w:rPr>
        <w:t>10</w:t>
      </w:r>
      <w:r w:rsidR="00B25205" w:rsidRPr="00114EA7">
        <w:rPr>
          <w:rFonts w:hint="eastAsia"/>
          <w:color w:val="000000" w:themeColor="text1"/>
        </w:rPr>
        <w:t xml:space="preserve">  </w:t>
      </w:r>
      <w:r w:rsidRPr="00114EA7">
        <w:rPr>
          <w:color w:val="000000" w:themeColor="text1"/>
        </w:rPr>
        <w:t>软件系统应具备节能控制功能；当单独设置节能控制系统</w:t>
      </w:r>
      <w:r w:rsidRPr="00114EA7">
        <w:rPr>
          <w:rFonts w:hint="eastAsia"/>
          <w:color w:val="000000" w:themeColor="text1"/>
        </w:rPr>
        <w:t>时</w:t>
      </w:r>
      <w:r w:rsidRPr="00114EA7">
        <w:rPr>
          <w:color w:val="000000" w:themeColor="text1"/>
        </w:rPr>
        <w:t>，应具备与节能控制互联条件。</w:t>
      </w:r>
    </w:p>
    <w:p w:rsidR="00EA1814" w:rsidRPr="00186684" w:rsidRDefault="00EA1814" w:rsidP="00B25205">
      <w:pPr>
        <w:pStyle w:val="af3"/>
        <w:numPr>
          <w:ilvl w:val="0"/>
          <w:numId w:val="0"/>
        </w:numPr>
      </w:pPr>
      <w:r w:rsidRPr="00114EA7">
        <w:rPr>
          <w:b/>
          <w:color w:val="000000" w:themeColor="text1"/>
        </w:rPr>
        <w:t>1</w:t>
      </w:r>
      <w:r w:rsidR="00C67E0B" w:rsidRPr="00114EA7">
        <w:rPr>
          <w:b/>
          <w:color w:val="000000" w:themeColor="text1"/>
        </w:rPr>
        <w:t>7</w:t>
      </w:r>
      <w:r w:rsidRPr="00114EA7">
        <w:rPr>
          <w:b/>
          <w:color w:val="000000" w:themeColor="text1"/>
        </w:rPr>
        <w:t>.3</w:t>
      </w:r>
      <w:r w:rsidRPr="00114EA7">
        <w:rPr>
          <w:rFonts w:hint="eastAsia"/>
          <w:b/>
          <w:color w:val="000000" w:themeColor="text1"/>
        </w:rPr>
        <w:t>.</w:t>
      </w:r>
      <w:r w:rsidR="006F6766" w:rsidRPr="00114EA7">
        <w:rPr>
          <w:b/>
          <w:color w:val="000000" w:themeColor="text1"/>
        </w:rPr>
        <w:t>11</w:t>
      </w:r>
      <w:r w:rsidR="00B25205" w:rsidRPr="00114EA7">
        <w:rPr>
          <w:rFonts w:hint="eastAsia"/>
          <w:color w:val="000000" w:themeColor="text1"/>
        </w:rPr>
        <w:t xml:space="preserve">  </w:t>
      </w:r>
      <w:r w:rsidRPr="00114EA7">
        <w:rPr>
          <w:color w:val="000000" w:themeColor="text1"/>
        </w:rPr>
        <w:t>软件系统应符合</w:t>
      </w:r>
      <w:r w:rsidRPr="00114EA7">
        <w:rPr>
          <w:rFonts w:hint="eastAsia"/>
          <w:color w:val="000000" w:themeColor="text1"/>
        </w:rPr>
        <w:t>现行国家标准</w:t>
      </w:r>
      <w:r w:rsidRPr="00114EA7">
        <w:rPr>
          <w:color w:val="000000" w:themeColor="text1"/>
        </w:rPr>
        <w:t>《地铁设计规范》</w:t>
      </w:r>
      <w:r w:rsidRPr="00114EA7">
        <w:rPr>
          <w:color w:val="000000" w:themeColor="text1"/>
        </w:rPr>
        <w:t>GB</w:t>
      </w:r>
      <w:r w:rsidR="005A306B" w:rsidRPr="00114EA7">
        <w:rPr>
          <w:rFonts w:hint="eastAsia"/>
          <w:color w:val="000000" w:themeColor="text1"/>
        </w:rPr>
        <w:t xml:space="preserve"> </w:t>
      </w:r>
      <w:r w:rsidRPr="00114EA7">
        <w:rPr>
          <w:color w:val="000000" w:themeColor="text1"/>
        </w:rPr>
        <w:t>50157</w:t>
      </w:r>
      <w:r w:rsidRPr="00186684">
        <w:t>的</w:t>
      </w:r>
      <w:r w:rsidR="00522190" w:rsidRPr="00186684">
        <w:rPr>
          <w:rFonts w:hint="eastAsia"/>
        </w:rPr>
        <w:t>规定</w:t>
      </w:r>
      <w:r w:rsidRPr="00186684">
        <w:t>。</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17" w:name="_Toc13390449"/>
      <w:bookmarkStart w:id="918" w:name="_Toc19174938"/>
      <w:bookmarkStart w:id="919" w:name="_Toc19176225"/>
      <w:bookmarkStart w:id="920" w:name="_Toc19179917"/>
      <w:bookmarkStart w:id="921" w:name="_Toc34395647"/>
      <w:r w:rsidRPr="00114EA7">
        <w:rPr>
          <w:rFonts w:asciiTheme="minorEastAsia" w:eastAsiaTheme="minorEastAsia" w:hAnsiTheme="minorEastAsia"/>
          <w:b/>
          <w:bCs/>
          <w:color w:val="000000" w:themeColor="text1"/>
          <w:sz w:val="24"/>
          <w:szCs w:val="24"/>
        </w:rPr>
        <w:t>Ⅵ</w:t>
      </w:r>
      <w:r w:rsidR="00B2520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网络结构与功能</w:t>
      </w:r>
      <w:bookmarkEnd w:id="917"/>
      <w:bookmarkEnd w:id="918"/>
      <w:bookmarkEnd w:id="919"/>
      <w:bookmarkEnd w:id="920"/>
      <w:bookmarkEnd w:id="921"/>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.1</w:t>
      </w:r>
      <w:r w:rsidR="006F6766" w:rsidRPr="00114EA7">
        <w:rPr>
          <w:b/>
          <w:color w:val="000000" w:themeColor="text1"/>
        </w:rPr>
        <w:t>2</w:t>
      </w:r>
      <w:r w:rsidR="00B25205" w:rsidRPr="00114EA7">
        <w:rPr>
          <w:rFonts w:hint="eastAsia"/>
          <w:color w:val="000000" w:themeColor="text1"/>
        </w:rPr>
        <w:t xml:space="preserve">  </w:t>
      </w:r>
      <w:r w:rsidRPr="00114EA7">
        <w:rPr>
          <w:color w:val="000000" w:themeColor="text1"/>
        </w:rPr>
        <w:t>环境与设备监控系统应包括中央级监控局域网、车站级监控局域网、现场总线控制网络，以及连接中央级与车站级、车站级与现场级的传输网络；地面车站、高架车站可结合硬件配置情况简化车站级监控局域网和现场总线控制网络。</w:t>
      </w:r>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13</w:t>
      </w:r>
      <w:r w:rsidR="00B25205" w:rsidRPr="00114EA7">
        <w:rPr>
          <w:rFonts w:hint="eastAsia"/>
          <w:color w:val="000000" w:themeColor="text1"/>
        </w:rPr>
        <w:t xml:space="preserve">  </w:t>
      </w:r>
      <w:r w:rsidRPr="00114EA7">
        <w:rPr>
          <w:color w:val="000000" w:themeColor="text1"/>
        </w:rPr>
        <w:t>环境与设备监控系统网络功能、性能应符合</w:t>
      </w:r>
      <w:r w:rsidRPr="00114EA7">
        <w:rPr>
          <w:rFonts w:hint="eastAsia"/>
          <w:color w:val="000000" w:themeColor="text1"/>
        </w:rPr>
        <w:t>现行国家标准</w:t>
      </w:r>
      <w:r w:rsidRPr="00114EA7">
        <w:rPr>
          <w:rFonts w:hint="eastAsia"/>
          <w:color w:val="000000" w:themeColor="text1"/>
        </w:rPr>
        <w:t xml:space="preserve"> </w:t>
      </w:r>
      <w:r w:rsidRPr="00114EA7">
        <w:rPr>
          <w:color w:val="000000" w:themeColor="text1"/>
        </w:rPr>
        <w:t>《地铁设计规范》</w:t>
      </w:r>
      <w:r w:rsidRPr="00114EA7">
        <w:rPr>
          <w:color w:val="000000" w:themeColor="text1"/>
        </w:rPr>
        <w:t>GB</w:t>
      </w:r>
      <w:r w:rsidR="005A306B" w:rsidRPr="00114EA7">
        <w:rPr>
          <w:rFonts w:hint="eastAsia"/>
          <w:color w:val="000000" w:themeColor="text1"/>
        </w:rPr>
        <w:t xml:space="preserve"> </w:t>
      </w:r>
      <w:r w:rsidRPr="00114EA7">
        <w:rPr>
          <w:color w:val="000000" w:themeColor="text1"/>
        </w:rPr>
        <w:t>50157</w:t>
      </w:r>
      <w:r w:rsidRPr="007D412B">
        <w:t>的</w:t>
      </w:r>
      <w:r w:rsidR="00FE782A" w:rsidRPr="007D412B">
        <w:rPr>
          <w:rFonts w:hint="eastAsia"/>
        </w:rPr>
        <w:t>规定</w:t>
      </w:r>
      <w:r w:rsidRPr="007D412B">
        <w:t>。</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22" w:name="_Toc13390450"/>
      <w:bookmarkStart w:id="923" w:name="_Toc19174939"/>
      <w:bookmarkStart w:id="924" w:name="_Toc19176226"/>
      <w:bookmarkStart w:id="925" w:name="_Toc19179918"/>
      <w:bookmarkStart w:id="926" w:name="_Toc34395648"/>
      <w:r w:rsidRPr="00114EA7">
        <w:rPr>
          <w:rFonts w:asciiTheme="minorEastAsia" w:eastAsiaTheme="minorEastAsia" w:hAnsiTheme="minorEastAsia"/>
          <w:b/>
          <w:bCs/>
          <w:color w:val="000000" w:themeColor="text1"/>
          <w:sz w:val="24"/>
          <w:szCs w:val="24"/>
        </w:rPr>
        <w:t>Ⅶ</w:t>
      </w:r>
      <w:r w:rsidR="00B2520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布线、供电、防雷及接地</w:t>
      </w:r>
      <w:bookmarkEnd w:id="922"/>
      <w:bookmarkEnd w:id="923"/>
      <w:bookmarkEnd w:id="924"/>
      <w:bookmarkEnd w:id="925"/>
      <w:bookmarkEnd w:id="926"/>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.1</w:t>
      </w:r>
      <w:r w:rsidR="006F6766" w:rsidRPr="00114EA7">
        <w:rPr>
          <w:b/>
          <w:color w:val="000000" w:themeColor="text1"/>
        </w:rPr>
        <w:t>4</w:t>
      </w:r>
      <w:r w:rsidR="00B25205" w:rsidRPr="00114EA7">
        <w:rPr>
          <w:rFonts w:hint="eastAsia"/>
          <w:color w:val="000000" w:themeColor="text1"/>
        </w:rPr>
        <w:t xml:space="preserve">  </w:t>
      </w:r>
      <w:r w:rsidRPr="00114EA7">
        <w:rPr>
          <w:color w:val="000000" w:themeColor="text1"/>
        </w:rPr>
        <w:t>环境与设备监控系统应采用</w:t>
      </w:r>
      <w:r w:rsidRPr="00114EA7">
        <w:rPr>
          <w:rFonts w:hint="eastAsia"/>
          <w:color w:val="000000" w:themeColor="text1"/>
        </w:rPr>
        <w:t>综合</w:t>
      </w:r>
      <w:r w:rsidRPr="00114EA7">
        <w:rPr>
          <w:color w:val="000000" w:themeColor="text1"/>
        </w:rPr>
        <w:t>电源</w:t>
      </w:r>
      <w:r w:rsidRPr="00114EA7">
        <w:rPr>
          <w:rFonts w:hint="eastAsia"/>
          <w:color w:val="000000" w:themeColor="text1"/>
        </w:rPr>
        <w:t>系统</w:t>
      </w:r>
      <w:r w:rsidRPr="00114EA7">
        <w:rPr>
          <w:color w:val="000000" w:themeColor="text1"/>
        </w:rPr>
        <w:t>供电</w:t>
      </w:r>
      <w:r w:rsidRPr="00114EA7">
        <w:rPr>
          <w:rFonts w:hint="eastAsia"/>
          <w:color w:val="000000" w:themeColor="text1"/>
        </w:rPr>
        <w:t>，主电源断电后在火灾状态同时工作负荷条件下连续供电</w:t>
      </w:r>
      <w:r w:rsidR="00A95181" w:rsidRPr="007D412B">
        <w:rPr>
          <w:rFonts w:hint="eastAsia"/>
        </w:rPr>
        <w:t>时间</w:t>
      </w:r>
      <w:r w:rsidRPr="00114EA7">
        <w:rPr>
          <w:rFonts w:hint="eastAsia"/>
          <w:color w:val="000000" w:themeColor="text1"/>
        </w:rPr>
        <w:t>不应小于</w:t>
      </w:r>
      <w:r w:rsidRPr="00114EA7">
        <w:rPr>
          <w:color w:val="000000" w:themeColor="text1"/>
        </w:rPr>
        <w:t>3h</w:t>
      </w:r>
      <w:r w:rsidRPr="00114EA7">
        <w:rPr>
          <w:color w:val="000000" w:themeColor="text1"/>
        </w:rPr>
        <w:t>。</w:t>
      </w:r>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15</w:t>
      </w:r>
      <w:r w:rsidR="00B25205" w:rsidRPr="00114EA7">
        <w:rPr>
          <w:rFonts w:hint="eastAsia"/>
          <w:color w:val="000000" w:themeColor="text1"/>
        </w:rPr>
        <w:t xml:space="preserve">  </w:t>
      </w:r>
      <w:r w:rsidRPr="00114EA7">
        <w:rPr>
          <w:color w:val="000000" w:themeColor="text1"/>
        </w:rPr>
        <w:t>参与消防联动控制的环境与设备监控系统应采用无卤、低烟</w:t>
      </w:r>
      <w:r w:rsidRPr="00114EA7">
        <w:rPr>
          <w:rFonts w:hint="eastAsia"/>
          <w:color w:val="000000" w:themeColor="text1"/>
        </w:rPr>
        <w:t>、</w:t>
      </w:r>
      <w:r w:rsidRPr="00114EA7">
        <w:rPr>
          <w:color w:val="000000" w:themeColor="text1"/>
        </w:rPr>
        <w:t>耐火的阻燃</w:t>
      </w:r>
      <w:r w:rsidRPr="00114EA7">
        <w:rPr>
          <w:rFonts w:hint="eastAsia"/>
          <w:color w:val="000000" w:themeColor="text1"/>
        </w:rPr>
        <w:t>电线和电缆</w:t>
      </w:r>
      <w:r w:rsidRPr="00114EA7">
        <w:rPr>
          <w:color w:val="000000" w:themeColor="text1"/>
        </w:rPr>
        <w:t>。</w:t>
      </w:r>
    </w:p>
    <w:p w:rsidR="00EA1814" w:rsidRPr="007D412B" w:rsidRDefault="00EA1814" w:rsidP="00B25205">
      <w:pPr>
        <w:pStyle w:val="af3"/>
        <w:numPr>
          <w:ilvl w:val="0"/>
          <w:numId w:val="0"/>
        </w:num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b/>
          <w:color w:val="000000" w:themeColor="text1"/>
        </w:rPr>
        <w:t>.</w:t>
      </w:r>
      <w:r w:rsidR="006F6766" w:rsidRPr="00114EA7">
        <w:rPr>
          <w:b/>
          <w:color w:val="000000" w:themeColor="text1"/>
        </w:rPr>
        <w:t>16</w:t>
      </w:r>
      <w:r w:rsidR="00B25205" w:rsidRPr="00114EA7">
        <w:rPr>
          <w:rFonts w:hint="eastAsia"/>
          <w:color w:val="000000" w:themeColor="text1"/>
        </w:rPr>
        <w:t xml:space="preserve">  </w:t>
      </w:r>
      <w:r w:rsidRPr="00114EA7">
        <w:rPr>
          <w:color w:val="000000" w:themeColor="text1"/>
        </w:rPr>
        <w:t>环境与设备监控系统布线、接地应符合</w:t>
      </w:r>
      <w:r w:rsidRPr="00114EA7">
        <w:rPr>
          <w:rFonts w:hint="eastAsia"/>
          <w:color w:val="000000" w:themeColor="text1"/>
        </w:rPr>
        <w:t>现行国家标准</w:t>
      </w:r>
      <w:r w:rsidRPr="00114EA7">
        <w:rPr>
          <w:color w:val="000000" w:themeColor="text1"/>
        </w:rPr>
        <w:t>《地铁设计规范》</w:t>
      </w:r>
      <w:r w:rsidRPr="00114EA7">
        <w:rPr>
          <w:color w:val="000000" w:themeColor="text1"/>
        </w:rPr>
        <w:t>GB</w:t>
      </w:r>
      <w:r w:rsidR="005A306B" w:rsidRPr="00114EA7">
        <w:rPr>
          <w:rFonts w:hint="eastAsia"/>
          <w:color w:val="000000" w:themeColor="text1"/>
        </w:rPr>
        <w:t xml:space="preserve"> </w:t>
      </w:r>
      <w:r w:rsidRPr="00114EA7">
        <w:rPr>
          <w:color w:val="000000" w:themeColor="text1"/>
        </w:rPr>
        <w:t>50157</w:t>
      </w:r>
      <w:r w:rsidRPr="00114EA7">
        <w:rPr>
          <w:color w:val="000000" w:themeColor="text1"/>
        </w:rPr>
        <w:t>的</w:t>
      </w:r>
      <w:r w:rsidR="00A95181" w:rsidRPr="007D412B">
        <w:rPr>
          <w:rFonts w:hint="eastAsia"/>
        </w:rPr>
        <w:t>规定</w:t>
      </w:r>
      <w:r w:rsidRPr="007D412B">
        <w:t>。</w:t>
      </w:r>
    </w:p>
    <w:p w:rsidR="00EA1814" w:rsidRPr="00114EA7" w:rsidRDefault="00EA1814" w:rsidP="00B25205">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3</w:t>
      </w:r>
      <w:r w:rsidRPr="00114EA7">
        <w:rPr>
          <w:rFonts w:hint="eastAsia"/>
          <w:b/>
          <w:color w:val="000000" w:themeColor="text1"/>
        </w:rPr>
        <w:t>.</w:t>
      </w:r>
      <w:r w:rsidR="006F6766" w:rsidRPr="00114EA7">
        <w:rPr>
          <w:b/>
          <w:color w:val="000000" w:themeColor="text1"/>
        </w:rPr>
        <w:t>17</w:t>
      </w:r>
      <w:r w:rsidR="00B25205" w:rsidRPr="00114EA7">
        <w:rPr>
          <w:rFonts w:hint="eastAsia"/>
          <w:color w:val="000000" w:themeColor="text1"/>
        </w:rPr>
        <w:t xml:space="preserve">  </w:t>
      </w:r>
      <w:r w:rsidRPr="00114EA7">
        <w:rPr>
          <w:color w:val="000000" w:themeColor="text1"/>
        </w:rPr>
        <w:t>环境与设备监控系统防雷应符合</w:t>
      </w:r>
      <w:r w:rsidRPr="00114EA7">
        <w:rPr>
          <w:rFonts w:hint="eastAsia"/>
          <w:color w:val="000000" w:themeColor="text1"/>
        </w:rPr>
        <w:t>现行国家标准</w:t>
      </w:r>
      <w:r w:rsidRPr="00114EA7">
        <w:rPr>
          <w:color w:val="000000" w:themeColor="text1"/>
        </w:rPr>
        <w:t>《建筑物电子信息系统防雷技术规范》</w:t>
      </w:r>
      <w:r w:rsidRPr="00114EA7">
        <w:rPr>
          <w:color w:val="000000" w:themeColor="text1"/>
        </w:rPr>
        <w:t>GB 50343</w:t>
      </w:r>
      <w:r w:rsidRPr="00114EA7">
        <w:rPr>
          <w:color w:val="000000" w:themeColor="text1"/>
        </w:rPr>
        <w:t>的</w:t>
      </w:r>
      <w:r w:rsidR="00AB2E92" w:rsidRPr="00114EA7">
        <w:rPr>
          <w:rFonts w:hint="eastAsia"/>
          <w:color w:val="000000" w:themeColor="text1"/>
        </w:rPr>
        <w:t>规定</w:t>
      </w:r>
      <w:r w:rsidRPr="00114EA7">
        <w:rPr>
          <w:color w:val="000000" w:themeColor="text1"/>
        </w:rPr>
        <w:t>。</w:t>
      </w:r>
    </w:p>
    <w:p w:rsidR="00EA1814" w:rsidRPr="00114EA7" w:rsidRDefault="00026576" w:rsidP="008F4B51">
      <w:pPr>
        <w:pStyle w:val="21"/>
        <w:adjustRightInd/>
        <w:spacing w:line="360" w:lineRule="auto"/>
        <w:ind w:left="0" w:firstLine="0"/>
        <w:jc w:val="center"/>
        <w:rPr>
          <w:rFonts w:ascii="黑体" w:eastAsia="黑体" w:hAnsi="黑体"/>
          <w:color w:val="000000" w:themeColor="text1"/>
          <w:kern w:val="44"/>
          <w:sz w:val="24"/>
          <w:szCs w:val="24"/>
        </w:rPr>
      </w:pPr>
      <w:bookmarkStart w:id="927" w:name="_Toc13390451"/>
      <w:bookmarkStart w:id="928" w:name="_Toc19174940"/>
      <w:bookmarkStart w:id="929" w:name="_Toc19176227"/>
      <w:bookmarkStart w:id="930" w:name="_Toc34395649"/>
      <w:r w:rsidRPr="00114EA7">
        <w:rPr>
          <w:rFonts w:ascii="黑体" w:eastAsia="黑体" w:hAnsi="黑体"/>
          <w:color w:val="000000" w:themeColor="text1"/>
          <w:kern w:val="44"/>
          <w:sz w:val="24"/>
          <w:szCs w:val="24"/>
        </w:rPr>
        <w:t>17.4</w:t>
      </w:r>
      <w:r w:rsidR="00455F64">
        <w:rPr>
          <w:rFonts w:ascii="黑体" w:eastAsia="黑体" w:hAnsi="黑体" w:hint="eastAsia"/>
          <w:color w:val="000000" w:themeColor="text1"/>
          <w:kern w:val="44"/>
          <w:sz w:val="24"/>
          <w:szCs w:val="24"/>
        </w:rPr>
        <w:t xml:space="preserve"> </w:t>
      </w:r>
      <w:r w:rsidR="00EA1814" w:rsidRPr="00114EA7">
        <w:rPr>
          <w:rFonts w:ascii="黑体" w:eastAsia="黑体" w:hAnsi="黑体"/>
          <w:color w:val="000000" w:themeColor="text1"/>
          <w:kern w:val="44"/>
          <w:sz w:val="24"/>
          <w:szCs w:val="24"/>
        </w:rPr>
        <w:t>火灾自动报警系统</w:t>
      </w:r>
      <w:bookmarkEnd w:id="927"/>
      <w:bookmarkEnd w:id="928"/>
      <w:bookmarkEnd w:id="929"/>
      <w:bookmarkEnd w:id="930"/>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31" w:name="_Toc13390452"/>
      <w:bookmarkStart w:id="932" w:name="_Toc19174941"/>
      <w:bookmarkStart w:id="933" w:name="_Toc19176228"/>
      <w:bookmarkStart w:id="934" w:name="_Toc19179920"/>
      <w:bookmarkStart w:id="935" w:name="_Toc34395650"/>
      <w:r w:rsidRPr="00114EA7">
        <w:rPr>
          <w:rFonts w:asciiTheme="minorEastAsia" w:eastAsiaTheme="minorEastAsia" w:hAnsiTheme="minorEastAsia"/>
          <w:b/>
          <w:bCs/>
          <w:color w:val="000000" w:themeColor="text1"/>
          <w:sz w:val="24"/>
          <w:szCs w:val="24"/>
        </w:rPr>
        <w:t>Ⅰ</w:t>
      </w:r>
      <w:r w:rsidR="00B2520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一般规定</w:t>
      </w:r>
      <w:bookmarkEnd w:id="931"/>
      <w:bookmarkEnd w:id="932"/>
      <w:bookmarkEnd w:id="933"/>
      <w:bookmarkEnd w:id="934"/>
      <w:bookmarkEnd w:id="935"/>
    </w:p>
    <w:p w:rsidR="00EA1814" w:rsidRPr="00114EA7" w:rsidRDefault="00EA1814" w:rsidP="00B25205">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4</w:t>
      </w:r>
      <w:r w:rsidRPr="00114EA7">
        <w:rPr>
          <w:rFonts w:hint="eastAsia"/>
          <w:b/>
          <w:color w:val="000000" w:themeColor="text1"/>
        </w:rPr>
        <w:t>.1</w:t>
      </w:r>
      <w:r w:rsidR="00B25205" w:rsidRPr="00114EA7">
        <w:rPr>
          <w:rFonts w:hint="eastAsia"/>
          <w:color w:val="000000" w:themeColor="text1"/>
        </w:rPr>
        <w:t xml:space="preserve">  </w:t>
      </w:r>
      <w:r w:rsidRPr="00114EA7">
        <w:rPr>
          <w:color w:val="000000" w:themeColor="text1"/>
        </w:rPr>
        <w:t>车站、</w:t>
      </w:r>
      <w:r w:rsidRPr="00114EA7">
        <w:rPr>
          <w:rFonts w:hint="eastAsia"/>
          <w:color w:val="000000" w:themeColor="text1"/>
        </w:rPr>
        <w:t>主</w:t>
      </w:r>
      <w:r w:rsidRPr="00114EA7">
        <w:rPr>
          <w:color w:val="000000" w:themeColor="text1"/>
        </w:rPr>
        <w:t>变电所、控制中心、车</w:t>
      </w:r>
      <w:r w:rsidRPr="00114EA7">
        <w:rPr>
          <w:rFonts w:hint="eastAsia"/>
          <w:color w:val="000000" w:themeColor="text1"/>
        </w:rPr>
        <w:t>场</w:t>
      </w:r>
      <w:r w:rsidRPr="00114EA7">
        <w:rPr>
          <w:color w:val="000000" w:themeColor="text1"/>
        </w:rPr>
        <w:t>应设置火灾自动报警系统。</w:t>
      </w:r>
    </w:p>
    <w:p w:rsidR="00EA1814" w:rsidRPr="00114EA7" w:rsidRDefault="00EA1814" w:rsidP="00B25205">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4</w:t>
      </w:r>
      <w:r w:rsidRPr="00114EA7">
        <w:rPr>
          <w:rFonts w:hint="eastAsia"/>
          <w:b/>
          <w:color w:val="000000" w:themeColor="text1"/>
        </w:rPr>
        <w:t>.2</w:t>
      </w:r>
      <w:r w:rsidR="00B25205" w:rsidRPr="00114EA7">
        <w:rPr>
          <w:rFonts w:hint="eastAsia"/>
          <w:color w:val="000000" w:themeColor="text1"/>
        </w:rPr>
        <w:t xml:space="preserve">  </w:t>
      </w:r>
      <w:r w:rsidRPr="00114EA7">
        <w:rPr>
          <w:color w:val="000000" w:themeColor="text1"/>
        </w:rPr>
        <w:t>车站</w:t>
      </w:r>
      <w:r w:rsidRPr="00114EA7">
        <w:rPr>
          <w:rFonts w:hint="eastAsia"/>
          <w:color w:val="000000" w:themeColor="text1"/>
        </w:rPr>
        <w:t>、主</w:t>
      </w:r>
      <w:r w:rsidRPr="00114EA7">
        <w:rPr>
          <w:color w:val="000000" w:themeColor="text1"/>
        </w:rPr>
        <w:t>变电所、控制中心、车</w:t>
      </w:r>
      <w:r w:rsidRPr="00114EA7">
        <w:rPr>
          <w:rFonts w:hint="eastAsia"/>
          <w:color w:val="000000" w:themeColor="text1"/>
        </w:rPr>
        <w:t>场</w:t>
      </w:r>
      <w:r w:rsidRPr="00114EA7">
        <w:rPr>
          <w:color w:val="000000" w:themeColor="text1"/>
        </w:rPr>
        <w:t>可根据其建筑规模及消防设施的设置情况选择相应的火灾自动报警系统形式和监管模式。</w:t>
      </w:r>
    </w:p>
    <w:p w:rsidR="00EA1814" w:rsidRPr="00114EA7" w:rsidRDefault="00EA1814" w:rsidP="00B25205">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4</w:t>
      </w:r>
      <w:r w:rsidRPr="00114EA7">
        <w:rPr>
          <w:rFonts w:hint="eastAsia"/>
          <w:b/>
          <w:color w:val="000000" w:themeColor="text1"/>
        </w:rPr>
        <w:t>.3</w:t>
      </w:r>
      <w:r w:rsidR="00B25205" w:rsidRPr="00114EA7">
        <w:rPr>
          <w:rFonts w:hint="eastAsia"/>
          <w:color w:val="000000" w:themeColor="text1"/>
        </w:rPr>
        <w:t xml:space="preserve">  </w:t>
      </w:r>
      <w:r w:rsidRPr="00114EA7">
        <w:rPr>
          <w:rFonts w:hint="eastAsia"/>
          <w:color w:val="000000" w:themeColor="text1"/>
        </w:rPr>
        <w:t>火</w:t>
      </w:r>
      <w:r w:rsidRPr="00114EA7">
        <w:rPr>
          <w:color w:val="000000" w:themeColor="text1"/>
        </w:rPr>
        <w:t>灾自动报警系统宜按</w:t>
      </w:r>
      <w:r w:rsidRPr="00114EA7">
        <w:rPr>
          <w:rFonts w:hint="eastAsia"/>
          <w:color w:val="000000" w:themeColor="text1"/>
        </w:rPr>
        <w:t>全线车站及区间同一时间只发生一次火灾的原则设定救灾模式。</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36" w:name="_Toc13390453"/>
      <w:bookmarkStart w:id="937" w:name="_Toc19174942"/>
      <w:bookmarkStart w:id="938" w:name="_Toc19176229"/>
      <w:bookmarkStart w:id="939" w:name="_Toc19179921"/>
      <w:bookmarkStart w:id="940" w:name="_Toc34395651"/>
      <w:r w:rsidRPr="00114EA7">
        <w:rPr>
          <w:rFonts w:asciiTheme="minorEastAsia" w:eastAsiaTheme="minorEastAsia" w:hAnsiTheme="minorEastAsia"/>
          <w:b/>
          <w:bCs/>
          <w:color w:val="000000" w:themeColor="text1"/>
          <w:sz w:val="24"/>
          <w:szCs w:val="24"/>
        </w:rPr>
        <w:t>Ⅱ</w:t>
      </w:r>
      <w:r w:rsidR="006D0184"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组成及功能</w:t>
      </w:r>
      <w:bookmarkEnd w:id="936"/>
      <w:bookmarkEnd w:id="937"/>
      <w:bookmarkEnd w:id="938"/>
      <w:bookmarkEnd w:id="939"/>
      <w:bookmarkEnd w:id="940"/>
    </w:p>
    <w:p w:rsidR="00EA1814" w:rsidRPr="007D412B" w:rsidRDefault="00EA1814" w:rsidP="006D0184">
      <w:pPr>
        <w:pStyle w:val="af3"/>
        <w:numPr>
          <w:ilvl w:val="0"/>
          <w:numId w:val="0"/>
        </w:num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7D412B">
        <w:rPr>
          <w:b/>
        </w:rPr>
        <w:t>4</w:t>
      </w:r>
      <w:r w:rsidRPr="007D412B">
        <w:rPr>
          <w:rFonts w:hint="eastAsia"/>
          <w:b/>
        </w:rPr>
        <w:t>.</w:t>
      </w:r>
      <w:r w:rsidR="00E05B80" w:rsidRPr="007D412B">
        <w:rPr>
          <w:rFonts w:hint="eastAsia"/>
          <w:b/>
        </w:rPr>
        <w:t>4</w:t>
      </w:r>
      <w:r w:rsidR="006D0184" w:rsidRPr="007D412B">
        <w:rPr>
          <w:rFonts w:hint="eastAsia"/>
          <w:b/>
        </w:rPr>
        <w:t xml:space="preserve"> </w:t>
      </w:r>
      <w:r w:rsidR="006D0184" w:rsidRPr="007D412B">
        <w:rPr>
          <w:rFonts w:hint="eastAsia"/>
        </w:rPr>
        <w:t xml:space="preserve"> </w:t>
      </w:r>
      <w:r w:rsidRPr="007D412B">
        <w:t>火灾自动报警系统应由设置在控制中心的中央级监控管理系统、车站和车</w:t>
      </w:r>
      <w:r w:rsidRPr="007D412B">
        <w:rPr>
          <w:rFonts w:hint="eastAsia"/>
        </w:rPr>
        <w:t>场</w:t>
      </w:r>
      <w:r w:rsidRPr="007D412B">
        <w:t>的车站级监控管理系统、现场级监控设备及相关通信网络等组成。</w:t>
      </w:r>
    </w:p>
    <w:p w:rsidR="00EA1814" w:rsidRPr="00114EA7" w:rsidRDefault="00EA1814" w:rsidP="006D0184">
      <w:pPr>
        <w:pStyle w:val="af3"/>
        <w:numPr>
          <w:ilvl w:val="0"/>
          <w:numId w:val="0"/>
        </w:numPr>
        <w:rPr>
          <w:color w:val="000000" w:themeColor="text1"/>
        </w:r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C3866" w:rsidRPr="007D412B">
        <w:rPr>
          <w:rFonts w:hint="eastAsia"/>
          <w:b/>
        </w:rPr>
        <w:t>5</w:t>
      </w:r>
      <w:r w:rsidR="006D0184" w:rsidRPr="007D412B">
        <w:rPr>
          <w:rFonts w:hint="eastAsia"/>
        </w:rPr>
        <w:t xml:space="preserve">  </w:t>
      </w:r>
      <w:r w:rsidRPr="007D412B">
        <w:t>火</w:t>
      </w:r>
      <w:r w:rsidRPr="00114EA7">
        <w:rPr>
          <w:color w:val="000000" w:themeColor="text1"/>
        </w:rPr>
        <w:t>灾自动报警系统的中央级监控管理</w:t>
      </w:r>
      <w:r w:rsidRPr="00114EA7">
        <w:rPr>
          <w:rFonts w:hint="eastAsia"/>
          <w:color w:val="000000" w:themeColor="text1"/>
        </w:rPr>
        <w:t>应</w:t>
      </w:r>
      <w:r w:rsidRPr="00114EA7">
        <w:rPr>
          <w:color w:val="000000" w:themeColor="text1"/>
        </w:rPr>
        <w:t>由</w:t>
      </w:r>
      <w:r w:rsidRPr="00114EA7">
        <w:rPr>
          <w:rFonts w:hint="eastAsia"/>
          <w:color w:val="000000" w:themeColor="text1"/>
        </w:rPr>
        <w:t>由综合监控系统实现，</w:t>
      </w:r>
      <w:r w:rsidRPr="00114EA7">
        <w:rPr>
          <w:color w:val="000000" w:themeColor="text1"/>
        </w:rPr>
        <w:t>并应具备下列功能：</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1</w:t>
      </w:r>
      <w:r w:rsidR="006D0184" w:rsidRPr="00114EA7">
        <w:rPr>
          <w:rFonts w:hint="eastAsia"/>
          <w:color w:val="000000" w:themeColor="text1"/>
        </w:rPr>
        <w:t xml:space="preserve">  </w:t>
      </w:r>
      <w:r w:rsidRPr="00114EA7">
        <w:rPr>
          <w:color w:val="000000" w:themeColor="text1"/>
        </w:rPr>
        <w:t>接收全线火灾灾情、设备设施运行信息，实现全线消防集中监控管理；</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2</w:t>
      </w:r>
      <w:r w:rsidR="006D0184" w:rsidRPr="00114EA7">
        <w:rPr>
          <w:rFonts w:hint="eastAsia"/>
          <w:color w:val="000000" w:themeColor="text1"/>
        </w:rPr>
        <w:t xml:space="preserve">  </w:t>
      </w:r>
      <w:r w:rsidRPr="00114EA7">
        <w:rPr>
          <w:color w:val="000000" w:themeColor="text1"/>
        </w:rPr>
        <w:t>发布火灾涉及车站消防设备的控制命令；</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3</w:t>
      </w:r>
      <w:r w:rsidR="006D0184" w:rsidRPr="00114EA7">
        <w:rPr>
          <w:rFonts w:hint="eastAsia"/>
          <w:color w:val="000000" w:themeColor="text1"/>
        </w:rPr>
        <w:t xml:space="preserve">  </w:t>
      </w:r>
      <w:r w:rsidRPr="00114EA7">
        <w:rPr>
          <w:color w:val="000000" w:themeColor="text1"/>
        </w:rPr>
        <w:t>接收并储存全线消防报警设备主要的运行状态；</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4</w:t>
      </w:r>
      <w:r w:rsidR="006D0184" w:rsidRPr="00114EA7">
        <w:rPr>
          <w:rFonts w:hint="eastAsia"/>
          <w:color w:val="000000" w:themeColor="text1"/>
        </w:rPr>
        <w:t xml:space="preserve">  </w:t>
      </w:r>
      <w:r w:rsidRPr="00114EA7">
        <w:rPr>
          <w:color w:val="000000" w:themeColor="text1"/>
        </w:rPr>
        <w:t>与各车站及车</w:t>
      </w:r>
      <w:r w:rsidRPr="00114EA7">
        <w:rPr>
          <w:rFonts w:hint="eastAsia"/>
          <w:color w:val="000000" w:themeColor="text1"/>
        </w:rPr>
        <w:t>场</w:t>
      </w:r>
      <w:r w:rsidRPr="00114EA7">
        <w:rPr>
          <w:color w:val="000000" w:themeColor="text1"/>
        </w:rPr>
        <w:t>等火灾自动报警系统进行联络；</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5</w:t>
      </w:r>
      <w:r w:rsidR="006D0184" w:rsidRPr="00114EA7">
        <w:rPr>
          <w:rFonts w:hint="eastAsia"/>
          <w:color w:val="000000" w:themeColor="text1"/>
        </w:rPr>
        <w:t xml:space="preserve">  </w:t>
      </w:r>
      <w:r w:rsidRPr="00114EA7">
        <w:rPr>
          <w:color w:val="000000" w:themeColor="text1"/>
        </w:rPr>
        <w:t>火灾事件历史资料存档管理。</w:t>
      </w:r>
    </w:p>
    <w:p w:rsidR="00EA1814" w:rsidRPr="00114EA7" w:rsidRDefault="00EA1814" w:rsidP="006D018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4</w:t>
      </w:r>
      <w:r w:rsidRPr="007D412B">
        <w:rPr>
          <w:rFonts w:hint="eastAsia"/>
          <w:b/>
        </w:rPr>
        <w:t>.</w:t>
      </w:r>
      <w:r w:rsidR="006C3866" w:rsidRPr="007D412B">
        <w:rPr>
          <w:rFonts w:hint="eastAsia"/>
          <w:b/>
        </w:rPr>
        <w:t>6</w:t>
      </w:r>
      <w:r w:rsidR="006D0184" w:rsidRPr="007D412B">
        <w:rPr>
          <w:rFonts w:hint="eastAsia"/>
        </w:rPr>
        <w:t xml:space="preserve">  </w:t>
      </w:r>
      <w:r w:rsidRPr="007D412B">
        <w:t>火</w:t>
      </w:r>
      <w:r w:rsidRPr="00114EA7">
        <w:rPr>
          <w:color w:val="000000" w:themeColor="text1"/>
        </w:rPr>
        <w:t>灾自动报警系统的车站级应由火灾报警控制器、消防控制室图形显示装置、打印机、不间断电源和消防联动控制器手动控制盘等组成，并应具备下列功能：</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1</w:t>
      </w:r>
      <w:r w:rsidR="006D0184" w:rsidRPr="00114EA7">
        <w:rPr>
          <w:rFonts w:hint="eastAsia"/>
          <w:color w:val="000000" w:themeColor="text1"/>
        </w:rPr>
        <w:t xml:space="preserve">  </w:t>
      </w:r>
      <w:r w:rsidRPr="00114EA7">
        <w:rPr>
          <w:color w:val="000000" w:themeColor="text1"/>
        </w:rPr>
        <w:t>与火灾自动报警系统中央级监控管理系统及本车站现场级监控系统间进行通信联络；</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2</w:t>
      </w:r>
      <w:r w:rsidR="006D0184" w:rsidRPr="00114EA7">
        <w:rPr>
          <w:rFonts w:hint="eastAsia"/>
          <w:color w:val="000000" w:themeColor="text1"/>
        </w:rPr>
        <w:t xml:space="preserve">  </w:t>
      </w:r>
      <w:r w:rsidRPr="00114EA7">
        <w:rPr>
          <w:color w:val="000000" w:themeColor="text1"/>
        </w:rPr>
        <w:t>管辖范围内实时火灾的报警，监视车站管辖内及与车站、车</w:t>
      </w:r>
      <w:r w:rsidRPr="00114EA7">
        <w:rPr>
          <w:rFonts w:hint="eastAsia"/>
          <w:color w:val="000000" w:themeColor="text1"/>
        </w:rPr>
        <w:t>场</w:t>
      </w:r>
      <w:r w:rsidRPr="00114EA7">
        <w:rPr>
          <w:color w:val="000000" w:themeColor="text1"/>
        </w:rPr>
        <w:t>联建的建筑物火灾灾情；</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3</w:t>
      </w:r>
      <w:r w:rsidR="006D0184" w:rsidRPr="00114EA7">
        <w:rPr>
          <w:rFonts w:hint="eastAsia"/>
          <w:color w:val="000000" w:themeColor="text1"/>
        </w:rPr>
        <w:t xml:space="preserve">  </w:t>
      </w:r>
      <w:r w:rsidRPr="00114EA7">
        <w:rPr>
          <w:color w:val="000000" w:themeColor="text1"/>
        </w:rPr>
        <w:t>采集、记录火灾信息，并报送火灾自动报警系统中央监控管理级；</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4</w:t>
      </w:r>
      <w:r w:rsidR="006D0184" w:rsidRPr="00114EA7">
        <w:rPr>
          <w:rFonts w:hint="eastAsia"/>
          <w:color w:val="000000" w:themeColor="text1"/>
        </w:rPr>
        <w:t xml:space="preserve">  </w:t>
      </w:r>
      <w:r w:rsidRPr="00114EA7">
        <w:rPr>
          <w:color w:val="000000" w:themeColor="text1"/>
        </w:rPr>
        <w:t>显示火灾报警点，防、救灾设施运行状态及所在位置画面；</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5</w:t>
      </w:r>
      <w:r w:rsidR="006D0184" w:rsidRPr="00114EA7">
        <w:rPr>
          <w:rFonts w:hint="eastAsia"/>
          <w:color w:val="000000" w:themeColor="text1"/>
        </w:rPr>
        <w:t xml:space="preserve">  </w:t>
      </w:r>
      <w:r w:rsidRPr="00114EA7">
        <w:rPr>
          <w:color w:val="000000" w:themeColor="text1"/>
        </w:rPr>
        <w:t>控制消防救灾设备的启、停，并显示运行状态；</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6</w:t>
      </w:r>
      <w:r w:rsidR="006D0184" w:rsidRPr="00114EA7">
        <w:rPr>
          <w:rFonts w:hint="eastAsia"/>
          <w:color w:val="000000" w:themeColor="text1"/>
        </w:rPr>
        <w:t xml:space="preserve">  </w:t>
      </w:r>
      <w:r w:rsidRPr="00114EA7">
        <w:rPr>
          <w:color w:val="000000" w:themeColor="text1"/>
        </w:rPr>
        <w:t>接受中央级火灾自动报警系统指令或独立组织、管理、指挥管辖范围内的救灾；</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7</w:t>
      </w:r>
      <w:r w:rsidR="006D0184" w:rsidRPr="00114EA7">
        <w:rPr>
          <w:rFonts w:hint="eastAsia"/>
          <w:color w:val="000000" w:themeColor="text1"/>
        </w:rPr>
        <w:t xml:space="preserve">  </w:t>
      </w:r>
      <w:r w:rsidRPr="00114EA7">
        <w:rPr>
          <w:color w:val="000000" w:themeColor="text1"/>
        </w:rPr>
        <w:t>发布火灾联动控制指令。</w:t>
      </w:r>
    </w:p>
    <w:p w:rsidR="00EA1814" w:rsidRPr="00114EA7" w:rsidRDefault="00EA1814" w:rsidP="006D0184">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7D412B">
        <w:rPr>
          <w:b/>
        </w:rPr>
        <w:t>.</w:t>
      </w:r>
      <w:r w:rsidR="006F6766" w:rsidRPr="007D412B">
        <w:rPr>
          <w:b/>
        </w:rPr>
        <w:t>4</w:t>
      </w:r>
      <w:r w:rsidRPr="007D412B">
        <w:rPr>
          <w:rFonts w:hint="eastAsia"/>
          <w:b/>
        </w:rPr>
        <w:t>.</w:t>
      </w:r>
      <w:r w:rsidR="006C3866" w:rsidRPr="007D412B">
        <w:rPr>
          <w:rFonts w:hint="eastAsia"/>
          <w:b/>
        </w:rPr>
        <w:t>7</w:t>
      </w:r>
      <w:r w:rsidR="006D0184" w:rsidRPr="007D412B">
        <w:rPr>
          <w:rFonts w:hint="eastAsia"/>
        </w:rPr>
        <w:t xml:space="preserve">  </w:t>
      </w:r>
      <w:r w:rsidRPr="00114EA7">
        <w:rPr>
          <w:color w:val="000000" w:themeColor="text1"/>
        </w:rPr>
        <w:t>火灾自动报警系统现场控制级应由输入输出模块、</w:t>
      </w:r>
      <w:r w:rsidRPr="00114EA7">
        <w:rPr>
          <w:rFonts w:hint="eastAsia"/>
          <w:color w:val="000000" w:themeColor="text1"/>
        </w:rPr>
        <w:t>各类</w:t>
      </w:r>
      <w:r w:rsidRPr="00114EA7">
        <w:rPr>
          <w:color w:val="000000" w:themeColor="text1"/>
        </w:rPr>
        <w:t>探测器、火灾声光警报器、手动报警按钮、消防电话及现场网络等组成，并应具备下列功能：</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1</w:t>
      </w:r>
      <w:r w:rsidR="006D0184" w:rsidRPr="00114EA7">
        <w:rPr>
          <w:rFonts w:hint="eastAsia"/>
          <w:color w:val="000000" w:themeColor="text1"/>
        </w:rPr>
        <w:t xml:space="preserve">  </w:t>
      </w:r>
      <w:r w:rsidRPr="00114EA7">
        <w:rPr>
          <w:color w:val="000000" w:themeColor="text1"/>
        </w:rPr>
        <w:t>监视车站管辖范围内火灾灾情，采集火灾信息；</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2</w:t>
      </w:r>
      <w:r w:rsidR="006D0184" w:rsidRPr="00114EA7">
        <w:rPr>
          <w:rFonts w:hint="eastAsia"/>
          <w:color w:val="000000" w:themeColor="text1"/>
        </w:rPr>
        <w:t xml:space="preserve">  </w:t>
      </w:r>
      <w:r w:rsidRPr="00114EA7">
        <w:rPr>
          <w:color w:val="000000" w:themeColor="text1"/>
        </w:rPr>
        <w:t>监视消防泵的低频巡检信号、运行状态、设备故障、管压力信号；</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3</w:t>
      </w:r>
      <w:r w:rsidR="006D0184" w:rsidRPr="00114EA7">
        <w:rPr>
          <w:rFonts w:hint="eastAsia"/>
          <w:color w:val="000000" w:themeColor="text1"/>
        </w:rPr>
        <w:t xml:space="preserve">  </w:t>
      </w:r>
      <w:r w:rsidRPr="00114EA7">
        <w:rPr>
          <w:color w:val="000000" w:themeColor="text1"/>
        </w:rPr>
        <w:t>监视消防电源的运行状态；</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4</w:t>
      </w:r>
      <w:r w:rsidR="006D0184" w:rsidRPr="00114EA7">
        <w:rPr>
          <w:rFonts w:hint="eastAsia"/>
          <w:color w:val="000000" w:themeColor="text1"/>
        </w:rPr>
        <w:t xml:space="preserve">  </w:t>
      </w:r>
      <w:r w:rsidRPr="00114EA7">
        <w:rPr>
          <w:color w:val="000000" w:themeColor="text1"/>
        </w:rPr>
        <w:t>监视车站所有消防救灾设备的工作状态；</w:t>
      </w:r>
    </w:p>
    <w:p w:rsidR="00EA1814" w:rsidRPr="00114EA7" w:rsidRDefault="00EA1814" w:rsidP="006D0184">
      <w:pPr>
        <w:pStyle w:val="af3"/>
        <w:numPr>
          <w:ilvl w:val="0"/>
          <w:numId w:val="0"/>
        </w:numPr>
        <w:ind w:firstLineChars="200" w:firstLine="480"/>
        <w:rPr>
          <w:color w:val="000000" w:themeColor="text1"/>
        </w:rPr>
      </w:pPr>
      <w:r w:rsidRPr="00114EA7">
        <w:rPr>
          <w:rFonts w:hint="eastAsia"/>
          <w:color w:val="000000" w:themeColor="text1"/>
        </w:rPr>
        <w:t>5</w:t>
      </w:r>
      <w:r w:rsidR="006D0184" w:rsidRPr="00114EA7">
        <w:rPr>
          <w:rFonts w:hint="eastAsia"/>
          <w:color w:val="000000" w:themeColor="text1"/>
        </w:rPr>
        <w:t xml:space="preserve">  </w:t>
      </w:r>
      <w:r w:rsidRPr="00114EA7">
        <w:rPr>
          <w:color w:val="000000" w:themeColor="text1"/>
        </w:rPr>
        <w:t>监视与车站、车</w:t>
      </w:r>
      <w:r w:rsidRPr="00114EA7">
        <w:rPr>
          <w:rFonts w:hint="eastAsia"/>
          <w:color w:val="000000" w:themeColor="text1"/>
        </w:rPr>
        <w:t>场</w:t>
      </w:r>
      <w:r w:rsidRPr="00114EA7">
        <w:rPr>
          <w:color w:val="000000" w:themeColor="text1"/>
        </w:rPr>
        <w:t>联建的建筑物火灾灾情，采集火灾信息，并将车站、车</w:t>
      </w:r>
      <w:r w:rsidRPr="00114EA7">
        <w:rPr>
          <w:rFonts w:hint="eastAsia"/>
          <w:color w:val="000000" w:themeColor="text1"/>
        </w:rPr>
        <w:t>场</w:t>
      </w:r>
      <w:r w:rsidRPr="00114EA7">
        <w:rPr>
          <w:color w:val="000000" w:themeColor="text1"/>
        </w:rPr>
        <w:t>火灾信息传送给对方。</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41" w:name="_Toc13390454"/>
      <w:bookmarkStart w:id="942" w:name="_Toc19174943"/>
      <w:bookmarkStart w:id="943" w:name="_Toc19176230"/>
      <w:bookmarkStart w:id="944" w:name="_Toc19179922"/>
      <w:bookmarkStart w:id="945" w:name="_Toc34395652"/>
      <w:r w:rsidRPr="00114EA7">
        <w:rPr>
          <w:rFonts w:asciiTheme="minorEastAsia" w:eastAsiaTheme="minorEastAsia" w:hAnsiTheme="minorEastAsia"/>
          <w:b/>
          <w:bCs/>
          <w:color w:val="000000" w:themeColor="text1"/>
          <w:sz w:val="24"/>
          <w:szCs w:val="24"/>
        </w:rPr>
        <w:t>Ⅲ</w:t>
      </w:r>
      <w:r w:rsidR="006D0184"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消防联动控制</w:t>
      </w:r>
      <w:bookmarkEnd w:id="941"/>
      <w:bookmarkEnd w:id="942"/>
      <w:bookmarkEnd w:id="943"/>
      <w:bookmarkEnd w:id="944"/>
      <w:bookmarkEnd w:id="945"/>
    </w:p>
    <w:p w:rsidR="00EA1814" w:rsidRPr="007D412B" w:rsidRDefault="00EA1814" w:rsidP="006D0184">
      <w:pPr>
        <w:pStyle w:val="af3"/>
        <w:numPr>
          <w:ilvl w:val="0"/>
          <w:numId w:val="0"/>
        </w:num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4</w:t>
      </w:r>
      <w:r w:rsidRPr="007D412B">
        <w:rPr>
          <w:rFonts w:hint="eastAsia"/>
          <w:b/>
        </w:rPr>
        <w:t>.</w:t>
      </w:r>
      <w:r w:rsidR="006C3866" w:rsidRPr="007D412B">
        <w:rPr>
          <w:rFonts w:hint="eastAsia"/>
          <w:b/>
        </w:rPr>
        <w:t>8</w:t>
      </w:r>
      <w:r w:rsidR="006D0184" w:rsidRPr="007D412B">
        <w:rPr>
          <w:rFonts w:hint="eastAsia"/>
        </w:rPr>
        <w:t xml:space="preserve">  </w:t>
      </w:r>
      <w:r w:rsidRPr="00114EA7">
        <w:rPr>
          <w:color w:val="000000" w:themeColor="text1"/>
        </w:rPr>
        <w:t>消防联动控制系统应实现消火栓系统、自动灭火系统、防烟</w:t>
      </w:r>
      <w:r w:rsidRPr="00114EA7">
        <w:rPr>
          <w:rFonts w:hint="eastAsia"/>
          <w:color w:val="000000" w:themeColor="text1"/>
        </w:rPr>
        <w:t>及</w:t>
      </w:r>
      <w:r w:rsidRPr="00114EA7">
        <w:rPr>
          <w:color w:val="000000" w:themeColor="text1"/>
        </w:rPr>
        <w:t>排烟系统</w:t>
      </w:r>
      <w:r w:rsidRPr="00114EA7">
        <w:rPr>
          <w:rFonts w:hint="eastAsia"/>
          <w:color w:val="000000" w:themeColor="text1"/>
        </w:rPr>
        <w:t>、</w:t>
      </w:r>
      <w:r w:rsidRPr="00114EA7">
        <w:rPr>
          <w:color w:val="000000" w:themeColor="text1"/>
        </w:rPr>
        <w:t>消防电源及应急照明、疏散指示、防火卷帘、电动挡烟垂帘、消防广播、售检票机、站台</w:t>
      </w:r>
      <w:r w:rsidR="00A75E7D" w:rsidRPr="007D412B">
        <w:rPr>
          <w:rFonts w:hint="eastAsia"/>
        </w:rPr>
        <w:t>屏蔽</w:t>
      </w:r>
      <w:r w:rsidRPr="007D412B">
        <w:t>门、门禁、</w:t>
      </w:r>
      <w:r w:rsidR="00F360BE" w:rsidRPr="007D412B">
        <w:rPr>
          <w:rFonts w:hint="eastAsia"/>
        </w:rPr>
        <w:t>自动扶梯及</w:t>
      </w:r>
      <w:r w:rsidRPr="007D412B">
        <w:t>电梯、防火门等系统在火灾情况下的消防联动控制。</w:t>
      </w:r>
    </w:p>
    <w:p w:rsidR="00EA1814" w:rsidRPr="007D412B" w:rsidRDefault="00EA1814" w:rsidP="006D0184">
      <w:pPr>
        <w:pStyle w:val="af3"/>
        <w:numPr>
          <w:ilvl w:val="0"/>
          <w:numId w:val="0"/>
        </w:num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C3866" w:rsidRPr="007D412B">
        <w:rPr>
          <w:rFonts w:hint="eastAsia"/>
          <w:b/>
        </w:rPr>
        <w:t>9</w:t>
      </w:r>
      <w:r w:rsidR="006D0184" w:rsidRPr="007D412B">
        <w:rPr>
          <w:rFonts w:hint="eastAsia"/>
        </w:rPr>
        <w:t xml:space="preserve">  </w:t>
      </w:r>
      <w:r w:rsidRPr="007D412B">
        <w:t>换乘车站分线路设置的各线路火灾自动报警系统之间，以及与车站、车</w:t>
      </w:r>
      <w:r w:rsidRPr="007D412B">
        <w:rPr>
          <w:rFonts w:hint="eastAsia"/>
        </w:rPr>
        <w:t>场</w:t>
      </w:r>
      <w:r w:rsidRPr="007D412B">
        <w:t>联建的建筑物火灾自动报警系统之间，应通过互设信息模块、信息复示屏和消防电话分机或消防电话插孔的形式实现信息互通及消防联动。</w:t>
      </w:r>
    </w:p>
    <w:p w:rsidR="00EA1814" w:rsidRPr="007D412B" w:rsidRDefault="00026576" w:rsidP="008F4B51">
      <w:pPr>
        <w:spacing w:line="360" w:lineRule="auto"/>
        <w:jc w:val="center"/>
        <w:outlineLvl w:val="1"/>
        <w:rPr>
          <w:rFonts w:asciiTheme="minorEastAsia" w:eastAsiaTheme="minorEastAsia" w:hAnsiTheme="minorEastAsia"/>
          <w:b/>
          <w:bCs/>
          <w:sz w:val="24"/>
          <w:szCs w:val="24"/>
        </w:rPr>
      </w:pPr>
      <w:bookmarkStart w:id="946" w:name="_Toc13390455"/>
      <w:bookmarkStart w:id="947" w:name="_Toc19174944"/>
      <w:bookmarkStart w:id="948" w:name="_Toc19176231"/>
      <w:bookmarkStart w:id="949" w:name="_Toc19179923"/>
      <w:bookmarkStart w:id="950" w:name="_Toc34395653"/>
      <w:r w:rsidRPr="007D412B">
        <w:rPr>
          <w:rFonts w:asciiTheme="minorEastAsia" w:eastAsiaTheme="minorEastAsia" w:hAnsiTheme="minorEastAsia"/>
          <w:b/>
          <w:bCs/>
          <w:sz w:val="24"/>
          <w:szCs w:val="24"/>
        </w:rPr>
        <w:t>Ⅳ</w:t>
      </w:r>
      <w:r w:rsidR="006D0184" w:rsidRPr="007D412B">
        <w:rPr>
          <w:rFonts w:asciiTheme="minorEastAsia" w:eastAsiaTheme="minorEastAsia" w:hAnsiTheme="minorEastAsia" w:hint="eastAsia"/>
          <w:b/>
          <w:bCs/>
          <w:sz w:val="24"/>
          <w:szCs w:val="24"/>
        </w:rPr>
        <w:t xml:space="preserve"> </w:t>
      </w:r>
      <w:r w:rsidR="00EA1814" w:rsidRPr="007D412B">
        <w:rPr>
          <w:rFonts w:asciiTheme="minorEastAsia" w:eastAsiaTheme="minorEastAsia" w:hAnsiTheme="minorEastAsia" w:hint="eastAsia"/>
          <w:b/>
          <w:bCs/>
          <w:sz w:val="24"/>
          <w:szCs w:val="24"/>
        </w:rPr>
        <w:t>火灾探测器与报警装置的设置</w:t>
      </w:r>
      <w:bookmarkEnd w:id="946"/>
      <w:bookmarkEnd w:id="947"/>
      <w:bookmarkEnd w:id="948"/>
      <w:bookmarkEnd w:id="949"/>
      <w:bookmarkEnd w:id="950"/>
    </w:p>
    <w:p w:rsidR="00EA1814" w:rsidRPr="007D412B" w:rsidRDefault="00EA1814" w:rsidP="006D0184">
      <w:pPr>
        <w:pStyle w:val="af3"/>
        <w:numPr>
          <w:ilvl w:val="0"/>
          <w:numId w:val="0"/>
        </w:numPr>
      </w:pPr>
      <w:r w:rsidRPr="007D412B">
        <w:rPr>
          <w:b/>
        </w:rPr>
        <w:t>1</w:t>
      </w:r>
      <w:r w:rsidR="00C67E0B" w:rsidRPr="007D412B">
        <w:rPr>
          <w:b/>
        </w:rPr>
        <w:t>7</w:t>
      </w:r>
      <w:r w:rsidRPr="007D412B">
        <w:rPr>
          <w:b/>
        </w:rPr>
        <w:t>.</w:t>
      </w:r>
      <w:r w:rsidR="006F6766" w:rsidRPr="007D412B">
        <w:rPr>
          <w:b/>
        </w:rPr>
        <w:t>4</w:t>
      </w:r>
      <w:r w:rsidRPr="007D412B">
        <w:rPr>
          <w:rFonts w:hint="eastAsia"/>
          <w:b/>
        </w:rPr>
        <w:t>.1</w:t>
      </w:r>
      <w:r w:rsidR="006C3866" w:rsidRPr="007D412B">
        <w:rPr>
          <w:rFonts w:hint="eastAsia"/>
          <w:b/>
        </w:rPr>
        <w:t>0</w:t>
      </w:r>
      <w:r w:rsidR="006D0184" w:rsidRPr="007D412B">
        <w:rPr>
          <w:rFonts w:hint="eastAsia"/>
        </w:rPr>
        <w:t xml:space="preserve">  </w:t>
      </w:r>
      <w:r w:rsidRPr="007D412B">
        <w:t>火灾自动报警系统应设有自动和手动两种触发装置。</w:t>
      </w:r>
    </w:p>
    <w:p w:rsidR="00EA1814" w:rsidRPr="00114EA7" w:rsidRDefault="00EA1814" w:rsidP="006D0184">
      <w:pPr>
        <w:pStyle w:val="af3"/>
        <w:numPr>
          <w:ilvl w:val="0"/>
          <w:numId w:val="0"/>
        </w:numPr>
        <w:rPr>
          <w:color w:val="000000" w:themeColor="text1"/>
        </w:r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F6766" w:rsidRPr="007D412B">
        <w:rPr>
          <w:b/>
        </w:rPr>
        <w:t>1</w:t>
      </w:r>
      <w:r w:rsidR="006C3866" w:rsidRPr="007D412B">
        <w:rPr>
          <w:rFonts w:hint="eastAsia"/>
          <w:b/>
        </w:rPr>
        <w:t>1</w:t>
      </w:r>
      <w:r w:rsidR="006D0184" w:rsidRPr="007D412B">
        <w:rPr>
          <w:rFonts w:hint="eastAsia"/>
        </w:rPr>
        <w:t xml:space="preserve">  </w:t>
      </w:r>
      <w:r w:rsidRPr="007D412B">
        <w:t>报警区</w:t>
      </w:r>
      <w:r w:rsidRPr="00114EA7">
        <w:rPr>
          <w:color w:val="000000" w:themeColor="text1"/>
        </w:rPr>
        <w:t>域应根据防火分区和设备配置划分。</w:t>
      </w:r>
    </w:p>
    <w:p w:rsidR="00EA1814" w:rsidRPr="007D412B" w:rsidRDefault="00EA1814" w:rsidP="006D0184">
      <w:pPr>
        <w:pStyle w:val="af3"/>
        <w:numPr>
          <w:ilvl w:val="0"/>
          <w:numId w:val="0"/>
        </w:num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4</w:t>
      </w:r>
      <w:r w:rsidRPr="00114EA7">
        <w:rPr>
          <w:rFonts w:hint="eastAsia"/>
          <w:b/>
          <w:color w:val="000000" w:themeColor="text1"/>
        </w:rPr>
        <w:t>.</w:t>
      </w:r>
      <w:r w:rsidR="006F6766" w:rsidRPr="007D412B">
        <w:rPr>
          <w:b/>
        </w:rPr>
        <w:t>1</w:t>
      </w:r>
      <w:r w:rsidR="006C3866" w:rsidRPr="007D412B">
        <w:rPr>
          <w:rFonts w:hint="eastAsia"/>
          <w:b/>
        </w:rPr>
        <w:t>2</w:t>
      </w:r>
      <w:r w:rsidR="006D0184" w:rsidRPr="007D412B">
        <w:rPr>
          <w:rFonts w:hint="eastAsia"/>
        </w:rPr>
        <w:t xml:space="preserve">  </w:t>
      </w:r>
      <w:r w:rsidRPr="007D412B">
        <w:t>火灾探测器的设置部位应与保护对象的等级相适应。</w:t>
      </w:r>
    </w:p>
    <w:p w:rsidR="00EA1814" w:rsidRPr="007D412B" w:rsidRDefault="00EA1814" w:rsidP="006D0184">
      <w:pPr>
        <w:pStyle w:val="af3"/>
        <w:numPr>
          <w:ilvl w:val="0"/>
          <w:numId w:val="0"/>
        </w:num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F6766" w:rsidRPr="007D412B">
        <w:rPr>
          <w:b/>
        </w:rPr>
        <w:t>1</w:t>
      </w:r>
      <w:r w:rsidR="006C3866" w:rsidRPr="007D412B">
        <w:rPr>
          <w:rFonts w:hint="eastAsia"/>
          <w:b/>
        </w:rPr>
        <w:t>3</w:t>
      </w:r>
      <w:r w:rsidR="006D0184" w:rsidRPr="007D412B">
        <w:rPr>
          <w:rFonts w:hint="eastAsia"/>
        </w:rPr>
        <w:t xml:space="preserve">  </w:t>
      </w:r>
      <w:r w:rsidRPr="007D412B">
        <w:t>在有爆炸危险的场所，应选用防爆型火灾探测器和警报器。</w:t>
      </w:r>
    </w:p>
    <w:p w:rsidR="00EA1814" w:rsidRPr="007D412B" w:rsidRDefault="00EA1814" w:rsidP="006D0184">
      <w:pPr>
        <w:pStyle w:val="af3"/>
        <w:numPr>
          <w:ilvl w:val="0"/>
          <w:numId w:val="0"/>
        </w:num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F6766" w:rsidRPr="007D412B">
        <w:rPr>
          <w:b/>
        </w:rPr>
        <w:t>1</w:t>
      </w:r>
      <w:r w:rsidR="006C3866" w:rsidRPr="007D412B">
        <w:rPr>
          <w:rFonts w:hint="eastAsia"/>
          <w:b/>
        </w:rPr>
        <w:t>4</w:t>
      </w:r>
      <w:r w:rsidR="006D0184" w:rsidRPr="007D412B">
        <w:rPr>
          <w:rFonts w:hint="eastAsia"/>
        </w:rPr>
        <w:t xml:space="preserve">  </w:t>
      </w:r>
      <w:r w:rsidRPr="007D412B">
        <w:t>吸气式感烟火灾探测器、线型火灾探测器的探测区域应与</w:t>
      </w:r>
      <w:r w:rsidRPr="007D412B">
        <w:rPr>
          <w:rFonts w:hint="eastAsia"/>
        </w:rPr>
        <w:t>防火分区、</w:t>
      </w:r>
      <w:r w:rsidRPr="007D412B">
        <w:t>防排烟工况作用范围一致。</w:t>
      </w:r>
    </w:p>
    <w:p w:rsidR="00EA1814" w:rsidRPr="00114EA7" w:rsidRDefault="00EA1814" w:rsidP="006D0184">
      <w:pPr>
        <w:pStyle w:val="af3"/>
        <w:numPr>
          <w:ilvl w:val="0"/>
          <w:numId w:val="0"/>
        </w:numPr>
        <w:rPr>
          <w:color w:val="000000" w:themeColor="text1"/>
        </w:r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F6766" w:rsidRPr="007D412B">
        <w:rPr>
          <w:b/>
        </w:rPr>
        <w:t>1</w:t>
      </w:r>
      <w:r w:rsidR="006C3866" w:rsidRPr="007D412B">
        <w:rPr>
          <w:rFonts w:hint="eastAsia"/>
          <w:b/>
        </w:rPr>
        <w:t>5</w:t>
      </w:r>
      <w:r w:rsidR="006D0184" w:rsidRPr="007D412B">
        <w:rPr>
          <w:rFonts w:hint="eastAsia"/>
        </w:rPr>
        <w:t xml:space="preserve">  </w:t>
      </w:r>
      <w:r w:rsidRPr="007D412B">
        <w:t>在设</w:t>
      </w:r>
      <w:r w:rsidRPr="00114EA7">
        <w:rPr>
          <w:color w:val="000000" w:themeColor="text1"/>
        </w:rPr>
        <w:t>置火灾自动报警系统的场所应设置火灾声光警报器。</w:t>
      </w:r>
    </w:p>
    <w:p w:rsidR="00EA1814" w:rsidRPr="007D412B" w:rsidRDefault="00EA1814" w:rsidP="006D0184">
      <w:pPr>
        <w:pStyle w:val="af3"/>
        <w:numPr>
          <w:ilvl w:val="0"/>
          <w:numId w:val="0"/>
        </w:numPr>
      </w:pPr>
      <w:r w:rsidRPr="00114EA7">
        <w:rPr>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4</w:t>
      </w:r>
      <w:r w:rsidRPr="007D412B">
        <w:rPr>
          <w:rFonts w:hint="eastAsia"/>
          <w:b/>
        </w:rPr>
        <w:t>.</w:t>
      </w:r>
      <w:r w:rsidR="006F6766" w:rsidRPr="007D412B">
        <w:rPr>
          <w:b/>
        </w:rPr>
        <w:t>1</w:t>
      </w:r>
      <w:r w:rsidR="006C3866" w:rsidRPr="007D412B">
        <w:rPr>
          <w:rFonts w:hint="eastAsia"/>
          <w:b/>
        </w:rPr>
        <w:t>6</w:t>
      </w:r>
      <w:r w:rsidR="006D0184" w:rsidRPr="007D412B">
        <w:rPr>
          <w:rFonts w:hint="eastAsia"/>
        </w:rPr>
        <w:t xml:space="preserve">  </w:t>
      </w:r>
      <w:r w:rsidR="00E337C8" w:rsidRPr="007D412B">
        <w:rPr>
          <w:rFonts w:hint="eastAsia"/>
        </w:rPr>
        <w:t>当</w:t>
      </w:r>
      <w:r w:rsidRPr="007D412B">
        <w:t>消防应急广播与普通广播或背景音乐广播合用时，应具有强制切入消防应急广播的功能。</w:t>
      </w:r>
    </w:p>
    <w:p w:rsidR="00EA1814" w:rsidRPr="007D412B" w:rsidRDefault="00026576" w:rsidP="008F4B51">
      <w:pPr>
        <w:spacing w:line="360" w:lineRule="auto"/>
        <w:jc w:val="center"/>
        <w:outlineLvl w:val="1"/>
        <w:rPr>
          <w:rFonts w:asciiTheme="minorEastAsia" w:eastAsiaTheme="minorEastAsia" w:hAnsiTheme="minorEastAsia"/>
          <w:b/>
          <w:bCs/>
          <w:sz w:val="24"/>
          <w:szCs w:val="24"/>
        </w:rPr>
      </w:pPr>
      <w:bookmarkStart w:id="951" w:name="_Toc13390456"/>
      <w:bookmarkStart w:id="952" w:name="_Toc19174945"/>
      <w:bookmarkStart w:id="953" w:name="_Toc19176232"/>
      <w:bookmarkStart w:id="954" w:name="_Toc19179924"/>
      <w:bookmarkStart w:id="955" w:name="_Toc34395654"/>
      <w:r w:rsidRPr="007D412B">
        <w:rPr>
          <w:rFonts w:asciiTheme="minorEastAsia" w:eastAsiaTheme="minorEastAsia" w:hAnsiTheme="minorEastAsia"/>
          <w:b/>
          <w:bCs/>
          <w:sz w:val="24"/>
          <w:szCs w:val="24"/>
        </w:rPr>
        <w:t>Ⅴ</w:t>
      </w:r>
      <w:r w:rsidR="006D0184" w:rsidRPr="007D412B">
        <w:rPr>
          <w:rFonts w:asciiTheme="minorEastAsia" w:eastAsiaTheme="minorEastAsia" w:hAnsiTheme="minorEastAsia" w:hint="eastAsia"/>
          <w:b/>
          <w:bCs/>
          <w:sz w:val="24"/>
          <w:szCs w:val="24"/>
        </w:rPr>
        <w:t xml:space="preserve"> </w:t>
      </w:r>
      <w:r w:rsidR="00EA1814" w:rsidRPr="007D412B">
        <w:rPr>
          <w:rFonts w:asciiTheme="minorEastAsia" w:eastAsiaTheme="minorEastAsia" w:hAnsiTheme="minorEastAsia" w:hint="eastAsia"/>
          <w:b/>
          <w:bCs/>
          <w:sz w:val="24"/>
          <w:szCs w:val="24"/>
        </w:rPr>
        <w:t>消防控制室</w:t>
      </w:r>
      <w:bookmarkEnd w:id="951"/>
      <w:bookmarkEnd w:id="952"/>
      <w:bookmarkEnd w:id="953"/>
      <w:bookmarkEnd w:id="954"/>
      <w:bookmarkEnd w:id="955"/>
    </w:p>
    <w:p w:rsidR="00EA1814" w:rsidRPr="007D412B" w:rsidRDefault="00EA1814" w:rsidP="006D0184">
      <w:pPr>
        <w:pStyle w:val="af3"/>
        <w:numPr>
          <w:ilvl w:val="0"/>
          <w:numId w:val="0"/>
        </w:numPr>
      </w:pPr>
      <w:r w:rsidRPr="007D412B">
        <w:rPr>
          <w:b/>
        </w:rPr>
        <w:t>1</w:t>
      </w:r>
      <w:r w:rsidR="00C67E0B" w:rsidRPr="007D412B">
        <w:rPr>
          <w:b/>
        </w:rPr>
        <w:t>7</w:t>
      </w:r>
      <w:r w:rsidRPr="007D412B">
        <w:rPr>
          <w:b/>
        </w:rPr>
        <w:t>.</w:t>
      </w:r>
      <w:r w:rsidR="006F6766" w:rsidRPr="007D412B">
        <w:rPr>
          <w:b/>
        </w:rPr>
        <w:t>4</w:t>
      </w:r>
      <w:r w:rsidRPr="007D412B">
        <w:rPr>
          <w:rFonts w:hint="eastAsia"/>
          <w:b/>
        </w:rPr>
        <w:t>.1</w:t>
      </w:r>
      <w:r w:rsidR="006C3866" w:rsidRPr="007D412B">
        <w:rPr>
          <w:rFonts w:hint="eastAsia"/>
          <w:b/>
        </w:rPr>
        <w:t>7</w:t>
      </w:r>
      <w:r w:rsidR="006D0184" w:rsidRPr="007D412B">
        <w:rPr>
          <w:rFonts w:hint="eastAsia"/>
        </w:rPr>
        <w:t xml:space="preserve">  </w:t>
      </w:r>
      <w:r w:rsidRPr="007D412B">
        <w:t>换乘车站的消防控制室宜集中设置。按线路设置的消防控制室之间应能相互传输、显示状态信息，但不宜相互控制。</w:t>
      </w:r>
    </w:p>
    <w:p w:rsidR="00EA1814" w:rsidRPr="00114EA7" w:rsidRDefault="00EA1814" w:rsidP="006D0184">
      <w:pPr>
        <w:pStyle w:val="af3"/>
        <w:numPr>
          <w:ilvl w:val="0"/>
          <w:numId w:val="0"/>
        </w:numPr>
        <w:rPr>
          <w:color w:val="000000" w:themeColor="text1"/>
        </w:r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F6766" w:rsidRPr="007D412B">
        <w:rPr>
          <w:b/>
        </w:rPr>
        <w:t>1</w:t>
      </w:r>
      <w:r w:rsidR="006C3866" w:rsidRPr="007D412B">
        <w:rPr>
          <w:rFonts w:hint="eastAsia"/>
          <w:b/>
        </w:rPr>
        <w:t>8</w:t>
      </w:r>
      <w:r w:rsidR="006D0184" w:rsidRPr="007D412B">
        <w:rPr>
          <w:rFonts w:hint="eastAsia"/>
        </w:rPr>
        <w:t xml:space="preserve">  </w:t>
      </w:r>
      <w:r w:rsidRPr="007D412B">
        <w:t>车站消防控制室应与车站综合控制室结合设置。消防控制室应设置火灾报警控制器、</w:t>
      </w:r>
      <w:r w:rsidRPr="00114EA7">
        <w:rPr>
          <w:color w:val="000000" w:themeColor="text1"/>
        </w:rPr>
        <w:t>消防联动控制器、消防控制室图形显示装置。</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956" w:name="_Toc13390457"/>
      <w:bookmarkStart w:id="957" w:name="_Toc19174946"/>
      <w:bookmarkStart w:id="958" w:name="_Toc19176233"/>
      <w:bookmarkStart w:id="959" w:name="_Toc19179925"/>
      <w:bookmarkStart w:id="960" w:name="_Toc34395655"/>
      <w:r w:rsidRPr="00114EA7">
        <w:rPr>
          <w:rFonts w:asciiTheme="minorEastAsia" w:eastAsiaTheme="minorEastAsia" w:hAnsiTheme="minorEastAsia"/>
          <w:b/>
          <w:bCs/>
          <w:color w:val="000000" w:themeColor="text1"/>
          <w:sz w:val="24"/>
          <w:szCs w:val="24"/>
        </w:rPr>
        <w:t>Ⅵ</w:t>
      </w:r>
      <w:r w:rsidR="006D0184"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布线、供电、防雷及接地</w:t>
      </w:r>
      <w:bookmarkEnd w:id="956"/>
      <w:bookmarkEnd w:id="957"/>
      <w:bookmarkEnd w:id="958"/>
      <w:bookmarkEnd w:id="959"/>
      <w:bookmarkEnd w:id="960"/>
    </w:p>
    <w:p w:rsidR="00EA1814" w:rsidRPr="007D412B" w:rsidRDefault="00EA1814" w:rsidP="006D0184">
      <w:pPr>
        <w:pStyle w:val="af3"/>
        <w:numPr>
          <w:ilvl w:val="0"/>
          <w:numId w:val="0"/>
        </w:num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6F6766" w:rsidRPr="00114EA7">
        <w:rPr>
          <w:b/>
          <w:color w:val="000000" w:themeColor="text1"/>
        </w:rPr>
        <w:t>4</w:t>
      </w:r>
      <w:r w:rsidRPr="007D412B">
        <w:rPr>
          <w:rFonts w:hint="eastAsia"/>
          <w:b/>
        </w:rPr>
        <w:t>.</w:t>
      </w:r>
      <w:r w:rsidR="006C3866" w:rsidRPr="007D412B">
        <w:rPr>
          <w:rFonts w:hint="eastAsia"/>
          <w:b/>
        </w:rPr>
        <w:t>19</w:t>
      </w:r>
      <w:r w:rsidR="006D0184" w:rsidRPr="007D412B">
        <w:rPr>
          <w:rFonts w:hint="eastAsia"/>
        </w:rPr>
        <w:t xml:space="preserve">  </w:t>
      </w:r>
      <w:r w:rsidRPr="007D412B">
        <w:t>火灾自动报警系统应设有主电源和直流备用电源；主电源的负荷等级应为一级。</w:t>
      </w:r>
    </w:p>
    <w:p w:rsidR="00EA1814" w:rsidRPr="007D412B" w:rsidRDefault="00EA1814" w:rsidP="006D0184">
      <w:pPr>
        <w:pStyle w:val="af3"/>
        <w:numPr>
          <w:ilvl w:val="0"/>
          <w:numId w:val="0"/>
        </w:numPr>
      </w:pPr>
      <w:r w:rsidRPr="007D412B">
        <w:rPr>
          <w:b/>
        </w:rPr>
        <w:t>1</w:t>
      </w:r>
      <w:r w:rsidR="00C67E0B" w:rsidRPr="007D412B">
        <w:rPr>
          <w:b/>
        </w:rPr>
        <w:t>7</w:t>
      </w:r>
      <w:r w:rsidRPr="007D412B">
        <w:rPr>
          <w:b/>
        </w:rPr>
        <w:t>.</w:t>
      </w:r>
      <w:r w:rsidR="006F6766" w:rsidRPr="007D412B">
        <w:rPr>
          <w:b/>
        </w:rPr>
        <w:t>4</w:t>
      </w:r>
      <w:r w:rsidRPr="007D412B">
        <w:rPr>
          <w:rFonts w:hint="eastAsia"/>
          <w:b/>
        </w:rPr>
        <w:t>.2</w:t>
      </w:r>
      <w:r w:rsidR="006C3866" w:rsidRPr="007D412B">
        <w:rPr>
          <w:rFonts w:hint="eastAsia"/>
          <w:b/>
        </w:rPr>
        <w:t>0</w:t>
      </w:r>
      <w:r w:rsidR="006D0184" w:rsidRPr="007D412B">
        <w:rPr>
          <w:rFonts w:hint="eastAsia"/>
        </w:rPr>
        <w:t xml:space="preserve">  </w:t>
      </w:r>
      <w:r w:rsidRPr="007D412B">
        <w:t>火灾自动报警系统直流备用电源宜采用专用蓄电池或集中设置的蓄电池组供电，主电源断电后在火灾状态同时工作负荷条件下连续供电</w:t>
      </w:r>
      <w:r w:rsidR="005C7203" w:rsidRPr="007D412B">
        <w:rPr>
          <w:rFonts w:hint="eastAsia"/>
        </w:rPr>
        <w:t>时间</w:t>
      </w:r>
      <w:r w:rsidRPr="007D412B">
        <w:t>不应小于</w:t>
      </w:r>
      <w:r w:rsidRPr="007D412B">
        <w:t>3h</w:t>
      </w:r>
      <w:r w:rsidRPr="007D412B">
        <w:t>。</w:t>
      </w:r>
      <w:r w:rsidR="005C7203" w:rsidRPr="007D412B">
        <w:rPr>
          <w:rFonts w:hint="eastAsia"/>
        </w:rPr>
        <w:t>当</w:t>
      </w:r>
      <w:r w:rsidRPr="007D412B">
        <w:t>采用集中设置蓄电池时，火灾报警控制器供电回路应单独设置。</w:t>
      </w:r>
    </w:p>
    <w:p w:rsidR="00EA1814" w:rsidRPr="007D412B" w:rsidRDefault="00EA1814" w:rsidP="006D0184">
      <w:pPr>
        <w:pStyle w:val="af3"/>
        <w:numPr>
          <w:ilvl w:val="0"/>
          <w:numId w:val="0"/>
        </w:num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F6766" w:rsidRPr="007D412B">
        <w:rPr>
          <w:b/>
        </w:rPr>
        <w:t>2</w:t>
      </w:r>
      <w:r w:rsidR="006C3866" w:rsidRPr="007D412B">
        <w:rPr>
          <w:rFonts w:hint="eastAsia"/>
          <w:b/>
        </w:rPr>
        <w:t>1</w:t>
      </w:r>
      <w:r w:rsidR="006D0184" w:rsidRPr="007D412B">
        <w:rPr>
          <w:rFonts w:hint="eastAsia"/>
        </w:rPr>
        <w:t xml:space="preserve">  </w:t>
      </w:r>
      <w:r w:rsidRPr="007D412B">
        <w:t>火灾自动报警系统防雷应</w:t>
      </w:r>
      <w:r w:rsidR="005C7203" w:rsidRPr="007D412B">
        <w:rPr>
          <w:rFonts w:hint="eastAsia"/>
        </w:rPr>
        <w:t>符合</w:t>
      </w:r>
      <w:r w:rsidRPr="007D412B">
        <w:rPr>
          <w:rFonts w:hint="eastAsia"/>
        </w:rPr>
        <w:t>现行国家标准</w:t>
      </w:r>
      <w:r w:rsidRPr="007D412B">
        <w:t>《建筑物电子信息系统防雷技术规范》</w:t>
      </w:r>
      <w:r w:rsidRPr="007D412B">
        <w:t>GB 50343</w:t>
      </w:r>
      <w:r w:rsidRPr="007D412B">
        <w:t>的规定。</w:t>
      </w:r>
    </w:p>
    <w:p w:rsidR="00EA1814" w:rsidRPr="00114EA7" w:rsidRDefault="00EA1814" w:rsidP="006D0184">
      <w:pPr>
        <w:pStyle w:val="af3"/>
        <w:numPr>
          <w:ilvl w:val="0"/>
          <w:numId w:val="0"/>
        </w:numPr>
        <w:rPr>
          <w:color w:val="000000" w:themeColor="text1"/>
        </w:rPr>
      </w:pPr>
      <w:r w:rsidRPr="007D412B">
        <w:rPr>
          <w:b/>
        </w:rPr>
        <w:t>1</w:t>
      </w:r>
      <w:r w:rsidR="00C67E0B" w:rsidRPr="007D412B">
        <w:rPr>
          <w:b/>
        </w:rPr>
        <w:t>7</w:t>
      </w:r>
      <w:r w:rsidRPr="007D412B">
        <w:rPr>
          <w:b/>
        </w:rPr>
        <w:t>.</w:t>
      </w:r>
      <w:r w:rsidR="006F6766" w:rsidRPr="007D412B">
        <w:rPr>
          <w:b/>
        </w:rPr>
        <w:t>4</w:t>
      </w:r>
      <w:r w:rsidRPr="007D412B">
        <w:rPr>
          <w:rFonts w:hint="eastAsia"/>
          <w:b/>
        </w:rPr>
        <w:t>.</w:t>
      </w:r>
      <w:r w:rsidR="006F6766" w:rsidRPr="007D412B">
        <w:rPr>
          <w:b/>
        </w:rPr>
        <w:t>2</w:t>
      </w:r>
      <w:r w:rsidR="006C3866" w:rsidRPr="007D412B">
        <w:rPr>
          <w:rFonts w:hint="eastAsia"/>
          <w:b/>
        </w:rPr>
        <w:t>2</w:t>
      </w:r>
      <w:r w:rsidR="006D0184" w:rsidRPr="007D412B">
        <w:rPr>
          <w:rFonts w:hint="eastAsia"/>
        </w:rPr>
        <w:t xml:space="preserve">  </w:t>
      </w:r>
      <w:r w:rsidRPr="007D412B">
        <w:t>火灾</w:t>
      </w:r>
      <w:r w:rsidRPr="00114EA7">
        <w:rPr>
          <w:color w:val="000000" w:themeColor="text1"/>
        </w:rPr>
        <w:t>自动报警系统的布线应符合</w:t>
      </w:r>
      <w:r w:rsidRPr="00114EA7">
        <w:rPr>
          <w:rFonts w:hint="eastAsia"/>
          <w:color w:val="000000" w:themeColor="text1"/>
        </w:rPr>
        <w:t>现行国家标准</w:t>
      </w:r>
      <w:r w:rsidRPr="00114EA7">
        <w:rPr>
          <w:color w:val="000000" w:themeColor="text1"/>
        </w:rPr>
        <w:t>《火灾自动报警系统设计规范》</w:t>
      </w:r>
      <w:r w:rsidRPr="00114EA7">
        <w:rPr>
          <w:color w:val="000000" w:themeColor="text1"/>
        </w:rPr>
        <w:t>GB</w:t>
      </w:r>
      <w:r w:rsidR="00E13811" w:rsidRPr="00114EA7">
        <w:rPr>
          <w:rFonts w:hint="eastAsia"/>
          <w:color w:val="000000" w:themeColor="text1"/>
        </w:rPr>
        <w:t xml:space="preserve"> </w:t>
      </w:r>
      <w:r w:rsidRPr="00114EA7">
        <w:rPr>
          <w:color w:val="000000" w:themeColor="text1"/>
        </w:rPr>
        <w:t>50116</w:t>
      </w:r>
      <w:r w:rsidRPr="00114EA7">
        <w:rPr>
          <w:color w:val="000000" w:themeColor="text1"/>
        </w:rPr>
        <w:t>的</w:t>
      </w:r>
      <w:r w:rsidR="005C7203">
        <w:rPr>
          <w:rFonts w:hint="eastAsia"/>
          <w:color w:val="000000" w:themeColor="text1"/>
        </w:rPr>
        <w:t>规定</w:t>
      </w:r>
      <w:r w:rsidRPr="00114EA7">
        <w:rPr>
          <w:color w:val="000000" w:themeColor="text1"/>
        </w:rPr>
        <w:t>。</w:t>
      </w:r>
    </w:p>
    <w:p w:rsidR="00EA1814" w:rsidRPr="007D412B" w:rsidRDefault="00026576" w:rsidP="008F4B51">
      <w:pPr>
        <w:spacing w:line="360" w:lineRule="auto"/>
        <w:jc w:val="center"/>
        <w:outlineLvl w:val="1"/>
        <w:rPr>
          <w:rFonts w:ascii="黑体" w:eastAsia="黑体" w:hAnsi="黑体"/>
          <w:bCs/>
          <w:kern w:val="44"/>
          <w:sz w:val="24"/>
          <w:szCs w:val="24"/>
        </w:rPr>
      </w:pPr>
      <w:bookmarkStart w:id="961" w:name="_Toc13390458"/>
      <w:bookmarkStart w:id="962" w:name="_Toc19174947"/>
      <w:bookmarkStart w:id="963" w:name="_Toc19176234"/>
      <w:bookmarkStart w:id="964" w:name="_Toc34395656"/>
      <w:r w:rsidRPr="00114EA7">
        <w:rPr>
          <w:rFonts w:ascii="黑体" w:eastAsia="黑体" w:hAnsi="黑体"/>
          <w:bCs/>
          <w:color w:val="000000" w:themeColor="text1"/>
          <w:kern w:val="44"/>
          <w:sz w:val="24"/>
          <w:szCs w:val="24"/>
        </w:rPr>
        <w:t>17.5</w:t>
      </w:r>
      <w:r w:rsidR="00EE0C68" w:rsidRPr="00114EA7">
        <w:rPr>
          <w:rFonts w:ascii="黑体" w:eastAsia="黑体" w:hAnsi="黑体" w:hint="eastAsia"/>
          <w:bCs/>
          <w:color w:val="000000" w:themeColor="text1"/>
          <w:kern w:val="44"/>
          <w:sz w:val="24"/>
          <w:szCs w:val="24"/>
        </w:rPr>
        <w:t xml:space="preserve"> </w:t>
      </w:r>
      <w:r w:rsidR="00EA1814" w:rsidRPr="007D412B">
        <w:rPr>
          <w:rFonts w:ascii="黑体" w:eastAsia="黑体" w:hAnsi="黑体"/>
          <w:bCs/>
          <w:kern w:val="44"/>
          <w:sz w:val="24"/>
          <w:szCs w:val="24"/>
        </w:rPr>
        <w:t>站台</w:t>
      </w:r>
      <w:r w:rsidR="00C2762A" w:rsidRPr="007D412B">
        <w:rPr>
          <w:rFonts w:ascii="黑体" w:eastAsia="黑体" w:hAnsi="黑体" w:hint="eastAsia"/>
          <w:bCs/>
          <w:kern w:val="44"/>
          <w:sz w:val="24"/>
          <w:szCs w:val="24"/>
        </w:rPr>
        <w:t>屏蔽</w:t>
      </w:r>
      <w:r w:rsidR="00EA1814" w:rsidRPr="007D412B">
        <w:rPr>
          <w:rFonts w:ascii="黑体" w:eastAsia="黑体" w:hAnsi="黑体"/>
          <w:bCs/>
          <w:kern w:val="44"/>
          <w:sz w:val="24"/>
          <w:szCs w:val="24"/>
        </w:rPr>
        <w:t>门</w:t>
      </w:r>
      <w:r w:rsidR="002E6A49" w:rsidRPr="007D412B">
        <w:rPr>
          <w:rFonts w:ascii="黑体" w:eastAsia="黑体" w:hAnsi="黑体" w:hint="eastAsia"/>
          <w:bCs/>
          <w:kern w:val="44"/>
          <w:sz w:val="24"/>
          <w:szCs w:val="24"/>
        </w:rPr>
        <w:t>监控</w:t>
      </w:r>
      <w:r w:rsidR="00ED7480" w:rsidRPr="007D412B">
        <w:rPr>
          <w:rFonts w:ascii="黑体" w:eastAsia="黑体" w:hAnsi="黑体" w:hint="eastAsia"/>
          <w:bCs/>
          <w:kern w:val="44"/>
          <w:sz w:val="24"/>
          <w:szCs w:val="24"/>
        </w:rPr>
        <w:t>系统</w:t>
      </w:r>
      <w:bookmarkEnd w:id="961"/>
      <w:bookmarkEnd w:id="962"/>
      <w:bookmarkEnd w:id="963"/>
      <w:bookmarkEnd w:id="964"/>
      <w:r w:rsidR="00EA1814" w:rsidRPr="007D412B">
        <w:rPr>
          <w:rFonts w:ascii="黑体" w:eastAsia="黑体" w:hAnsi="黑体"/>
          <w:bCs/>
          <w:kern w:val="44"/>
          <w:sz w:val="24"/>
          <w:szCs w:val="24"/>
        </w:rPr>
        <w:t xml:space="preserve">     </w:t>
      </w:r>
    </w:p>
    <w:p w:rsidR="00EA1814" w:rsidRPr="007D412B" w:rsidRDefault="00EA1814" w:rsidP="00293521">
      <w:pPr>
        <w:pStyle w:val="af3"/>
        <w:numPr>
          <w:ilvl w:val="0"/>
          <w:numId w:val="0"/>
        </w:numPr>
      </w:pPr>
      <w:r w:rsidRPr="007D412B">
        <w:rPr>
          <w:b/>
        </w:rPr>
        <w:t>1</w:t>
      </w:r>
      <w:r w:rsidR="00C67E0B" w:rsidRPr="007D412B">
        <w:rPr>
          <w:b/>
        </w:rPr>
        <w:t>7</w:t>
      </w:r>
      <w:r w:rsidRPr="007D412B">
        <w:rPr>
          <w:b/>
        </w:rPr>
        <w:t>.</w:t>
      </w:r>
      <w:r w:rsidR="00BB3705" w:rsidRPr="007D412B">
        <w:rPr>
          <w:b/>
        </w:rPr>
        <w:t>5</w:t>
      </w:r>
      <w:r w:rsidRPr="007D412B">
        <w:rPr>
          <w:b/>
        </w:rPr>
        <w:t>.</w:t>
      </w:r>
      <w:r w:rsidR="00BB3705" w:rsidRPr="007D412B">
        <w:rPr>
          <w:b/>
        </w:rPr>
        <w:t>1</w:t>
      </w:r>
      <w:r w:rsidRPr="007D412B">
        <w:t xml:space="preserve">  </w:t>
      </w:r>
      <w:r w:rsidRPr="007D412B">
        <w:t>站台</w:t>
      </w:r>
      <w:r w:rsidR="00A75E7D" w:rsidRPr="007D412B">
        <w:rPr>
          <w:rFonts w:hint="eastAsia"/>
        </w:rPr>
        <w:t>屏蔽</w:t>
      </w:r>
      <w:r w:rsidRPr="007D412B">
        <w:t>门控制系统应主要由中央控制盘、就地控制盘、门控单元、就地控制盒、控制局域网和接口模块组成。</w:t>
      </w:r>
    </w:p>
    <w:p w:rsidR="00EA1814" w:rsidRPr="00114EA7" w:rsidRDefault="00EA1814" w:rsidP="00293521">
      <w:pPr>
        <w:pStyle w:val="af3"/>
        <w:numPr>
          <w:ilvl w:val="0"/>
          <w:numId w:val="0"/>
        </w:numPr>
        <w:rPr>
          <w:color w:val="000000" w:themeColor="text1"/>
        </w:rPr>
      </w:pPr>
      <w:r w:rsidRPr="007D412B">
        <w:rPr>
          <w:b/>
        </w:rPr>
        <w:t>1</w:t>
      </w:r>
      <w:r w:rsidR="00C67E0B" w:rsidRPr="007D412B">
        <w:rPr>
          <w:b/>
        </w:rPr>
        <w:t>7</w:t>
      </w:r>
      <w:r w:rsidRPr="007D412B">
        <w:rPr>
          <w:b/>
        </w:rPr>
        <w:t>.</w:t>
      </w:r>
      <w:r w:rsidR="00BB3705" w:rsidRPr="007D412B">
        <w:rPr>
          <w:b/>
        </w:rPr>
        <w:t>5</w:t>
      </w:r>
      <w:r w:rsidRPr="007D412B">
        <w:rPr>
          <w:b/>
        </w:rPr>
        <w:t>.2</w:t>
      </w:r>
      <w:r w:rsidR="00D05A8C" w:rsidRPr="007D412B">
        <w:rPr>
          <w:rFonts w:hint="eastAsia"/>
        </w:rPr>
        <w:t xml:space="preserve"> </w:t>
      </w:r>
      <w:r w:rsidRPr="007D412B">
        <w:t xml:space="preserve"> </w:t>
      </w:r>
      <w:r w:rsidRPr="007D412B">
        <w:t>整列</w:t>
      </w:r>
      <w:r w:rsidR="00A75E7D" w:rsidRPr="007D412B">
        <w:t>站台屏蔽门</w:t>
      </w:r>
      <w:r w:rsidRPr="007D412B">
        <w:t>的控制优先权应</w:t>
      </w:r>
      <w:r w:rsidRPr="00114EA7">
        <w:rPr>
          <w:color w:val="000000" w:themeColor="text1"/>
        </w:rPr>
        <w:t>按下列顺序从低到高排列：</w:t>
      </w:r>
      <w:r w:rsidRPr="00114EA7">
        <w:rPr>
          <w:color w:val="000000" w:themeColor="text1"/>
        </w:rPr>
        <w:t xml:space="preserve"> </w:t>
      </w:r>
    </w:p>
    <w:p w:rsidR="00EA1814" w:rsidRPr="00114EA7" w:rsidRDefault="00EA1814" w:rsidP="00D05A8C">
      <w:pPr>
        <w:pStyle w:val="af3"/>
        <w:numPr>
          <w:ilvl w:val="0"/>
          <w:numId w:val="0"/>
        </w:numPr>
        <w:ind w:firstLineChars="200" w:firstLine="480"/>
        <w:rPr>
          <w:color w:val="000000" w:themeColor="text1"/>
        </w:rPr>
      </w:pPr>
      <w:r w:rsidRPr="00114EA7">
        <w:rPr>
          <w:color w:val="000000" w:themeColor="text1"/>
        </w:rPr>
        <w:t xml:space="preserve">1  </w:t>
      </w:r>
      <w:r w:rsidRPr="00114EA7">
        <w:rPr>
          <w:color w:val="000000" w:themeColor="text1"/>
        </w:rPr>
        <w:t>信号系统对</w:t>
      </w:r>
      <w:r w:rsidR="00A75E7D">
        <w:rPr>
          <w:color w:val="000000" w:themeColor="text1"/>
        </w:rPr>
        <w:t>站台屏蔽门</w:t>
      </w:r>
      <w:r w:rsidRPr="00114EA7">
        <w:rPr>
          <w:color w:val="000000" w:themeColor="text1"/>
        </w:rPr>
        <w:t>进行开关控制；</w:t>
      </w:r>
      <w:r w:rsidRPr="00114EA7">
        <w:rPr>
          <w:color w:val="000000" w:themeColor="text1"/>
        </w:rPr>
        <w:t xml:space="preserve"> </w:t>
      </w:r>
    </w:p>
    <w:p w:rsidR="00EA1814" w:rsidRPr="00114EA7" w:rsidRDefault="00EA1814" w:rsidP="00D05A8C">
      <w:pPr>
        <w:pStyle w:val="af3"/>
        <w:numPr>
          <w:ilvl w:val="0"/>
          <w:numId w:val="0"/>
        </w:numPr>
        <w:ind w:firstLineChars="200" w:firstLine="480"/>
        <w:rPr>
          <w:color w:val="000000" w:themeColor="text1"/>
        </w:rPr>
      </w:pPr>
      <w:r w:rsidRPr="00114EA7">
        <w:rPr>
          <w:color w:val="000000" w:themeColor="text1"/>
        </w:rPr>
        <w:t xml:space="preserve">2  </w:t>
      </w:r>
      <w:r w:rsidRPr="00114EA7">
        <w:rPr>
          <w:color w:val="000000" w:themeColor="text1"/>
        </w:rPr>
        <w:t>就地控制盘对</w:t>
      </w:r>
      <w:r w:rsidR="00A75E7D">
        <w:rPr>
          <w:color w:val="000000" w:themeColor="text1"/>
        </w:rPr>
        <w:t>站台屏蔽门</w:t>
      </w:r>
      <w:r w:rsidRPr="00114EA7">
        <w:rPr>
          <w:color w:val="000000" w:themeColor="text1"/>
        </w:rPr>
        <w:t>进行开关控制；</w:t>
      </w:r>
      <w:r w:rsidRPr="00114EA7">
        <w:rPr>
          <w:color w:val="000000" w:themeColor="text1"/>
        </w:rPr>
        <w:t xml:space="preserve"> </w:t>
      </w:r>
    </w:p>
    <w:p w:rsidR="00EA1814" w:rsidRPr="00114EA7" w:rsidRDefault="00EA1814" w:rsidP="00D05A8C">
      <w:pPr>
        <w:pStyle w:val="af3"/>
        <w:numPr>
          <w:ilvl w:val="0"/>
          <w:numId w:val="0"/>
        </w:numPr>
        <w:ind w:firstLineChars="200" w:firstLine="480"/>
        <w:rPr>
          <w:color w:val="000000" w:themeColor="text1"/>
        </w:rPr>
      </w:pPr>
      <w:r w:rsidRPr="00114EA7">
        <w:rPr>
          <w:color w:val="000000" w:themeColor="text1"/>
        </w:rPr>
        <w:t xml:space="preserve">3  </w:t>
      </w:r>
      <w:r w:rsidRPr="00114EA7">
        <w:rPr>
          <w:color w:val="000000" w:themeColor="text1"/>
        </w:rPr>
        <w:t>通过综合后备盘对</w:t>
      </w:r>
      <w:r w:rsidR="00A75E7D">
        <w:rPr>
          <w:color w:val="000000" w:themeColor="text1"/>
        </w:rPr>
        <w:t>站台屏蔽门</w:t>
      </w:r>
      <w:r w:rsidRPr="00114EA7">
        <w:rPr>
          <w:color w:val="000000" w:themeColor="text1"/>
        </w:rPr>
        <w:t>进行开关控制。</w:t>
      </w:r>
      <w:r w:rsidRPr="00114EA7">
        <w:rPr>
          <w:color w:val="000000" w:themeColor="text1"/>
        </w:rPr>
        <w:t xml:space="preserve"> </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5</w:t>
      </w:r>
      <w:r w:rsidRPr="00114EA7">
        <w:rPr>
          <w:b/>
          <w:color w:val="000000" w:themeColor="text1"/>
        </w:rPr>
        <w:t>.</w:t>
      </w:r>
      <w:r w:rsidR="00BB3705" w:rsidRPr="00114EA7">
        <w:rPr>
          <w:b/>
          <w:color w:val="000000" w:themeColor="text1"/>
        </w:rPr>
        <w:t>3</w:t>
      </w:r>
      <w:r w:rsidRPr="00114EA7">
        <w:rPr>
          <w:color w:val="000000" w:themeColor="text1"/>
        </w:rPr>
        <w:t xml:space="preserve">  </w:t>
      </w:r>
      <w:r w:rsidR="00A75E7D">
        <w:rPr>
          <w:color w:val="000000" w:themeColor="text1"/>
        </w:rPr>
        <w:t>站台屏蔽门</w:t>
      </w:r>
      <w:r w:rsidRPr="00114EA7">
        <w:rPr>
          <w:color w:val="000000" w:themeColor="text1"/>
        </w:rPr>
        <w:t>监控系统应以车站为单位独立设置，并应采用开放的通信协议。</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5</w:t>
      </w:r>
      <w:r w:rsidRPr="00114EA7">
        <w:rPr>
          <w:b/>
          <w:color w:val="000000" w:themeColor="text1"/>
        </w:rPr>
        <w:t>.</w:t>
      </w:r>
      <w:r w:rsidR="00BB3705" w:rsidRPr="00114EA7">
        <w:rPr>
          <w:b/>
          <w:color w:val="000000" w:themeColor="text1"/>
        </w:rPr>
        <w:t>4</w:t>
      </w:r>
      <w:r w:rsidRPr="00114EA7">
        <w:rPr>
          <w:color w:val="000000" w:themeColor="text1"/>
        </w:rPr>
        <w:t xml:space="preserve">  </w:t>
      </w:r>
      <w:r w:rsidR="00A75E7D">
        <w:rPr>
          <w:color w:val="000000" w:themeColor="text1"/>
        </w:rPr>
        <w:t>站台屏蔽门</w:t>
      </w:r>
      <w:r w:rsidRPr="00114EA7">
        <w:rPr>
          <w:color w:val="000000" w:themeColor="text1"/>
        </w:rPr>
        <w:t>的重要状态及故障信息应上传至本站车站控制室和控制中心。</w:t>
      </w:r>
      <w:r w:rsidRPr="00114EA7">
        <w:rPr>
          <w:color w:val="000000" w:themeColor="text1"/>
        </w:rPr>
        <w:t xml:space="preserve"> </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5</w:t>
      </w:r>
      <w:r w:rsidRPr="00114EA7">
        <w:rPr>
          <w:b/>
          <w:color w:val="000000" w:themeColor="text1"/>
        </w:rPr>
        <w:t>.</w:t>
      </w:r>
      <w:r w:rsidR="00BB3705" w:rsidRPr="00114EA7">
        <w:rPr>
          <w:b/>
          <w:color w:val="000000" w:themeColor="text1"/>
        </w:rPr>
        <w:t>5</w:t>
      </w:r>
      <w:r w:rsidRPr="00114EA7">
        <w:rPr>
          <w:color w:val="000000" w:themeColor="text1"/>
        </w:rPr>
        <w:t xml:space="preserve">  </w:t>
      </w:r>
      <w:r w:rsidRPr="00114EA7">
        <w:rPr>
          <w:color w:val="000000" w:themeColor="text1"/>
        </w:rPr>
        <w:t>中央控制盘和接口模块宜布置在</w:t>
      </w:r>
      <w:r w:rsidR="00A75E7D">
        <w:rPr>
          <w:color w:val="000000" w:themeColor="text1"/>
        </w:rPr>
        <w:t>站台屏蔽门</w:t>
      </w:r>
      <w:r w:rsidRPr="00114EA7">
        <w:rPr>
          <w:color w:val="000000" w:themeColor="text1"/>
        </w:rPr>
        <w:t>设备室，就地控制盘宜布置在每侧站台出站端。</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5</w:t>
      </w:r>
      <w:r w:rsidRPr="00114EA7">
        <w:rPr>
          <w:b/>
          <w:color w:val="000000" w:themeColor="text1"/>
        </w:rPr>
        <w:t>.</w:t>
      </w:r>
      <w:r w:rsidR="00BB3705" w:rsidRPr="00114EA7">
        <w:rPr>
          <w:b/>
          <w:color w:val="000000" w:themeColor="text1"/>
        </w:rPr>
        <w:t>6</w:t>
      </w:r>
      <w:r w:rsidRPr="00114EA7">
        <w:rPr>
          <w:color w:val="000000" w:themeColor="text1"/>
        </w:rPr>
        <w:t xml:space="preserve"> </w:t>
      </w:r>
      <w:r w:rsidR="00D05A8C" w:rsidRPr="00114EA7">
        <w:rPr>
          <w:rFonts w:hint="eastAsia"/>
          <w:color w:val="000000" w:themeColor="text1"/>
        </w:rPr>
        <w:t xml:space="preserve"> </w:t>
      </w:r>
      <w:r w:rsidR="00A75E7D">
        <w:rPr>
          <w:color w:val="000000" w:themeColor="text1"/>
        </w:rPr>
        <w:t>站台屏蔽门</w:t>
      </w:r>
      <w:r w:rsidRPr="00114EA7">
        <w:rPr>
          <w:color w:val="000000" w:themeColor="text1"/>
        </w:rPr>
        <w:t>的控制及监视应分别设置，关键命令及响应通过硬线传输。监视系统应能实现监视</w:t>
      </w:r>
      <w:r w:rsidR="00A75E7D">
        <w:rPr>
          <w:color w:val="000000" w:themeColor="text1"/>
        </w:rPr>
        <w:t>站台屏蔽门</w:t>
      </w:r>
      <w:r w:rsidRPr="00114EA7">
        <w:rPr>
          <w:color w:val="000000" w:themeColor="text1"/>
        </w:rPr>
        <w:t>系统的状态。</w:t>
      </w:r>
      <w:r w:rsidR="00A75E7D">
        <w:rPr>
          <w:rFonts w:hint="eastAsia"/>
          <w:color w:val="000000" w:themeColor="text1"/>
        </w:rPr>
        <w:t>站台屏蔽门</w:t>
      </w:r>
      <w:r w:rsidRPr="00114EA7">
        <w:rPr>
          <w:rFonts w:hint="eastAsia"/>
          <w:color w:val="000000" w:themeColor="text1"/>
        </w:rPr>
        <w:t>系统在车站及控制中心的监视和报警功能应由综合监控系统实现。</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5</w:t>
      </w:r>
      <w:r w:rsidRPr="00114EA7">
        <w:rPr>
          <w:b/>
          <w:color w:val="000000" w:themeColor="text1"/>
        </w:rPr>
        <w:t>.</w:t>
      </w:r>
      <w:r w:rsidR="00BB3705" w:rsidRPr="00114EA7">
        <w:rPr>
          <w:b/>
          <w:color w:val="000000" w:themeColor="text1"/>
        </w:rPr>
        <w:t>7</w:t>
      </w:r>
      <w:r w:rsidRPr="00114EA7">
        <w:rPr>
          <w:color w:val="000000" w:themeColor="text1"/>
        </w:rPr>
        <w:t xml:space="preserve">  </w:t>
      </w:r>
      <w:r w:rsidRPr="00114EA7">
        <w:rPr>
          <w:color w:val="000000" w:themeColor="text1"/>
        </w:rPr>
        <w:t>滑动门应有防夹安全措施，并应能探测到最小厚度为</w:t>
      </w:r>
      <w:r w:rsidRPr="00114EA7">
        <w:rPr>
          <w:color w:val="000000" w:themeColor="text1"/>
        </w:rPr>
        <w:t>5mm</w:t>
      </w:r>
      <w:r w:rsidRPr="00114EA7">
        <w:rPr>
          <w:color w:val="000000" w:themeColor="text1"/>
        </w:rPr>
        <w:t>、最小宽度为</w:t>
      </w:r>
      <w:r w:rsidRPr="00114EA7">
        <w:rPr>
          <w:color w:val="000000" w:themeColor="text1"/>
        </w:rPr>
        <w:t xml:space="preserve">40mm </w:t>
      </w:r>
      <w:r w:rsidRPr="00114EA7">
        <w:rPr>
          <w:color w:val="000000" w:themeColor="text1"/>
        </w:rPr>
        <w:t>的硬障碍物</w:t>
      </w:r>
      <w:r w:rsidR="000B5A65" w:rsidRPr="00114EA7">
        <w:rPr>
          <w:rFonts w:hint="eastAsia"/>
          <w:color w:val="000000" w:themeColor="text1"/>
        </w:rPr>
        <w:t>。</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5</w:t>
      </w:r>
      <w:r w:rsidRPr="00114EA7">
        <w:rPr>
          <w:b/>
          <w:color w:val="000000" w:themeColor="text1"/>
        </w:rPr>
        <w:t>.</w:t>
      </w:r>
      <w:r w:rsidR="00BB3705" w:rsidRPr="00114EA7">
        <w:rPr>
          <w:b/>
          <w:color w:val="000000" w:themeColor="text1"/>
        </w:rPr>
        <w:t>8</w:t>
      </w:r>
      <w:r w:rsidRPr="00114EA7">
        <w:rPr>
          <w:color w:val="000000" w:themeColor="text1"/>
        </w:rPr>
        <w:t xml:space="preserve">  </w:t>
      </w:r>
      <w:r w:rsidRPr="00114EA7">
        <w:rPr>
          <w:color w:val="000000" w:themeColor="text1"/>
        </w:rPr>
        <w:t>滑动门与列车门之间宜设置</w:t>
      </w:r>
      <w:r w:rsidR="00040A88" w:rsidRPr="00114EA7">
        <w:rPr>
          <w:rFonts w:hint="eastAsia"/>
          <w:color w:val="000000" w:themeColor="text1"/>
        </w:rPr>
        <w:t>保障安全的防夹挡板装置</w:t>
      </w:r>
      <w:r w:rsidR="006E2BD5" w:rsidRPr="00114EA7">
        <w:rPr>
          <w:rFonts w:hint="eastAsia"/>
          <w:color w:val="000000" w:themeColor="text1"/>
        </w:rPr>
        <w:t>及</w:t>
      </w:r>
      <w:r w:rsidRPr="00114EA7">
        <w:rPr>
          <w:color w:val="000000" w:themeColor="text1"/>
        </w:rPr>
        <w:t>障碍物探测装置。</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5</w:t>
      </w:r>
      <w:r w:rsidRPr="00114EA7">
        <w:rPr>
          <w:b/>
          <w:color w:val="000000" w:themeColor="text1"/>
        </w:rPr>
        <w:t>.</w:t>
      </w:r>
      <w:r w:rsidR="00BB3705" w:rsidRPr="00114EA7">
        <w:rPr>
          <w:b/>
          <w:color w:val="000000" w:themeColor="text1"/>
        </w:rPr>
        <w:t>9</w:t>
      </w:r>
      <w:r w:rsidRPr="00114EA7">
        <w:rPr>
          <w:b/>
          <w:color w:val="000000" w:themeColor="text1"/>
        </w:rPr>
        <w:t xml:space="preserve"> </w:t>
      </w:r>
      <w:r w:rsidRPr="00114EA7">
        <w:rPr>
          <w:color w:val="000000" w:themeColor="text1"/>
        </w:rPr>
        <w:t xml:space="preserve"> </w:t>
      </w:r>
      <w:r w:rsidRPr="00114EA7">
        <w:rPr>
          <w:color w:val="000000" w:themeColor="text1"/>
        </w:rPr>
        <w:t>在中央控制盘和门控单元上可进行参数的下载及修改。</w:t>
      </w:r>
      <w:r w:rsidRPr="00114EA7">
        <w:rPr>
          <w:color w:val="000000" w:themeColor="text1"/>
        </w:rPr>
        <w:t xml:space="preserve"> </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5</w:t>
      </w:r>
      <w:r w:rsidRPr="00114EA7">
        <w:rPr>
          <w:b/>
          <w:color w:val="000000" w:themeColor="text1"/>
        </w:rPr>
        <w:t>.</w:t>
      </w:r>
      <w:r w:rsidR="00BB3705" w:rsidRPr="00114EA7">
        <w:rPr>
          <w:b/>
          <w:color w:val="000000" w:themeColor="text1"/>
        </w:rPr>
        <w:t>10</w:t>
      </w:r>
      <w:r w:rsidRPr="00114EA7">
        <w:rPr>
          <w:color w:val="000000" w:themeColor="text1"/>
        </w:rPr>
        <w:t xml:space="preserve">  </w:t>
      </w:r>
      <w:r w:rsidRPr="00114EA7">
        <w:rPr>
          <w:color w:val="000000" w:themeColor="text1"/>
        </w:rPr>
        <w:t>应用软件应能调整电机速度曲线、门体夹紧力阀值、重复开关门延迟时间和重复开关门次数等参数，并应具有故障自动诊断、自动报警的功能。</w:t>
      </w:r>
    </w:p>
    <w:p w:rsidR="00EA1814" w:rsidRPr="00114EA7" w:rsidRDefault="00026576" w:rsidP="008F4B51">
      <w:pPr>
        <w:spacing w:line="360" w:lineRule="auto"/>
        <w:jc w:val="center"/>
        <w:outlineLvl w:val="1"/>
        <w:rPr>
          <w:rFonts w:ascii="黑体" w:eastAsia="黑体" w:hAnsi="黑体"/>
          <w:bCs/>
          <w:color w:val="000000" w:themeColor="text1"/>
          <w:kern w:val="44"/>
          <w:sz w:val="24"/>
          <w:szCs w:val="24"/>
        </w:rPr>
      </w:pPr>
      <w:bookmarkStart w:id="965" w:name="_Toc13390459"/>
      <w:bookmarkStart w:id="966" w:name="_Toc19174948"/>
      <w:bookmarkStart w:id="967" w:name="_Toc19176235"/>
      <w:bookmarkStart w:id="968" w:name="_Toc34395657"/>
      <w:r w:rsidRPr="00114EA7">
        <w:rPr>
          <w:rFonts w:ascii="黑体" w:eastAsia="黑体" w:hAnsi="黑体"/>
          <w:bCs/>
          <w:color w:val="000000" w:themeColor="text1"/>
          <w:kern w:val="44"/>
          <w:sz w:val="24"/>
          <w:szCs w:val="24"/>
        </w:rPr>
        <w:t>17.6</w:t>
      </w:r>
      <w:r w:rsidR="00EE0C68" w:rsidRPr="00114EA7">
        <w:rPr>
          <w:rFonts w:ascii="黑体" w:eastAsia="黑体" w:hAnsi="黑体" w:hint="eastAsia"/>
          <w:bCs/>
          <w:color w:val="000000" w:themeColor="text1"/>
          <w:kern w:val="44"/>
          <w:sz w:val="24"/>
          <w:szCs w:val="24"/>
        </w:rPr>
        <w:t xml:space="preserve"> </w:t>
      </w:r>
      <w:r w:rsidR="00EA1814" w:rsidRPr="00114EA7">
        <w:rPr>
          <w:rFonts w:ascii="黑体" w:eastAsia="黑体" w:hAnsi="黑体" w:hint="eastAsia"/>
          <w:bCs/>
          <w:color w:val="000000" w:themeColor="text1"/>
          <w:kern w:val="44"/>
          <w:sz w:val="24"/>
          <w:szCs w:val="24"/>
        </w:rPr>
        <w:t>广播</w:t>
      </w:r>
      <w:r w:rsidR="00EA1814" w:rsidRPr="00114EA7">
        <w:rPr>
          <w:rFonts w:ascii="黑体" w:eastAsia="黑体" w:hAnsi="黑体"/>
          <w:bCs/>
          <w:color w:val="000000" w:themeColor="text1"/>
          <w:kern w:val="44"/>
          <w:sz w:val="24"/>
          <w:szCs w:val="24"/>
        </w:rPr>
        <w:t>系统</w:t>
      </w:r>
      <w:bookmarkEnd w:id="965"/>
      <w:bookmarkEnd w:id="966"/>
      <w:bookmarkEnd w:id="967"/>
      <w:bookmarkEnd w:id="968"/>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6</w:t>
      </w:r>
      <w:r w:rsidRPr="00114EA7">
        <w:rPr>
          <w:b/>
          <w:color w:val="000000" w:themeColor="text1"/>
        </w:rPr>
        <w:t>.</w:t>
      </w:r>
      <w:r w:rsidR="00BB3705" w:rsidRPr="00114EA7">
        <w:rPr>
          <w:b/>
          <w:color w:val="000000" w:themeColor="text1"/>
        </w:rPr>
        <w:t>1</w:t>
      </w:r>
      <w:r w:rsidR="00D05A8C" w:rsidRPr="00114EA7">
        <w:rPr>
          <w:rFonts w:hint="eastAsia"/>
          <w:color w:val="000000" w:themeColor="text1"/>
        </w:rPr>
        <w:t xml:space="preserve"> </w:t>
      </w:r>
      <w:r w:rsidRPr="00114EA7">
        <w:rPr>
          <w:color w:val="000000" w:themeColor="text1"/>
        </w:rPr>
        <w:t xml:space="preserve"> </w:t>
      </w:r>
      <w:r w:rsidRPr="00114EA7">
        <w:rPr>
          <w:color w:val="000000" w:themeColor="text1"/>
        </w:rPr>
        <w:t>广播系统应向乘客通告列车运行、向导等服务信息，发生火灾时可兼作消防广播。</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6</w:t>
      </w:r>
      <w:r w:rsidRPr="00114EA7">
        <w:rPr>
          <w:b/>
          <w:color w:val="000000" w:themeColor="text1"/>
        </w:rPr>
        <w:t>.</w:t>
      </w:r>
      <w:r w:rsidR="00BB3705" w:rsidRPr="00114EA7">
        <w:rPr>
          <w:b/>
          <w:color w:val="000000" w:themeColor="text1"/>
        </w:rPr>
        <w:t>2</w:t>
      </w:r>
      <w:r w:rsidRPr="00114EA7">
        <w:rPr>
          <w:b/>
          <w:color w:val="000000" w:themeColor="text1"/>
        </w:rPr>
        <w:t xml:space="preserve"> </w:t>
      </w:r>
      <w:r w:rsidR="00D05A8C" w:rsidRPr="00114EA7">
        <w:rPr>
          <w:rFonts w:hint="eastAsia"/>
          <w:color w:val="000000" w:themeColor="text1"/>
        </w:rPr>
        <w:t xml:space="preserve"> </w:t>
      </w:r>
      <w:r w:rsidRPr="00114EA7">
        <w:rPr>
          <w:color w:val="000000" w:themeColor="text1"/>
        </w:rPr>
        <w:t>广播系统应由控制中心、车站与车场广播设备组成。控制中心应设置行车和防灾广播控制台</w:t>
      </w:r>
      <w:r w:rsidR="00C107F8">
        <w:rPr>
          <w:rFonts w:hint="eastAsia"/>
          <w:color w:val="000000" w:themeColor="text1"/>
        </w:rPr>
        <w:t>，</w:t>
      </w:r>
      <w:r w:rsidRPr="00114EA7">
        <w:rPr>
          <w:color w:val="000000" w:themeColor="text1"/>
        </w:rPr>
        <w:t>车站行车和防灾广播控制台可合设。控制中心广播控制台可对全线选站、选路广播；车站与车场广播控制台可对本站管区内广播。</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6</w:t>
      </w:r>
      <w:r w:rsidRPr="00114EA7">
        <w:rPr>
          <w:b/>
          <w:color w:val="000000" w:themeColor="text1"/>
        </w:rPr>
        <w:t>.3</w:t>
      </w:r>
      <w:r w:rsidR="00D05A8C" w:rsidRPr="00114EA7">
        <w:rPr>
          <w:rFonts w:hint="eastAsia"/>
          <w:color w:val="000000" w:themeColor="text1"/>
        </w:rPr>
        <w:t xml:space="preserve"> </w:t>
      </w:r>
      <w:r w:rsidRPr="00114EA7">
        <w:rPr>
          <w:color w:val="000000" w:themeColor="text1"/>
        </w:rPr>
        <w:t xml:space="preserve"> </w:t>
      </w:r>
      <w:r w:rsidRPr="00114EA7">
        <w:rPr>
          <w:color w:val="000000" w:themeColor="text1"/>
        </w:rPr>
        <w:t>广播系统宜与无线系统移动终端设置接口。</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6</w:t>
      </w:r>
      <w:r w:rsidRPr="00114EA7">
        <w:rPr>
          <w:b/>
          <w:color w:val="000000" w:themeColor="text1"/>
        </w:rPr>
        <w:t>.</w:t>
      </w:r>
      <w:r w:rsidR="00BB3705" w:rsidRPr="00114EA7">
        <w:rPr>
          <w:b/>
          <w:color w:val="000000" w:themeColor="text1"/>
        </w:rPr>
        <w:t>4</w:t>
      </w:r>
      <w:r w:rsidR="00D05A8C" w:rsidRPr="00114EA7">
        <w:rPr>
          <w:rFonts w:hint="eastAsia"/>
          <w:color w:val="000000" w:themeColor="text1"/>
        </w:rPr>
        <w:t xml:space="preserve"> </w:t>
      </w:r>
      <w:r w:rsidRPr="00114EA7">
        <w:rPr>
          <w:color w:val="000000" w:themeColor="text1"/>
        </w:rPr>
        <w:t xml:space="preserve"> </w:t>
      </w:r>
      <w:r w:rsidRPr="00114EA7">
        <w:rPr>
          <w:color w:val="000000" w:themeColor="text1"/>
        </w:rPr>
        <w:t>列车广播设备宜与车辆配套设置。列车广播设备应兼有自动和人工两种播音方式，并可实现控制中心调度员通过无线通信系统对运行列车的语音广播。</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6</w:t>
      </w:r>
      <w:r w:rsidRPr="00114EA7">
        <w:rPr>
          <w:b/>
          <w:color w:val="000000" w:themeColor="text1"/>
        </w:rPr>
        <w:t>.</w:t>
      </w:r>
      <w:r w:rsidR="00BB3705" w:rsidRPr="00114EA7">
        <w:rPr>
          <w:b/>
          <w:color w:val="000000" w:themeColor="text1"/>
        </w:rPr>
        <w:t>5</w:t>
      </w:r>
      <w:r w:rsidRPr="00114EA7">
        <w:rPr>
          <w:color w:val="000000" w:themeColor="text1"/>
        </w:rPr>
        <w:t xml:space="preserve"> </w:t>
      </w:r>
      <w:r w:rsidR="00D05A8C" w:rsidRPr="00114EA7">
        <w:rPr>
          <w:rFonts w:hint="eastAsia"/>
          <w:color w:val="000000" w:themeColor="text1"/>
        </w:rPr>
        <w:t xml:space="preserve"> </w:t>
      </w:r>
      <w:r w:rsidRPr="00114EA7">
        <w:rPr>
          <w:color w:val="000000" w:themeColor="text1"/>
        </w:rPr>
        <w:t>车场广播系</w:t>
      </w:r>
      <w:r w:rsidRPr="003439D6">
        <w:t>统</w:t>
      </w:r>
      <w:r w:rsidR="00870753" w:rsidRPr="003439D6">
        <w:rPr>
          <w:rFonts w:hint="eastAsia"/>
        </w:rPr>
        <w:t>应</w:t>
      </w:r>
      <w:r w:rsidRPr="003439D6">
        <w:t>供车场调度指</w:t>
      </w:r>
      <w:r w:rsidRPr="00114EA7">
        <w:rPr>
          <w:color w:val="000000" w:themeColor="text1"/>
        </w:rPr>
        <w:t>挥人员向与行车直接有关的车场内生产人员发布作业命令及有关安全信息等。车场广播系统可接入正线运营广播系统。</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6</w:t>
      </w:r>
      <w:r w:rsidRPr="00114EA7">
        <w:rPr>
          <w:b/>
          <w:color w:val="000000" w:themeColor="text1"/>
        </w:rPr>
        <w:t>.</w:t>
      </w:r>
      <w:r w:rsidR="00BB3705" w:rsidRPr="00114EA7">
        <w:rPr>
          <w:b/>
          <w:color w:val="000000" w:themeColor="text1"/>
        </w:rPr>
        <w:t>6</w:t>
      </w:r>
      <w:r w:rsidR="00D05A8C" w:rsidRPr="00114EA7">
        <w:rPr>
          <w:rFonts w:hint="eastAsia"/>
          <w:color w:val="000000" w:themeColor="text1"/>
        </w:rPr>
        <w:t xml:space="preserve"> </w:t>
      </w:r>
      <w:r w:rsidRPr="00114EA7">
        <w:rPr>
          <w:color w:val="000000" w:themeColor="text1"/>
        </w:rPr>
        <w:t xml:space="preserve"> </w:t>
      </w:r>
      <w:r w:rsidRPr="00114EA7">
        <w:rPr>
          <w:color w:val="000000" w:themeColor="text1"/>
        </w:rPr>
        <w:t>列车进站时车站可自动广播乘客导乘信息，列车进站信息宜由信号系统提供。</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6</w:t>
      </w:r>
      <w:r w:rsidRPr="00114EA7">
        <w:rPr>
          <w:b/>
          <w:color w:val="000000" w:themeColor="text1"/>
        </w:rPr>
        <w:t>.</w:t>
      </w:r>
      <w:r w:rsidR="00BB3705" w:rsidRPr="00114EA7">
        <w:rPr>
          <w:b/>
          <w:color w:val="000000" w:themeColor="text1"/>
        </w:rPr>
        <w:t>7</w:t>
      </w:r>
      <w:r w:rsidRPr="00114EA7">
        <w:rPr>
          <w:color w:val="000000" w:themeColor="text1"/>
        </w:rPr>
        <w:t xml:space="preserve"> </w:t>
      </w:r>
      <w:r w:rsidR="00D05A8C" w:rsidRPr="00114EA7">
        <w:rPr>
          <w:rFonts w:hint="eastAsia"/>
          <w:color w:val="000000" w:themeColor="text1"/>
        </w:rPr>
        <w:t xml:space="preserve"> </w:t>
      </w:r>
      <w:r w:rsidRPr="00114EA7">
        <w:rPr>
          <w:color w:val="000000" w:themeColor="text1"/>
        </w:rPr>
        <w:t>正线运营广播系统车站负荷区宜按站台层、出入口通道进行划分。负荷区各点的声场均匀度及混响指</w:t>
      </w:r>
      <w:r w:rsidRPr="007D412B">
        <w:t>标应</w:t>
      </w:r>
      <w:r w:rsidR="00C107F8" w:rsidRPr="007D412B">
        <w:rPr>
          <w:rFonts w:hint="eastAsia"/>
        </w:rPr>
        <w:t>满足</w:t>
      </w:r>
      <w:r w:rsidRPr="00114EA7">
        <w:rPr>
          <w:color w:val="000000" w:themeColor="text1"/>
        </w:rPr>
        <w:t>广播声音清晰、稳</w:t>
      </w:r>
      <w:r w:rsidRPr="007D412B">
        <w:t>定</w:t>
      </w:r>
      <w:r w:rsidR="00C107F8" w:rsidRPr="007D412B">
        <w:rPr>
          <w:rFonts w:hint="eastAsia"/>
        </w:rPr>
        <w:t>的要求</w:t>
      </w:r>
      <w:r w:rsidRPr="00114EA7">
        <w:rPr>
          <w:color w:val="000000" w:themeColor="text1"/>
        </w:rPr>
        <w:t>。</w:t>
      </w:r>
    </w:p>
    <w:p w:rsidR="00EA1814" w:rsidRPr="00114EA7" w:rsidRDefault="00026576" w:rsidP="008F4B51">
      <w:pPr>
        <w:spacing w:line="360" w:lineRule="auto"/>
        <w:jc w:val="center"/>
        <w:outlineLvl w:val="1"/>
        <w:rPr>
          <w:rFonts w:ascii="黑体" w:eastAsia="黑体" w:hAnsi="黑体"/>
          <w:bCs/>
          <w:color w:val="000000" w:themeColor="text1"/>
          <w:kern w:val="44"/>
          <w:sz w:val="24"/>
          <w:szCs w:val="24"/>
        </w:rPr>
      </w:pPr>
      <w:bookmarkStart w:id="969" w:name="_Toc13390460"/>
      <w:bookmarkStart w:id="970" w:name="_Toc19174949"/>
      <w:bookmarkStart w:id="971" w:name="_Toc19176236"/>
      <w:bookmarkStart w:id="972" w:name="_Toc34395658"/>
      <w:r w:rsidRPr="00114EA7">
        <w:rPr>
          <w:rFonts w:ascii="黑体" w:eastAsia="黑体" w:hAnsi="黑体"/>
          <w:bCs/>
          <w:color w:val="000000" w:themeColor="text1"/>
          <w:kern w:val="44"/>
          <w:sz w:val="24"/>
          <w:szCs w:val="24"/>
        </w:rPr>
        <w:t>17.7</w:t>
      </w:r>
      <w:r w:rsidR="00EE0C68" w:rsidRPr="00114EA7">
        <w:rPr>
          <w:rFonts w:ascii="黑体" w:eastAsia="黑体" w:hAnsi="黑体" w:hint="eastAsia"/>
          <w:bCs/>
          <w:color w:val="000000" w:themeColor="text1"/>
          <w:kern w:val="44"/>
          <w:sz w:val="24"/>
          <w:szCs w:val="24"/>
        </w:rPr>
        <w:t xml:space="preserve"> </w:t>
      </w:r>
      <w:r w:rsidR="00EA1814" w:rsidRPr="00114EA7">
        <w:rPr>
          <w:rFonts w:ascii="黑体" w:eastAsia="黑体" w:hAnsi="黑体" w:hint="eastAsia"/>
          <w:bCs/>
          <w:color w:val="000000" w:themeColor="text1"/>
          <w:kern w:val="44"/>
          <w:sz w:val="24"/>
          <w:szCs w:val="24"/>
        </w:rPr>
        <w:t>视频监视</w:t>
      </w:r>
      <w:r w:rsidR="00EA1814" w:rsidRPr="00114EA7">
        <w:rPr>
          <w:rFonts w:ascii="黑体" w:eastAsia="黑体" w:hAnsi="黑体"/>
          <w:bCs/>
          <w:color w:val="000000" w:themeColor="text1"/>
          <w:kern w:val="44"/>
          <w:sz w:val="24"/>
          <w:szCs w:val="24"/>
        </w:rPr>
        <w:t>系统</w:t>
      </w:r>
      <w:bookmarkEnd w:id="969"/>
      <w:bookmarkEnd w:id="970"/>
      <w:bookmarkEnd w:id="971"/>
      <w:bookmarkEnd w:id="972"/>
    </w:p>
    <w:p w:rsidR="00EA1814" w:rsidRPr="00114EA7" w:rsidRDefault="00EA1814" w:rsidP="00293521">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rFonts w:hint="eastAsia"/>
          <w:b/>
          <w:color w:val="000000" w:themeColor="text1"/>
        </w:rPr>
        <w:t>.</w:t>
      </w:r>
      <w:r w:rsidR="00BB3705" w:rsidRPr="00114EA7">
        <w:rPr>
          <w:b/>
          <w:color w:val="000000" w:themeColor="text1"/>
        </w:rPr>
        <w:t>7</w:t>
      </w:r>
      <w:r w:rsidRPr="00114EA7">
        <w:rPr>
          <w:rFonts w:hint="eastAsia"/>
          <w:b/>
          <w:color w:val="000000" w:themeColor="text1"/>
        </w:rPr>
        <w:t>.1</w:t>
      </w:r>
      <w:r w:rsidR="00D00DC5"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视频监视系统应为控制中心调度员、各车站值班员、公安等提供有关列车运行、防灾、救灾及乘客疏导等方面的视觉信息。</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7</w:t>
      </w:r>
      <w:r w:rsidRPr="00114EA7">
        <w:rPr>
          <w:b/>
          <w:color w:val="000000" w:themeColor="text1"/>
        </w:rPr>
        <w:t>.</w:t>
      </w:r>
      <w:r w:rsidRPr="00114EA7">
        <w:rPr>
          <w:rFonts w:hint="eastAsia"/>
          <w:b/>
          <w:color w:val="000000" w:themeColor="text1"/>
        </w:rPr>
        <w:t>2</w:t>
      </w:r>
      <w:r w:rsidRPr="00114EA7">
        <w:rPr>
          <w:rFonts w:hint="eastAsia"/>
          <w:color w:val="000000" w:themeColor="text1"/>
        </w:rPr>
        <w:t xml:space="preserve"> </w:t>
      </w:r>
      <w:r w:rsidR="00D00DC5" w:rsidRPr="00114EA7">
        <w:rPr>
          <w:rFonts w:hint="eastAsia"/>
          <w:color w:val="000000" w:themeColor="text1"/>
        </w:rPr>
        <w:t xml:space="preserve"> </w:t>
      </w:r>
      <w:r w:rsidRPr="00114EA7">
        <w:rPr>
          <w:rFonts w:hint="eastAsia"/>
          <w:color w:val="000000" w:themeColor="text1"/>
        </w:rPr>
        <w:t>视频监视系统应由中心控制设备、车站控制设备、图像摄取、图像显示、录像及视频信号传输等部分组成。</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7</w:t>
      </w:r>
      <w:r w:rsidRPr="00114EA7">
        <w:rPr>
          <w:b/>
          <w:color w:val="000000" w:themeColor="text1"/>
        </w:rPr>
        <w:t>.</w:t>
      </w:r>
      <w:r w:rsidRPr="00114EA7">
        <w:rPr>
          <w:rFonts w:hint="eastAsia"/>
          <w:b/>
          <w:color w:val="000000" w:themeColor="text1"/>
        </w:rPr>
        <w:t>3</w:t>
      </w:r>
      <w:r w:rsidRPr="00114EA7">
        <w:rPr>
          <w:rFonts w:hint="eastAsia"/>
          <w:color w:val="000000" w:themeColor="text1"/>
        </w:rPr>
        <w:t xml:space="preserve"> </w:t>
      </w:r>
      <w:r w:rsidR="00D00DC5" w:rsidRPr="00114EA7">
        <w:rPr>
          <w:rFonts w:hint="eastAsia"/>
          <w:color w:val="000000" w:themeColor="text1"/>
        </w:rPr>
        <w:t xml:space="preserve"> </w:t>
      </w:r>
      <w:r w:rsidRPr="00114EA7">
        <w:rPr>
          <w:rFonts w:hint="eastAsia"/>
          <w:color w:val="000000" w:themeColor="text1"/>
        </w:rPr>
        <w:t>视频监视系统应在售检票大厅、乘客集散厅、进出站闸机、站台、自动扶梯及电梯、换乘通道、临近车站线路区域、道岔区域、求助电话等公共场所设置视频摄像设备；在变电所、设备用房及票务室、售票处等场所也宜设置；在车场车库、大跨径桥梁等区域也可设置。</w:t>
      </w:r>
      <w:r w:rsidRPr="00114EA7" w:rsidDel="00486B36">
        <w:rPr>
          <w:color w:val="000000" w:themeColor="text1"/>
        </w:rPr>
        <w:t xml:space="preserve"> </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7</w:t>
      </w:r>
      <w:r w:rsidRPr="00114EA7">
        <w:rPr>
          <w:b/>
          <w:color w:val="000000" w:themeColor="text1"/>
        </w:rPr>
        <w:t>.</w:t>
      </w:r>
      <w:r w:rsidRPr="00114EA7">
        <w:rPr>
          <w:rFonts w:hint="eastAsia"/>
          <w:b/>
          <w:color w:val="000000" w:themeColor="text1"/>
        </w:rPr>
        <w:t>4</w:t>
      </w:r>
      <w:r w:rsidRPr="00114EA7">
        <w:rPr>
          <w:rFonts w:hint="eastAsia"/>
          <w:color w:val="000000" w:themeColor="text1"/>
        </w:rPr>
        <w:t xml:space="preserve"> </w:t>
      </w:r>
      <w:r w:rsidR="00D00DC5" w:rsidRPr="00114EA7">
        <w:rPr>
          <w:rFonts w:hint="eastAsia"/>
          <w:color w:val="000000" w:themeColor="text1"/>
        </w:rPr>
        <w:t xml:space="preserve"> </w:t>
      </w:r>
      <w:r w:rsidRPr="00114EA7">
        <w:rPr>
          <w:rFonts w:hint="eastAsia"/>
          <w:color w:val="000000" w:themeColor="text1"/>
        </w:rPr>
        <w:t>视频监视系统的摄像机、监视终端应采用符合国家广电标准的制式。室外摄像机应设全天候防护罩，并应适应最低</w:t>
      </w:r>
      <w:r w:rsidRPr="00114EA7">
        <w:rPr>
          <w:rFonts w:hint="eastAsia"/>
          <w:color w:val="000000" w:themeColor="text1"/>
        </w:rPr>
        <w:t>0.2 lx</w:t>
      </w:r>
      <w:r w:rsidRPr="00114EA7">
        <w:rPr>
          <w:rFonts w:hint="eastAsia"/>
          <w:color w:val="000000" w:themeColor="text1"/>
        </w:rPr>
        <w:t>的照度；室内摄像机应适应最低</w:t>
      </w:r>
      <w:r w:rsidRPr="00114EA7">
        <w:rPr>
          <w:rFonts w:hint="eastAsia"/>
          <w:color w:val="000000" w:themeColor="text1"/>
        </w:rPr>
        <w:t>1 lx</w:t>
      </w:r>
      <w:r w:rsidRPr="00114EA7">
        <w:rPr>
          <w:rFonts w:hint="eastAsia"/>
          <w:color w:val="000000" w:themeColor="text1"/>
        </w:rPr>
        <w:t>的照度或应急照度要求。在室外及高架车站等地点应根据天气变化和光线直射的影响采用宽动态摄像机。</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7</w:t>
      </w:r>
      <w:r w:rsidRPr="00114EA7">
        <w:rPr>
          <w:b/>
          <w:color w:val="000000" w:themeColor="text1"/>
        </w:rPr>
        <w:t>.</w:t>
      </w:r>
      <w:r w:rsidRPr="00114EA7">
        <w:rPr>
          <w:rFonts w:hint="eastAsia"/>
          <w:b/>
          <w:color w:val="000000" w:themeColor="text1"/>
        </w:rPr>
        <w:t>5</w:t>
      </w:r>
      <w:r w:rsidRPr="00114EA7">
        <w:rPr>
          <w:rFonts w:hint="eastAsia"/>
          <w:color w:val="000000" w:themeColor="text1"/>
        </w:rPr>
        <w:t xml:space="preserve"> </w:t>
      </w:r>
      <w:r w:rsidR="00D00DC5" w:rsidRPr="00114EA7">
        <w:rPr>
          <w:rFonts w:hint="eastAsia"/>
          <w:color w:val="000000" w:themeColor="text1"/>
        </w:rPr>
        <w:t xml:space="preserve"> </w:t>
      </w:r>
      <w:r w:rsidRPr="00114EA7">
        <w:rPr>
          <w:rFonts w:hint="eastAsia"/>
          <w:color w:val="000000" w:themeColor="text1"/>
        </w:rPr>
        <w:t>视频监视系统应具备监视及控制优先级、循环显示、任意定格与锁闭、图像选择、不间断实时录像、摄像范围控制、字符叠加、远程电源控制等功能。</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7</w:t>
      </w:r>
      <w:r w:rsidRPr="00114EA7">
        <w:rPr>
          <w:b/>
          <w:color w:val="000000" w:themeColor="text1"/>
        </w:rPr>
        <w:t>.</w:t>
      </w:r>
      <w:r w:rsidRPr="00114EA7">
        <w:rPr>
          <w:rFonts w:hint="eastAsia"/>
          <w:b/>
          <w:color w:val="000000" w:themeColor="text1"/>
        </w:rPr>
        <w:t>6</w:t>
      </w:r>
      <w:r w:rsidR="00D00DC5"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图像数字化编解码技术应采用标准通用的数字编码格式。</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7</w:t>
      </w:r>
      <w:r w:rsidRPr="00114EA7">
        <w:rPr>
          <w:b/>
          <w:color w:val="000000" w:themeColor="text1"/>
        </w:rPr>
        <w:t>.</w:t>
      </w:r>
      <w:r w:rsidRPr="00114EA7">
        <w:rPr>
          <w:rFonts w:hint="eastAsia"/>
          <w:b/>
          <w:color w:val="000000" w:themeColor="text1"/>
        </w:rPr>
        <w:t>7</w:t>
      </w:r>
      <w:r w:rsidRPr="00114EA7">
        <w:rPr>
          <w:rFonts w:hint="eastAsia"/>
          <w:color w:val="000000" w:themeColor="text1"/>
        </w:rPr>
        <w:t xml:space="preserve"> </w:t>
      </w:r>
      <w:r w:rsidR="00D00DC5" w:rsidRPr="00114EA7">
        <w:rPr>
          <w:rFonts w:hint="eastAsia"/>
          <w:color w:val="000000" w:themeColor="text1"/>
        </w:rPr>
        <w:t xml:space="preserve"> </w:t>
      </w:r>
      <w:r w:rsidRPr="00114EA7">
        <w:rPr>
          <w:rFonts w:hint="eastAsia"/>
          <w:color w:val="000000" w:themeColor="text1"/>
        </w:rPr>
        <w:t>公安视频监视系统的建设，应按国家主管部门有关要求实施，宜与专用视频监视系统合设。</w:t>
      </w:r>
    </w:p>
    <w:p w:rsidR="00EA1814" w:rsidRPr="00114EA7" w:rsidRDefault="00026576" w:rsidP="006273AD">
      <w:pPr>
        <w:spacing w:line="360" w:lineRule="auto"/>
        <w:jc w:val="center"/>
        <w:outlineLvl w:val="1"/>
        <w:rPr>
          <w:rFonts w:ascii="黑体" w:eastAsia="黑体" w:hAnsi="黑体"/>
          <w:bCs/>
          <w:color w:val="000000" w:themeColor="text1"/>
          <w:kern w:val="44"/>
          <w:sz w:val="24"/>
          <w:szCs w:val="24"/>
        </w:rPr>
      </w:pPr>
      <w:bookmarkStart w:id="973" w:name="_Toc13390461"/>
      <w:bookmarkStart w:id="974" w:name="_Toc19174950"/>
      <w:bookmarkStart w:id="975" w:name="_Toc19176237"/>
      <w:bookmarkStart w:id="976" w:name="_Toc34395659"/>
      <w:r w:rsidRPr="00114EA7">
        <w:rPr>
          <w:rFonts w:ascii="黑体" w:eastAsia="黑体" w:hAnsi="黑体"/>
          <w:bCs/>
          <w:color w:val="000000" w:themeColor="text1"/>
          <w:kern w:val="44"/>
          <w:sz w:val="24"/>
          <w:szCs w:val="24"/>
        </w:rPr>
        <w:t>17.8</w:t>
      </w:r>
      <w:r w:rsidR="00EE0C68" w:rsidRPr="00114EA7">
        <w:rPr>
          <w:rFonts w:ascii="黑体" w:eastAsia="黑体" w:hAnsi="黑体" w:hint="eastAsia"/>
          <w:bCs/>
          <w:color w:val="000000" w:themeColor="text1"/>
          <w:kern w:val="44"/>
          <w:sz w:val="24"/>
          <w:szCs w:val="24"/>
        </w:rPr>
        <w:t xml:space="preserve"> </w:t>
      </w:r>
      <w:r w:rsidR="00EA1814" w:rsidRPr="00114EA7">
        <w:rPr>
          <w:rFonts w:ascii="黑体" w:eastAsia="黑体" w:hAnsi="黑体" w:hint="eastAsia"/>
          <w:bCs/>
          <w:color w:val="000000" w:themeColor="text1"/>
          <w:kern w:val="44"/>
          <w:sz w:val="24"/>
          <w:szCs w:val="24"/>
        </w:rPr>
        <w:t>乘客信息</w:t>
      </w:r>
      <w:r w:rsidR="00EA1814" w:rsidRPr="00114EA7">
        <w:rPr>
          <w:rFonts w:ascii="黑体" w:eastAsia="黑体" w:hAnsi="黑体"/>
          <w:bCs/>
          <w:color w:val="000000" w:themeColor="text1"/>
          <w:kern w:val="44"/>
          <w:sz w:val="24"/>
          <w:szCs w:val="24"/>
        </w:rPr>
        <w:t>系统</w:t>
      </w:r>
      <w:bookmarkEnd w:id="973"/>
      <w:bookmarkEnd w:id="974"/>
      <w:bookmarkEnd w:id="975"/>
      <w:bookmarkEnd w:id="976"/>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8</w:t>
      </w:r>
      <w:r w:rsidRPr="00114EA7">
        <w:rPr>
          <w:b/>
          <w:color w:val="000000" w:themeColor="text1"/>
        </w:rPr>
        <w:t>.1</w:t>
      </w:r>
      <w:r w:rsidR="00D00DC5" w:rsidRPr="00114EA7">
        <w:rPr>
          <w:rFonts w:hint="eastAsia"/>
          <w:color w:val="000000" w:themeColor="text1"/>
        </w:rPr>
        <w:t xml:space="preserve">  </w:t>
      </w:r>
      <w:r w:rsidRPr="00114EA7">
        <w:rPr>
          <w:color w:val="000000" w:themeColor="text1"/>
        </w:rPr>
        <w:t>乘客信息系统应具有完备的信息处理能力，并应通过系统外部接口进行数据交换及将获得的数据经系统处理后，向乘客提供信息服务。</w:t>
      </w:r>
    </w:p>
    <w:p w:rsidR="00EA1814" w:rsidRPr="00186684" w:rsidRDefault="00EA1814" w:rsidP="00293521">
      <w:pPr>
        <w:pStyle w:val="af3"/>
        <w:numPr>
          <w:ilvl w:val="0"/>
          <w:numId w:val="0"/>
        </w:num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8</w:t>
      </w:r>
      <w:r w:rsidRPr="00114EA7">
        <w:rPr>
          <w:b/>
          <w:color w:val="000000" w:themeColor="text1"/>
        </w:rPr>
        <w:t>.2</w:t>
      </w:r>
      <w:r w:rsidR="00D00DC5" w:rsidRPr="00114EA7">
        <w:rPr>
          <w:rFonts w:hint="eastAsia"/>
          <w:color w:val="000000" w:themeColor="text1"/>
        </w:rPr>
        <w:t xml:space="preserve">  </w:t>
      </w:r>
      <w:r w:rsidRPr="00114EA7">
        <w:rPr>
          <w:color w:val="000000" w:themeColor="text1"/>
        </w:rPr>
        <w:t>乘客信息系统除应提供运营相关信息外，尚可提供新闻、天气预报、道路交通等公共信息及公益广告等信息，</w:t>
      </w:r>
      <w:r w:rsidRPr="00114EA7">
        <w:rPr>
          <w:rFonts w:hint="eastAsia"/>
          <w:color w:val="000000" w:themeColor="text1"/>
        </w:rPr>
        <w:t>并</w:t>
      </w:r>
      <w:r w:rsidRPr="00114EA7">
        <w:rPr>
          <w:color w:val="000000" w:themeColor="text1"/>
        </w:rPr>
        <w:t>应支持文字、图片、视频信息等媒体格式</w:t>
      </w:r>
      <w:r w:rsidRPr="00186684">
        <w:t>，</w:t>
      </w:r>
      <w:r w:rsidR="00BA35A1" w:rsidRPr="00186684">
        <w:rPr>
          <w:rFonts w:hint="eastAsia"/>
        </w:rPr>
        <w:t>且</w:t>
      </w:r>
      <w:r w:rsidRPr="00186684">
        <w:t>在火灾自动报警系统报警时</w:t>
      </w:r>
      <w:r w:rsidR="00C72E8E" w:rsidRPr="00186684">
        <w:rPr>
          <w:rFonts w:hint="eastAsia"/>
        </w:rPr>
        <w:t>应</w:t>
      </w:r>
      <w:r w:rsidRPr="00186684">
        <w:t>具有联动功能。</w:t>
      </w:r>
    </w:p>
    <w:p w:rsidR="00EA1814" w:rsidRPr="00186684" w:rsidRDefault="00EA1814" w:rsidP="00293521">
      <w:pPr>
        <w:pStyle w:val="af3"/>
        <w:numPr>
          <w:ilvl w:val="0"/>
          <w:numId w:val="0"/>
        </w:numPr>
      </w:pPr>
      <w:r w:rsidRPr="00186684">
        <w:rPr>
          <w:b/>
        </w:rPr>
        <w:t>1</w:t>
      </w:r>
      <w:r w:rsidR="00C67E0B" w:rsidRPr="00186684">
        <w:rPr>
          <w:b/>
        </w:rPr>
        <w:t>7</w:t>
      </w:r>
      <w:r w:rsidRPr="00186684">
        <w:rPr>
          <w:b/>
        </w:rPr>
        <w:t>.</w:t>
      </w:r>
      <w:r w:rsidR="00BB3705" w:rsidRPr="00186684">
        <w:rPr>
          <w:b/>
        </w:rPr>
        <w:t>8</w:t>
      </w:r>
      <w:r w:rsidRPr="00186684">
        <w:rPr>
          <w:b/>
        </w:rPr>
        <w:t>.3</w:t>
      </w:r>
      <w:r w:rsidR="00D00DC5" w:rsidRPr="00186684">
        <w:rPr>
          <w:rFonts w:hint="eastAsia"/>
        </w:rPr>
        <w:t xml:space="preserve">  </w:t>
      </w:r>
      <w:r w:rsidRPr="00186684">
        <w:t>需同时显示多类信息的终端显示设备，应具有每个区域可独立控制的多区域屏幕分隔功能，并应具备单独播</w:t>
      </w:r>
      <w:r w:rsidR="00BA1613" w:rsidRPr="00186684">
        <w:rPr>
          <w:rFonts w:hint="eastAsia"/>
        </w:rPr>
        <w:t>放</w:t>
      </w:r>
      <w:r w:rsidRPr="00186684">
        <w:t>列表功能。</w:t>
      </w:r>
    </w:p>
    <w:p w:rsidR="00EA1814" w:rsidRPr="00114EA7" w:rsidRDefault="00EA1814" w:rsidP="00293521">
      <w:pPr>
        <w:pStyle w:val="af3"/>
        <w:numPr>
          <w:ilvl w:val="0"/>
          <w:numId w:val="0"/>
        </w:numPr>
        <w:rPr>
          <w:color w:val="000000" w:themeColor="text1"/>
        </w:rPr>
      </w:pPr>
      <w:r w:rsidRPr="00186684">
        <w:rPr>
          <w:b/>
        </w:rPr>
        <w:t>1</w:t>
      </w:r>
      <w:r w:rsidR="00C67E0B" w:rsidRPr="00186684">
        <w:rPr>
          <w:b/>
        </w:rPr>
        <w:t>7</w:t>
      </w:r>
      <w:r w:rsidRPr="00186684">
        <w:rPr>
          <w:b/>
        </w:rPr>
        <w:t>.</w:t>
      </w:r>
      <w:r w:rsidR="00BB3705" w:rsidRPr="00186684">
        <w:rPr>
          <w:b/>
        </w:rPr>
        <w:t>8</w:t>
      </w:r>
      <w:r w:rsidRPr="00186684">
        <w:rPr>
          <w:b/>
        </w:rPr>
        <w:t>.4</w:t>
      </w:r>
      <w:r w:rsidR="00D00DC5" w:rsidRPr="00186684">
        <w:rPr>
          <w:rFonts w:hint="eastAsia"/>
        </w:rPr>
        <w:t xml:space="preserve">  </w:t>
      </w:r>
      <w:r w:rsidRPr="00186684">
        <w:t>车站终端显示设备宜设置于站台、站厅</w:t>
      </w:r>
      <w:r w:rsidRPr="00114EA7">
        <w:rPr>
          <w:color w:val="000000" w:themeColor="text1"/>
        </w:rPr>
        <w:t>、出入口通道、换乘通道、进站口、出站口区域。站厅和站台宜设置多媒体触摸查询设备。</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8</w:t>
      </w:r>
      <w:r w:rsidRPr="00114EA7">
        <w:rPr>
          <w:b/>
          <w:color w:val="000000" w:themeColor="text1"/>
        </w:rPr>
        <w:t>.5</w:t>
      </w:r>
      <w:r w:rsidR="00D00DC5" w:rsidRPr="00114EA7">
        <w:rPr>
          <w:rFonts w:hint="eastAsia"/>
          <w:color w:val="000000" w:themeColor="text1"/>
        </w:rPr>
        <w:t xml:space="preserve">  </w:t>
      </w:r>
      <w:r w:rsidRPr="00114EA7">
        <w:rPr>
          <w:color w:val="000000" w:themeColor="text1"/>
        </w:rPr>
        <w:t>车载子系统宜配备车载控制设备、车载无线设备、图像存贮设备、网络设备和客室终端显示屏。</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8</w:t>
      </w:r>
      <w:r w:rsidRPr="00114EA7">
        <w:rPr>
          <w:b/>
          <w:color w:val="000000" w:themeColor="text1"/>
        </w:rPr>
        <w:t>.6</w:t>
      </w:r>
      <w:r w:rsidR="00D00DC5" w:rsidRPr="00114EA7">
        <w:rPr>
          <w:rFonts w:hint="eastAsia"/>
          <w:color w:val="000000" w:themeColor="text1"/>
        </w:rPr>
        <w:t xml:space="preserve">  </w:t>
      </w:r>
      <w:r w:rsidRPr="00114EA7">
        <w:rPr>
          <w:color w:val="000000" w:themeColor="text1"/>
        </w:rPr>
        <w:t>乘客信息系统宜设置与时钟系统、广播系统、信号系统、综合监控系统等内部专业接口，并宜设置与数字电视、无线电视、有线电视等外部信息源接口。</w:t>
      </w:r>
    </w:p>
    <w:p w:rsidR="00EA1814" w:rsidRPr="00114EA7" w:rsidRDefault="00026576" w:rsidP="006273AD">
      <w:pPr>
        <w:spacing w:line="360" w:lineRule="auto"/>
        <w:jc w:val="center"/>
        <w:outlineLvl w:val="1"/>
        <w:rPr>
          <w:rFonts w:ascii="黑体" w:eastAsia="黑体" w:hAnsi="黑体"/>
          <w:bCs/>
          <w:color w:val="000000" w:themeColor="text1"/>
          <w:kern w:val="44"/>
          <w:sz w:val="24"/>
          <w:szCs w:val="24"/>
        </w:rPr>
      </w:pPr>
      <w:bookmarkStart w:id="977" w:name="_Toc13390462"/>
      <w:bookmarkStart w:id="978" w:name="_Toc19174951"/>
      <w:bookmarkStart w:id="979" w:name="_Toc19176238"/>
      <w:bookmarkStart w:id="980" w:name="_Toc34395660"/>
      <w:r w:rsidRPr="00114EA7">
        <w:rPr>
          <w:rFonts w:ascii="黑体" w:eastAsia="黑体" w:hAnsi="黑体"/>
          <w:bCs/>
          <w:color w:val="000000" w:themeColor="text1"/>
          <w:kern w:val="44"/>
          <w:sz w:val="24"/>
          <w:szCs w:val="24"/>
        </w:rPr>
        <w:t>17.9</w:t>
      </w:r>
      <w:r w:rsidR="00EE0C68" w:rsidRPr="00114EA7">
        <w:rPr>
          <w:rFonts w:ascii="黑体" w:eastAsia="黑体" w:hAnsi="黑体" w:hint="eastAsia"/>
          <w:bCs/>
          <w:color w:val="000000" w:themeColor="text1"/>
          <w:kern w:val="44"/>
          <w:sz w:val="24"/>
          <w:szCs w:val="24"/>
        </w:rPr>
        <w:t xml:space="preserve"> </w:t>
      </w:r>
      <w:r w:rsidR="00EA1814" w:rsidRPr="00114EA7">
        <w:rPr>
          <w:rFonts w:ascii="黑体" w:eastAsia="黑体" w:hAnsi="黑体" w:hint="eastAsia"/>
          <w:bCs/>
          <w:color w:val="000000" w:themeColor="text1"/>
          <w:kern w:val="44"/>
          <w:sz w:val="24"/>
          <w:szCs w:val="24"/>
        </w:rPr>
        <w:t>时钟</w:t>
      </w:r>
      <w:r w:rsidR="00EA1814" w:rsidRPr="00114EA7">
        <w:rPr>
          <w:rFonts w:ascii="黑体" w:eastAsia="黑体" w:hAnsi="黑体"/>
          <w:bCs/>
          <w:color w:val="000000" w:themeColor="text1"/>
          <w:kern w:val="44"/>
          <w:sz w:val="24"/>
          <w:szCs w:val="24"/>
        </w:rPr>
        <w:t>系统</w:t>
      </w:r>
      <w:bookmarkEnd w:id="977"/>
      <w:bookmarkEnd w:id="978"/>
      <w:bookmarkEnd w:id="979"/>
      <w:bookmarkEnd w:id="980"/>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9</w:t>
      </w:r>
      <w:r w:rsidRPr="00114EA7">
        <w:rPr>
          <w:b/>
          <w:color w:val="000000" w:themeColor="text1"/>
        </w:rPr>
        <w:t>.1</w:t>
      </w:r>
      <w:r w:rsidR="00D00DC5" w:rsidRPr="00114EA7">
        <w:rPr>
          <w:rFonts w:hint="eastAsia"/>
          <w:color w:val="000000" w:themeColor="text1"/>
        </w:rPr>
        <w:t xml:space="preserve"> </w:t>
      </w:r>
      <w:r w:rsidRPr="00114EA7">
        <w:rPr>
          <w:color w:val="000000" w:themeColor="text1"/>
        </w:rPr>
        <w:t xml:space="preserve"> </w:t>
      </w:r>
      <w:r w:rsidRPr="00114EA7">
        <w:rPr>
          <w:color w:val="000000" w:themeColor="text1"/>
        </w:rPr>
        <w:t>时钟系统</w:t>
      </w:r>
      <w:r w:rsidRPr="00114EA7">
        <w:rPr>
          <w:rFonts w:hint="eastAsia"/>
          <w:color w:val="000000" w:themeColor="text1"/>
        </w:rPr>
        <w:t>应</w:t>
      </w:r>
      <w:r w:rsidRPr="00114EA7">
        <w:rPr>
          <w:color w:val="000000" w:themeColor="text1"/>
        </w:rPr>
        <w:t>为各线、各车站、车场提供统一的标准时间信息，为通信各子系统及其他系统提供统一的时间信号。时钟系统应由中心母钟（一级母钟）、车站与车场母钟（二级母钟）、时间显示单元（子钟）组成。</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9</w:t>
      </w:r>
      <w:r w:rsidRPr="00114EA7">
        <w:rPr>
          <w:b/>
          <w:color w:val="000000" w:themeColor="text1"/>
        </w:rPr>
        <w:t>.2</w:t>
      </w:r>
      <w:r w:rsidRPr="00114EA7">
        <w:rPr>
          <w:color w:val="000000" w:themeColor="text1"/>
        </w:rPr>
        <w:t xml:space="preserve"> </w:t>
      </w:r>
      <w:r w:rsidR="00D00DC5" w:rsidRPr="00114EA7">
        <w:rPr>
          <w:rFonts w:hint="eastAsia"/>
          <w:color w:val="000000" w:themeColor="text1"/>
        </w:rPr>
        <w:t xml:space="preserve"> </w:t>
      </w:r>
      <w:r w:rsidRPr="00114EA7">
        <w:rPr>
          <w:color w:val="000000" w:themeColor="text1"/>
        </w:rPr>
        <w:t>一级母钟应能接收外部北斗卫星导航系统（</w:t>
      </w:r>
      <w:r w:rsidRPr="00114EA7">
        <w:rPr>
          <w:color w:val="000000" w:themeColor="text1"/>
        </w:rPr>
        <w:t>BDS</w:t>
      </w:r>
      <w:r w:rsidRPr="00114EA7">
        <w:rPr>
          <w:color w:val="000000" w:themeColor="text1"/>
        </w:rPr>
        <w:t>）和全球卫星定位系统（</w:t>
      </w:r>
      <w:r w:rsidRPr="00114EA7">
        <w:rPr>
          <w:color w:val="000000" w:themeColor="text1"/>
        </w:rPr>
        <w:t>GPS</w:t>
      </w:r>
      <w:r w:rsidRPr="00114EA7">
        <w:rPr>
          <w:color w:val="000000" w:themeColor="text1"/>
        </w:rPr>
        <w:t>）的基准信号并自动进行校准。一级母钟应能定时向二级母钟、连接的子钟及其他需提供统一的时间信息的各系统发送时间编码信号用以校准；二级母钟产生时间信号应能提供给本站的子钟。母钟应具有万年历功能并具有年、月、日、时、分、秒输出与显示。子钟应能显示时、分、秒。</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9</w:t>
      </w:r>
      <w:r w:rsidRPr="00114EA7">
        <w:rPr>
          <w:b/>
          <w:color w:val="000000" w:themeColor="text1"/>
        </w:rPr>
        <w:t>.3</w:t>
      </w:r>
      <w:r w:rsidRPr="00114EA7">
        <w:rPr>
          <w:color w:val="000000" w:themeColor="text1"/>
        </w:rPr>
        <w:t xml:space="preserve"> </w:t>
      </w:r>
      <w:r w:rsidR="00D00DC5" w:rsidRPr="00114EA7">
        <w:rPr>
          <w:rFonts w:hint="eastAsia"/>
          <w:color w:val="000000" w:themeColor="text1"/>
        </w:rPr>
        <w:t xml:space="preserve"> </w:t>
      </w:r>
      <w:r w:rsidRPr="00114EA7">
        <w:rPr>
          <w:color w:val="000000" w:themeColor="text1"/>
        </w:rPr>
        <w:t>一级母钟自走时精度应在</w:t>
      </w:r>
      <w:r w:rsidRPr="00114EA7">
        <w:rPr>
          <w:color w:val="000000" w:themeColor="text1"/>
        </w:rPr>
        <w:t>10</w:t>
      </w:r>
      <w:r w:rsidRPr="00114EA7">
        <w:rPr>
          <w:color w:val="000000" w:themeColor="text1"/>
          <w:vertAlign w:val="superscript"/>
        </w:rPr>
        <w:t>-7</w:t>
      </w:r>
      <w:r w:rsidRPr="00114EA7">
        <w:rPr>
          <w:color w:val="000000" w:themeColor="text1"/>
        </w:rPr>
        <w:t>以上，二级母钟自走时精度应在</w:t>
      </w:r>
      <w:r w:rsidRPr="00114EA7">
        <w:rPr>
          <w:color w:val="000000" w:themeColor="text1"/>
        </w:rPr>
        <w:t>10</w:t>
      </w:r>
      <w:r w:rsidRPr="00114EA7">
        <w:rPr>
          <w:color w:val="000000" w:themeColor="text1"/>
          <w:vertAlign w:val="superscript"/>
        </w:rPr>
        <w:t>-5</w:t>
      </w:r>
      <w:r w:rsidRPr="00114EA7">
        <w:rPr>
          <w:color w:val="000000" w:themeColor="text1"/>
        </w:rPr>
        <w:t>以上。</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9</w:t>
      </w:r>
      <w:r w:rsidRPr="00114EA7">
        <w:rPr>
          <w:b/>
          <w:color w:val="000000" w:themeColor="text1"/>
        </w:rPr>
        <w:t>.4</w:t>
      </w:r>
      <w:r w:rsidRPr="00114EA7">
        <w:rPr>
          <w:color w:val="000000" w:themeColor="text1"/>
        </w:rPr>
        <w:t xml:space="preserve"> </w:t>
      </w:r>
      <w:r w:rsidR="00D00DC5" w:rsidRPr="00114EA7">
        <w:rPr>
          <w:rFonts w:hint="eastAsia"/>
          <w:color w:val="000000" w:themeColor="text1"/>
        </w:rPr>
        <w:t xml:space="preserve"> </w:t>
      </w:r>
      <w:r w:rsidRPr="00114EA7">
        <w:rPr>
          <w:color w:val="000000" w:themeColor="text1"/>
        </w:rPr>
        <w:t>一级母钟、二级母钟应配置数字式及指针式多路输出接口，一级母钟应配置数据接口与其他需要时间信息的系统连接。</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9</w:t>
      </w:r>
      <w:r w:rsidRPr="00114EA7">
        <w:rPr>
          <w:b/>
          <w:color w:val="000000" w:themeColor="text1"/>
        </w:rPr>
        <w:t>.5</w:t>
      </w:r>
      <w:r w:rsidRPr="00114EA7">
        <w:rPr>
          <w:color w:val="000000" w:themeColor="text1"/>
        </w:rPr>
        <w:t xml:space="preserve"> </w:t>
      </w:r>
      <w:r w:rsidR="00D00DC5" w:rsidRPr="00114EA7">
        <w:rPr>
          <w:rFonts w:hint="eastAsia"/>
          <w:color w:val="000000" w:themeColor="text1"/>
        </w:rPr>
        <w:t xml:space="preserve"> </w:t>
      </w:r>
      <w:r w:rsidRPr="00114EA7">
        <w:rPr>
          <w:color w:val="000000" w:themeColor="text1"/>
        </w:rPr>
        <w:t>一级母钟宜设置于控制中心且宜满足多条线路的共享。各车站与车场应设置二级母钟；中心调度室、车站值班控制室、变电所值班室、站厅、站台及其他与行车直接有关的办公室等处所应设置子钟。</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9</w:t>
      </w:r>
      <w:r w:rsidRPr="00114EA7">
        <w:rPr>
          <w:b/>
          <w:color w:val="000000" w:themeColor="text1"/>
        </w:rPr>
        <w:t>.6</w:t>
      </w:r>
      <w:r w:rsidRPr="00114EA7">
        <w:rPr>
          <w:color w:val="000000" w:themeColor="text1"/>
        </w:rPr>
        <w:t xml:space="preserve"> </w:t>
      </w:r>
      <w:r w:rsidR="00D00DC5" w:rsidRPr="00114EA7">
        <w:rPr>
          <w:rFonts w:hint="eastAsia"/>
          <w:color w:val="000000" w:themeColor="text1"/>
        </w:rPr>
        <w:t xml:space="preserve"> </w:t>
      </w:r>
      <w:r w:rsidRPr="00114EA7">
        <w:rPr>
          <w:color w:val="000000" w:themeColor="text1"/>
        </w:rPr>
        <w:t>子钟可采取数字式和指针式及采用单面或双面显示，</w:t>
      </w:r>
      <w:r w:rsidRPr="00114EA7">
        <w:rPr>
          <w:rFonts w:hint="eastAsia"/>
          <w:color w:val="000000" w:themeColor="text1"/>
        </w:rPr>
        <w:t>并</w:t>
      </w:r>
      <w:r w:rsidRPr="00114EA7">
        <w:rPr>
          <w:color w:val="000000" w:themeColor="text1"/>
        </w:rPr>
        <w:t>宜采用网络子钟。在设置乘客信息系统显示终端的站台、站厅等处，宜由乘客信息系统显示终端的时间代替子钟功能。</w:t>
      </w:r>
      <w:r w:rsidRPr="00114EA7">
        <w:rPr>
          <w:rFonts w:hint="eastAsia"/>
          <w:color w:val="000000" w:themeColor="text1"/>
        </w:rPr>
        <w:t xml:space="preserve">      </w:t>
      </w:r>
    </w:p>
    <w:p w:rsidR="00EA1814" w:rsidRPr="00114EA7" w:rsidRDefault="00026576" w:rsidP="006273AD">
      <w:pPr>
        <w:spacing w:line="360" w:lineRule="auto"/>
        <w:jc w:val="center"/>
        <w:outlineLvl w:val="1"/>
        <w:rPr>
          <w:rFonts w:ascii="黑体" w:eastAsia="黑体" w:hAnsi="黑体"/>
          <w:bCs/>
          <w:color w:val="000000" w:themeColor="text1"/>
          <w:kern w:val="44"/>
          <w:sz w:val="24"/>
          <w:szCs w:val="24"/>
        </w:rPr>
      </w:pPr>
      <w:bookmarkStart w:id="981" w:name="_Toc482582970"/>
      <w:bookmarkStart w:id="982" w:name="_Toc482583480"/>
      <w:bookmarkStart w:id="983" w:name="_Toc492650871"/>
      <w:bookmarkStart w:id="984" w:name="_Toc494431770"/>
      <w:bookmarkStart w:id="985" w:name="_Toc500740317"/>
      <w:bookmarkStart w:id="986" w:name="_Toc511075435"/>
      <w:bookmarkStart w:id="987" w:name="_Toc511269709"/>
      <w:bookmarkStart w:id="988" w:name="_Toc513295379"/>
      <w:bookmarkStart w:id="989" w:name="_Toc513761838"/>
      <w:bookmarkStart w:id="990" w:name="_Toc514016332"/>
      <w:bookmarkStart w:id="991" w:name="_Toc514530319"/>
      <w:bookmarkStart w:id="992" w:name="_Toc517833632"/>
      <w:bookmarkStart w:id="993" w:name="_Toc492650911"/>
      <w:bookmarkStart w:id="994" w:name="_Toc494431772"/>
      <w:bookmarkStart w:id="995" w:name="_Toc500740319"/>
      <w:bookmarkStart w:id="996" w:name="_Toc511075437"/>
      <w:bookmarkStart w:id="997" w:name="_Toc511269711"/>
      <w:bookmarkStart w:id="998" w:name="_Toc513295381"/>
      <w:bookmarkStart w:id="999" w:name="_Toc513761840"/>
      <w:bookmarkStart w:id="1000" w:name="_Toc514016334"/>
      <w:bookmarkStart w:id="1001" w:name="_Toc514530321"/>
      <w:bookmarkStart w:id="1002" w:name="_Toc517833634"/>
      <w:bookmarkStart w:id="1003" w:name="_Toc482582979"/>
      <w:bookmarkStart w:id="1004" w:name="_Toc482583489"/>
      <w:bookmarkStart w:id="1005" w:name="_Toc517833637"/>
      <w:bookmarkStart w:id="1006" w:name="_Toc13390463"/>
      <w:bookmarkStart w:id="1007" w:name="_Toc19174952"/>
      <w:bookmarkStart w:id="1008" w:name="_Toc19176239"/>
      <w:bookmarkStart w:id="1009" w:name="_Toc34395661"/>
      <w:bookmarkEnd w:id="819"/>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r w:rsidRPr="00114EA7">
        <w:rPr>
          <w:rFonts w:ascii="黑体" w:eastAsia="黑体" w:hAnsi="黑体"/>
          <w:bCs/>
          <w:color w:val="000000" w:themeColor="text1"/>
          <w:kern w:val="44"/>
          <w:sz w:val="24"/>
          <w:szCs w:val="24"/>
        </w:rPr>
        <w:t>17.10</w:t>
      </w:r>
      <w:r w:rsidR="00EE0C68" w:rsidRPr="00114EA7">
        <w:rPr>
          <w:rFonts w:ascii="黑体" w:eastAsia="黑体" w:hAnsi="黑体" w:hint="eastAsia"/>
          <w:bCs/>
          <w:color w:val="000000" w:themeColor="text1"/>
          <w:kern w:val="44"/>
          <w:sz w:val="24"/>
          <w:szCs w:val="24"/>
        </w:rPr>
        <w:t xml:space="preserve"> </w:t>
      </w:r>
      <w:r w:rsidR="00EA1814" w:rsidRPr="00114EA7">
        <w:rPr>
          <w:rFonts w:ascii="黑体" w:eastAsia="黑体" w:hAnsi="黑体" w:hint="eastAsia"/>
          <w:bCs/>
          <w:color w:val="000000" w:themeColor="text1"/>
          <w:kern w:val="44"/>
          <w:sz w:val="24"/>
          <w:szCs w:val="24"/>
        </w:rPr>
        <w:t>门禁系统</w:t>
      </w:r>
      <w:bookmarkStart w:id="1010" w:name="_Toc492651005"/>
      <w:bookmarkStart w:id="1011" w:name="_Toc494431776"/>
      <w:bookmarkStart w:id="1012" w:name="_Toc500740323"/>
      <w:bookmarkStart w:id="1013" w:name="_Toc511075441"/>
      <w:bookmarkStart w:id="1014" w:name="_Toc511269715"/>
      <w:bookmarkStart w:id="1015" w:name="_Toc513295385"/>
      <w:bookmarkStart w:id="1016" w:name="_Toc513761844"/>
      <w:bookmarkStart w:id="1017" w:name="_Toc514016338"/>
      <w:bookmarkStart w:id="1018" w:name="_Toc514530325"/>
      <w:bookmarkStart w:id="1019" w:name="_Toc517833638"/>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1020" w:name="_Toc482583038"/>
      <w:bookmarkStart w:id="1021" w:name="_Toc482583548"/>
      <w:bookmarkStart w:id="1022" w:name="_Toc13390464"/>
      <w:bookmarkStart w:id="1023" w:name="_Toc19174953"/>
      <w:bookmarkStart w:id="1024" w:name="_Toc19176240"/>
      <w:bookmarkStart w:id="1025" w:name="_Toc19179932"/>
      <w:bookmarkStart w:id="1026" w:name="_Toc34395662"/>
      <w:bookmarkStart w:id="1027" w:name="_Toc482583572"/>
      <w:bookmarkStart w:id="1028" w:name="_Toc492472189"/>
      <w:bookmarkEnd w:id="1020"/>
      <w:bookmarkEnd w:id="1021"/>
      <w:r w:rsidRPr="00114EA7">
        <w:rPr>
          <w:rFonts w:asciiTheme="minorEastAsia" w:eastAsiaTheme="minorEastAsia" w:hAnsiTheme="minorEastAsia"/>
          <w:b/>
          <w:bCs/>
          <w:color w:val="000000" w:themeColor="text1"/>
          <w:sz w:val="24"/>
          <w:szCs w:val="24"/>
        </w:rPr>
        <w:t>Ⅰ</w:t>
      </w:r>
      <w:r w:rsidR="00D00DC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一般规定</w:t>
      </w:r>
      <w:bookmarkEnd w:id="1022"/>
      <w:bookmarkEnd w:id="1023"/>
      <w:bookmarkEnd w:id="1024"/>
      <w:bookmarkEnd w:id="1025"/>
      <w:bookmarkEnd w:id="1026"/>
    </w:p>
    <w:p w:rsidR="00EA1814" w:rsidRPr="00114EA7" w:rsidRDefault="00EA1814" w:rsidP="00293521">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b/>
          <w:color w:val="000000" w:themeColor="text1"/>
        </w:rPr>
        <w:t>.1</w:t>
      </w:r>
      <w:r w:rsidR="00D00DC5" w:rsidRPr="00114EA7">
        <w:rPr>
          <w:rFonts w:hint="eastAsia"/>
          <w:color w:val="000000" w:themeColor="text1"/>
        </w:rPr>
        <w:t xml:space="preserve">  </w:t>
      </w:r>
      <w:r w:rsidRPr="00114EA7">
        <w:rPr>
          <w:color w:val="000000" w:themeColor="text1"/>
        </w:rPr>
        <w:t>门禁系统应根据实际需求设置，且应设置在疏散通道的通道门、设备用房门及管理用房门等处。</w:t>
      </w:r>
    </w:p>
    <w:p w:rsidR="00EA1814" w:rsidRPr="00114EA7" w:rsidRDefault="00EA1814" w:rsidP="00293521">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b/>
          <w:color w:val="000000" w:themeColor="text1"/>
        </w:rPr>
        <w:t>.2</w:t>
      </w:r>
      <w:r w:rsidR="00D00DC5" w:rsidRPr="00114EA7">
        <w:rPr>
          <w:rFonts w:hint="eastAsia"/>
          <w:color w:val="000000" w:themeColor="text1"/>
        </w:rPr>
        <w:t xml:space="preserve">  </w:t>
      </w:r>
      <w:r w:rsidRPr="00114EA7">
        <w:rPr>
          <w:color w:val="000000" w:themeColor="text1"/>
        </w:rPr>
        <w:t>门禁系统构成与设备布置应与运营管理模式相适应。</w:t>
      </w:r>
    </w:p>
    <w:p w:rsidR="00EA1814" w:rsidRPr="00114EA7" w:rsidRDefault="00EA1814" w:rsidP="00293521">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b/>
          <w:color w:val="000000" w:themeColor="text1"/>
        </w:rPr>
        <w:t>.3</w:t>
      </w:r>
      <w:r w:rsidR="00D00DC5" w:rsidRPr="00114EA7">
        <w:rPr>
          <w:rFonts w:hint="eastAsia"/>
          <w:b/>
          <w:color w:val="000000" w:themeColor="text1"/>
        </w:rPr>
        <w:t xml:space="preserve"> </w:t>
      </w:r>
      <w:r w:rsidR="00D00DC5" w:rsidRPr="00114EA7">
        <w:rPr>
          <w:rFonts w:hint="eastAsia"/>
          <w:color w:val="000000" w:themeColor="text1"/>
        </w:rPr>
        <w:t xml:space="preserve"> </w:t>
      </w:r>
      <w:r w:rsidRPr="00114EA7">
        <w:rPr>
          <w:color w:val="000000" w:themeColor="text1"/>
        </w:rPr>
        <w:t>门禁系统应具有出入口监控和安全管理等功能。</w:t>
      </w:r>
    </w:p>
    <w:p w:rsidR="00EA1814" w:rsidRPr="00114EA7" w:rsidRDefault="00EA1814" w:rsidP="00293521">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b/>
          <w:color w:val="000000" w:themeColor="text1"/>
        </w:rPr>
        <w:t>.4</w:t>
      </w:r>
      <w:r w:rsidR="00D00DC5" w:rsidRPr="00114EA7">
        <w:rPr>
          <w:rFonts w:hint="eastAsia"/>
          <w:color w:val="000000" w:themeColor="text1"/>
        </w:rPr>
        <w:t xml:space="preserve">  </w:t>
      </w:r>
      <w:r w:rsidRPr="00114EA7">
        <w:rPr>
          <w:color w:val="000000" w:themeColor="text1"/>
        </w:rPr>
        <w:t>门禁系统宜实现统一授权管理，并应遵循统一的系统标准。</w:t>
      </w:r>
    </w:p>
    <w:p w:rsidR="00EA1814" w:rsidRPr="00114EA7" w:rsidRDefault="00EA1814" w:rsidP="00293521">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b/>
          <w:color w:val="000000" w:themeColor="text1"/>
        </w:rPr>
        <w:t>.5</w:t>
      </w:r>
      <w:r w:rsidR="00D00DC5" w:rsidRPr="00114EA7">
        <w:rPr>
          <w:rFonts w:hint="eastAsia"/>
          <w:color w:val="000000" w:themeColor="text1"/>
        </w:rPr>
        <w:t xml:space="preserve">  </w:t>
      </w:r>
      <w:r w:rsidRPr="00114EA7">
        <w:rPr>
          <w:color w:val="000000" w:themeColor="text1"/>
        </w:rPr>
        <w:t>门禁系统应按集中管理、分级控制的方针设计。应统一管理合法持卡人的访问权限，并宜根据运营管理的需要集中设置授权</w:t>
      </w:r>
      <w:r w:rsidRPr="00114EA7">
        <w:rPr>
          <w:rFonts w:hint="eastAsia"/>
          <w:color w:val="000000" w:themeColor="text1"/>
        </w:rPr>
        <w:t>工作点</w:t>
      </w:r>
      <w:r w:rsidRPr="00114EA7">
        <w:rPr>
          <w:color w:val="000000" w:themeColor="text1"/>
        </w:rPr>
        <w:t>。</w:t>
      </w:r>
    </w:p>
    <w:p w:rsidR="00EA1814" w:rsidRPr="00114EA7" w:rsidRDefault="00EA1814" w:rsidP="00293521">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b/>
          <w:color w:val="000000" w:themeColor="text1"/>
        </w:rPr>
        <w:t>.6</w:t>
      </w:r>
      <w:r w:rsidR="00D00DC5" w:rsidRPr="00114EA7">
        <w:rPr>
          <w:rFonts w:hint="eastAsia"/>
          <w:color w:val="000000" w:themeColor="text1"/>
        </w:rPr>
        <w:t xml:space="preserve">  </w:t>
      </w:r>
      <w:r w:rsidRPr="00114EA7">
        <w:rPr>
          <w:color w:val="000000" w:themeColor="text1"/>
        </w:rPr>
        <w:t>门禁系统应实现与火灾自动报警系统的联动控制。车站控制室综合后备控制盘（</w:t>
      </w:r>
      <w:r w:rsidRPr="00114EA7">
        <w:rPr>
          <w:color w:val="000000" w:themeColor="text1"/>
        </w:rPr>
        <w:t>IBP</w:t>
      </w:r>
      <w:r w:rsidRPr="00114EA7">
        <w:rPr>
          <w:color w:val="000000" w:themeColor="text1"/>
        </w:rPr>
        <w:t>）上应设置门禁紧急开门控制按钮，并具备手动、自动切换功能。</w:t>
      </w:r>
    </w:p>
    <w:p w:rsidR="00EA1814" w:rsidRPr="00114EA7" w:rsidRDefault="00EA1814" w:rsidP="00293521">
      <w:pPr>
        <w:pStyle w:val="af3"/>
        <w:numPr>
          <w:ilvl w:val="0"/>
          <w:numId w:val="0"/>
        </w:numPr>
        <w:rPr>
          <w:color w:val="000000" w:themeColor="text1"/>
        </w:rPr>
      </w:pPr>
      <w:r w:rsidRPr="00114EA7">
        <w:rPr>
          <w:rFonts w:hint="eastAsia"/>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b/>
          <w:color w:val="000000" w:themeColor="text1"/>
        </w:rPr>
        <w:t>.7</w:t>
      </w:r>
      <w:r w:rsidR="00D00DC5" w:rsidRPr="00114EA7">
        <w:rPr>
          <w:rFonts w:hint="eastAsia"/>
          <w:color w:val="000000" w:themeColor="text1"/>
        </w:rPr>
        <w:t xml:space="preserve">  </w:t>
      </w:r>
      <w:r w:rsidRPr="00114EA7">
        <w:rPr>
          <w:color w:val="000000" w:themeColor="text1"/>
        </w:rPr>
        <w:t>门禁系统规模应与整体线网规划相适应，并应确定线路、车站和监控对象的数量，以及监控对象的安全等级、授权人数及发卡量，并应留有余量。</w:t>
      </w:r>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1029" w:name="_Toc13390465"/>
      <w:bookmarkStart w:id="1030" w:name="_Toc19174954"/>
      <w:bookmarkStart w:id="1031" w:name="_Toc19176241"/>
      <w:bookmarkStart w:id="1032" w:name="_Toc19179933"/>
      <w:bookmarkStart w:id="1033" w:name="_Toc34395663"/>
      <w:r w:rsidRPr="00114EA7">
        <w:rPr>
          <w:rFonts w:asciiTheme="minorEastAsia" w:eastAsiaTheme="minorEastAsia" w:hAnsiTheme="minorEastAsia"/>
          <w:b/>
          <w:bCs/>
          <w:color w:val="000000" w:themeColor="text1"/>
          <w:sz w:val="24"/>
          <w:szCs w:val="24"/>
        </w:rPr>
        <w:t>Ⅱ</w:t>
      </w:r>
      <w:r w:rsidR="00D00DC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安全等级和监控对象</w:t>
      </w:r>
      <w:bookmarkEnd w:id="1027"/>
      <w:bookmarkEnd w:id="1029"/>
      <w:bookmarkEnd w:id="1030"/>
      <w:bookmarkEnd w:id="1031"/>
      <w:bookmarkEnd w:id="1032"/>
      <w:bookmarkEnd w:id="1033"/>
    </w:p>
    <w:p w:rsidR="00EA1814" w:rsidRPr="00114EA7" w:rsidRDefault="00EA1814" w:rsidP="00293521">
      <w:pPr>
        <w:pStyle w:val="af3"/>
        <w:numPr>
          <w:ilvl w:val="0"/>
          <w:numId w:val="0"/>
        </w:numPr>
        <w:rPr>
          <w:color w:val="000000" w:themeColor="text1"/>
        </w:rPr>
      </w:pPr>
      <w:bookmarkStart w:id="1034" w:name="_Toc492472164"/>
      <w:r w:rsidRPr="00114EA7">
        <w:rPr>
          <w:b/>
          <w:color w:val="000000" w:themeColor="text1"/>
        </w:rPr>
        <w:t>1</w:t>
      </w:r>
      <w:r w:rsidR="00C67E0B" w:rsidRPr="00114EA7">
        <w:rPr>
          <w:b/>
          <w:color w:val="000000" w:themeColor="text1"/>
        </w:rPr>
        <w:t>7</w:t>
      </w:r>
      <w:r w:rsidRPr="00114EA7">
        <w:rPr>
          <w:rFonts w:hint="eastAsia"/>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8</w:t>
      </w:r>
      <w:r w:rsidR="00D00DC5" w:rsidRPr="00114EA7">
        <w:rPr>
          <w:rFonts w:hint="eastAsia"/>
          <w:color w:val="000000" w:themeColor="text1"/>
        </w:rPr>
        <w:t xml:space="preserve">  </w:t>
      </w:r>
      <w:r w:rsidRPr="00114EA7">
        <w:rPr>
          <w:color w:val="000000" w:themeColor="text1"/>
        </w:rPr>
        <w:t>门禁系统设计应明确监控管理的对象和安全等级。</w:t>
      </w:r>
      <w:bookmarkEnd w:id="1034"/>
    </w:p>
    <w:p w:rsidR="00EA1814" w:rsidRPr="00114EA7" w:rsidRDefault="00EA1814" w:rsidP="00293521">
      <w:pPr>
        <w:pStyle w:val="af3"/>
        <w:numPr>
          <w:ilvl w:val="0"/>
          <w:numId w:val="0"/>
        </w:numPr>
        <w:rPr>
          <w:color w:val="000000" w:themeColor="text1"/>
        </w:rPr>
      </w:pPr>
      <w:bookmarkStart w:id="1035" w:name="_Toc492472165"/>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9</w:t>
      </w:r>
      <w:r w:rsidR="00D00DC5" w:rsidRPr="00114EA7">
        <w:rPr>
          <w:rFonts w:hint="eastAsia"/>
          <w:color w:val="000000" w:themeColor="text1"/>
        </w:rPr>
        <w:t xml:space="preserve">  </w:t>
      </w:r>
      <w:r w:rsidRPr="00114EA7">
        <w:rPr>
          <w:color w:val="000000" w:themeColor="text1"/>
        </w:rPr>
        <w:t>各安全等级的配置应符合</w:t>
      </w:r>
      <w:r w:rsidRPr="00114EA7">
        <w:rPr>
          <w:rFonts w:hint="eastAsia"/>
          <w:color w:val="000000" w:themeColor="text1"/>
        </w:rPr>
        <w:t>现行国家标准《地铁设计规范》</w:t>
      </w:r>
      <w:r w:rsidRPr="00114EA7">
        <w:rPr>
          <w:color w:val="000000" w:themeColor="text1"/>
        </w:rPr>
        <w:t>GB 50157</w:t>
      </w:r>
      <w:r w:rsidRPr="00114EA7">
        <w:rPr>
          <w:color w:val="000000" w:themeColor="text1"/>
        </w:rPr>
        <w:t>的规定</w:t>
      </w:r>
      <w:bookmarkEnd w:id="1035"/>
      <w:r w:rsidRPr="00114EA7">
        <w:rPr>
          <w:rFonts w:hint="eastAsia"/>
          <w:color w:val="000000" w:themeColor="text1"/>
        </w:rPr>
        <w:t>。</w:t>
      </w:r>
    </w:p>
    <w:p w:rsidR="00EA1814" w:rsidRPr="00114EA7" w:rsidRDefault="00EA1814" w:rsidP="00293521">
      <w:pPr>
        <w:pStyle w:val="af3"/>
        <w:numPr>
          <w:ilvl w:val="0"/>
          <w:numId w:val="0"/>
        </w:numPr>
        <w:rPr>
          <w:color w:val="000000" w:themeColor="text1"/>
        </w:rPr>
      </w:pPr>
      <w:bookmarkStart w:id="1036" w:name="_Toc492472167"/>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10</w:t>
      </w:r>
      <w:r w:rsidR="00D00DC5" w:rsidRPr="00114EA7">
        <w:rPr>
          <w:rFonts w:hint="eastAsia"/>
          <w:color w:val="000000" w:themeColor="text1"/>
        </w:rPr>
        <w:t xml:space="preserve">  </w:t>
      </w:r>
      <w:r w:rsidRPr="00114EA7">
        <w:rPr>
          <w:color w:val="000000" w:themeColor="text1"/>
        </w:rPr>
        <w:t>门套门（如有）可只在一个门上设置门禁；当一个房间设有多个门时，可只在一个常用门处设置门禁。</w:t>
      </w:r>
      <w:bookmarkEnd w:id="1036"/>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1037" w:name="_Toc13390466"/>
      <w:bookmarkStart w:id="1038" w:name="_Toc19174955"/>
      <w:bookmarkStart w:id="1039" w:name="_Toc19176242"/>
      <w:bookmarkStart w:id="1040" w:name="_Toc19179934"/>
      <w:bookmarkStart w:id="1041" w:name="_Toc34395664"/>
      <w:bookmarkStart w:id="1042" w:name="_Toc482583573"/>
      <w:r w:rsidRPr="00114EA7">
        <w:rPr>
          <w:rFonts w:asciiTheme="minorEastAsia" w:eastAsiaTheme="minorEastAsia" w:hAnsiTheme="minorEastAsia"/>
          <w:b/>
          <w:bCs/>
          <w:color w:val="000000" w:themeColor="text1"/>
          <w:sz w:val="24"/>
          <w:szCs w:val="24"/>
        </w:rPr>
        <w:t>Ⅲ</w:t>
      </w:r>
      <w:r w:rsidR="00D00DC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构成及功能</w:t>
      </w:r>
      <w:bookmarkEnd w:id="1037"/>
      <w:bookmarkEnd w:id="1038"/>
      <w:bookmarkEnd w:id="1039"/>
      <w:bookmarkEnd w:id="1040"/>
      <w:bookmarkEnd w:id="1041"/>
      <w:r w:rsidR="00EA1814" w:rsidRPr="00114EA7">
        <w:rPr>
          <w:rFonts w:asciiTheme="minorEastAsia" w:eastAsiaTheme="minorEastAsia" w:hAnsiTheme="minorEastAsia"/>
          <w:b/>
          <w:bCs/>
          <w:color w:val="000000" w:themeColor="text1"/>
          <w:sz w:val="24"/>
          <w:szCs w:val="24"/>
        </w:rPr>
        <w:tab/>
      </w:r>
      <w:bookmarkEnd w:id="1042"/>
    </w:p>
    <w:p w:rsidR="00EA1814" w:rsidRPr="00114EA7" w:rsidRDefault="00EA1814" w:rsidP="00293521">
      <w:pPr>
        <w:pStyle w:val="af3"/>
        <w:numPr>
          <w:ilvl w:val="0"/>
          <w:numId w:val="0"/>
        </w:numPr>
        <w:rPr>
          <w:color w:val="000000" w:themeColor="text1"/>
        </w:rPr>
      </w:pPr>
      <w:bookmarkStart w:id="1043" w:name="_Toc492472169"/>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.1</w:t>
      </w:r>
      <w:r w:rsidR="00BB3705" w:rsidRPr="00114EA7">
        <w:rPr>
          <w:b/>
          <w:color w:val="000000" w:themeColor="text1"/>
        </w:rPr>
        <w:t>1</w:t>
      </w:r>
      <w:r w:rsidR="00D00DC5" w:rsidRPr="00114EA7">
        <w:rPr>
          <w:rFonts w:hint="eastAsia"/>
          <w:color w:val="000000" w:themeColor="text1"/>
        </w:rPr>
        <w:t xml:space="preserve">  </w:t>
      </w:r>
      <w:r w:rsidRPr="00114EA7">
        <w:rPr>
          <w:color w:val="000000" w:themeColor="text1"/>
        </w:rPr>
        <w:t>门禁系统</w:t>
      </w:r>
      <w:r w:rsidR="00F5265F" w:rsidRPr="00186684">
        <w:rPr>
          <w:rFonts w:hint="eastAsia"/>
        </w:rPr>
        <w:t>宜</w:t>
      </w:r>
      <w:r w:rsidRPr="00186684">
        <w:t>由</w:t>
      </w:r>
      <w:r w:rsidRPr="00114EA7">
        <w:rPr>
          <w:color w:val="000000" w:themeColor="text1"/>
        </w:rPr>
        <w:t>中央级系统、车站级系统、现场级系统和终端设备、传输网络和电源及门禁卡等组成。</w:t>
      </w:r>
      <w:bookmarkEnd w:id="1043"/>
    </w:p>
    <w:p w:rsidR="00EA1814" w:rsidRPr="00114EA7" w:rsidRDefault="00EA1814" w:rsidP="00293521">
      <w:pPr>
        <w:pStyle w:val="af3"/>
        <w:numPr>
          <w:ilvl w:val="0"/>
          <w:numId w:val="0"/>
        </w:numPr>
        <w:rPr>
          <w:color w:val="000000" w:themeColor="text1"/>
        </w:rPr>
      </w:pPr>
      <w:bookmarkStart w:id="1044" w:name="_Toc492472170"/>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12</w:t>
      </w:r>
      <w:r w:rsidR="00D00DC5" w:rsidRPr="00114EA7">
        <w:rPr>
          <w:rFonts w:hint="eastAsia"/>
          <w:color w:val="000000" w:themeColor="text1"/>
        </w:rPr>
        <w:t xml:space="preserve">  </w:t>
      </w:r>
      <w:r w:rsidRPr="00114EA7">
        <w:rPr>
          <w:color w:val="000000" w:themeColor="text1"/>
        </w:rPr>
        <w:t>中央级系统宜由服务器、监控管理工作站、授权工作站、授权读卡器、局域网设备及不间断电源等组成。</w:t>
      </w:r>
      <w:bookmarkEnd w:id="1044"/>
    </w:p>
    <w:p w:rsidR="00EA1814" w:rsidRPr="00114EA7" w:rsidRDefault="00EA1814" w:rsidP="00293521">
      <w:pPr>
        <w:pStyle w:val="af3"/>
        <w:numPr>
          <w:ilvl w:val="0"/>
          <w:numId w:val="0"/>
        </w:numPr>
        <w:rPr>
          <w:color w:val="000000" w:themeColor="text1"/>
        </w:rPr>
      </w:pPr>
      <w:bookmarkStart w:id="1045" w:name="_Toc492472171"/>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w:t>
      </w:r>
      <w:r w:rsidRPr="00114EA7">
        <w:rPr>
          <w:rFonts w:hint="eastAsia"/>
          <w:b/>
          <w:color w:val="000000" w:themeColor="text1"/>
        </w:rPr>
        <w:t>3</w:t>
      </w:r>
      <w:r w:rsidR="00D00DC5" w:rsidRPr="00114EA7">
        <w:rPr>
          <w:rFonts w:hint="eastAsia"/>
          <w:color w:val="000000" w:themeColor="text1"/>
        </w:rPr>
        <w:t xml:space="preserve">  </w:t>
      </w:r>
      <w:r w:rsidRPr="00114EA7">
        <w:rPr>
          <w:color w:val="000000" w:themeColor="text1"/>
        </w:rPr>
        <w:t>车站级系统宜由车站工作站、打印机、局域网设备及不间断电源等组成。</w:t>
      </w:r>
      <w:bookmarkEnd w:id="1045"/>
    </w:p>
    <w:p w:rsidR="00EA1814" w:rsidRPr="00114EA7" w:rsidRDefault="00EA1814" w:rsidP="00293521">
      <w:pPr>
        <w:pStyle w:val="af3"/>
        <w:numPr>
          <w:ilvl w:val="0"/>
          <w:numId w:val="0"/>
        </w:numPr>
        <w:rPr>
          <w:color w:val="000000" w:themeColor="text1"/>
        </w:rPr>
      </w:pPr>
      <w:bookmarkStart w:id="1046" w:name="_Toc492472172"/>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w:t>
      </w:r>
      <w:r w:rsidRPr="00114EA7">
        <w:rPr>
          <w:rFonts w:hint="eastAsia"/>
          <w:b/>
          <w:color w:val="000000" w:themeColor="text1"/>
        </w:rPr>
        <w:t>4</w:t>
      </w:r>
      <w:r w:rsidR="00D00DC5" w:rsidRPr="00114EA7">
        <w:rPr>
          <w:rFonts w:hint="eastAsia"/>
          <w:color w:val="000000" w:themeColor="text1"/>
        </w:rPr>
        <w:t xml:space="preserve">  </w:t>
      </w:r>
      <w:r w:rsidRPr="00114EA7">
        <w:rPr>
          <w:color w:val="000000" w:themeColor="text1"/>
        </w:rPr>
        <w:t>现场级系统和终端设</w:t>
      </w:r>
      <w:r w:rsidRPr="000E174A">
        <w:t>备</w:t>
      </w:r>
      <w:r w:rsidR="00CC31EA" w:rsidRPr="000E174A">
        <w:rPr>
          <w:rFonts w:hint="eastAsia"/>
        </w:rPr>
        <w:t>应</w:t>
      </w:r>
      <w:r w:rsidRPr="000E174A">
        <w:t>由车站</w:t>
      </w:r>
      <w:r w:rsidRPr="00114EA7">
        <w:rPr>
          <w:color w:val="000000" w:themeColor="text1"/>
        </w:rPr>
        <w:t>控制器、本地控制器、读卡器、密码键盘、电子锁、门磁、紧急开门按钮、出门按钮及门禁卡等组成。</w:t>
      </w:r>
      <w:bookmarkEnd w:id="1046"/>
    </w:p>
    <w:p w:rsidR="00EA1814" w:rsidRPr="00114EA7" w:rsidRDefault="00EA1814" w:rsidP="00293521">
      <w:pPr>
        <w:pStyle w:val="af3"/>
        <w:numPr>
          <w:ilvl w:val="0"/>
          <w:numId w:val="0"/>
        </w:numPr>
        <w:rPr>
          <w:color w:val="000000" w:themeColor="text1"/>
        </w:rPr>
      </w:pPr>
      <w:bookmarkStart w:id="1047" w:name="_Toc492472173"/>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w:t>
      </w:r>
      <w:r w:rsidRPr="00114EA7">
        <w:rPr>
          <w:rFonts w:hint="eastAsia"/>
          <w:b/>
          <w:color w:val="000000" w:themeColor="text1"/>
        </w:rPr>
        <w:t>5</w:t>
      </w:r>
      <w:r w:rsidR="00D00DC5" w:rsidRPr="00114EA7">
        <w:rPr>
          <w:rFonts w:hint="eastAsia"/>
          <w:color w:val="000000" w:themeColor="text1"/>
        </w:rPr>
        <w:t xml:space="preserve">  </w:t>
      </w:r>
      <w:r w:rsidRPr="00114EA7">
        <w:rPr>
          <w:color w:val="000000" w:themeColor="text1"/>
        </w:rPr>
        <w:t>门禁系统应采用通信传输网</w:t>
      </w:r>
      <w:r w:rsidRPr="00114EA7">
        <w:rPr>
          <w:rFonts w:hint="eastAsia"/>
          <w:color w:val="000000" w:themeColor="text1"/>
        </w:rPr>
        <w:t>络</w:t>
      </w:r>
      <w:r w:rsidRPr="00114EA7">
        <w:rPr>
          <w:color w:val="000000" w:themeColor="text1"/>
        </w:rPr>
        <w:t>实现车站与中央的网络连接。</w:t>
      </w:r>
      <w:bookmarkEnd w:id="1047"/>
    </w:p>
    <w:p w:rsidR="00EA1814" w:rsidRPr="00114EA7" w:rsidRDefault="00EA1814" w:rsidP="00293521">
      <w:pPr>
        <w:pStyle w:val="af3"/>
        <w:numPr>
          <w:ilvl w:val="0"/>
          <w:numId w:val="0"/>
        </w:numPr>
        <w:rPr>
          <w:color w:val="000000" w:themeColor="text1"/>
        </w:rPr>
      </w:pPr>
      <w:bookmarkStart w:id="1048" w:name="_Toc492472174"/>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w:t>
      </w:r>
      <w:r w:rsidRPr="00114EA7">
        <w:rPr>
          <w:rFonts w:hint="eastAsia"/>
          <w:b/>
          <w:color w:val="000000" w:themeColor="text1"/>
        </w:rPr>
        <w:t>6</w:t>
      </w:r>
      <w:r w:rsidR="00D00DC5" w:rsidRPr="00114EA7">
        <w:rPr>
          <w:rFonts w:hint="eastAsia"/>
          <w:color w:val="000000" w:themeColor="text1"/>
        </w:rPr>
        <w:t xml:space="preserve">  </w:t>
      </w:r>
      <w:r w:rsidRPr="00114EA7">
        <w:rPr>
          <w:color w:val="000000" w:themeColor="text1"/>
        </w:rPr>
        <w:t>门禁系统中央级</w:t>
      </w:r>
      <w:r w:rsidRPr="00114EA7">
        <w:rPr>
          <w:rFonts w:hint="eastAsia"/>
          <w:color w:val="000000" w:themeColor="text1"/>
        </w:rPr>
        <w:t>、</w:t>
      </w:r>
      <w:r w:rsidRPr="00114EA7">
        <w:rPr>
          <w:color w:val="000000" w:themeColor="text1"/>
        </w:rPr>
        <w:t>车站级监控管理层应集成到综合监控系统</w:t>
      </w:r>
      <w:r w:rsidRPr="00114EA7">
        <w:rPr>
          <w:rFonts w:hint="eastAsia"/>
          <w:color w:val="000000" w:themeColor="text1"/>
        </w:rPr>
        <w:t>，</w:t>
      </w:r>
      <w:r w:rsidRPr="00114EA7">
        <w:rPr>
          <w:color w:val="000000" w:themeColor="text1"/>
        </w:rPr>
        <w:t>并宜根据与综合监控系统的集成深度选取授权工作点设置方案。</w:t>
      </w:r>
      <w:bookmarkEnd w:id="1048"/>
    </w:p>
    <w:p w:rsidR="00EA1814" w:rsidRPr="00114EA7" w:rsidRDefault="00EA1814" w:rsidP="00293521">
      <w:pPr>
        <w:pStyle w:val="af3"/>
        <w:numPr>
          <w:ilvl w:val="0"/>
          <w:numId w:val="0"/>
        </w:numPr>
        <w:rPr>
          <w:color w:val="000000" w:themeColor="text1"/>
        </w:rPr>
      </w:pPr>
      <w:bookmarkStart w:id="1049" w:name="_Toc492472176"/>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w:t>
      </w:r>
      <w:r w:rsidRPr="00114EA7">
        <w:rPr>
          <w:rFonts w:hint="eastAsia"/>
          <w:b/>
          <w:color w:val="000000" w:themeColor="text1"/>
        </w:rPr>
        <w:t>7</w:t>
      </w:r>
      <w:r w:rsidR="00D00DC5" w:rsidRPr="00114EA7">
        <w:rPr>
          <w:rFonts w:hint="eastAsia"/>
          <w:color w:val="000000" w:themeColor="text1"/>
        </w:rPr>
        <w:t xml:space="preserve">  </w:t>
      </w:r>
      <w:r w:rsidRPr="00114EA7">
        <w:rPr>
          <w:color w:val="000000" w:themeColor="text1"/>
        </w:rPr>
        <w:t>中央级</w:t>
      </w:r>
      <w:r w:rsidRPr="00114EA7">
        <w:rPr>
          <w:rFonts w:hint="eastAsia"/>
          <w:color w:val="000000" w:themeColor="text1"/>
        </w:rPr>
        <w:t>、车站级、现场级系统和终端设备</w:t>
      </w:r>
      <w:r w:rsidRPr="00114EA7">
        <w:rPr>
          <w:color w:val="000000" w:themeColor="text1"/>
        </w:rPr>
        <w:t>功能应符合</w:t>
      </w:r>
      <w:r w:rsidRPr="00114EA7">
        <w:rPr>
          <w:rFonts w:hint="eastAsia"/>
          <w:color w:val="000000" w:themeColor="text1"/>
        </w:rPr>
        <w:t>现行国家标准《地铁设计规范》</w:t>
      </w:r>
      <w:r w:rsidRPr="00114EA7">
        <w:rPr>
          <w:color w:val="000000" w:themeColor="text1"/>
        </w:rPr>
        <w:t>GB 50157</w:t>
      </w:r>
      <w:r w:rsidRPr="00114EA7">
        <w:rPr>
          <w:color w:val="000000" w:themeColor="text1"/>
        </w:rPr>
        <w:t>的规定</w:t>
      </w:r>
      <w:bookmarkStart w:id="1050" w:name="_Toc492651033"/>
      <w:bookmarkEnd w:id="1049"/>
      <w:r w:rsidRPr="00114EA7">
        <w:rPr>
          <w:color w:val="000000" w:themeColor="text1"/>
        </w:rPr>
        <w:t>。</w:t>
      </w:r>
      <w:bookmarkEnd w:id="1050"/>
    </w:p>
    <w:p w:rsidR="00EA1814" w:rsidRPr="00114EA7" w:rsidRDefault="00EA1814" w:rsidP="00293521">
      <w:pPr>
        <w:pStyle w:val="af3"/>
        <w:numPr>
          <w:ilvl w:val="0"/>
          <w:numId w:val="0"/>
        </w:numPr>
        <w:rPr>
          <w:color w:val="000000" w:themeColor="text1"/>
        </w:rPr>
      </w:pPr>
      <w:bookmarkStart w:id="1051" w:name="_Toc492472179"/>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w:t>
      </w:r>
      <w:r w:rsidRPr="00114EA7">
        <w:rPr>
          <w:rFonts w:hint="eastAsia"/>
          <w:b/>
          <w:color w:val="000000" w:themeColor="text1"/>
        </w:rPr>
        <w:t>8</w:t>
      </w:r>
      <w:r w:rsidR="00D00DC5" w:rsidRPr="00114EA7">
        <w:rPr>
          <w:rFonts w:hint="eastAsia"/>
          <w:color w:val="000000" w:themeColor="text1"/>
        </w:rPr>
        <w:t xml:space="preserve">  </w:t>
      </w:r>
      <w:r w:rsidRPr="00114EA7">
        <w:rPr>
          <w:color w:val="000000" w:themeColor="text1"/>
        </w:rPr>
        <w:t>电子锁应具有断电释放的功能。</w:t>
      </w:r>
      <w:bookmarkEnd w:id="1051"/>
    </w:p>
    <w:p w:rsidR="00EA1814" w:rsidRPr="00114EA7" w:rsidRDefault="00EA1814" w:rsidP="00293521">
      <w:pPr>
        <w:pStyle w:val="af3"/>
        <w:numPr>
          <w:ilvl w:val="0"/>
          <w:numId w:val="0"/>
        </w:numPr>
        <w:rPr>
          <w:color w:val="000000" w:themeColor="text1"/>
        </w:rPr>
      </w:pPr>
      <w:bookmarkStart w:id="1052" w:name="_Toc492472180"/>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10</w:t>
      </w:r>
      <w:r w:rsidRPr="00114EA7">
        <w:rPr>
          <w:rFonts w:hint="eastAsia"/>
          <w:b/>
          <w:color w:val="000000" w:themeColor="text1"/>
        </w:rPr>
        <w:t>.</w:t>
      </w:r>
      <w:r w:rsidR="00BB3705" w:rsidRPr="00114EA7">
        <w:rPr>
          <w:b/>
          <w:color w:val="000000" w:themeColor="text1"/>
        </w:rPr>
        <w:t>1</w:t>
      </w:r>
      <w:r w:rsidRPr="00114EA7">
        <w:rPr>
          <w:rFonts w:hint="eastAsia"/>
          <w:b/>
          <w:color w:val="000000" w:themeColor="text1"/>
        </w:rPr>
        <w:t>9</w:t>
      </w:r>
      <w:r w:rsidR="00D00DC5" w:rsidRPr="00114EA7">
        <w:rPr>
          <w:rFonts w:hint="eastAsia"/>
          <w:color w:val="000000" w:themeColor="text1"/>
        </w:rPr>
        <w:t xml:space="preserve">  </w:t>
      </w:r>
      <w:r w:rsidRPr="00114EA7">
        <w:rPr>
          <w:color w:val="000000" w:themeColor="text1"/>
        </w:rPr>
        <w:t>开门应采用出门按钮及紧急开门按钮，当出门按钮失效时，可采用紧急开门按钮。</w:t>
      </w:r>
      <w:bookmarkEnd w:id="1052"/>
    </w:p>
    <w:p w:rsidR="00EA1814" w:rsidRPr="00114EA7" w:rsidRDefault="00026576" w:rsidP="008F4B51">
      <w:pPr>
        <w:spacing w:line="360" w:lineRule="auto"/>
        <w:jc w:val="center"/>
        <w:outlineLvl w:val="1"/>
        <w:rPr>
          <w:rFonts w:asciiTheme="minorEastAsia" w:eastAsiaTheme="minorEastAsia" w:hAnsiTheme="minorEastAsia"/>
          <w:b/>
          <w:bCs/>
          <w:color w:val="000000" w:themeColor="text1"/>
          <w:sz w:val="24"/>
          <w:szCs w:val="24"/>
        </w:rPr>
      </w:pPr>
      <w:bookmarkStart w:id="1053" w:name="_Toc13390467"/>
      <w:bookmarkStart w:id="1054" w:name="_Toc19174956"/>
      <w:bookmarkStart w:id="1055" w:name="_Toc19176243"/>
      <w:bookmarkStart w:id="1056" w:name="_Toc19179935"/>
      <w:bookmarkStart w:id="1057" w:name="_Toc34395665"/>
      <w:r w:rsidRPr="00114EA7">
        <w:rPr>
          <w:rFonts w:asciiTheme="minorEastAsia" w:eastAsiaTheme="minorEastAsia" w:hAnsiTheme="minorEastAsia"/>
          <w:b/>
          <w:bCs/>
          <w:color w:val="000000" w:themeColor="text1"/>
          <w:sz w:val="24"/>
          <w:szCs w:val="24"/>
        </w:rPr>
        <w:t>Ⅳ</w:t>
      </w:r>
      <w:r w:rsidR="00D00DC5" w:rsidRPr="00114EA7">
        <w:rPr>
          <w:rFonts w:asciiTheme="minorEastAsia" w:eastAsiaTheme="minorEastAsia" w:hAnsiTheme="minorEastAsia" w:hint="eastAsia"/>
          <w:b/>
          <w:bCs/>
          <w:color w:val="000000" w:themeColor="text1"/>
          <w:sz w:val="24"/>
          <w:szCs w:val="24"/>
        </w:rPr>
        <w:t xml:space="preserve"> </w:t>
      </w:r>
      <w:r w:rsidR="00EA1814" w:rsidRPr="00114EA7">
        <w:rPr>
          <w:rFonts w:asciiTheme="minorEastAsia" w:eastAsiaTheme="minorEastAsia" w:hAnsiTheme="minorEastAsia" w:hint="eastAsia"/>
          <w:b/>
          <w:bCs/>
          <w:color w:val="000000" w:themeColor="text1"/>
          <w:sz w:val="24"/>
          <w:szCs w:val="24"/>
        </w:rPr>
        <w:t>布线、供电、防雷及接地</w:t>
      </w:r>
      <w:bookmarkEnd w:id="1053"/>
      <w:bookmarkEnd w:id="1054"/>
      <w:bookmarkEnd w:id="1055"/>
      <w:bookmarkEnd w:id="1056"/>
      <w:bookmarkEnd w:id="1057"/>
      <w:r w:rsidR="00EA1814" w:rsidRPr="00114EA7">
        <w:rPr>
          <w:rFonts w:asciiTheme="minorEastAsia" w:eastAsiaTheme="minorEastAsia" w:hAnsiTheme="minorEastAsia" w:hint="eastAsia"/>
          <w:b/>
          <w:bCs/>
          <w:color w:val="000000" w:themeColor="text1"/>
          <w:sz w:val="24"/>
          <w:szCs w:val="24"/>
        </w:rPr>
        <w:t xml:space="preserve">    </w:t>
      </w:r>
    </w:p>
    <w:p w:rsidR="00EA1814" w:rsidRPr="00114EA7" w:rsidRDefault="00EA1814" w:rsidP="00293521">
      <w:pPr>
        <w:pStyle w:val="af3"/>
        <w:numPr>
          <w:ilvl w:val="0"/>
          <w:numId w:val="0"/>
        </w:numPr>
        <w:rPr>
          <w:color w:val="000000" w:themeColor="text1"/>
        </w:rPr>
      </w:pPr>
      <w:bookmarkStart w:id="1058" w:name="_Toc492472182"/>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0</w:t>
      </w:r>
      <w:r w:rsidRPr="00114EA7">
        <w:rPr>
          <w:rFonts w:hint="eastAsia"/>
          <w:b/>
          <w:color w:val="000000" w:themeColor="text1"/>
        </w:rPr>
        <w:t>.</w:t>
      </w:r>
      <w:r w:rsidR="00BB3705" w:rsidRPr="00114EA7">
        <w:rPr>
          <w:b/>
          <w:color w:val="000000" w:themeColor="text1"/>
        </w:rPr>
        <w:t>20</w:t>
      </w:r>
      <w:r w:rsidR="00D00DC5" w:rsidRPr="00114EA7">
        <w:rPr>
          <w:rFonts w:hint="eastAsia"/>
          <w:color w:val="000000" w:themeColor="text1"/>
        </w:rPr>
        <w:t xml:space="preserve">  </w:t>
      </w:r>
      <w:r w:rsidRPr="00114EA7">
        <w:rPr>
          <w:color w:val="000000" w:themeColor="text1"/>
        </w:rPr>
        <w:t>门禁系统设备及管线应安装和敷设在安全区域。</w:t>
      </w:r>
      <w:bookmarkEnd w:id="1058"/>
    </w:p>
    <w:p w:rsidR="00EA1814" w:rsidRPr="00114EA7" w:rsidRDefault="00EA1814" w:rsidP="00293521">
      <w:pPr>
        <w:pStyle w:val="af3"/>
        <w:numPr>
          <w:ilvl w:val="0"/>
          <w:numId w:val="0"/>
        </w:numPr>
        <w:rPr>
          <w:color w:val="000000" w:themeColor="text1"/>
        </w:rPr>
      </w:pPr>
      <w:bookmarkStart w:id="1059" w:name="_Toc492472183"/>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0</w:t>
      </w:r>
      <w:r w:rsidRPr="00114EA7">
        <w:rPr>
          <w:rFonts w:hint="eastAsia"/>
          <w:b/>
          <w:color w:val="000000" w:themeColor="text1"/>
        </w:rPr>
        <w:t>.2</w:t>
      </w:r>
      <w:r w:rsidR="00BB3705" w:rsidRPr="00114EA7">
        <w:rPr>
          <w:b/>
          <w:color w:val="000000" w:themeColor="text1"/>
        </w:rPr>
        <w:t>1</w:t>
      </w:r>
      <w:r w:rsidR="00D00DC5" w:rsidRPr="00114EA7">
        <w:rPr>
          <w:rFonts w:hint="eastAsia"/>
          <w:color w:val="000000" w:themeColor="text1"/>
        </w:rPr>
        <w:t xml:space="preserve">  </w:t>
      </w:r>
      <w:r w:rsidRPr="00114EA7">
        <w:rPr>
          <w:color w:val="000000" w:themeColor="text1"/>
        </w:rPr>
        <w:t>门禁系统应采用无卤、低烟、阻燃的电线和电缆。</w:t>
      </w:r>
      <w:bookmarkEnd w:id="1059"/>
    </w:p>
    <w:p w:rsidR="00EA1814" w:rsidRPr="00114EA7" w:rsidRDefault="00EA1814" w:rsidP="00293521">
      <w:pPr>
        <w:pStyle w:val="af3"/>
        <w:numPr>
          <w:ilvl w:val="0"/>
          <w:numId w:val="0"/>
        </w:numPr>
        <w:rPr>
          <w:color w:val="000000" w:themeColor="text1"/>
        </w:rPr>
      </w:pPr>
      <w:bookmarkStart w:id="1060" w:name="_Toc492472184"/>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0</w:t>
      </w:r>
      <w:r w:rsidRPr="00114EA7">
        <w:rPr>
          <w:rFonts w:hint="eastAsia"/>
          <w:b/>
          <w:color w:val="000000" w:themeColor="text1"/>
        </w:rPr>
        <w:t>.</w:t>
      </w:r>
      <w:r w:rsidR="00BB3705" w:rsidRPr="00114EA7">
        <w:rPr>
          <w:b/>
          <w:color w:val="000000" w:themeColor="text1"/>
        </w:rPr>
        <w:t>2</w:t>
      </w:r>
      <w:r w:rsidR="00293DBC" w:rsidRPr="00114EA7">
        <w:rPr>
          <w:b/>
          <w:color w:val="000000" w:themeColor="text1"/>
        </w:rPr>
        <w:t>2</w:t>
      </w:r>
      <w:r w:rsidR="00D00DC5" w:rsidRPr="00114EA7">
        <w:rPr>
          <w:rFonts w:hint="eastAsia"/>
          <w:color w:val="000000" w:themeColor="text1"/>
        </w:rPr>
        <w:t xml:space="preserve">  </w:t>
      </w:r>
      <w:r w:rsidRPr="00114EA7">
        <w:rPr>
          <w:color w:val="000000" w:themeColor="text1"/>
        </w:rPr>
        <w:t>通信电缆应与电源电缆分管或分槽敷设，预埋管、槽、盒应防水、防尘，并应避开围栏立柱设置的位置。</w:t>
      </w:r>
      <w:bookmarkEnd w:id="1060"/>
    </w:p>
    <w:p w:rsidR="00EA1814" w:rsidRPr="00114EA7" w:rsidRDefault="00EA1814" w:rsidP="00293521">
      <w:pPr>
        <w:pStyle w:val="af3"/>
        <w:numPr>
          <w:ilvl w:val="0"/>
          <w:numId w:val="0"/>
        </w:numPr>
        <w:rPr>
          <w:color w:val="000000" w:themeColor="text1"/>
        </w:rPr>
      </w:pPr>
      <w:bookmarkStart w:id="1061" w:name="_Toc492472185"/>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0</w:t>
      </w:r>
      <w:r w:rsidRPr="00114EA7">
        <w:rPr>
          <w:rFonts w:hint="eastAsia"/>
          <w:b/>
          <w:color w:val="000000" w:themeColor="text1"/>
        </w:rPr>
        <w:t>.</w:t>
      </w:r>
      <w:r w:rsidR="00BB3705" w:rsidRPr="00114EA7">
        <w:rPr>
          <w:b/>
          <w:color w:val="000000" w:themeColor="text1"/>
        </w:rPr>
        <w:t>2</w:t>
      </w:r>
      <w:r w:rsidR="00293DBC" w:rsidRPr="00114EA7">
        <w:rPr>
          <w:b/>
          <w:color w:val="000000" w:themeColor="text1"/>
        </w:rPr>
        <w:t>3</w:t>
      </w:r>
      <w:r w:rsidR="00D00DC5" w:rsidRPr="00114EA7">
        <w:rPr>
          <w:rFonts w:hint="eastAsia"/>
          <w:color w:val="000000" w:themeColor="text1"/>
        </w:rPr>
        <w:t xml:space="preserve">  </w:t>
      </w:r>
      <w:r w:rsidRPr="00114EA7">
        <w:rPr>
          <w:color w:val="000000" w:themeColor="text1"/>
        </w:rPr>
        <w:t>电子锁的安装应选在门体受力最合适的位置，当外力作用在门扇时，门扇的变形应最小。</w:t>
      </w:r>
      <w:bookmarkEnd w:id="1061"/>
    </w:p>
    <w:p w:rsidR="00EA1814" w:rsidRPr="00114EA7" w:rsidRDefault="00EA1814" w:rsidP="00293521">
      <w:pPr>
        <w:pStyle w:val="af3"/>
        <w:numPr>
          <w:ilvl w:val="0"/>
          <w:numId w:val="0"/>
        </w:numPr>
        <w:rPr>
          <w:color w:val="000000" w:themeColor="text1"/>
        </w:rPr>
      </w:pPr>
      <w:bookmarkStart w:id="1062" w:name="_Toc492472186"/>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0</w:t>
      </w:r>
      <w:r w:rsidRPr="00114EA7">
        <w:rPr>
          <w:rFonts w:hint="eastAsia"/>
          <w:b/>
          <w:color w:val="000000" w:themeColor="text1"/>
        </w:rPr>
        <w:t>.</w:t>
      </w:r>
      <w:r w:rsidR="00BB3705" w:rsidRPr="00114EA7">
        <w:rPr>
          <w:b/>
          <w:color w:val="000000" w:themeColor="text1"/>
        </w:rPr>
        <w:t>2</w:t>
      </w:r>
      <w:r w:rsidR="0069454F" w:rsidRPr="00114EA7">
        <w:rPr>
          <w:b/>
          <w:color w:val="000000" w:themeColor="text1"/>
        </w:rPr>
        <w:t>4</w:t>
      </w:r>
      <w:r w:rsidR="00D00DC5" w:rsidRPr="00114EA7">
        <w:rPr>
          <w:rFonts w:hint="eastAsia"/>
          <w:color w:val="000000" w:themeColor="text1"/>
        </w:rPr>
        <w:t xml:space="preserve">  </w:t>
      </w:r>
      <w:r w:rsidRPr="00114EA7">
        <w:rPr>
          <w:color w:val="000000" w:themeColor="text1"/>
        </w:rPr>
        <w:t>读卡器在公共区可根据需要明装或</w:t>
      </w:r>
      <w:r w:rsidRPr="00114EA7">
        <w:rPr>
          <w:rFonts w:hint="eastAsia"/>
          <w:color w:val="000000" w:themeColor="text1"/>
        </w:rPr>
        <w:t>暗</w:t>
      </w:r>
      <w:r w:rsidRPr="00114EA7">
        <w:rPr>
          <w:color w:val="000000" w:themeColor="text1"/>
        </w:rPr>
        <w:t>装，安装方式应与建筑装修协调配合；控制按钮的安装应便于识别和操作。</w:t>
      </w:r>
      <w:bookmarkEnd w:id="1062"/>
    </w:p>
    <w:p w:rsidR="00EA1814" w:rsidRPr="00114EA7" w:rsidRDefault="00EA1814" w:rsidP="00293521">
      <w:pPr>
        <w:pStyle w:val="af3"/>
        <w:numPr>
          <w:ilvl w:val="0"/>
          <w:numId w:val="0"/>
        </w:numPr>
        <w:rPr>
          <w:color w:val="000000" w:themeColor="text1"/>
        </w:rPr>
      </w:pPr>
      <w:bookmarkStart w:id="1063" w:name="_Toc492472187"/>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0</w:t>
      </w:r>
      <w:r w:rsidRPr="00114EA7">
        <w:rPr>
          <w:rFonts w:hint="eastAsia"/>
          <w:b/>
          <w:color w:val="000000" w:themeColor="text1"/>
        </w:rPr>
        <w:t>.</w:t>
      </w:r>
      <w:r w:rsidR="00BB3705" w:rsidRPr="00114EA7">
        <w:rPr>
          <w:b/>
          <w:color w:val="000000" w:themeColor="text1"/>
        </w:rPr>
        <w:t>2</w:t>
      </w:r>
      <w:r w:rsidR="0069454F" w:rsidRPr="00114EA7">
        <w:rPr>
          <w:b/>
          <w:color w:val="000000" w:themeColor="text1"/>
        </w:rPr>
        <w:t>5</w:t>
      </w:r>
      <w:r w:rsidR="00D00DC5" w:rsidRPr="00114EA7">
        <w:rPr>
          <w:rFonts w:hint="eastAsia"/>
          <w:color w:val="000000" w:themeColor="text1"/>
        </w:rPr>
        <w:t xml:space="preserve">  </w:t>
      </w:r>
      <w:r w:rsidRPr="00114EA7">
        <w:rPr>
          <w:rFonts w:hint="eastAsia"/>
          <w:color w:val="000000" w:themeColor="text1"/>
        </w:rPr>
        <w:t>系统应采用</w:t>
      </w:r>
      <w:r w:rsidRPr="00114EA7">
        <w:rPr>
          <w:color w:val="000000" w:themeColor="text1"/>
        </w:rPr>
        <w:t>UPS</w:t>
      </w:r>
      <w:r w:rsidRPr="00114EA7">
        <w:rPr>
          <w:color w:val="000000" w:themeColor="text1"/>
        </w:rPr>
        <w:t>综合电源系统供电</w:t>
      </w:r>
      <w:r w:rsidRPr="00114EA7">
        <w:rPr>
          <w:rFonts w:hint="eastAsia"/>
          <w:color w:val="000000" w:themeColor="text1"/>
        </w:rPr>
        <w:t>，</w:t>
      </w:r>
      <w:r w:rsidRPr="00114EA7">
        <w:rPr>
          <w:color w:val="000000" w:themeColor="text1"/>
        </w:rPr>
        <w:t>后备时间不</w:t>
      </w:r>
      <w:r w:rsidR="00554820" w:rsidRPr="00114EA7">
        <w:rPr>
          <w:rFonts w:hint="eastAsia"/>
          <w:color w:val="000000" w:themeColor="text1"/>
        </w:rPr>
        <w:t>应</w:t>
      </w:r>
      <w:r w:rsidRPr="00114EA7">
        <w:rPr>
          <w:color w:val="000000" w:themeColor="text1"/>
        </w:rPr>
        <w:t>小于</w:t>
      </w:r>
      <w:r w:rsidRPr="00114EA7">
        <w:rPr>
          <w:rFonts w:hint="eastAsia"/>
          <w:color w:val="000000" w:themeColor="text1"/>
        </w:rPr>
        <w:t>1h</w:t>
      </w:r>
      <w:r w:rsidRPr="00114EA7">
        <w:rPr>
          <w:color w:val="000000" w:themeColor="text1"/>
        </w:rPr>
        <w:t>。</w:t>
      </w:r>
      <w:bookmarkEnd w:id="1063"/>
    </w:p>
    <w:p w:rsidR="00EA1814" w:rsidRPr="00114EA7" w:rsidRDefault="00EA1814" w:rsidP="00293521">
      <w:pPr>
        <w:pStyle w:val="af3"/>
        <w:numPr>
          <w:ilvl w:val="0"/>
          <w:numId w:val="0"/>
        </w:numPr>
        <w:rPr>
          <w:color w:val="000000" w:themeColor="text1"/>
        </w:rPr>
      </w:pPr>
      <w:bookmarkStart w:id="1064" w:name="_Toc492472188"/>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0</w:t>
      </w:r>
      <w:r w:rsidRPr="00114EA7">
        <w:rPr>
          <w:rFonts w:hint="eastAsia"/>
          <w:b/>
          <w:color w:val="000000" w:themeColor="text1"/>
        </w:rPr>
        <w:t>.</w:t>
      </w:r>
      <w:r w:rsidR="00BB3705" w:rsidRPr="00114EA7">
        <w:rPr>
          <w:b/>
          <w:color w:val="000000" w:themeColor="text1"/>
        </w:rPr>
        <w:t>2</w:t>
      </w:r>
      <w:r w:rsidR="0069454F" w:rsidRPr="00114EA7">
        <w:rPr>
          <w:b/>
          <w:color w:val="000000" w:themeColor="text1"/>
        </w:rPr>
        <w:t>6</w:t>
      </w:r>
      <w:r w:rsidR="00D00DC5" w:rsidRPr="00114EA7">
        <w:rPr>
          <w:rFonts w:hint="eastAsia"/>
          <w:color w:val="000000" w:themeColor="text1"/>
        </w:rPr>
        <w:t xml:space="preserve">  </w:t>
      </w:r>
      <w:r w:rsidRPr="00114EA7">
        <w:rPr>
          <w:color w:val="000000" w:themeColor="text1"/>
        </w:rPr>
        <w:t>系统接地应接入综合接地网，接地电阻不应大于</w:t>
      </w:r>
      <w:r w:rsidRPr="00114EA7">
        <w:rPr>
          <w:color w:val="000000" w:themeColor="text1"/>
        </w:rPr>
        <w:t>1Ω</w:t>
      </w:r>
      <w:r w:rsidRPr="00114EA7">
        <w:rPr>
          <w:color w:val="000000" w:themeColor="text1"/>
        </w:rPr>
        <w:t>。</w:t>
      </w:r>
      <w:bookmarkEnd w:id="1064"/>
    </w:p>
    <w:p w:rsidR="00EA1814" w:rsidRPr="00114EA7" w:rsidRDefault="001951D2" w:rsidP="008F4B51">
      <w:pPr>
        <w:spacing w:line="360" w:lineRule="auto"/>
        <w:jc w:val="center"/>
        <w:outlineLvl w:val="1"/>
        <w:rPr>
          <w:rFonts w:ascii="黑体" w:eastAsia="黑体" w:hAnsi="黑体"/>
          <w:bCs/>
          <w:color w:val="000000" w:themeColor="text1"/>
          <w:kern w:val="44"/>
          <w:sz w:val="24"/>
          <w:szCs w:val="24"/>
        </w:rPr>
      </w:pPr>
      <w:bookmarkStart w:id="1065" w:name="_Toc13390468"/>
      <w:bookmarkStart w:id="1066" w:name="_Toc19174957"/>
      <w:bookmarkStart w:id="1067" w:name="_Toc19176244"/>
      <w:bookmarkStart w:id="1068" w:name="_Toc34395666"/>
      <w:bookmarkEnd w:id="1028"/>
      <w:r w:rsidRPr="00114EA7">
        <w:rPr>
          <w:rFonts w:ascii="黑体" w:eastAsia="黑体" w:hAnsi="黑体"/>
          <w:bCs/>
          <w:color w:val="000000" w:themeColor="text1"/>
          <w:kern w:val="44"/>
          <w:sz w:val="24"/>
          <w:szCs w:val="24"/>
        </w:rPr>
        <w:t>17.11</w:t>
      </w:r>
      <w:r w:rsidR="00455F64">
        <w:rPr>
          <w:rFonts w:ascii="黑体" w:eastAsia="黑体" w:hAnsi="黑体" w:hint="eastAsia"/>
          <w:bCs/>
          <w:color w:val="000000" w:themeColor="text1"/>
          <w:kern w:val="44"/>
          <w:sz w:val="24"/>
          <w:szCs w:val="24"/>
        </w:rPr>
        <w:t xml:space="preserve"> </w:t>
      </w:r>
      <w:r w:rsidR="00EA1814" w:rsidRPr="00114EA7">
        <w:rPr>
          <w:rFonts w:ascii="黑体" w:eastAsia="黑体" w:hAnsi="黑体" w:hint="eastAsia"/>
          <w:bCs/>
          <w:color w:val="000000" w:themeColor="text1"/>
          <w:kern w:val="44"/>
          <w:sz w:val="24"/>
          <w:szCs w:val="24"/>
        </w:rPr>
        <w:t>施工安装及验收</w:t>
      </w:r>
      <w:bookmarkEnd w:id="1065"/>
      <w:bookmarkEnd w:id="1066"/>
      <w:bookmarkEnd w:id="1067"/>
      <w:bookmarkEnd w:id="1068"/>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1.1</w:t>
      </w:r>
      <w:r w:rsidR="00D00DC5" w:rsidRPr="00114EA7">
        <w:rPr>
          <w:rFonts w:hint="eastAsia"/>
          <w:color w:val="000000" w:themeColor="text1"/>
        </w:rPr>
        <w:t xml:space="preserve">  </w:t>
      </w:r>
      <w:r w:rsidRPr="00114EA7">
        <w:rPr>
          <w:color w:val="000000" w:themeColor="text1"/>
        </w:rPr>
        <w:t>综合监控系统控制箱、柜、盘的安装应符合现行国家标准《建筑电气工程施工质量验收规范》</w:t>
      </w:r>
      <w:r w:rsidRPr="00114EA7">
        <w:rPr>
          <w:rFonts w:hint="eastAsia"/>
          <w:color w:val="000000" w:themeColor="text1"/>
        </w:rPr>
        <w:t>GB</w:t>
      </w:r>
      <w:r w:rsidR="00E13811" w:rsidRPr="00114EA7">
        <w:rPr>
          <w:rFonts w:hint="eastAsia"/>
          <w:color w:val="000000" w:themeColor="text1"/>
        </w:rPr>
        <w:t xml:space="preserve"> </w:t>
      </w:r>
      <w:r w:rsidRPr="00114EA7">
        <w:rPr>
          <w:color w:val="000000" w:themeColor="text1"/>
        </w:rPr>
        <w:t>50303</w:t>
      </w:r>
      <w:r w:rsidRPr="00114EA7">
        <w:rPr>
          <w:color w:val="000000" w:themeColor="text1"/>
        </w:rPr>
        <w:t>的规定。</w:t>
      </w:r>
    </w:p>
    <w:p w:rsidR="00EA1814" w:rsidRPr="00114EA7" w:rsidRDefault="00EA1814" w:rsidP="00293521">
      <w:pPr>
        <w:pStyle w:val="af3"/>
        <w:numPr>
          <w:ilvl w:val="0"/>
          <w:numId w:val="0"/>
        </w:numPr>
        <w:rPr>
          <w:color w:val="000000" w:themeColor="text1"/>
        </w:rPr>
      </w:pPr>
      <w:r w:rsidRPr="00114EA7">
        <w:rPr>
          <w:b/>
          <w:color w:val="000000" w:themeColor="text1"/>
        </w:rPr>
        <w:t>1</w:t>
      </w:r>
      <w:r w:rsidR="00C67E0B" w:rsidRPr="00114EA7">
        <w:rPr>
          <w:b/>
          <w:color w:val="000000" w:themeColor="text1"/>
        </w:rPr>
        <w:t>7</w:t>
      </w:r>
      <w:r w:rsidRPr="00114EA7">
        <w:rPr>
          <w:b/>
          <w:color w:val="000000" w:themeColor="text1"/>
        </w:rPr>
        <w:t>.</w:t>
      </w:r>
      <w:r w:rsidR="00BB3705" w:rsidRPr="00114EA7">
        <w:rPr>
          <w:b/>
          <w:color w:val="000000" w:themeColor="text1"/>
        </w:rPr>
        <w:t>1</w:t>
      </w:r>
      <w:r w:rsidRPr="00114EA7">
        <w:rPr>
          <w:b/>
          <w:color w:val="000000" w:themeColor="text1"/>
        </w:rPr>
        <w:t>1.2</w:t>
      </w:r>
      <w:r w:rsidR="00D00DC5" w:rsidRPr="00114EA7">
        <w:rPr>
          <w:rFonts w:hint="eastAsia"/>
          <w:color w:val="000000" w:themeColor="text1"/>
        </w:rPr>
        <w:t xml:space="preserve">  </w:t>
      </w:r>
      <w:r w:rsidRPr="00114EA7">
        <w:rPr>
          <w:color w:val="000000" w:themeColor="text1"/>
        </w:rPr>
        <w:t>综合监控系统功能验收应按中央级功能、车站级功能和互联系统功能分别验收，系统性能验收应对系统的响应性、系统设备、负荷率、系统容量进行验收。</w:t>
      </w:r>
    </w:p>
    <w:p w:rsidR="00EA1814" w:rsidRPr="00114EA7" w:rsidRDefault="00EA1814" w:rsidP="00EA1814">
      <w:pPr>
        <w:snapToGrid w:val="0"/>
        <w:rPr>
          <w:rFonts w:ascii="Times New Roman" w:hAnsi="Times New Roman"/>
          <w:color w:val="000000" w:themeColor="text1"/>
          <w:sz w:val="28"/>
          <w:szCs w:val="28"/>
        </w:rPr>
      </w:pPr>
    </w:p>
    <w:p w:rsidR="00EA1814" w:rsidRPr="00114EA7" w:rsidRDefault="00EA1814" w:rsidP="00EA1814">
      <w:pPr>
        <w:snapToGrid w:val="0"/>
        <w:rPr>
          <w:rFonts w:ascii="Times New Roman" w:hAnsi="Times New Roman"/>
          <w:color w:val="000000" w:themeColor="text1"/>
          <w:sz w:val="28"/>
          <w:szCs w:val="28"/>
        </w:rPr>
      </w:pPr>
    </w:p>
    <w:p w:rsidR="00EA1814" w:rsidRPr="00114EA7" w:rsidRDefault="00EA1814" w:rsidP="00EA1814">
      <w:pPr>
        <w:snapToGrid w:val="0"/>
        <w:rPr>
          <w:rFonts w:ascii="Times New Roman" w:hAnsi="Times New Roman"/>
          <w:color w:val="000000" w:themeColor="text1"/>
          <w:sz w:val="28"/>
          <w:szCs w:val="28"/>
        </w:rPr>
      </w:pPr>
    </w:p>
    <w:p w:rsidR="00EA1814" w:rsidRPr="00114EA7" w:rsidRDefault="00EA1814" w:rsidP="00EA1814">
      <w:pPr>
        <w:snapToGrid w:val="0"/>
        <w:rPr>
          <w:rFonts w:ascii="Times New Roman" w:hAnsi="Times New Roman"/>
          <w:color w:val="000000" w:themeColor="text1"/>
          <w:sz w:val="28"/>
          <w:szCs w:val="28"/>
        </w:rPr>
      </w:pPr>
    </w:p>
    <w:p w:rsidR="00EA1814" w:rsidRPr="00114EA7" w:rsidRDefault="00EA1814" w:rsidP="00EA1814">
      <w:pPr>
        <w:snapToGrid w:val="0"/>
        <w:rPr>
          <w:rFonts w:ascii="Times New Roman" w:hAnsi="Times New Roman"/>
          <w:color w:val="000000" w:themeColor="text1"/>
          <w:sz w:val="28"/>
          <w:szCs w:val="28"/>
        </w:rPr>
      </w:pPr>
    </w:p>
    <w:p w:rsidR="00EA1814" w:rsidRPr="00114EA7" w:rsidRDefault="00EA1814" w:rsidP="00EA1814">
      <w:pPr>
        <w:snapToGrid w:val="0"/>
        <w:rPr>
          <w:rFonts w:ascii="Times New Roman" w:hAnsi="Times New Roman"/>
          <w:color w:val="000000" w:themeColor="text1"/>
          <w:sz w:val="28"/>
          <w:szCs w:val="28"/>
        </w:rPr>
      </w:pPr>
    </w:p>
    <w:p w:rsidR="00EA1814" w:rsidRPr="00114EA7" w:rsidRDefault="00EA1814" w:rsidP="00EA1814">
      <w:pPr>
        <w:snapToGrid w:val="0"/>
        <w:rPr>
          <w:rFonts w:ascii="Times New Roman" w:hAnsi="Times New Roman"/>
          <w:color w:val="000000" w:themeColor="text1"/>
          <w:sz w:val="28"/>
          <w:szCs w:val="28"/>
        </w:rPr>
      </w:pPr>
    </w:p>
    <w:p w:rsidR="00EA1814" w:rsidRPr="00114EA7" w:rsidRDefault="00EA1814" w:rsidP="00EA1814">
      <w:pPr>
        <w:snapToGrid w:val="0"/>
        <w:rPr>
          <w:rFonts w:ascii="Times New Roman" w:hAnsi="Times New Roman"/>
          <w:color w:val="000000" w:themeColor="text1"/>
          <w:sz w:val="28"/>
          <w:szCs w:val="28"/>
        </w:rPr>
      </w:pPr>
    </w:p>
    <w:p w:rsidR="00EA1814" w:rsidRPr="00114EA7" w:rsidRDefault="00EA1814" w:rsidP="008F7B6A">
      <w:pPr>
        <w:ind w:firstLine="420"/>
        <w:rPr>
          <w:color w:val="000000" w:themeColor="text1"/>
        </w:rPr>
      </w:pPr>
    </w:p>
    <w:p w:rsidR="00EA1814" w:rsidRPr="00114EA7" w:rsidRDefault="00EA1814" w:rsidP="008F7B6A">
      <w:pPr>
        <w:ind w:firstLine="420"/>
        <w:rPr>
          <w:color w:val="000000" w:themeColor="text1"/>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EA1814" w:rsidP="008F4B51">
      <w:pPr>
        <w:spacing w:line="360" w:lineRule="auto"/>
        <w:jc w:val="center"/>
        <w:outlineLvl w:val="0"/>
        <w:rPr>
          <w:rFonts w:ascii="Times New Roman" w:eastAsiaTheme="minorEastAsia" w:hAnsi="Times New Roman"/>
          <w:b/>
          <w:color w:val="000000" w:themeColor="text1"/>
          <w:sz w:val="28"/>
          <w:szCs w:val="28"/>
        </w:rPr>
      </w:pPr>
      <w:bookmarkStart w:id="1069" w:name="_Toc13390469"/>
      <w:bookmarkStart w:id="1070" w:name="_Toc19174958"/>
      <w:bookmarkStart w:id="1071" w:name="_Toc19176245"/>
      <w:bookmarkStart w:id="1072" w:name="_Toc34395667"/>
      <w:r w:rsidRPr="00114EA7">
        <w:rPr>
          <w:rFonts w:ascii="Times New Roman" w:eastAsiaTheme="minorEastAsia" w:hAnsi="Times New Roman"/>
          <w:b/>
          <w:color w:val="000000" w:themeColor="text1"/>
          <w:sz w:val="28"/>
          <w:szCs w:val="28"/>
        </w:rPr>
        <w:t>1</w:t>
      </w:r>
      <w:r w:rsidR="00C8282D" w:rsidRPr="00114EA7">
        <w:rPr>
          <w:rFonts w:ascii="Times New Roman" w:eastAsiaTheme="minorEastAsia" w:hAnsi="Times New Roman"/>
          <w:b/>
          <w:color w:val="000000" w:themeColor="text1"/>
          <w:sz w:val="28"/>
          <w:szCs w:val="28"/>
        </w:rPr>
        <w:t>8</w:t>
      </w:r>
      <w:r w:rsidRPr="00114EA7">
        <w:rPr>
          <w:rFonts w:ascii="Times New Roman" w:eastAsiaTheme="minorEastAsia" w:hAnsi="Times New Roman"/>
          <w:b/>
          <w:color w:val="000000" w:themeColor="text1"/>
          <w:sz w:val="28"/>
          <w:szCs w:val="28"/>
        </w:rPr>
        <w:t xml:space="preserve">  </w:t>
      </w:r>
      <w:r w:rsidRPr="00114EA7">
        <w:rPr>
          <w:rFonts w:ascii="Times New Roman" w:eastAsiaTheme="minorEastAsia" w:hAnsi="Times New Roman"/>
          <w:b/>
          <w:color w:val="000000" w:themeColor="text1"/>
          <w:sz w:val="28"/>
          <w:szCs w:val="28"/>
        </w:rPr>
        <w:t>控制中心</w:t>
      </w:r>
      <w:bookmarkEnd w:id="1069"/>
      <w:bookmarkEnd w:id="1070"/>
      <w:bookmarkEnd w:id="1071"/>
      <w:bookmarkEnd w:id="1072"/>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073" w:name="_Toc13390470"/>
      <w:bookmarkStart w:id="1074" w:name="_Toc19174959"/>
      <w:bookmarkStart w:id="1075" w:name="_Toc19176246"/>
      <w:bookmarkStart w:id="1076" w:name="_Toc34395668"/>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8</w:t>
      </w:r>
      <w:r w:rsidRPr="00114EA7">
        <w:rPr>
          <w:rFonts w:ascii="Times New Roman" w:eastAsia="黑体" w:hAnsi="Times New Roman"/>
          <w:color w:val="000000" w:themeColor="text1"/>
          <w:sz w:val="24"/>
          <w:szCs w:val="24"/>
        </w:rPr>
        <w:t xml:space="preserve">.1 </w:t>
      </w:r>
      <w:r w:rsidRPr="00114EA7">
        <w:rPr>
          <w:rFonts w:ascii="Times New Roman" w:eastAsia="黑体" w:hAnsi="Times New Roman" w:hint="eastAsia"/>
          <w:color w:val="000000" w:themeColor="text1"/>
          <w:sz w:val="24"/>
          <w:szCs w:val="24"/>
        </w:rPr>
        <w:t>一般规定</w:t>
      </w:r>
      <w:bookmarkEnd w:id="1073"/>
      <w:bookmarkEnd w:id="1074"/>
      <w:bookmarkEnd w:id="1075"/>
      <w:bookmarkEnd w:id="1076"/>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.1.1</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悬挂式单轨交通控制中心应对全线的列车运行、电力供给、环境状况及车站设备、票务运行等全过程进行集中监控、统一调度指挥和管理，并</w:t>
      </w:r>
      <w:r w:rsidRPr="00114EA7">
        <w:rPr>
          <w:color w:val="000000" w:themeColor="text1"/>
        </w:rPr>
        <w:t>应具有对悬挂式单轨交通运营全过程进行集中监控、</w:t>
      </w:r>
      <w:r w:rsidRPr="00114EA7">
        <w:rPr>
          <w:rFonts w:hint="eastAsia"/>
          <w:color w:val="000000" w:themeColor="text1"/>
        </w:rPr>
        <w:t>管理</w:t>
      </w:r>
      <w:r w:rsidRPr="00114EA7">
        <w:rPr>
          <w:color w:val="000000" w:themeColor="text1"/>
        </w:rPr>
        <w:t>的功能。</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.1.2</w:t>
      </w:r>
      <w:r w:rsidRPr="00114EA7">
        <w:rPr>
          <w:rFonts w:hint="eastAsia"/>
          <w:color w:val="000000" w:themeColor="text1"/>
        </w:rPr>
        <w:t xml:space="preserve">  </w:t>
      </w:r>
      <w:r w:rsidRPr="00114EA7">
        <w:rPr>
          <w:rFonts w:hint="eastAsia"/>
          <w:color w:val="000000" w:themeColor="text1"/>
        </w:rPr>
        <w:t>控制中心建设应根据城市总体规划要求，可单条线路建设，也可多条线路合建，或与其他形式的城市轨道交通线路共同建设。</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.1.3</w:t>
      </w:r>
      <w:r w:rsidRPr="00114EA7">
        <w:rPr>
          <w:rFonts w:hint="eastAsia"/>
          <w:color w:val="000000" w:themeColor="text1"/>
        </w:rPr>
        <w:t xml:space="preserve">  </w:t>
      </w:r>
      <w:r w:rsidRPr="00114EA7">
        <w:rPr>
          <w:rFonts w:hint="eastAsia"/>
          <w:color w:val="000000" w:themeColor="text1"/>
        </w:rPr>
        <w:t>控制中心应设置通信、信号、电力监控、火（防）灾自动报警等中央级系统和设备；也可根据需要配备环境与设备监控、票务管理中央级系统和设备及其他与运营、管理和安全有关的系统和设备。</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.1.4</w:t>
      </w:r>
      <w:r w:rsidRPr="00114EA7">
        <w:rPr>
          <w:rFonts w:hint="eastAsia"/>
          <w:color w:val="000000" w:themeColor="text1"/>
        </w:rPr>
        <w:t xml:space="preserve">  </w:t>
      </w:r>
      <w:r w:rsidRPr="00114EA7">
        <w:rPr>
          <w:rFonts w:hint="eastAsia"/>
          <w:color w:val="000000" w:themeColor="text1"/>
        </w:rPr>
        <w:t>控制中心的总体布置应做到安全可靠，操作、维修及管理方便，运营成本低廉等，并应根据运营管理模式、线路规划、系统配置、设备类型及数量等，确定控制中心的规模及装修标准，同时应预留未来发展的余地。</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.1.5</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控制中心宜选择靠近城市道路干线、悬挂式单轨交通车站或车场附近、接近监控管理对象的中心地带。当与其他轨道交通线路合建时，宜选择能兼顾多条线路的地方。</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077" w:name="_Toc475444521"/>
      <w:bookmarkStart w:id="1078" w:name="_Toc475714009"/>
      <w:bookmarkStart w:id="1079" w:name="_Toc13390471"/>
      <w:bookmarkStart w:id="1080" w:name="_Toc19174960"/>
      <w:bookmarkStart w:id="1081" w:name="_Toc19176247"/>
      <w:bookmarkStart w:id="1082" w:name="_Toc34395669"/>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8</w:t>
      </w:r>
      <w:r w:rsidR="00E15B01"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功能分区与总体布置</w:t>
      </w:r>
      <w:bookmarkEnd w:id="1077"/>
      <w:bookmarkEnd w:id="1078"/>
      <w:bookmarkEnd w:id="1079"/>
      <w:bookmarkEnd w:id="1080"/>
      <w:bookmarkEnd w:id="1081"/>
      <w:bookmarkEnd w:id="1082"/>
    </w:p>
    <w:p w:rsidR="00EA1814" w:rsidRPr="00114EA7" w:rsidRDefault="00EA1814" w:rsidP="007C5D02">
      <w:pPr>
        <w:pStyle w:val="af3"/>
        <w:numPr>
          <w:ilvl w:val="0"/>
          <w:numId w:val="0"/>
        </w:numPr>
        <w:rPr>
          <w:color w:val="000000" w:themeColor="text1"/>
        </w:rPr>
      </w:pPr>
      <w:bookmarkStart w:id="1083" w:name="_Toc475444522"/>
      <w:bookmarkStart w:id="1084" w:name="_Toc475469831"/>
      <w:bookmarkStart w:id="1085" w:name="_Toc475471282"/>
      <w:bookmarkStart w:id="1086" w:name="_Toc475714010"/>
      <w:r w:rsidRPr="00114EA7">
        <w:rPr>
          <w:b/>
          <w:color w:val="000000" w:themeColor="text1"/>
        </w:rPr>
        <w:t>1</w:t>
      </w:r>
      <w:r w:rsidR="00424A36" w:rsidRPr="00114EA7">
        <w:rPr>
          <w:b/>
          <w:color w:val="000000" w:themeColor="text1"/>
        </w:rPr>
        <w:t>8</w:t>
      </w:r>
      <w:r w:rsidRPr="00114EA7">
        <w:rPr>
          <w:b/>
          <w:color w:val="000000" w:themeColor="text1"/>
        </w:rPr>
        <w:t>.</w:t>
      </w:r>
      <w:bookmarkEnd w:id="1083"/>
      <w:bookmarkEnd w:id="1084"/>
      <w:bookmarkEnd w:id="1085"/>
      <w:bookmarkEnd w:id="1086"/>
      <w:r w:rsidRPr="00114EA7">
        <w:rPr>
          <w:b/>
          <w:color w:val="000000" w:themeColor="text1"/>
        </w:rPr>
        <w:t>2.1</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控制中心按功能可划分为运营监控区、</w:t>
      </w:r>
      <w:r w:rsidRPr="00114EA7">
        <w:rPr>
          <w:color w:val="000000" w:themeColor="text1"/>
        </w:rPr>
        <w:t>运营管理区、</w:t>
      </w:r>
      <w:r w:rsidRPr="00114EA7">
        <w:rPr>
          <w:rFonts w:hint="eastAsia"/>
          <w:color w:val="000000" w:themeColor="text1"/>
        </w:rPr>
        <w:t>设备区、维修区及辅助设备区。各功能区的设置应与运营管理体制和运行模式相适应。</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.2.2</w:t>
      </w:r>
      <w:r w:rsidRPr="00114EA7">
        <w:rPr>
          <w:rFonts w:hint="eastAsia"/>
          <w:color w:val="000000" w:themeColor="text1"/>
        </w:rPr>
        <w:t xml:space="preserve">  </w:t>
      </w:r>
      <w:r w:rsidRPr="00114EA7">
        <w:rPr>
          <w:rFonts w:hint="eastAsia"/>
          <w:color w:val="000000" w:themeColor="text1"/>
        </w:rPr>
        <w:t>设备区和运营管理区应靠近运营监控区，设备区和维修区宜相邻设置。</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 xml:space="preserve">.2.3 </w:t>
      </w:r>
      <w:r w:rsidRPr="00114EA7">
        <w:rPr>
          <w:rFonts w:hint="eastAsia"/>
          <w:color w:val="000000" w:themeColor="text1"/>
        </w:rPr>
        <w:t xml:space="preserve"> </w:t>
      </w:r>
      <w:r w:rsidRPr="00114EA7">
        <w:rPr>
          <w:rFonts w:hint="eastAsia"/>
          <w:color w:val="000000" w:themeColor="text1"/>
        </w:rPr>
        <w:t>运营监控区和设备区不宜设在高层建筑的顶层和地下。</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 xml:space="preserve">.2.4 </w:t>
      </w:r>
      <w:r w:rsidRPr="00114EA7">
        <w:rPr>
          <w:rFonts w:hint="eastAsia"/>
          <w:color w:val="000000" w:themeColor="text1"/>
        </w:rPr>
        <w:t xml:space="preserve"> </w:t>
      </w:r>
      <w:r w:rsidRPr="00114EA7">
        <w:rPr>
          <w:rFonts w:hint="eastAsia"/>
          <w:color w:val="000000" w:themeColor="text1"/>
        </w:rPr>
        <w:t>运营监控区应设置中央控制室，可根据运营需要另外设置参观室或参观通道。中央控制室应作为独立的安全分隔区，并应配置安保隔离设施。</w:t>
      </w:r>
      <w:r w:rsidRPr="00114EA7" w:rsidDel="00470B52">
        <w:rPr>
          <w:color w:val="000000" w:themeColor="text1"/>
        </w:rPr>
        <w:t xml:space="preserve"> </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.2.5</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中央控制室各系统设备的布置及设计应符合下列要求：</w:t>
      </w:r>
    </w:p>
    <w:p w:rsidR="00EA1814" w:rsidRPr="00114EA7" w:rsidRDefault="00EA1814" w:rsidP="00E15B01">
      <w:pPr>
        <w:pStyle w:val="af3"/>
        <w:numPr>
          <w:ilvl w:val="0"/>
          <w:numId w:val="0"/>
        </w:numPr>
        <w:ind w:firstLineChars="200" w:firstLine="480"/>
        <w:rPr>
          <w:color w:val="000000" w:themeColor="text1"/>
        </w:rPr>
      </w:pPr>
      <w:r w:rsidRPr="00114EA7">
        <w:rPr>
          <w:color w:val="000000" w:themeColor="text1"/>
        </w:rPr>
        <w:t>1</w:t>
      </w:r>
      <w:r w:rsidRPr="00114EA7">
        <w:rPr>
          <w:rFonts w:hint="eastAsia"/>
          <w:color w:val="000000" w:themeColor="text1"/>
        </w:rPr>
        <w:t xml:space="preserve"> </w:t>
      </w:r>
      <w:r w:rsidR="00E15B01" w:rsidRPr="00114EA7">
        <w:rPr>
          <w:rFonts w:hint="eastAsia"/>
          <w:color w:val="000000" w:themeColor="text1"/>
        </w:rPr>
        <w:t xml:space="preserve"> </w:t>
      </w:r>
      <w:r w:rsidRPr="00114EA7">
        <w:rPr>
          <w:rFonts w:hint="eastAsia"/>
          <w:color w:val="000000" w:themeColor="text1"/>
        </w:rPr>
        <w:t>与运营、管理和安全无关的系统和设备不宜进入，同时不得安装大功率的电器设备及其他动力设备；</w:t>
      </w:r>
    </w:p>
    <w:p w:rsidR="00EA1814" w:rsidRPr="00114EA7" w:rsidRDefault="00EA1814" w:rsidP="00E15B01">
      <w:pPr>
        <w:pStyle w:val="af3"/>
        <w:numPr>
          <w:ilvl w:val="0"/>
          <w:numId w:val="0"/>
        </w:numPr>
        <w:ind w:firstLineChars="200" w:firstLine="480"/>
        <w:rPr>
          <w:color w:val="000000" w:themeColor="text1"/>
        </w:rPr>
      </w:pPr>
      <w:r w:rsidRPr="00114EA7">
        <w:rPr>
          <w:color w:val="000000" w:themeColor="text1"/>
        </w:rPr>
        <w:t xml:space="preserve">2 </w:t>
      </w:r>
      <w:r w:rsidR="00E15B01" w:rsidRPr="00114EA7">
        <w:rPr>
          <w:rFonts w:hint="eastAsia"/>
          <w:color w:val="000000" w:themeColor="text1"/>
        </w:rPr>
        <w:t xml:space="preserve"> </w:t>
      </w:r>
      <w:r w:rsidRPr="00114EA7">
        <w:rPr>
          <w:rFonts w:hint="eastAsia"/>
          <w:color w:val="000000" w:themeColor="text1"/>
        </w:rPr>
        <w:t>室内设备布置应整齐、紧凑，便于观察、操作和维修，并便于调度人员行动和疏散。调度台的布置不可遮挡住正常观察显示屏的视线；</w:t>
      </w:r>
    </w:p>
    <w:p w:rsidR="00EA1814" w:rsidRPr="00114EA7" w:rsidRDefault="00EA1814" w:rsidP="00E15B01">
      <w:pPr>
        <w:pStyle w:val="af3"/>
        <w:numPr>
          <w:ilvl w:val="0"/>
          <w:numId w:val="0"/>
        </w:numPr>
        <w:ind w:firstLineChars="200" w:firstLine="480"/>
        <w:rPr>
          <w:color w:val="000000" w:themeColor="text1"/>
        </w:rPr>
      </w:pPr>
      <w:r w:rsidRPr="00114EA7">
        <w:rPr>
          <w:color w:val="000000" w:themeColor="text1"/>
        </w:rPr>
        <w:t>3</w:t>
      </w:r>
      <w:r w:rsidR="00E15B01"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室内总体布置应以行车指挥为核心进行各调度台和显示屏的布置，总体</w:t>
      </w:r>
      <w:r w:rsidRPr="00114EA7">
        <w:rPr>
          <w:color w:val="000000" w:themeColor="text1"/>
        </w:rPr>
        <w:t>布置</w:t>
      </w:r>
      <w:r w:rsidRPr="00114EA7">
        <w:rPr>
          <w:rFonts w:hint="eastAsia"/>
          <w:color w:val="000000" w:themeColor="text1"/>
        </w:rPr>
        <w:t>应便于行车调度、电力调度、环控调度、防灾调度、维修调度和总调度之间的信息沟通；</w:t>
      </w:r>
    </w:p>
    <w:p w:rsidR="00EA1814" w:rsidRPr="00114EA7" w:rsidRDefault="00EA1814" w:rsidP="00E15B01">
      <w:pPr>
        <w:pStyle w:val="af3"/>
        <w:numPr>
          <w:ilvl w:val="0"/>
          <w:numId w:val="0"/>
        </w:numPr>
        <w:ind w:firstLineChars="200" w:firstLine="480"/>
        <w:rPr>
          <w:color w:val="000000" w:themeColor="text1"/>
        </w:rPr>
      </w:pPr>
      <w:r w:rsidRPr="00114EA7">
        <w:rPr>
          <w:color w:val="000000" w:themeColor="text1"/>
        </w:rPr>
        <w:t xml:space="preserve">4 </w:t>
      </w:r>
      <w:r w:rsidR="00E15B01" w:rsidRPr="00114EA7">
        <w:rPr>
          <w:rFonts w:hint="eastAsia"/>
          <w:color w:val="000000" w:themeColor="text1"/>
        </w:rPr>
        <w:t xml:space="preserve"> </w:t>
      </w:r>
      <w:r w:rsidRPr="00114EA7">
        <w:rPr>
          <w:rFonts w:hint="eastAsia"/>
          <w:color w:val="000000" w:themeColor="text1"/>
        </w:rPr>
        <w:t>中央控制室应具备紧急事件指挥中心的功能，并宜在中央控制室设置运营决策和应急处理工作区域或在中央控制室邻近设置应急事件指挥室；</w:t>
      </w:r>
      <w:r w:rsidRPr="00114EA7">
        <w:rPr>
          <w:color w:val="000000" w:themeColor="text1"/>
        </w:rPr>
        <w:t xml:space="preserve"> </w:t>
      </w:r>
    </w:p>
    <w:p w:rsidR="00EA1814" w:rsidRPr="00114EA7" w:rsidRDefault="00EA1814" w:rsidP="00E15B01">
      <w:pPr>
        <w:pStyle w:val="af3"/>
        <w:numPr>
          <w:ilvl w:val="0"/>
          <w:numId w:val="0"/>
        </w:numPr>
        <w:ind w:firstLineChars="200" w:firstLine="480"/>
        <w:rPr>
          <w:color w:val="000000" w:themeColor="text1"/>
        </w:rPr>
      </w:pPr>
      <w:r w:rsidRPr="00114EA7">
        <w:rPr>
          <w:color w:val="000000" w:themeColor="text1"/>
        </w:rPr>
        <w:t xml:space="preserve">5 </w:t>
      </w:r>
      <w:r w:rsidR="00E15B01" w:rsidRPr="00114EA7">
        <w:rPr>
          <w:rFonts w:hint="eastAsia"/>
          <w:color w:val="000000" w:themeColor="text1"/>
        </w:rPr>
        <w:t xml:space="preserve"> </w:t>
      </w:r>
      <w:r w:rsidRPr="00114EA7">
        <w:rPr>
          <w:rFonts w:hint="eastAsia"/>
          <w:color w:val="000000" w:themeColor="text1"/>
        </w:rPr>
        <w:t>各系统显示屏宜统一布置，调度台和显示屏宜呈弧形设置</w:t>
      </w:r>
      <w:r w:rsidR="003E65CC" w:rsidRPr="00114EA7">
        <w:rPr>
          <w:rFonts w:hint="eastAsia"/>
          <w:color w:val="000000" w:themeColor="text1"/>
        </w:rPr>
        <w:t>。</w:t>
      </w:r>
      <w:r w:rsidRPr="00114EA7">
        <w:rPr>
          <w:rFonts w:hint="eastAsia"/>
          <w:color w:val="000000" w:themeColor="text1"/>
        </w:rPr>
        <w:t>显示屏的屏前和屏后、调度台的台前和台后应留有操作和维护作业空间，并预留近期和远期发展位置；</w:t>
      </w:r>
    </w:p>
    <w:p w:rsidR="00EA1814" w:rsidRPr="00114EA7" w:rsidRDefault="00EA1814" w:rsidP="00E15B01">
      <w:pPr>
        <w:pStyle w:val="af3"/>
        <w:numPr>
          <w:ilvl w:val="0"/>
          <w:numId w:val="0"/>
        </w:numPr>
        <w:ind w:firstLineChars="200" w:firstLine="480"/>
        <w:rPr>
          <w:color w:val="000000" w:themeColor="text1"/>
        </w:rPr>
      </w:pPr>
      <w:r w:rsidRPr="00114EA7">
        <w:rPr>
          <w:color w:val="000000" w:themeColor="text1"/>
        </w:rPr>
        <w:t>6</w:t>
      </w:r>
      <w:r w:rsidR="00E15B01"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当中央控制室的规模按多条线路设计时，宜</w:t>
      </w:r>
      <w:r w:rsidRPr="00114EA7">
        <w:rPr>
          <w:color w:val="000000" w:themeColor="text1"/>
        </w:rPr>
        <w:t>按</w:t>
      </w:r>
      <w:r w:rsidRPr="00114EA7">
        <w:rPr>
          <w:rFonts w:hint="eastAsia"/>
          <w:color w:val="000000" w:themeColor="text1"/>
        </w:rPr>
        <w:t>专业划分，也可按线路进行划分，</w:t>
      </w:r>
      <w:r w:rsidR="003E65CC" w:rsidRPr="00114EA7">
        <w:rPr>
          <w:rFonts w:hint="eastAsia"/>
          <w:color w:val="000000" w:themeColor="text1"/>
        </w:rPr>
        <w:t>并应</w:t>
      </w:r>
      <w:r w:rsidRPr="00114EA7">
        <w:rPr>
          <w:rFonts w:hint="eastAsia"/>
          <w:color w:val="000000" w:themeColor="text1"/>
        </w:rPr>
        <w:t>将每条线的行车调度、电力调度和环控调度台等集中布置；</w:t>
      </w:r>
    </w:p>
    <w:p w:rsidR="00EA1814" w:rsidRPr="00114EA7" w:rsidRDefault="00EA1814" w:rsidP="00E15B01">
      <w:pPr>
        <w:pStyle w:val="af3"/>
        <w:numPr>
          <w:ilvl w:val="0"/>
          <w:numId w:val="0"/>
        </w:numPr>
        <w:ind w:firstLineChars="200" w:firstLine="480"/>
        <w:rPr>
          <w:color w:val="000000" w:themeColor="text1"/>
        </w:rPr>
      </w:pPr>
      <w:r w:rsidRPr="00114EA7">
        <w:rPr>
          <w:color w:val="000000" w:themeColor="text1"/>
        </w:rPr>
        <w:t xml:space="preserve">7 </w:t>
      </w:r>
      <w:r w:rsidR="00E15B01" w:rsidRPr="00114EA7">
        <w:rPr>
          <w:rFonts w:hint="eastAsia"/>
          <w:color w:val="000000" w:themeColor="text1"/>
        </w:rPr>
        <w:t xml:space="preserve"> </w:t>
      </w:r>
      <w:r w:rsidRPr="00114EA7">
        <w:rPr>
          <w:rFonts w:hint="eastAsia"/>
          <w:color w:val="000000" w:themeColor="text1"/>
        </w:rPr>
        <w:t>当按扇形方式分层展开布置设备时，在扇形的中间位置，向上展开的角度宜</w:t>
      </w:r>
      <w:r w:rsidRPr="00114EA7">
        <w:rPr>
          <w:color w:val="000000" w:themeColor="text1"/>
        </w:rPr>
        <w:t>小于</w:t>
      </w:r>
      <w:r w:rsidRPr="00114EA7">
        <w:rPr>
          <w:color w:val="000000" w:themeColor="text1"/>
        </w:rPr>
        <w:t>15°</w:t>
      </w:r>
      <w:r w:rsidRPr="00114EA7">
        <w:rPr>
          <w:rFonts w:hint="eastAsia"/>
          <w:color w:val="000000" w:themeColor="text1"/>
        </w:rPr>
        <w:t>，向左右展开的角度宜小于</w:t>
      </w:r>
      <w:r w:rsidRPr="00114EA7">
        <w:rPr>
          <w:color w:val="000000" w:themeColor="text1"/>
        </w:rPr>
        <w:t>120°</w:t>
      </w:r>
      <w:r w:rsidRPr="00114EA7">
        <w:rPr>
          <w:rFonts w:hint="eastAsia"/>
          <w:color w:val="000000" w:themeColor="text1"/>
        </w:rPr>
        <w:t>。</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.2.6</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运营管理区宜根据运营管理的需要配置相应的运营管理用房。</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.2.7</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设备区的设备室</w:t>
      </w:r>
      <w:r w:rsidRPr="00114EA7">
        <w:rPr>
          <w:color w:val="000000" w:themeColor="text1"/>
        </w:rPr>
        <w:t>及</w:t>
      </w:r>
      <w:r w:rsidRPr="00114EA7">
        <w:rPr>
          <w:rFonts w:hint="eastAsia"/>
          <w:color w:val="000000" w:themeColor="text1"/>
        </w:rPr>
        <w:t>室内设备的布置与</w:t>
      </w:r>
      <w:r w:rsidRPr="00114EA7">
        <w:rPr>
          <w:color w:val="000000" w:themeColor="text1"/>
        </w:rPr>
        <w:t>设计</w:t>
      </w:r>
      <w:r w:rsidRPr="00114EA7">
        <w:rPr>
          <w:rFonts w:hint="eastAsia"/>
          <w:color w:val="000000" w:themeColor="text1"/>
        </w:rPr>
        <w:t>应符合下列规定：</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1 </w:t>
      </w:r>
      <w:r w:rsidR="001B4180" w:rsidRPr="00114EA7">
        <w:rPr>
          <w:rFonts w:hint="eastAsia"/>
          <w:color w:val="000000" w:themeColor="text1"/>
        </w:rPr>
        <w:t xml:space="preserve"> </w:t>
      </w:r>
      <w:r w:rsidRPr="00114EA7">
        <w:rPr>
          <w:rFonts w:hint="eastAsia"/>
          <w:color w:val="000000" w:themeColor="text1"/>
        </w:rPr>
        <w:t>设备室的布置，可根据运营管理模式</w:t>
      </w:r>
      <w:r w:rsidRPr="00114EA7">
        <w:rPr>
          <w:color w:val="000000" w:themeColor="text1"/>
        </w:rPr>
        <w:t>按线路划分</w:t>
      </w:r>
      <w:r w:rsidRPr="00114EA7">
        <w:rPr>
          <w:rFonts w:hint="eastAsia"/>
          <w:color w:val="000000" w:themeColor="text1"/>
        </w:rPr>
        <w:t>或按系统划分，以及采用封闭式布置或通透开放式布置；</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2 </w:t>
      </w:r>
      <w:r w:rsidR="001B4180" w:rsidRPr="00114EA7">
        <w:rPr>
          <w:rFonts w:hint="eastAsia"/>
          <w:color w:val="000000" w:themeColor="text1"/>
        </w:rPr>
        <w:t xml:space="preserve"> </w:t>
      </w:r>
      <w:r w:rsidRPr="00114EA7">
        <w:rPr>
          <w:rFonts w:hint="eastAsia"/>
          <w:color w:val="000000" w:themeColor="text1"/>
        </w:rPr>
        <w:t>各系统设备室的布置楼层宜以方便运营管理、体现安全性和重要性为原则；</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3 </w:t>
      </w:r>
      <w:r w:rsidR="001B4180" w:rsidRPr="00114EA7">
        <w:rPr>
          <w:rFonts w:hint="eastAsia"/>
          <w:color w:val="000000" w:themeColor="text1"/>
        </w:rPr>
        <w:t xml:space="preserve"> </w:t>
      </w:r>
      <w:r w:rsidRPr="00114EA7">
        <w:rPr>
          <w:rFonts w:hint="eastAsia"/>
          <w:color w:val="000000" w:themeColor="text1"/>
        </w:rPr>
        <w:t>设备室内布置应整齐、紧凑，便于观察、操作和维修；</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4 </w:t>
      </w:r>
      <w:r w:rsidR="001B4180" w:rsidRPr="00114EA7">
        <w:rPr>
          <w:rFonts w:hint="eastAsia"/>
          <w:color w:val="000000" w:themeColor="text1"/>
        </w:rPr>
        <w:t xml:space="preserve"> </w:t>
      </w:r>
      <w:r w:rsidRPr="00114EA7">
        <w:rPr>
          <w:rFonts w:hint="eastAsia"/>
          <w:color w:val="000000" w:themeColor="text1"/>
        </w:rPr>
        <w:t>设备布置应使设备之间的联线短，外部管线进出方便；</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5 </w:t>
      </w:r>
      <w:r w:rsidR="001B4180" w:rsidRPr="00114EA7">
        <w:rPr>
          <w:rFonts w:hint="eastAsia"/>
          <w:color w:val="000000" w:themeColor="text1"/>
        </w:rPr>
        <w:t xml:space="preserve"> </w:t>
      </w:r>
      <w:r w:rsidRPr="00114EA7">
        <w:rPr>
          <w:rFonts w:hint="eastAsia"/>
          <w:color w:val="000000" w:themeColor="text1"/>
        </w:rPr>
        <w:t>大功率的强电设备不得与弱电设备混合安装和布置，</w:t>
      </w:r>
      <w:r w:rsidRPr="00114EA7">
        <w:rPr>
          <w:color w:val="000000" w:themeColor="text1"/>
        </w:rPr>
        <w:t>除自动灭火系统外，</w:t>
      </w:r>
      <w:r w:rsidRPr="00114EA7">
        <w:rPr>
          <w:rFonts w:hint="eastAsia"/>
          <w:color w:val="000000" w:themeColor="text1"/>
        </w:rPr>
        <w:t>各电气系统设备室不得有水管穿过，风管穿过时应安装防火阀。</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.2.8</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维修区宜设置系统维修、测试、备品备件、工器具等用房，以及系统维修机构办公、值班室等。维修区上述用房各系统可共用或分设。</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.2.9</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辅助设备区各系统设备用房的布置及设计应符合下列规定：</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1 </w:t>
      </w:r>
      <w:r w:rsidR="001B4180" w:rsidRPr="00114EA7">
        <w:rPr>
          <w:rFonts w:hint="eastAsia"/>
          <w:color w:val="000000" w:themeColor="text1"/>
        </w:rPr>
        <w:t xml:space="preserve"> </w:t>
      </w:r>
      <w:r w:rsidRPr="00114EA7">
        <w:rPr>
          <w:rFonts w:hint="eastAsia"/>
          <w:color w:val="000000" w:themeColor="text1"/>
        </w:rPr>
        <w:t>辅助设备区宜设置供电和低压配电、通风和空调、水消防和自动灭火、给排水等系统的设施和用房；</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2 </w:t>
      </w:r>
      <w:r w:rsidR="001B4180" w:rsidRPr="00114EA7">
        <w:rPr>
          <w:rFonts w:hint="eastAsia"/>
          <w:color w:val="000000" w:themeColor="text1"/>
        </w:rPr>
        <w:t xml:space="preserve"> </w:t>
      </w:r>
      <w:r w:rsidRPr="00114EA7">
        <w:rPr>
          <w:rFonts w:hint="eastAsia"/>
          <w:color w:val="000000" w:themeColor="text1"/>
        </w:rPr>
        <w:t>供电和低压配电、空调、水消防及给排水等辅助设施宜设置在地面层或地下一层；通风系统和自动灭火系统等宜设置在各层距用户较近的场所。</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087" w:name="_Toc13390472"/>
      <w:bookmarkStart w:id="1088" w:name="_Toc19174961"/>
      <w:bookmarkStart w:id="1089" w:name="_Toc19176248"/>
      <w:bookmarkStart w:id="1090" w:name="_Toc34395670"/>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8</w:t>
      </w:r>
      <w:r w:rsidR="001B4180" w:rsidRPr="00114EA7">
        <w:rPr>
          <w:rFonts w:ascii="Times New Roman" w:eastAsia="黑体" w:hAnsi="Times New Roman"/>
          <w:color w:val="000000" w:themeColor="text1"/>
          <w:sz w:val="24"/>
          <w:szCs w:val="24"/>
        </w:rPr>
        <w:t>.3</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建筑与装修</w:t>
      </w:r>
      <w:bookmarkEnd w:id="1087"/>
      <w:bookmarkEnd w:id="1088"/>
      <w:bookmarkEnd w:id="1089"/>
      <w:bookmarkEnd w:id="1090"/>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.3.1</w:t>
      </w:r>
      <w:r w:rsidRPr="00114EA7">
        <w:rPr>
          <w:rFonts w:hint="eastAsia"/>
          <w:color w:val="000000" w:themeColor="text1"/>
        </w:rPr>
        <w:t xml:space="preserve">  </w:t>
      </w:r>
      <w:r w:rsidRPr="00114EA7">
        <w:rPr>
          <w:rFonts w:hint="eastAsia"/>
          <w:color w:val="000000" w:themeColor="text1"/>
        </w:rPr>
        <w:t>控制中心的建筑布局应体现交通管理技术工艺要求，同时应符合下列规定：</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1 </w:t>
      </w:r>
      <w:r w:rsidR="001B4180" w:rsidRPr="00114EA7">
        <w:rPr>
          <w:rFonts w:hint="eastAsia"/>
          <w:color w:val="000000" w:themeColor="text1"/>
        </w:rPr>
        <w:t xml:space="preserve"> </w:t>
      </w:r>
      <w:r w:rsidRPr="00114EA7">
        <w:rPr>
          <w:rFonts w:hint="eastAsia"/>
          <w:color w:val="000000" w:themeColor="text1"/>
        </w:rPr>
        <w:t>控制中心的建筑应满足工艺设计要求，并力求实用、经济、简洁、美观；</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2 </w:t>
      </w:r>
      <w:r w:rsidR="001B4180" w:rsidRPr="00114EA7">
        <w:rPr>
          <w:rFonts w:hint="eastAsia"/>
          <w:color w:val="000000" w:themeColor="text1"/>
        </w:rPr>
        <w:t xml:space="preserve"> </w:t>
      </w:r>
      <w:r w:rsidRPr="00114EA7">
        <w:rPr>
          <w:rFonts w:hint="eastAsia"/>
          <w:color w:val="000000" w:themeColor="text1"/>
        </w:rPr>
        <w:t>控制中心建筑分类宜为多</w:t>
      </w:r>
      <w:r w:rsidRPr="00114EA7">
        <w:rPr>
          <w:color w:val="000000" w:themeColor="text1"/>
        </w:rPr>
        <w:t>(</w:t>
      </w:r>
      <w:r w:rsidRPr="00114EA7">
        <w:rPr>
          <w:rFonts w:hint="eastAsia"/>
          <w:color w:val="000000" w:themeColor="text1"/>
        </w:rPr>
        <w:t>高</w:t>
      </w:r>
      <w:r w:rsidRPr="00114EA7">
        <w:rPr>
          <w:color w:val="000000" w:themeColor="text1"/>
        </w:rPr>
        <w:t>)</w:t>
      </w:r>
      <w:r w:rsidRPr="00114EA7">
        <w:rPr>
          <w:rFonts w:hint="eastAsia"/>
          <w:color w:val="000000" w:themeColor="text1"/>
        </w:rPr>
        <w:t>层一类公共建筑，耐火等级应为一级，屋面防水应为二级；</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3 </w:t>
      </w:r>
      <w:r w:rsidR="001B4180" w:rsidRPr="00114EA7">
        <w:rPr>
          <w:rFonts w:hint="eastAsia"/>
          <w:color w:val="000000" w:themeColor="text1"/>
        </w:rPr>
        <w:t xml:space="preserve"> </w:t>
      </w:r>
      <w:r w:rsidRPr="00114EA7">
        <w:rPr>
          <w:rFonts w:hint="eastAsia"/>
          <w:color w:val="000000" w:themeColor="text1"/>
        </w:rPr>
        <w:t>中央控制室室内的净高应结合房间面积大小及视线的要求进行设计，但不宜低于</w:t>
      </w:r>
      <w:r w:rsidRPr="00114EA7">
        <w:rPr>
          <w:color w:val="000000" w:themeColor="text1"/>
        </w:rPr>
        <w:t>4m</w:t>
      </w:r>
      <w:r w:rsidRPr="00114EA7">
        <w:rPr>
          <w:rFonts w:hint="eastAsia"/>
          <w:color w:val="000000" w:themeColor="text1"/>
        </w:rPr>
        <w:t>，当线路规模较小时，也可适当降低净高，但不宜低于</w:t>
      </w:r>
      <w:r w:rsidRPr="00114EA7">
        <w:rPr>
          <w:color w:val="000000" w:themeColor="text1"/>
        </w:rPr>
        <w:t>3.5m</w:t>
      </w:r>
      <w:r w:rsidRPr="00114EA7">
        <w:rPr>
          <w:rFonts w:hint="eastAsia"/>
          <w:color w:val="000000" w:themeColor="text1"/>
        </w:rPr>
        <w:t>；其他设备用房净高不应小于</w:t>
      </w:r>
      <w:r w:rsidRPr="00114EA7">
        <w:rPr>
          <w:color w:val="000000" w:themeColor="text1"/>
        </w:rPr>
        <w:t>3m</w:t>
      </w:r>
      <w:r w:rsidRPr="00114EA7">
        <w:rPr>
          <w:rFonts w:hint="eastAsia"/>
          <w:color w:val="000000" w:themeColor="text1"/>
        </w:rPr>
        <w:t>；</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4</w:t>
      </w:r>
      <w:r w:rsidR="001B4180"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中央控制室内各调度台之间应设有通道，当距门最远的调度台通道距离超过</w:t>
      </w:r>
      <w:r w:rsidRPr="00114EA7">
        <w:rPr>
          <w:color w:val="000000" w:themeColor="text1"/>
        </w:rPr>
        <w:t>10m</w:t>
      </w:r>
      <w:r w:rsidRPr="00114EA7">
        <w:rPr>
          <w:rFonts w:hint="eastAsia"/>
          <w:color w:val="000000" w:themeColor="text1"/>
        </w:rPr>
        <w:t>以上时，应设两个出入口与外部相连，至少应有一个门的宽度为</w:t>
      </w:r>
      <w:r w:rsidRPr="00114EA7">
        <w:rPr>
          <w:color w:val="000000" w:themeColor="text1"/>
        </w:rPr>
        <w:t>1.2m</w:t>
      </w:r>
      <w:r w:rsidRPr="00114EA7">
        <w:rPr>
          <w:rFonts w:hint="eastAsia"/>
          <w:color w:val="000000" w:themeColor="text1"/>
        </w:rPr>
        <w:t>、高度为</w:t>
      </w:r>
      <w:r w:rsidRPr="00114EA7">
        <w:rPr>
          <w:color w:val="000000" w:themeColor="text1"/>
        </w:rPr>
        <w:t>2.3m</w:t>
      </w:r>
      <w:r w:rsidR="00A44031">
        <w:rPr>
          <w:rFonts w:hint="eastAsia"/>
          <w:color w:val="000000" w:themeColor="text1"/>
        </w:rPr>
        <w:t>，并应符合国家现行消防规范的</w:t>
      </w:r>
      <w:r w:rsidRPr="00114EA7">
        <w:rPr>
          <w:rFonts w:hint="eastAsia"/>
          <w:color w:val="000000" w:themeColor="text1"/>
        </w:rPr>
        <w:t>规定；</w:t>
      </w:r>
    </w:p>
    <w:p w:rsidR="00EA1814" w:rsidRPr="00114EA7" w:rsidRDefault="00EA1814" w:rsidP="001B4180">
      <w:pPr>
        <w:pStyle w:val="af3"/>
        <w:numPr>
          <w:ilvl w:val="0"/>
          <w:numId w:val="0"/>
        </w:numPr>
        <w:ind w:firstLineChars="200" w:firstLine="480"/>
        <w:rPr>
          <w:color w:val="000000" w:themeColor="text1"/>
        </w:rPr>
      </w:pPr>
      <w:r w:rsidRPr="00114EA7">
        <w:rPr>
          <w:color w:val="000000" w:themeColor="text1"/>
        </w:rPr>
        <w:t xml:space="preserve">5 </w:t>
      </w:r>
      <w:r w:rsidR="001B4180" w:rsidRPr="00114EA7">
        <w:rPr>
          <w:rFonts w:hint="eastAsia"/>
          <w:color w:val="000000" w:themeColor="text1"/>
        </w:rPr>
        <w:t xml:space="preserve"> </w:t>
      </w:r>
      <w:r w:rsidRPr="00114EA7">
        <w:rPr>
          <w:rFonts w:hint="eastAsia"/>
          <w:color w:val="000000" w:themeColor="text1"/>
        </w:rPr>
        <w:t>控制中心与其他建筑合建时，应具有独立性、安全性和可靠性，同时应设置独立的进出口通道，并满足紧急情况下的疏散要求。</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.3.2</w:t>
      </w:r>
      <w:r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控制中心的建筑装修在满足设备工艺的要求的同时尚应符合下列规定：</w:t>
      </w:r>
    </w:p>
    <w:p w:rsidR="00EA1814" w:rsidRPr="00114EA7" w:rsidRDefault="00EA1814" w:rsidP="007C0BDE">
      <w:pPr>
        <w:pStyle w:val="af3"/>
        <w:numPr>
          <w:ilvl w:val="0"/>
          <w:numId w:val="0"/>
        </w:numPr>
        <w:ind w:firstLineChars="200" w:firstLine="480"/>
        <w:rPr>
          <w:color w:val="000000" w:themeColor="text1"/>
        </w:rPr>
      </w:pPr>
      <w:r w:rsidRPr="00114EA7">
        <w:rPr>
          <w:color w:val="000000" w:themeColor="text1"/>
        </w:rPr>
        <w:t xml:space="preserve">1 </w:t>
      </w:r>
      <w:r w:rsidR="007C0BDE" w:rsidRPr="00114EA7">
        <w:rPr>
          <w:rFonts w:hint="eastAsia"/>
          <w:color w:val="000000" w:themeColor="text1"/>
        </w:rPr>
        <w:t xml:space="preserve"> </w:t>
      </w:r>
      <w:r w:rsidRPr="00114EA7">
        <w:rPr>
          <w:rFonts w:hint="eastAsia"/>
          <w:color w:val="000000" w:themeColor="text1"/>
        </w:rPr>
        <w:t>建筑装饰装修工程所用材料应符合国家有关建筑装饰装修材料有害物质限量标准的规定；</w:t>
      </w:r>
    </w:p>
    <w:p w:rsidR="00EA1814" w:rsidRPr="00114EA7" w:rsidRDefault="00EA1814" w:rsidP="007C0BDE">
      <w:pPr>
        <w:pStyle w:val="af3"/>
        <w:numPr>
          <w:ilvl w:val="0"/>
          <w:numId w:val="0"/>
        </w:numPr>
        <w:ind w:firstLineChars="200" w:firstLine="480"/>
        <w:rPr>
          <w:color w:val="000000" w:themeColor="text1"/>
        </w:rPr>
      </w:pPr>
      <w:r w:rsidRPr="00114EA7">
        <w:rPr>
          <w:color w:val="000000" w:themeColor="text1"/>
        </w:rPr>
        <w:t>2</w:t>
      </w:r>
      <w:r w:rsidR="007C0BDE"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建筑装饰装修工程所使用的材料应按设计要求进行防火、防腐和防虫处理，并应符合现行国家标准《建筑内部装修设计防火规范》</w:t>
      </w:r>
      <w:r w:rsidRPr="00114EA7">
        <w:rPr>
          <w:color w:val="000000" w:themeColor="text1"/>
        </w:rPr>
        <w:t>GB</w:t>
      </w:r>
      <w:r w:rsidR="00E13811" w:rsidRPr="00114EA7">
        <w:rPr>
          <w:rFonts w:hint="eastAsia"/>
          <w:color w:val="000000" w:themeColor="text1"/>
        </w:rPr>
        <w:t xml:space="preserve"> </w:t>
      </w:r>
      <w:r w:rsidRPr="00114EA7">
        <w:rPr>
          <w:color w:val="000000" w:themeColor="text1"/>
        </w:rPr>
        <w:t>50222</w:t>
      </w:r>
      <w:r w:rsidRPr="00114EA7">
        <w:rPr>
          <w:rFonts w:hint="eastAsia"/>
          <w:color w:val="000000" w:themeColor="text1"/>
        </w:rPr>
        <w:t>的规定；</w:t>
      </w:r>
    </w:p>
    <w:p w:rsidR="00EA1814" w:rsidRPr="00114EA7" w:rsidRDefault="00EA1814" w:rsidP="007C0BDE">
      <w:pPr>
        <w:pStyle w:val="af3"/>
        <w:numPr>
          <w:ilvl w:val="0"/>
          <w:numId w:val="0"/>
        </w:numPr>
        <w:ind w:firstLineChars="200" w:firstLine="480"/>
        <w:rPr>
          <w:color w:val="000000" w:themeColor="text1"/>
        </w:rPr>
      </w:pPr>
      <w:r w:rsidRPr="00114EA7">
        <w:rPr>
          <w:color w:val="000000" w:themeColor="text1"/>
        </w:rPr>
        <w:t>3</w:t>
      </w:r>
      <w:r w:rsidR="007C0BDE"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中央控制室宜设吊顶，并</w:t>
      </w:r>
      <w:r w:rsidRPr="00114EA7">
        <w:rPr>
          <w:color w:val="000000" w:themeColor="text1"/>
        </w:rPr>
        <w:t>应</w:t>
      </w:r>
      <w:r w:rsidRPr="00114EA7">
        <w:rPr>
          <w:rFonts w:hint="eastAsia"/>
          <w:color w:val="000000" w:themeColor="text1"/>
        </w:rPr>
        <w:t>满足敷设通风管道和管线的要求，吊顶宜采用轻质、耐火材料；</w:t>
      </w:r>
    </w:p>
    <w:p w:rsidR="00EA1814" w:rsidRPr="00114EA7" w:rsidRDefault="00EA1814" w:rsidP="007C0BDE">
      <w:pPr>
        <w:pStyle w:val="af3"/>
        <w:numPr>
          <w:ilvl w:val="0"/>
          <w:numId w:val="0"/>
        </w:numPr>
        <w:ind w:firstLineChars="200" w:firstLine="480"/>
        <w:rPr>
          <w:color w:val="000000" w:themeColor="text1"/>
        </w:rPr>
      </w:pPr>
      <w:r w:rsidRPr="00114EA7">
        <w:rPr>
          <w:color w:val="000000" w:themeColor="text1"/>
        </w:rPr>
        <w:t xml:space="preserve">4 </w:t>
      </w:r>
      <w:r w:rsidR="007C0BDE" w:rsidRPr="00114EA7">
        <w:rPr>
          <w:rFonts w:hint="eastAsia"/>
          <w:color w:val="000000" w:themeColor="text1"/>
        </w:rPr>
        <w:t xml:space="preserve"> </w:t>
      </w:r>
      <w:r w:rsidRPr="00114EA7">
        <w:rPr>
          <w:rFonts w:hint="eastAsia"/>
          <w:color w:val="000000" w:themeColor="text1"/>
        </w:rPr>
        <w:t>地面应装设防静电活动地板，设备不应直接安装在防静电活动地板上，并应根据需要设置各调度台的系统管线接口及电源插座；</w:t>
      </w:r>
    </w:p>
    <w:p w:rsidR="00EA1814" w:rsidRPr="00114EA7" w:rsidRDefault="00EA1814" w:rsidP="007C0BDE">
      <w:pPr>
        <w:pStyle w:val="af3"/>
        <w:numPr>
          <w:ilvl w:val="0"/>
          <w:numId w:val="0"/>
        </w:numPr>
        <w:ind w:firstLineChars="200" w:firstLine="480"/>
        <w:rPr>
          <w:color w:val="000000" w:themeColor="text1"/>
        </w:rPr>
      </w:pPr>
      <w:r w:rsidRPr="00114EA7">
        <w:rPr>
          <w:color w:val="000000" w:themeColor="text1"/>
        </w:rPr>
        <w:t>5</w:t>
      </w:r>
      <w:r w:rsidRPr="00114EA7">
        <w:rPr>
          <w:rFonts w:hint="eastAsia"/>
          <w:color w:val="000000" w:themeColor="text1"/>
        </w:rPr>
        <w:t xml:space="preserve"> </w:t>
      </w:r>
      <w:r w:rsidR="007C0BDE" w:rsidRPr="00114EA7">
        <w:rPr>
          <w:rFonts w:hint="eastAsia"/>
          <w:color w:val="000000" w:themeColor="text1"/>
        </w:rPr>
        <w:t xml:space="preserve"> </w:t>
      </w:r>
      <w:r w:rsidRPr="00114EA7">
        <w:rPr>
          <w:rFonts w:hint="eastAsia"/>
          <w:color w:val="000000" w:themeColor="text1"/>
        </w:rPr>
        <w:t>室内</w:t>
      </w:r>
      <w:r w:rsidRPr="00114EA7">
        <w:rPr>
          <w:color w:val="000000" w:themeColor="text1"/>
        </w:rPr>
        <w:t>装修与照明不应在显示屏上产生眩光。</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.3.3</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控制中心结构设计除应满足国家现行规范外，对特殊设备荷载应根据要求单独计算确定，并应满足设备运输、安装时的最不利情况</w:t>
      </w:r>
      <w:r w:rsidR="004619CA" w:rsidRPr="00114EA7">
        <w:rPr>
          <w:rFonts w:hint="eastAsia"/>
          <w:color w:val="000000" w:themeColor="text1"/>
        </w:rPr>
        <w:t>的需</w:t>
      </w:r>
      <w:r w:rsidR="000C1CAF" w:rsidRPr="00114EA7">
        <w:rPr>
          <w:rFonts w:hint="eastAsia"/>
          <w:color w:val="000000" w:themeColor="text1"/>
        </w:rPr>
        <w:t>要</w:t>
      </w:r>
      <w:r w:rsidRPr="00114EA7">
        <w:rPr>
          <w:rFonts w:hint="eastAsia"/>
          <w:color w:val="000000" w:themeColor="text1"/>
        </w:rPr>
        <w:t>。结构安全等级应按一级设计。</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091" w:name="_Toc13390473"/>
      <w:bookmarkStart w:id="1092" w:name="_Toc19174962"/>
      <w:bookmarkStart w:id="1093" w:name="_Toc19176249"/>
      <w:bookmarkStart w:id="1094" w:name="_Toc34395671"/>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8</w:t>
      </w:r>
      <w:r w:rsidR="007C0BDE" w:rsidRPr="00114EA7">
        <w:rPr>
          <w:rFonts w:ascii="Times New Roman" w:eastAsia="黑体" w:hAnsi="Times New Roman"/>
          <w:color w:val="000000" w:themeColor="text1"/>
          <w:sz w:val="24"/>
          <w:szCs w:val="24"/>
        </w:rPr>
        <w:t>.4</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布线</w:t>
      </w:r>
      <w:bookmarkEnd w:id="1091"/>
      <w:bookmarkEnd w:id="1092"/>
      <w:bookmarkEnd w:id="1093"/>
      <w:bookmarkEnd w:id="1094"/>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.4.1</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电缆通道、电缆间宜靠近相关的设备用房，且强、弱电系统应分别设置。</w:t>
      </w:r>
    </w:p>
    <w:p w:rsidR="00EA1814" w:rsidRPr="005D56D3" w:rsidRDefault="00EA1814" w:rsidP="007C5D02">
      <w:pPr>
        <w:pStyle w:val="af3"/>
        <w:numPr>
          <w:ilvl w:val="0"/>
          <w:numId w:val="0"/>
        </w:numPr>
      </w:pPr>
      <w:r w:rsidRPr="00114EA7">
        <w:rPr>
          <w:b/>
          <w:color w:val="000000" w:themeColor="text1"/>
        </w:rPr>
        <w:t>1</w:t>
      </w:r>
      <w:r w:rsidR="00424A36" w:rsidRPr="00114EA7">
        <w:rPr>
          <w:b/>
          <w:color w:val="000000" w:themeColor="text1"/>
        </w:rPr>
        <w:t>8</w:t>
      </w:r>
      <w:r w:rsidRPr="00114EA7">
        <w:rPr>
          <w:b/>
          <w:color w:val="000000" w:themeColor="text1"/>
        </w:rPr>
        <w:t>.4.2</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电缆的选择和管线的敷设除应满足各自系统的要求外，</w:t>
      </w:r>
      <w:r w:rsidR="00CF45CD" w:rsidRPr="003439D6">
        <w:rPr>
          <w:rFonts w:hint="eastAsia"/>
          <w:color w:val="000000" w:themeColor="text1"/>
        </w:rPr>
        <w:t>尚</w:t>
      </w:r>
      <w:r w:rsidRPr="003439D6">
        <w:rPr>
          <w:rFonts w:hint="eastAsia"/>
          <w:color w:val="000000" w:themeColor="text1"/>
        </w:rPr>
        <w:t>应</w:t>
      </w:r>
      <w:r w:rsidRPr="005D56D3">
        <w:rPr>
          <w:rFonts w:hint="eastAsia"/>
        </w:rPr>
        <w:t>做到线路短、交叉少。</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.4.3</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竖向布线宜采用电缆井或电缆</w:t>
      </w:r>
      <w:r w:rsidRPr="00114EA7">
        <w:rPr>
          <w:rFonts w:hint="eastAsia"/>
          <w:color w:val="000000" w:themeColor="text1"/>
        </w:rPr>
        <w:t>T</w:t>
      </w:r>
      <w:r w:rsidRPr="00114EA7">
        <w:rPr>
          <w:rFonts w:hint="eastAsia"/>
          <w:color w:val="000000" w:themeColor="text1"/>
        </w:rPr>
        <w:t>型</w:t>
      </w:r>
      <w:r w:rsidRPr="00114EA7">
        <w:rPr>
          <w:color w:val="000000" w:themeColor="text1"/>
        </w:rPr>
        <w:t>桥</w:t>
      </w:r>
      <w:r w:rsidRPr="00114EA7">
        <w:rPr>
          <w:rFonts w:hint="eastAsia"/>
          <w:color w:val="000000" w:themeColor="text1"/>
        </w:rPr>
        <w:t>架的敷线方式。</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.4.4</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水平布线宜采用电缆夹层敷线方式（楼层夹层、吊顶夹层、活动地板夹层），并应根据夹层的具体情况，分层分区设置电缆桥架或汇线槽，以及将动力电缆和弱电电缆分开敷设。</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.4.5</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中央控制室和设备室内不宜外露电线、电缆和管线；无关管线不宜穿过中央控制室和设备室。</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095" w:name="_Toc13390474"/>
      <w:bookmarkStart w:id="1096" w:name="_Toc19174963"/>
      <w:bookmarkStart w:id="1097" w:name="_Toc19176250"/>
      <w:bookmarkStart w:id="1098" w:name="_Toc34395672"/>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8</w:t>
      </w:r>
      <w:r w:rsidR="007C0BDE" w:rsidRPr="00114EA7">
        <w:rPr>
          <w:rFonts w:ascii="Times New Roman" w:eastAsia="黑体" w:hAnsi="Times New Roman"/>
          <w:color w:val="000000" w:themeColor="text1"/>
          <w:sz w:val="24"/>
          <w:szCs w:val="24"/>
        </w:rPr>
        <w:t>.5</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供电、防雷与接地</w:t>
      </w:r>
      <w:bookmarkEnd w:id="1095"/>
      <w:bookmarkEnd w:id="1096"/>
      <w:bookmarkEnd w:id="1097"/>
      <w:bookmarkEnd w:id="1098"/>
    </w:p>
    <w:p w:rsidR="00EA1814" w:rsidRPr="00114EA7" w:rsidRDefault="00EA1814" w:rsidP="007C5D02">
      <w:pPr>
        <w:pStyle w:val="af3"/>
        <w:numPr>
          <w:ilvl w:val="0"/>
          <w:numId w:val="0"/>
        </w:numPr>
        <w:rPr>
          <w:color w:val="000000" w:themeColor="text1"/>
        </w:rPr>
      </w:pPr>
      <w:bookmarkStart w:id="1099" w:name="_Toc475444525"/>
      <w:bookmarkStart w:id="1100" w:name="_Toc475469835"/>
      <w:bookmarkStart w:id="1101" w:name="_Toc475471286"/>
      <w:bookmarkStart w:id="1102" w:name="_Toc475714014"/>
      <w:r w:rsidRPr="00114EA7">
        <w:rPr>
          <w:b/>
          <w:color w:val="000000" w:themeColor="text1"/>
        </w:rPr>
        <w:t>1</w:t>
      </w:r>
      <w:r w:rsidR="00424A36" w:rsidRPr="00114EA7">
        <w:rPr>
          <w:b/>
          <w:color w:val="000000" w:themeColor="text1"/>
        </w:rPr>
        <w:t>8</w:t>
      </w:r>
      <w:r w:rsidRPr="00114EA7">
        <w:rPr>
          <w:b/>
          <w:color w:val="000000" w:themeColor="text1"/>
        </w:rPr>
        <w:t>.</w:t>
      </w:r>
      <w:bookmarkEnd w:id="1099"/>
      <w:bookmarkEnd w:id="1100"/>
      <w:bookmarkEnd w:id="1101"/>
      <w:bookmarkEnd w:id="1102"/>
      <w:r w:rsidRPr="00114EA7">
        <w:rPr>
          <w:b/>
          <w:color w:val="000000" w:themeColor="text1"/>
        </w:rPr>
        <w:t xml:space="preserve">5.1 </w:t>
      </w:r>
      <w:r w:rsidRPr="00114EA7">
        <w:rPr>
          <w:rFonts w:hint="eastAsia"/>
          <w:color w:val="000000" w:themeColor="text1"/>
        </w:rPr>
        <w:t xml:space="preserve"> </w:t>
      </w:r>
      <w:r w:rsidRPr="00114EA7">
        <w:rPr>
          <w:rFonts w:hint="eastAsia"/>
          <w:color w:val="000000" w:themeColor="text1"/>
        </w:rPr>
        <w:t>控制中心宜单独设置降压变电所，降压变电所应设两台动力照明变压器，分别引入两路相对独立的电源供电，并</w:t>
      </w:r>
      <w:r w:rsidRPr="00114EA7">
        <w:rPr>
          <w:color w:val="000000" w:themeColor="text1"/>
        </w:rPr>
        <w:t>宜</w:t>
      </w:r>
      <w:r w:rsidRPr="00114EA7">
        <w:rPr>
          <w:rFonts w:hint="eastAsia"/>
          <w:color w:val="000000" w:themeColor="text1"/>
        </w:rPr>
        <w:t>满足控制中心一、二、三级负荷的需要，当一台变压器退出运行时，另一台变</w:t>
      </w:r>
      <w:r w:rsidRPr="003439D6">
        <w:rPr>
          <w:rFonts w:hint="eastAsia"/>
        </w:rPr>
        <w:t>压器</w:t>
      </w:r>
      <w:r w:rsidR="00074143" w:rsidRPr="003439D6">
        <w:rPr>
          <w:rFonts w:hint="eastAsia"/>
        </w:rPr>
        <w:t>应</w:t>
      </w:r>
      <w:r w:rsidRPr="003439D6">
        <w:rPr>
          <w:rFonts w:hint="eastAsia"/>
        </w:rPr>
        <w:t>满足全</w:t>
      </w:r>
      <w:r w:rsidRPr="00114EA7">
        <w:rPr>
          <w:rFonts w:hint="eastAsia"/>
          <w:color w:val="000000" w:themeColor="text1"/>
        </w:rPr>
        <w:t>部一、二级负荷的需要。</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.5.2</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需要不间断电源供电的系统设备，宜根据各系统设备的供电要求集中设置，也可按系统设置。</w:t>
      </w:r>
    </w:p>
    <w:p w:rsidR="00EA1814" w:rsidRPr="005D56D3" w:rsidRDefault="00EA1814" w:rsidP="007C5D02">
      <w:pPr>
        <w:pStyle w:val="af3"/>
        <w:numPr>
          <w:ilvl w:val="0"/>
          <w:numId w:val="0"/>
        </w:numPr>
      </w:pPr>
      <w:r w:rsidRPr="00114EA7">
        <w:rPr>
          <w:b/>
          <w:color w:val="000000" w:themeColor="text1"/>
        </w:rPr>
        <w:t>1</w:t>
      </w:r>
      <w:r w:rsidR="00424A36" w:rsidRPr="00114EA7">
        <w:rPr>
          <w:b/>
          <w:color w:val="000000" w:themeColor="text1"/>
        </w:rPr>
        <w:t>8</w:t>
      </w:r>
      <w:r w:rsidRPr="00114EA7">
        <w:rPr>
          <w:b/>
          <w:color w:val="000000" w:themeColor="text1"/>
        </w:rPr>
        <w:t>.5.3</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w:t>
      </w:r>
      <w:r w:rsidRPr="005D56D3">
        <w:rPr>
          <w:rFonts w:hint="eastAsia"/>
        </w:rPr>
        <w:t>应</w:t>
      </w:r>
      <w:r w:rsidR="00074143" w:rsidRPr="005D56D3">
        <w:rPr>
          <w:rFonts w:hint="eastAsia"/>
        </w:rPr>
        <w:t>按现行国家标准《建筑物防雷设计规范》</w:t>
      </w:r>
      <w:r w:rsidR="00074143" w:rsidRPr="005D56D3">
        <w:rPr>
          <w:rFonts w:hint="eastAsia"/>
        </w:rPr>
        <w:t>GB 50557</w:t>
      </w:r>
      <w:r w:rsidRPr="005D56D3">
        <w:rPr>
          <w:rFonts w:hint="eastAsia"/>
        </w:rPr>
        <w:t>的规定设置防雷接地。</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.5.4</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控制中心宜设置综合接地装置，接地电阻不应大于</w:t>
      </w:r>
      <w:r w:rsidRPr="00114EA7">
        <w:rPr>
          <w:color w:val="000000" w:themeColor="text1"/>
        </w:rPr>
        <w:t>1Ω</w:t>
      </w:r>
      <w:r w:rsidRPr="00114EA7">
        <w:rPr>
          <w:rFonts w:hint="eastAsia"/>
          <w:color w:val="000000" w:themeColor="text1"/>
        </w:rPr>
        <w:t>。通信、信号、防灾报警、环境与设备监控等弱电系统设备接地应从综合接地装置单独接引，并应与强电系统接地装置分开设置。</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103" w:name="_Toc13390475"/>
      <w:bookmarkStart w:id="1104" w:name="_Toc19174964"/>
      <w:bookmarkStart w:id="1105" w:name="_Toc19176251"/>
      <w:bookmarkStart w:id="1106" w:name="_Toc34395673"/>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8</w:t>
      </w:r>
      <w:r w:rsidR="007C0BDE" w:rsidRPr="00114EA7">
        <w:rPr>
          <w:rFonts w:ascii="Times New Roman" w:eastAsia="黑体" w:hAnsi="Times New Roman"/>
          <w:color w:val="000000" w:themeColor="text1"/>
          <w:sz w:val="24"/>
          <w:szCs w:val="24"/>
        </w:rPr>
        <w:t>.6</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照明与应急照明</w:t>
      </w:r>
      <w:bookmarkEnd w:id="1103"/>
      <w:bookmarkEnd w:id="1104"/>
      <w:bookmarkEnd w:id="1105"/>
      <w:bookmarkEnd w:id="1106"/>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.6.1</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控制中心应设置</w:t>
      </w:r>
      <w:r w:rsidR="00290D6E" w:rsidRPr="00114EA7">
        <w:rPr>
          <w:rFonts w:hint="eastAsia"/>
          <w:color w:val="000000" w:themeColor="text1"/>
        </w:rPr>
        <w:t>正常</w:t>
      </w:r>
      <w:r w:rsidRPr="00114EA7">
        <w:rPr>
          <w:rFonts w:hint="eastAsia"/>
          <w:color w:val="000000" w:themeColor="text1"/>
        </w:rPr>
        <w:t>照明与应急照明。照明灯具宜选择节能型、散射效果好、使用寿命长及维修更换方便的灯具；灯具布置宜与建筑装修和设备布置相协调。</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.6.2</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中央控制室的照明设计应符合下列规定：</w:t>
      </w:r>
    </w:p>
    <w:p w:rsidR="00EA1814" w:rsidRPr="00114EA7" w:rsidRDefault="00EA1814" w:rsidP="007C0BDE">
      <w:pPr>
        <w:pStyle w:val="af3"/>
        <w:numPr>
          <w:ilvl w:val="0"/>
          <w:numId w:val="0"/>
        </w:numPr>
        <w:ind w:firstLineChars="200" w:firstLine="480"/>
        <w:rPr>
          <w:rFonts w:ascii="楷体" w:eastAsia="楷体" w:hAnsi="楷体"/>
          <w:color w:val="000000" w:themeColor="text1"/>
        </w:rPr>
      </w:pPr>
      <w:r w:rsidRPr="00114EA7">
        <w:rPr>
          <w:color w:val="000000" w:themeColor="text1"/>
        </w:rPr>
        <w:t xml:space="preserve">1 </w:t>
      </w:r>
      <w:r w:rsidR="007C0BDE" w:rsidRPr="00114EA7">
        <w:rPr>
          <w:rFonts w:hint="eastAsia"/>
          <w:color w:val="000000" w:themeColor="text1"/>
        </w:rPr>
        <w:t xml:space="preserve"> </w:t>
      </w:r>
      <w:r w:rsidRPr="00114EA7">
        <w:rPr>
          <w:rFonts w:hint="eastAsia"/>
          <w:color w:val="000000" w:themeColor="text1"/>
        </w:rPr>
        <w:t>中央控制室的照明应柔和均匀</w:t>
      </w:r>
      <w:r w:rsidR="00590029">
        <w:rPr>
          <w:rFonts w:hint="eastAsia"/>
          <w:color w:val="000000" w:themeColor="text1"/>
        </w:rPr>
        <w:t>、</w:t>
      </w:r>
      <w:r w:rsidRPr="00114EA7">
        <w:rPr>
          <w:rFonts w:hint="eastAsia"/>
          <w:color w:val="000000" w:themeColor="text1"/>
        </w:rPr>
        <w:t>无眩光；灯具布</w:t>
      </w:r>
      <w:r w:rsidRPr="00AF3429">
        <w:rPr>
          <w:rFonts w:hint="eastAsia"/>
        </w:rPr>
        <w:t>置</w:t>
      </w:r>
      <w:r w:rsidR="00590029" w:rsidRPr="00AF3429">
        <w:rPr>
          <w:rFonts w:hint="eastAsia"/>
        </w:rPr>
        <w:t>应</w:t>
      </w:r>
      <w:r w:rsidRPr="00AF3429">
        <w:rPr>
          <w:rFonts w:hint="eastAsia"/>
        </w:rPr>
        <w:t>美观，</w:t>
      </w:r>
      <w:r w:rsidRPr="00114EA7">
        <w:rPr>
          <w:rFonts w:hint="eastAsia"/>
          <w:color w:val="000000" w:themeColor="text1"/>
        </w:rPr>
        <w:t>应满足显示屏和操作台面最大照度的需要。灯具宜嵌入吊顶内，组成光带；操作台面上应无阴影，室内照明均匀度不宜低于</w:t>
      </w:r>
      <w:r w:rsidRPr="00114EA7">
        <w:rPr>
          <w:color w:val="000000" w:themeColor="text1"/>
        </w:rPr>
        <w:t>0.7</w:t>
      </w:r>
      <w:r w:rsidRPr="00114EA7">
        <w:rPr>
          <w:rFonts w:hint="eastAsia"/>
          <w:color w:val="000000" w:themeColor="text1"/>
        </w:rPr>
        <w:t>，照明应采用调光控制</w:t>
      </w:r>
      <w:r w:rsidR="00B734B8" w:rsidRPr="00114EA7">
        <w:rPr>
          <w:rFonts w:hint="eastAsia"/>
          <w:color w:val="000000" w:themeColor="text1"/>
        </w:rPr>
        <w:t>及分区控制</w:t>
      </w:r>
      <w:r w:rsidRPr="00114EA7">
        <w:rPr>
          <w:rFonts w:hint="eastAsia"/>
          <w:color w:val="000000" w:themeColor="text1"/>
        </w:rPr>
        <w:t>；</w:t>
      </w:r>
    </w:p>
    <w:p w:rsidR="00EA1814" w:rsidRPr="00114EA7" w:rsidRDefault="00EA1814" w:rsidP="007C0BDE">
      <w:pPr>
        <w:pStyle w:val="af3"/>
        <w:numPr>
          <w:ilvl w:val="0"/>
          <w:numId w:val="0"/>
        </w:numPr>
        <w:ind w:firstLineChars="200" w:firstLine="480"/>
        <w:rPr>
          <w:color w:val="000000" w:themeColor="text1"/>
        </w:rPr>
      </w:pPr>
      <w:r w:rsidRPr="00114EA7">
        <w:rPr>
          <w:color w:val="000000" w:themeColor="text1"/>
        </w:rPr>
        <w:t xml:space="preserve">2 </w:t>
      </w:r>
      <w:r w:rsidR="007C0BDE" w:rsidRPr="00114EA7">
        <w:rPr>
          <w:rFonts w:hint="eastAsia"/>
          <w:color w:val="000000" w:themeColor="text1"/>
        </w:rPr>
        <w:t xml:space="preserve"> </w:t>
      </w:r>
      <w:r w:rsidRPr="00114EA7">
        <w:rPr>
          <w:rFonts w:hint="eastAsia"/>
          <w:color w:val="000000" w:themeColor="text1"/>
        </w:rPr>
        <w:t>当中央控制室采用投影式显示屏时，显示屏前区和操作台面距地面</w:t>
      </w:r>
      <w:r w:rsidRPr="00114EA7">
        <w:rPr>
          <w:color w:val="000000" w:themeColor="text1"/>
        </w:rPr>
        <w:t>0.8m</w:t>
      </w:r>
      <w:r w:rsidRPr="00114EA7">
        <w:rPr>
          <w:rFonts w:hint="eastAsia"/>
          <w:color w:val="000000" w:themeColor="text1"/>
        </w:rPr>
        <w:t>处的照度宜为</w:t>
      </w:r>
      <w:r w:rsidRPr="00114EA7">
        <w:rPr>
          <w:color w:val="000000" w:themeColor="text1"/>
        </w:rPr>
        <w:t>150lx</w:t>
      </w:r>
      <w:r w:rsidRPr="00114EA7">
        <w:rPr>
          <w:rFonts w:hint="eastAsia"/>
          <w:color w:val="000000" w:themeColor="text1"/>
        </w:rPr>
        <w:t>，操作台宜</w:t>
      </w:r>
      <w:r w:rsidRPr="00114EA7">
        <w:rPr>
          <w:color w:val="000000" w:themeColor="text1"/>
        </w:rPr>
        <w:t>设置</w:t>
      </w:r>
      <w:r w:rsidRPr="00114EA7">
        <w:rPr>
          <w:rFonts w:hint="eastAsia"/>
          <w:color w:val="000000" w:themeColor="text1"/>
        </w:rPr>
        <w:t>局部照明。</w:t>
      </w:r>
    </w:p>
    <w:p w:rsidR="00EA1814" w:rsidRPr="005D56D3" w:rsidRDefault="00EA1814" w:rsidP="007C5D02">
      <w:pPr>
        <w:pStyle w:val="af3"/>
        <w:numPr>
          <w:ilvl w:val="0"/>
          <w:numId w:val="0"/>
        </w:numPr>
      </w:pPr>
      <w:r w:rsidRPr="00114EA7">
        <w:rPr>
          <w:b/>
          <w:color w:val="000000" w:themeColor="text1"/>
        </w:rPr>
        <w:t>1</w:t>
      </w:r>
      <w:r w:rsidR="00424A36" w:rsidRPr="00114EA7">
        <w:rPr>
          <w:b/>
          <w:color w:val="000000" w:themeColor="text1"/>
        </w:rPr>
        <w:t>8</w:t>
      </w:r>
      <w:r w:rsidRPr="00114EA7">
        <w:rPr>
          <w:b/>
          <w:color w:val="000000" w:themeColor="text1"/>
        </w:rPr>
        <w:t>.6.3</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设备用房、维修用房、办公管理用房及其他各部位的照明照度应按</w:t>
      </w:r>
      <w:r w:rsidR="00074143" w:rsidRPr="005D56D3">
        <w:rPr>
          <w:rFonts w:hint="eastAsia"/>
        </w:rPr>
        <w:t>现行国家标准《建筑照明设计标准》</w:t>
      </w:r>
      <w:r w:rsidR="00074143" w:rsidRPr="005D56D3">
        <w:rPr>
          <w:rFonts w:hint="eastAsia"/>
        </w:rPr>
        <w:t>GB 50034</w:t>
      </w:r>
      <w:r w:rsidRPr="005D56D3">
        <w:rPr>
          <w:rFonts w:hint="eastAsia"/>
        </w:rPr>
        <w:t>的规定进行设计。</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.6.4</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应急照明应包括安全疏散照明和事故照明及指示照明，应急照明的照度</w:t>
      </w:r>
      <w:r w:rsidRPr="00114EA7">
        <w:rPr>
          <w:color w:val="000000" w:themeColor="text1"/>
        </w:rPr>
        <w:t>不</w:t>
      </w:r>
      <w:r w:rsidRPr="00114EA7">
        <w:rPr>
          <w:rFonts w:hint="eastAsia"/>
          <w:color w:val="000000" w:themeColor="text1"/>
        </w:rPr>
        <w:t>应小于正常照度的</w:t>
      </w:r>
      <w:r w:rsidRPr="00114EA7">
        <w:rPr>
          <w:color w:val="000000" w:themeColor="text1"/>
        </w:rPr>
        <w:t>10%</w:t>
      </w:r>
      <w:r w:rsidRPr="00114EA7">
        <w:rPr>
          <w:rFonts w:hint="eastAsia"/>
          <w:color w:val="000000" w:themeColor="text1"/>
        </w:rPr>
        <w:t>；应急照明的备用电源容量应包括整个控制中心及远期预留房间，</w:t>
      </w:r>
      <w:r w:rsidRPr="00114EA7">
        <w:rPr>
          <w:color w:val="000000" w:themeColor="text1"/>
        </w:rPr>
        <w:t>总容量不</w:t>
      </w:r>
      <w:r w:rsidRPr="00114EA7">
        <w:rPr>
          <w:rFonts w:hint="eastAsia"/>
          <w:color w:val="000000" w:themeColor="text1"/>
        </w:rPr>
        <w:t>应低于</w:t>
      </w:r>
      <w:r w:rsidRPr="00114EA7">
        <w:rPr>
          <w:color w:val="000000" w:themeColor="text1"/>
        </w:rPr>
        <w:t>1h</w:t>
      </w:r>
      <w:r w:rsidRPr="00114EA7">
        <w:rPr>
          <w:rFonts w:hint="eastAsia"/>
          <w:color w:val="000000" w:themeColor="text1"/>
        </w:rPr>
        <w:t>的使用容量。</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107" w:name="_Toc13390476"/>
      <w:bookmarkStart w:id="1108" w:name="_Toc19174965"/>
      <w:bookmarkStart w:id="1109" w:name="_Toc19176252"/>
      <w:bookmarkStart w:id="1110" w:name="_Toc34395674"/>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8</w:t>
      </w:r>
      <w:r w:rsidR="007C0BDE" w:rsidRPr="00114EA7">
        <w:rPr>
          <w:rFonts w:ascii="Times New Roman" w:eastAsia="黑体" w:hAnsi="Times New Roman"/>
          <w:color w:val="000000" w:themeColor="text1"/>
          <w:sz w:val="24"/>
          <w:szCs w:val="24"/>
        </w:rPr>
        <w:t xml:space="preserve">.7 </w:t>
      </w:r>
      <w:r w:rsidRPr="00114EA7">
        <w:rPr>
          <w:rFonts w:ascii="Times New Roman" w:eastAsia="黑体" w:hAnsi="Times New Roman" w:hint="eastAsia"/>
          <w:color w:val="000000" w:themeColor="text1"/>
          <w:sz w:val="24"/>
          <w:szCs w:val="24"/>
        </w:rPr>
        <w:t>通风、空调与</w:t>
      </w:r>
      <w:r w:rsidR="00D438D6" w:rsidRPr="00114EA7">
        <w:rPr>
          <w:rFonts w:ascii="Times New Roman" w:eastAsia="黑体" w:hAnsi="Times New Roman" w:hint="eastAsia"/>
          <w:color w:val="000000" w:themeColor="text1"/>
          <w:sz w:val="24"/>
          <w:szCs w:val="24"/>
        </w:rPr>
        <w:t>供</w:t>
      </w:r>
      <w:r w:rsidRPr="00114EA7">
        <w:rPr>
          <w:rFonts w:ascii="Times New Roman" w:eastAsia="黑体" w:hAnsi="Times New Roman" w:hint="eastAsia"/>
          <w:color w:val="000000" w:themeColor="text1"/>
          <w:sz w:val="24"/>
          <w:szCs w:val="24"/>
        </w:rPr>
        <w:t>暖</w:t>
      </w:r>
      <w:bookmarkEnd w:id="1107"/>
      <w:bookmarkEnd w:id="1108"/>
      <w:bookmarkEnd w:id="1109"/>
      <w:bookmarkEnd w:id="1110"/>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.7.1</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运营控制中心的房屋应采用通风或空调系统进行室内环境控制。</w:t>
      </w:r>
    </w:p>
    <w:p w:rsidR="00EA1814" w:rsidRPr="00AF3429" w:rsidRDefault="00EA1814" w:rsidP="007C5D02">
      <w:pPr>
        <w:pStyle w:val="af3"/>
        <w:numPr>
          <w:ilvl w:val="0"/>
          <w:numId w:val="0"/>
        </w:numPr>
      </w:pPr>
      <w:r w:rsidRPr="00114EA7">
        <w:rPr>
          <w:b/>
          <w:color w:val="000000" w:themeColor="text1"/>
        </w:rPr>
        <w:t>1</w:t>
      </w:r>
      <w:r w:rsidR="00424A36" w:rsidRPr="00114EA7">
        <w:rPr>
          <w:b/>
          <w:color w:val="000000" w:themeColor="text1"/>
        </w:rPr>
        <w:t>8</w:t>
      </w:r>
      <w:r w:rsidRPr="00114EA7">
        <w:rPr>
          <w:b/>
          <w:color w:val="000000" w:themeColor="text1"/>
        </w:rPr>
        <w:t>.7.2</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通风或空调系统应具有</w:t>
      </w:r>
      <w:r w:rsidR="00731F18" w:rsidRPr="00AF3429">
        <w:rPr>
          <w:rFonts w:hint="eastAsia"/>
        </w:rPr>
        <w:t>下列</w:t>
      </w:r>
      <w:r w:rsidRPr="00AF3429">
        <w:rPr>
          <w:rFonts w:hint="eastAsia"/>
        </w:rPr>
        <w:t>功能：</w:t>
      </w:r>
    </w:p>
    <w:p w:rsidR="00EA1814" w:rsidRPr="00AF3429" w:rsidRDefault="00EA1814" w:rsidP="007C0BDE">
      <w:pPr>
        <w:pStyle w:val="af3"/>
        <w:numPr>
          <w:ilvl w:val="0"/>
          <w:numId w:val="0"/>
        </w:numPr>
        <w:ind w:firstLineChars="200" w:firstLine="480"/>
      </w:pPr>
      <w:r w:rsidRPr="00AF3429">
        <w:t xml:space="preserve">1 </w:t>
      </w:r>
      <w:r w:rsidR="007C0BDE" w:rsidRPr="00AF3429">
        <w:rPr>
          <w:rFonts w:hint="eastAsia"/>
        </w:rPr>
        <w:t xml:space="preserve"> </w:t>
      </w:r>
      <w:r w:rsidRPr="00AF3429">
        <w:rPr>
          <w:rFonts w:hint="eastAsia"/>
        </w:rPr>
        <w:t>保证设备用房内设备正常运行所需的空气质量环境；</w:t>
      </w:r>
    </w:p>
    <w:p w:rsidR="00EA1814" w:rsidRPr="00AF3429" w:rsidRDefault="00EA1814" w:rsidP="007C0BDE">
      <w:pPr>
        <w:pStyle w:val="af3"/>
        <w:numPr>
          <w:ilvl w:val="0"/>
          <w:numId w:val="0"/>
        </w:numPr>
        <w:ind w:firstLineChars="200" w:firstLine="480"/>
      </w:pPr>
      <w:r w:rsidRPr="00AF3429">
        <w:t xml:space="preserve">2 </w:t>
      </w:r>
      <w:r w:rsidR="007C0BDE" w:rsidRPr="00AF3429">
        <w:rPr>
          <w:rFonts w:hint="eastAsia"/>
        </w:rPr>
        <w:t xml:space="preserve"> </w:t>
      </w:r>
      <w:r w:rsidRPr="00AF3429">
        <w:rPr>
          <w:rFonts w:hint="eastAsia"/>
        </w:rPr>
        <w:t>保证管理用房内人员健康所需的环境空气质量；</w:t>
      </w:r>
    </w:p>
    <w:p w:rsidR="00EA1814" w:rsidRPr="00AF3429" w:rsidRDefault="00EA1814" w:rsidP="007C0BDE">
      <w:pPr>
        <w:pStyle w:val="af3"/>
        <w:numPr>
          <w:ilvl w:val="0"/>
          <w:numId w:val="0"/>
        </w:numPr>
        <w:ind w:firstLineChars="200" w:firstLine="480"/>
      </w:pPr>
      <w:r w:rsidRPr="00AF3429">
        <w:t xml:space="preserve">3 </w:t>
      </w:r>
      <w:r w:rsidR="007C0BDE" w:rsidRPr="00AF3429">
        <w:rPr>
          <w:rFonts w:hint="eastAsia"/>
        </w:rPr>
        <w:t xml:space="preserve"> </w:t>
      </w:r>
      <w:r w:rsidRPr="00AF3429">
        <w:rPr>
          <w:rFonts w:hint="eastAsia"/>
        </w:rPr>
        <w:t>火灾时能提供有效地防排烟措施。</w:t>
      </w:r>
    </w:p>
    <w:p w:rsidR="00EA1814" w:rsidRPr="00AF3429" w:rsidRDefault="00EA1814" w:rsidP="007C5D02">
      <w:pPr>
        <w:pStyle w:val="af3"/>
        <w:numPr>
          <w:ilvl w:val="0"/>
          <w:numId w:val="0"/>
        </w:numPr>
      </w:pPr>
      <w:r w:rsidRPr="00AF3429">
        <w:rPr>
          <w:b/>
        </w:rPr>
        <w:t>1</w:t>
      </w:r>
      <w:r w:rsidR="00424A36" w:rsidRPr="00AF3429">
        <w:rPr>
          <w:b/>
        </w:rPr>
        <w:t>8</w:t>
      </w:r>
      <w:r w:rsidRPr="00AF3429">
        <w:rPr>
          <w:b/>
        </w:rPr>
        <w:t>.7.3</w:t>
      </w:r>
      <w:r w:rsidRPr="00AF3429">
        <w:t xml:space="preserve"> </w:t>
      </w:r>
      <w:r w:rsidRPr="00AF3429">
        <w:rPr>
          <w:rFonts w:hint="eastAsia"/>
        </w:rPr>
        <w:t xml:space="preserve"> </w:t>
      </w:r>
      <w:r w:rsidRPr="00AF3429">
        <w:rPr>
          <w:rFonts w:hint="eastAsia"/>
        </w:rPr>
        <w:t>通风或空调系统应预留远期控制中心扩容的能力，并宜分期实施。</w:t>
      </w:r>
    </w:p>
    <w:p w:rsidR="00EA1814" w:rsidRPr="00AF3429" w:rsidRDefault="00EA1814" w:rsidP="007C5D02">
      <w:pPr>
        <w:pStyle w:val="af3"/>
        <w:numPr>
          <w:ilvl w:val="0"/>
          <w:numId w:val="0"/>
        </w:numPr>
      </w:pPr>
      <w:r w:rsidRPr="00AF3429">
        <w:rPr>
          <w:b/>
        </w:rPr>
        <w:t>1</w:t>
      </w:r>
      <w:r w:rsidR="00424A36" w:rsidRPr="00AF3429">
        <w:rPr>
          <w:b/>
        </w:rPr>
        <w:t>8</w:t>
      </w:r>
      <w:r w:rsidRPr="00AF3429">
        <w:rPr>
          <w:b/>
        </w:rPr>
        <w:t>.7.4</w:t>
      </w:r>
      <w:r w:rsidRPr="00AF3429">
        <w:t xml:space="preserve"> </w:t>
      </w:r>
      <w:r w:rsidRPr="00AF3429">
        <w:rPr>
          <w:rFonts w:hint="eastAsia"/>
        </w:rPr>
        <w:t xml:space="preserve"> </w:t>
      </w:r>
      <w:r w:rsidR="00731F18" w:rsidRPr="00AF3429">
        <w:rPr>
          <w:rFonts w:hint="eastAsia"/>
        </w:rPr>
        <w:t>当</w:t>
      </w:r>
      <w:r w:rsidRPr="00AF3429">
        <w:rPr>
          <w:rFonts w:hint="eastAsia"/>
        </w:rPr>
        <w:t>与其他建筑合建时，控制中心的通风或空调系统应独立设置。</w:t>
      </w:r>
    </w:p>
    <w:p w:rsidR="00EA1814" w:rsidRPr="00114EA7" w:rsidRDefault="00EA1814" w:rsidP="007C5D02">
      <w:pPr>
        <w:pStyle w:val="af3"/>
        <w:numPr>
          <w:ilvl w:val="0"/>
          <w:numId w:val="0"/>
        </w:numPr>
        <w:rPr>
          <w:color w:val="000000" w:themeColor="text1"/>
        </w:rPr>
      </w:pPr>
      <w:r w:rsidRPr="00AF3429">
        <w:rPr>
          <w:b/>
        </w:rPr>
        <w:t>1</w:t>
      </w:r>
      <w:r w:rsidR="00424A36" w:rsidRPr="00AF3429">
        <w:rPr>
          <w:b/>
        </w:rPr>
        <w:t>8</w:t>
      </w:r>
      <w:r w:rsidRPr="00AF3429">
        <w:rPr>
          <w:b/>
        </w:rPr>
        <w:t>.7.5</w:t>
      </w:r>
      <w:r w:rsidRPr="00AF3429">
        <w:t xml:space="preserve"> </w:t>
      </w:r>
      <w:r w:rsidRPr="00AF3429">
        <w:rPr>
          <w:rFonts w:hint="eastAsia"/>
        </w:rPr>
        <w:t xml:space="preserve"> </w:t>
      </w:r>
      <w:r w:rsidR="00893EF3" w:rsidRPr="00AF3429">
        <w:rPr>
          <w:rFonts w:hint="eastAsia"/>
        </w:rPr>
        <w:t>使用时间、温度、湿度等需</w:t>
      </w:r>
      <w:r w:rsidRPr="00AF3429">
        <w:rPr>
          <w:rFonts w:hint="eastAsia"/>
        </w:rPr>
        <w:t>求不</w:t>
      </w:r>
      <w:r w:rsidRPr="00114EA7">
        <w:rPr>
          <w:rFonts w:hint="eastAsia"/>
          <w:color w:val="000000" w:themeColor="text1"/>
        </w:rPr>
        <w:t>同的空气调节区，不宜划分在同一个空气调节风系统中。</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.7.6</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中央控制</w:t>
      </w:r>
      <w:r w:rsidRPr="00114EA7">
        <w:rPr>
          <w:color w:val="000000" w:themeColor="text1"/>
        </w:rPr>
        <w:t>室、运营管理</w:t>
      </w:r>
      <w:r w:rsidRPr="00114EA7">
        <w:rPr>
          <w:rFonts w:hint="eastAsia"/>
          <w:color w:val="000000" w:themeColor="text1"/>
        </w:rPr>
        <w:t>区</w:t>
      </w:r>
      <w:r w:rsidRPr="00114EA7">
        <w:rPr>
          <w:color w:val="000000" w:themeColor="text1"/>
        </w:rPr>
        <w:t>、设备区等区域的空调系统应分开设置。</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.7.7</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中央控制室及重要机房在正常情况下应保持正压。</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111" w:name="_Toc13390477"/>
      <w:bookmarkStart w:id="1112" w:name="_Toc19174966"/>
      <w:bookmarkStart w:id="1113" w:name="_Toc19176253"/>
      <w:bookmarkStart w:id="1114" w:name="_Toc34395675"/>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8</w:t>
      </w:r>
      <w:r w:rsidR="007C0BDE" w:rsidRPr="00114EA7">
        <w:rPr>
          <w:rFonts w:ascii="Times New Roman" w:eastAsia="黑体" w:hAnsi="Times New Roman"/>
          <w:color w:val="000000" w:themeColor="text1"/>
          <w:sz w:val="24"/>
          <w:szCs w:val="24"/>
        </w:rPr>
        <w:t>.8</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消防与安全</w:t>
      </w:r>
      <w:bookmarkEnd w:id="1111"/>
      <w:bookmarkEnd w:id="1112"/>
      <w:bookmarkEnd w:id="1113"/>
      <w:bookmarkEnd w:id="1114"/>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.8.1</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控制中心应设置火灾自动报警</w:t>
      </w:r>
      <w:r w:rsidR="0069526E" w:rsidRPr="00114EA7">
        <w:rPr>
          <w:rFonts w:hint="eastAsia"/>
          <w:color w:val="000000" w:themeColor="text1"/>
        </w:rPr>
        <w:t>、</w:t>
      </w:r>
      <w:r w:rsidRPr="00114EA7">
        <w:rPr>
          <w:rFonts w:hint="eastAsia"/>
          <w:color w:val="000000" w:themeColor="text1"/>
        </w:rPr>
        <w:t>火灾事故广播、水消防、防排烟等消防系统，并</w:t>
      </w:r>
      <w:r w:rsidR="0069526E" w:rsidRPr="00114EA7">
        <w:rPr>
          <w:rFonts w:hint="eastAsia"/>
          <w:color w:val="000000" w:themeColor="text1"/>
        </w:rPr>
        <w:t>应</w:t>
      </w:r>
      <w:r w:rsidRPr="00114EA7">
        <w:rPr>
          <w:rFonts w:hint="eastAsia"/>
          <w:color w:val="000000" w:themeColor="text1"/>
        </w:rPr>
        <w:t>根据需要设置环境与设备监控、自动灭火等设施。多线路中央控制室应设置自动灭火系统。</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 xml:space="preserve">.8.2 </w:t>
      </w:r>
      <w:r w:rsidRPr="00114EA7">
        <w:rPr>
          <w:rFonts w:hint="eastAsia"/>
          <w:color w:val="000000" w:themeColor="text1"/>
        </w:rPr>
        <w:t xml:space="preserve"> </w:t>
      </w:r>
      <w:r w:rsidRPr="00114EA7">
        <w:rPr>
          <w:rFonts w:hint="eastAsia"/>
          <w:color w:val="000000" w:themeColor="text1"/>
        </w:rPr>
        <w:t>控制中心应设置消防控制室。</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 xml:space="preserve">.8.3 </w:t>
      </w:r>
      <w:r w:rsidRPr="00114EA7">
        <w:rPr>
          <w:rFonts w:hint="eastAsia"/>
          <w:color w:val="000000" w:themeColor="text1"/>
        </w:rPr>
        <w:t xml:space="preserve"> </w:t>
      </w:r>
      <w:r w:rsidRPr="00114EA7">
        <w:rPr>
          <w:rFonts w:hint="eastAsia"/>
          <w:color w:val="000000" w:themeColor="text1"/>
        </w:rPr>
        <w:t>控制中心宜设置视频监视系统和安保门禁系统等；对各分区出入口、房间和主要通道应进行监视和自动录像。</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.8.4</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控制中心宜设置保安值班室。保安值班室宜与消防控制室合并设置。</w:t>
      </w:r>
    </w:p>
    <w:p w:rsidR="00EA1814" w:rsidRPr="00114EA7" w:rsidRDefault="00EA1814" w:rsidP="007C5D02">
      <w:pPr>
        <w:pStyle w:val="af3"/>
        <w:numPr>
          <w:ilvl w:val="0"/>
          <w:numId w:val="0"/>
        </w:numPr>
        <w:rPr>
          <w:color w:val="000000" w:themeColor="text1"/>
        </w:rPr>
      </w:pPr>
      <w:r w:rsidRPr="00114EA7">
        <w:rPr>
          <w:b/>
          <w:color w:val="000000" w:themeColor="text1"/>
        </w:rPr>
        <w:t>1</w:t>
      </w:r>
      <w:r w:rsidR="00424A36" w:rsidRPr="00114EA7">
        <w:rPr>
          <w:b/>
          <w:color w:val="000000" w:themeColor="text1"/>
        </w:rPr>
        <w:t>8</w:t>
      </w:r>
      <w:r w:rsidRPr="00114EA7">
        <w:rPr>
          <w:b/>
          <w:color w:val="000000" w:themeColor="text1"/>
        </w:rPr>
        <w:t>.8.5</w:t>
      </w:r>
      <w:r w:rsidRPr="00114EA7">
        <w:rPr>
          <w:color w:val="000000" w:themeColor="text1"/>
        </w:rPr>
        <w:t xml:space="preserve"> </w:t>
      </w:r>
      <w:r w:rsidRPr="00114EA7">
        <w:rPr>
          <w:rFonts w:hint="eastAsia"/>
          <w:color w:val="000000" w:themeColor="text1"/>
        </w:rPr>
        <w:t xml:space="preserve"> </w:t>
      </w:r>
      <w:r w:rsidRPr="00114EA7">
        <w:rPr>
          <w:rFonts w:hint="eastAsia"/>
          <w:color w:val="000000" w:themeColor="text1"/>
        </w:rPr>
        <w:t>控制中心给排水系统和消防设施应由给水、排水、水消防，以及灭火器与自动灭火等系统组成。给排水系统宜利用城市既有设施。</w:t>
      </w:r>
    </w:p>
    <w:p w:rsidR="00EA1814" w:rsidRPr="00114EA7" w:rsidRDefault="00EA1814" w:rsidP="00EA1814">
      <w:pPr>
        <w:rPr>
          <w:b/>
          <w:color w:val="000000" w:themeColor="text1"/>
        </w:rPr>
      </w:pPr>
      <w:r w:rsidRPr="00114EA7">
        <w:rPr>
          <w:b/>
          <w:color w:val="000000" w:themeColor="text1"/>
        </w:rPr>
        <w:br w:type="page"/>
      </w:r>
    </w:p>
    <w:p w:rsidR="00EA1814" w:rsidRPr="00114EA7" w:rsidRDefault="00EA1814" w:rsidP="008F4B51">
      <w:pPr>
        <w:spacing w:line="360" w:lineRule="auto"/>
        <w:jc w:val="center"/>
        <w:outlineLvl w:val="0"/>
        <w:rPr>
          <w:rFonts w:ascii="Times New Roman" w:eastAsiaTheme="minorEastAsia" w:hAnsi="Times New Roman"/>
          <w:b/>
          <w:color w:val="000000" w:themeColor="text1"/>
          <w:sz w:val="28"/>
          <w:szCs w:val="28"/>
        </w:rPr>
      </w:pPr>
      <w:bookmarkStart w:id="1115" w:name="_Toc13390478"/>
      <w:bookmarkStart w:id="1116" w:name="_Toc19174967"/>
      <w:bookmarkStart w:id="1117" w:name="_Toc19176254"/>
      <w:bookmarkStart w:id="1118" w:name="_Toc34395676"/>
      <w:bookmarkStart w:id="1119" w:name="_Toc448739586"/>
      <w:bookmarkStart w:id="1120" w:name="_Toc470359982"/>
      <w:r w:rsidRPr="00114EA7">
        <w:rPr>
          <w:rFonts w:ascii="Times New Roman" w:eastAsiaTheme="minorEastAsia" w:hAnsi="Times New Roman"/>
          <w:b/>
          <w:color w:val="000000" w:themeColor="text1"/>
          <w:sz w:val="28"/>
          <w:szCs w:val="28"/>
        </w:rPr>
        <w:t>1</w:t>
      </w:r>
      <w:r w:rsidR="00424A36" w:rsidRPr="00114EA7">
        <w:rPr>
          <w:rFonts w:ascii="Times New Roman" w:eastAsiaTheme="minorEastAsia" w:hAnsi="Times New Roman"/>
          <w:b/>
          <w:color w:val="000000" w:themeColor="text1"/>
          <w:sz w:val="28"/>
          <w:szCs w:val="28"/>
        </w:rPr>
        <w:t>9</w:t>
      </w:r>
      <w:r w:rsidRPr="00114EA7">
        <w:rPr>
          <w:rFonts w:ascii="Times New Roman" w:eastAsiaTheme="minorEastAsia" w:hAnsi="Times New Roman"/>
          <w:b/>
          <w:color w:val="000000" w:themeColor="text1"/>
          <w:sz w:val="28"/>
          <w:szCs w:val="28"/>
        </w:rPr>
        <w:t xml:space="preserve">  </w:t>
      </w:r>
      <w:r w:rsidRPr="00114EA7">
        <w:rPr>
          <w:rFonts w:ascii="Times New Roman" w:eastAsiaTheme="minorEastAsia" w:hAnsi="Times New Roman"/>
          <w:b/>
          <w:color w:val="000000" w:themeColor="text1"/>
          <w:sz w:val="28"/>
          <w:szCs w:val="28"/>
        </w:rPr>
        <w:t>车</w:t>
      </w:r>
      <w:r w:rsidR="00B40B70"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场</w:t>
      </w:r>
      <w:bookmarkEnd w:id="1115"/>
      <w:bookmarkEnd w:id="1116"/>
      <w:bookmarkEnd w:id="1117"/>
      <w:bookmarkEnd w:id="1118"/>
    </w:p>
    <w:p w:rsidR="00EA1814" w:rsidRPr="00114EA7" w:rsidRDefault="007D00A0" w:rsidP="008F4B51">
      <w:pPr>
        <w:spacing w:line="360" w:lineRule="auto"/>
        <w:jc w:val="center"/>
        <w:outlineLvl w:val="1"/>
        <w:rPr>
          <w:rFonts w:ascii="Times New Roman" w:eastAsia="黑体" w:hAnsi="Times New Roman"/>
          <w:color w:val="000000" w:themeColor="text1"/>
          <w:sz w:val="24"/>
          <w:szCs w:val="24"/>
        </w:rPr>
      </w:pPr>
      <w:bookmarkStart w:id="1121" w:name="_Toc13390479"/>
      <w:bookmarkStart w:id="1122" w:name="_Toc19174968"/>
      <w:bookmarkStart w:id="1123" w:name="_Toc19176255"/>
      <w:bookmarkStart w:id="1124" w:name="_Toc34395677"/>
      <w:r w:rsidRPr="00114EA7">
        <w:rPr>
          <w:rFonts w:ascii="Times New Roman" w:eastAsia="黑体" w:hAnsi="Times New Roman" w:hint="eastAsia"/>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hint="eastAsia"/>
          <w:color w:val="000000" w:themeColor="text1"/>
          <w:sz w:val="24"/>
          <w:szCs w:val="24"/>
        </w:rPr>
        <w:t xml:space="preserve">.1 </w:t>
      </w:r>
      <w:r w:rsidR="00EA1814" w:rsidRPr="00114EA7">
        <w:rPr>
          <w:rFonts w:ascii="Times New Roman" w:eastAsia="黑体" w:hAnsi="Times New Roman" w:hint="eastAsia"/>
          <w:color w:val="000000" w:themeColor="text1"/>
          <w:sz w:val="24"/>
          <w:szCs w:val="24"/>
        </w:rPr>
        <w:t>一般规定</w:t>
      </w:r>
      <w:bookmarkEnd w:id="1121"/>
      <w:bookmarkEnd w:id="1122"/>
      <w:bookmarkEnd w:id="1123"/>
      <w:bookmarkEnd w:id="1124"/>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.1.1</w:t>
      </w:r>
      <w:r w:rsidRPr="00114EA7">
        <w:rPr>
          <w:rFonts w:hint="eastAsia"/>
          <w:color w:val="000000" w:themeColor="text1"/>
        </w:rPr>
        <w:t xml:space="preserve">  </w:t>
      </w:r>
      <w:r w:rsidRPr="00114EA7">
        <w:rPr>
          <w:rFonts w:hint="eastAsia"/>
          <w:color w:val="000000" w:themeColor="text1"/>
        </w:rPr>
        <w:t>悬挂式单轨车辆检修宜采用日常维修和定期检修相结合的预防性检修制度，逐步向状态修过渡，并宜实行互换修。修程和检修周期应根据车辆技术条件、车辆的质量和线路的技术条件确定。无相关资料</w:t>
      </w:r>
      <w:r w:rsidRPr="00AF3429">
        <w:rPr>
          <w:rFonts w:hint="eastAsia"/>
        </w:rPr>
        <w:t>时可</w:t>
      </w:r>
      <w:r w:rsidR="005D43E1" w:rsidRPr="00AF3429">
        <w:rPr>
          <w:rFonts w:hint="eastAsia"/>
        </w:rPr>
        <w:t>按</w:t>
      </w:r>
      <w:r w:rsidRPr="00AF3429">
        <w:rPr>
          <w:rFonts w:hint="eastAsia"/>
        </w:rPr>
        <w:t>表</w:t>
      </w:r>
      <w:r w:rsidRPr="00AF3429">
        <w:rPr>
          <w:rFonts w:hint="eastAsia"/>
        </w:rPr>
        <w:t>1</w:t>
      </w:r>
      <w:r w:rsidR="00424A36" w:rsidRPr="00AF3429">
        <w:t>9</w:t>
      </w:r>
      <w:r w:rsidRPr="00AF3429">
        <w:rPr>
          <w:rFonts w:hint="eastAsia"/>
        </w:rPr>
        <w:t>.</w:t>
      </w:r>
      <w:r w:rsidRPr="00114EA7">
        <w:rPr>
          <w:rFonts w:hint="eastAsia"/>
          <w:color w:val="000000" w:themeColor="text1"/>
        </w:rPr>
        <w:t>1.1</w:t>
      </w:r>
      <w:r w:rsidRPr="00114EA7">
        <w:rPr>
          <w:rFonts w:hint="eastAsia"/>
          <w:color w:val="000000" w:themeColor="text1"/>
        </w:rPr>
        <w:t>要求确定。</w:t>
      </w:r>
    </w:p>
    <w:p w:rsidR="00EA1814" w:rsidRPr="00114EA7" w:rsidRDefault="00EA1814" w:rsidP="007D00A0">
      <w:pPr>
        <w:pStyle w:val="affffffffffff3"/>
        <w:snapToGrid/>
        <w:spacing w:line="360" w:lineRule="auto"/>
        <w:rPr>
          <w:rFonts w:eastAsia="黑体" w:cs="Times New Roman"/>
          <w:color w:val="000000" w:themeColor="text1"/>
          <w:szCs w:val="21"/>
        </w:rPr>
      </w:pPr>
      <w:r w:rsidRPr="00114EA7">
        <w:rPr>
          <w:rFonts w:eastAsia="黑体" w:cs="Times New Roman"/>
          <w:color w:val="000000" w:themeColor="text1"/>
          <w:szCs w:val="21"/>
        </w:rPr>
        <w:t>表</w:t>
      </w:r>
      <w:r w:rsidRPr="00114EA7">
        <w:rPr>
          <w:rFonts w:eastAsia="黑体" w:cs="Times New Roman"/>
          <w:color w:val="000000" w:themeColor="text1"/>
          <w:szCs w:val="21"/>
        </w:rPr>
        <w:t>1</w:t>
      </w:r>
      <w:r w:rsidR="00424A36" w:rsidRPr="00114EA7">
        <w:rPr>
          <w:rFonts w:eastAsia="黑体" w:cs="Times New Roman"/>
          <w:color w:val="000000" w:themeColor="text1"/>
          <w:szCs w:val="21"/>
        </w:rPr>
        <w:t>9</w:t>
      </w:r>
      <w:r w:rsidRPr="00114EA7">
        <w:rPr>
          <w:rFonts w:eastAsia="黑体" w:cs="Times New Roman"/>
          <w:color w:val="000000" w:themeColor="text1"/>
          <w:szCs w:val="21"/>
        </w:rPr>
        <w:t>.1.</w:t>
      </w:r>
      <w:r w:rsidRPr="00114EA7">
        <w:rPr>
          <w:rFonts w:eastAsia="黑体" w:cs="Times New Roman" w:hint="eastAsia"/>
          <w:color w:val="000000" w:themeColor="text1"/>
          <w:szCs w:val="21"/>
        </w:rPr>
        <w:t>1</w:t>
      </w:r>
      <w:r w:rsidR="007D00A0" w:rsidRPr="00114EA7">
        <w:rPr>
          <w:rFonts w:eastAsia="黑体" w:cs="Times New Roman" w:hint="eastAsia"/>
          <w:color w:val="000000" w:themeColor="text1"/>
          <w:szCs w:val="21"/>
        </w:rPr>
        <w:t xml:space="preserve">  </w:t>
      </w:r>
      <w:r w:rsidRPr="00114EA7">
        <w:rPr>
          <w:rFonts w:eastAsia="黑体" w:cs="Times New Roman" w:hint="eastAsia"/>
          <w:color w:val="000000" w:themeColor="text1"/>
          <w:szCs w:val="21"/>
        </w:rPr>
        <w:t>悬挂</w:t>
      </w:r>
      <w:r w:rsidRPr="00114EA7">
        <w:rPr>
          <w:rFonts w:eastAsia="黑体" w:cs="Times New Roman"/>
          <w:color w:val="000000" w:themeColor="text1"/>
          <w:szCs w:val="21"/>
        </w:rPr>
        <w:t>式单轨车辆</w:t>
      </w:r>
      <w:r w:rsidRPr="00114EA7">
        <w:rPr>
          <w:rFonts w:eastAsia="黑体" w:cs="Times New Roman" w:hint="eastAsia"/>
          <w:color w:val="000000" w:themeColor="text1"/>
          <w:szCs w:val="21"/>
        </w:rPr>
        <w:t>检修</w:t>
      </w:r>
      <w:r w:rsidRPr="00114EA7">
        <w:rPr>
          <w:rFonts w:eastAsia="黑体" w:cs="Times New Roman"/>
          <w:color w:val="000000" w:themeColor="text1"/>
          <w:szCs w:val="21"/>
        </w:rPr>
        <w:t>修程和</w:t>
      </w:r>
      <w:r w:rsidRPr="00114EA7">
        <w:rPr>
          <w:rFonts w:eastAsia="黑体" w:cs="Times New Roman" w:hint="eastAsia"/>
          <w:color w:val="000000" w:themeColor="text1"/>
          <w:szCs w:val="21"/>
        </w:rPr>
        <w:t>检修</w:t>
      </w:r>
      <w:r w:rsidRPr="00114EA7">
        <w:rPr>
          <w:rFonts w:eastAsia="黑体" w:cs="Times New Roman"/>
          <w:color w:val="000000" w:themeColor="text1"/>
          <w:szCs w:val="21"/>
        </w:rPr>
        <w:t>周期</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13"/>
        <w:gridCol w:w="1754"/>
        <w:gridCol w:w="1894"/>
        <w:gridCol w:w="1360"/>
        <w:gridCol w:w="1989"/>
      </w:tblGrid>
      <w:tr w:rsidR="00EA1814" w:rsidRPr="00114EA7" w:rsidTr="007D00A0">
        <w:trPr>
          <w:cantSplit/>
          <w:trHeight w:val="369"/>
          <w:jc w:val="center"/>
        </w:trPr>
        <w:tc>
          <w:tcPr>
            <w:tcW w:w="869" w:type="dxa"/>
            <w:vMerge w:val="restart"/>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color w:val="000000" w:themeColor="text1"/>
                <w:szCs w:val="21"/>
              </w:rPr>
              <w:t>类别</w:t>
            </w:r>
          </w:p>
        </w:tc>
        <w:tc>
          <w:tcPr>
            <w:tcW w:w="1669" w:type="dxa"/>
            <w:vMerge w:val="restart"/>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color w:val="000000" w:themeColor="text1"/>
                <w:szCs w:val="21"/>
              </w:rPr>
              <w:t>检修修程</w:t>
            </w:r>
          </w:p>
        </w:tc>
        <w:tc>
          <w:tcPr>
            <w:tcW w:w="3096" w:type="dxa"/>
            <w:gridSpan w:val="2"/>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检修周期</w:t>
            </w:r>
          </w:p>
        </w:tc>
        <w:tc>
          <w:tcPr>
            <w:tcW w:w="1892" w:type="dxa"/>
            <w:vMerge w:val="restart"/>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检修时间（</w:t>
            </w:r>
            <w:r w:rsidRPr="00114EA7">
              <w:rPr>
                <w:rFonts w:cs="Times New Roman" w:hint="eastAsia"/>
                <w:color w:val="000000" w:themeColor="text1"/>
                <w:szCs w:val="21"/>
              </w:rPr>
              <w:t>d</w:t>
            </w:r>
            <w:r w:rsidRPr="00114EA7">
              <w:rPr>
                <w:rFonts w:cs="Times New Roman" w:hint="eastAsia"/>
                <w:color w:val="000000" w:themeColor="text1"/>
                <w:szCs w:val="21"/>
              </w:rPr>
              <w:t>）</w:t>
            </w:r>
          </w:p>
        </w:tc>
      </w:tr>
      <w:tr w:rsidR="00EA1814" w:rsidRPr="00114EA7" w:rsidTr="007D00A0">
        <w:trPr>
          <w:cantSplit/>
          <w:trHeight w:val="369"/>
          <w:jc w:val="center"/>
        </w:trPr>
        <w:tc>
          <w:tcPr>
            <w:tcW w:w="869" w:type="dxa"/>
            <w:vMerge/>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p>
        </w:tc>
        <w:tc>
          <w:tcPr>
            <w:tcW w:w="1669" w:type="dxa"/>
            <w:vMerge/>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p>
        </w:tc>
        <w:tc>
          <w:tcPr>
            <w:tcW w:w="180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走行</w:t>
            </w:r>
            <w:r w:rsidRPr="00114EA7">
              <w:rPr>
                <w:rFonts w:cs="Times New Roman"/>
                <w:color w:val="000000" w:themeColor="text1"/>
                <w:szCs w:val="21"/>
              </w:rPr>
              <w:t>里程（</w:t>
            </w:r>
            <w:r w:rsidRPr="00114EA7">
              <w:rPr>
                <w:rFonts w:cs="Times New Roman" w:hint="eastAsia"/>
                <w:color w:val="000000" w:themeColor="text1"/>
                <w:szCs w:val="21"/>
              </w:rPr>
              <w:t>万</w:t>
            </w:r>
            <w:r w:rsidRPr="00114EA7">
              <w:rPr>
                <w:rFonts w:cs="Times New Roman" w:hint="eastAsia"/>
                <w:color w:val="000000" w:themeColor="text1"/>
                <w:szCs w:val="21"/>
              </w:rPr>
              <w:t>km</w:t>
            </w:r>
            <w:r w:rsidRPr="00114EA7">
              <w:rPr>
                <w:rFonts w:cs="Times New Roman"/>
                <w:color w:val="000000" w:themeColor="text1"/>
                <w:szCs w:val="21"/>
              </w:rPr>
              <w:t>）</w:t>
            </w:r>
          </w:p>
        </w:tc>
        <w:tc>
          <w:tcPr>
            <w:tcW w:w="1294"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时间间隔</w:t>
            </w:r>
          </w:p>
        </w:tc>
        <w:tc>
          <w:tcPr>
            <w:tcW w:w="1892" w:type="dxa"/>
            <w:vMerge/>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p>
        </w:tc>
      </w:tr>
      <w:tr w:rsidR="00EA1814" w:rsidRPr="00114EA7" w:rsidTr="007D00A0">
        <w:trPr>
          <w:cantSplit/>
          <w:trHeight w:val="369"/>
          <w:jc w:val="center"/>
        </w:trPr>
        <w:tc>
          <w:tcPr>
            <w:tcW w:w="869" w:type="dxa"/>
            <w:vMerge w:val="restart"/>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color w:val="000000" w:themeColor="text1"/>
                <w:szCs w:val="21"/>
              </w:rPr>
              <w:t>定期检修</w:t>
            </w:r>
          </w:p>
        </w:tc>
        <w:tc>
          <w:tcPr>
            <w:tcW w:w="1669"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bCs/>
                <w:color w:val="000000" w:themeColor="text1"/>
                <w:szCs w:val="21"/>
              </w:rPr>
              <w:t>全面检修</w:t>
            </w:r>
          </w:p>
        </w:tc>
        <w:tc>
          <w:tcPr>
            <w:tcW w:w="180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60</w:t>
            </w:r>
          </w:p>
        </w:tc>
        <w:tc>
          <w:tcPr>
            <w:tcW w:w="1294"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6</w:t>
            </w:r>
            <w:r w:rsidRPr="00114EA7">
              <w:rPr>
                <w:rFonts w:cs="Times New Roman" w:hint="eastAsia"/>
                <w:color w:val="000000" w:themeColor="text1"/>
                <w:szCs w:val="21"/>
              </w:rPr>
              <w:t>年</w:t>
            </w:r>
          </w:p>
        </w:tc>
        <w:tc>
          <w:tcPr>
            <w:tcW w:w="189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bCs/>
                <w:color w:val="000000" w:themeColor="text1"/>
                <w:szCs w:val="21"/>
              </w:rPr>
              <w:t>35</w:t>
            </w:r>
          </w:p>
        </w:tc>
      </w:tr>
      <w:tr w:rsidR="00EA1814" w:rsidRPr="00114EA7" w:rsidTr="007D00A0">
        <w:trPr>
          <w:cantSplit/>
          <w:trHeight w:val="369"/>
          <w:jc w:val="center"/>
        </w:trPr>
        <w:tc>
          <w:tcPr>
            <w:tcW w:w="869" w:type="dxa"/>
            <w:vMerge/>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p>
        </w:tc>
        <w:tc>
          <w:tcPr>
            <w:tcW w:w="1669"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bCs/>
                <w:color w:val="000000" w:themeColor="text1"/>
                <w:szCs w:val="21"/>
              </w:rPr>
              <w:t>重点检修</w:t>
            </w:r>
          </w:p>
        </w:tc>
        <w:tc>
          <w:tcPr>
            <w:tcW w:w="180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30</w:t>
            </w:r>
          </w:p>
        </w:tc>
        <w:tc>
          <w:tcPr>
            <w:tcW w:w="1294"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3</w:t>
            </w:r>
            <w:r w:rsidRPr="00114EA7">
              <w:rPr>
                <w:rFonts w:cs="Times New Roman" w:hint="eastAsia"/>
                <w:color w:val="000000" w:themeColor="text1"/>
                <w:szCs w:val="21"/>
              </w:rPr>
              <w:t>年</w:t>
            </w:r>
          </w:p>
        </w:tc>
        <w:tc>
          <w:tcPr>
            <w:tcW w:w="189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bCs/>
                <w:color w:val="000000" w:themeColor="text1"/>
                <w:szCs w:val="21"/>
              </w:rPr>
              <w:t>20</w:t>
            </w:r>
          </w:p>
        </w:tc>
      </w:tr>
      <w:tr w:rsidR="00EA1814" w:rsidRPr="00114EA7" w:rsidTr="007D00A0">
        <w:trPr>
          <w:cantSplit/>
          <w:trHeight w:val="369"/>
          <w:jc w:val="center"/>
        </w:trPr>
        <w:tc>
          <w:tcPr>
            <w:tcW w:w="869" w:type="dxa"/>
            <w:vMerge w:val="restart"/>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color w:val="000000" w:themeColor="text1"/>
                <w:szCs w:val="21"/>
              </w:rPr>
              <w:t>日常维修</w:t>
            </w:r>
          </w:p>
        </w:tc>
        <w:tc>
          <w:tcPr>
            <w:tcW w:w="1669" w:type="dxa"/>
            <w:shd w:val="clear" w:color="auto" w:fill="auto"/>
            <w:vAlign w:val="center"/>
          </w:tcPr>
          <w:p w:rsidR="00EA1814" w:rsidRPr="00114EA7" w:rsidRDefault="00EA1814" w:rsidP="007D00A0">
            <w:pPr>
              <w:pStyle w:val="affffffffffff3"/>
              <w:snapToGrid/>
              <w:spacing w:line="240" w:lineRule="exact"/>
              <w:rPr>
                <w:rFonts w:cs="Times New Roman"/>
                <w:bCs/>
                <w:color w:val="000000" w:themeColor="text1"/>
                <w:szCs w:val="21"/>
              </w:rPr>
            </w:pPr>
            <w:r w:rsidRPr="00114EA7">
              <w:rPr>
                <w:rFonts w:cs="Times New Roman" w:hint="eastAsia"/>
                <w:bCs/>
                <w:color w:val="000000" w:themeColor="text1"/>
                <w:szCs w:val="21"/>
              </w:rPr>
              <w:t>换</w:t>
            </w:r>
            <w:r w:rsidRPr="00114EA7">
              <w:rPr>
                <w:rFonts w:cs="Times New Roman" w:hint="eastAsia"/>
                <w:bCs/>
                <w:color w:val="000000" w:themeColor="text1"/>
                <w:szCs w:val="21"/>
              </w:rPr>
              <w:t xml:space="preserve">  </w:t>
            </w:r>
            <w:r w:rsidRPr="00114EA7">
              <w:rPr>
                <w:rFonts w:cs="Times New Roman" w:hint="eastAsia"/>
                <w:bCs/>
                <w:color w:val="000000" w:themeColor="text1"/>
                <w:szCs w:val="21"/>
              </w:rPr>
              <w:t>轮</w:t>
            </w:r>
          </w:p>
        </w:tc>
        <w:tc>
          <w:tcPr>
            <w:tcW w:w="180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10</w:t>
            </w:r>
          </w:p>
        </w:tc>
        <w:tc>
          <w:tcPr>
            <w:tcW w:w="1294"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1</w:t>
            </w:r>
            <w:r w:rsidRPr="00114EA7">
              <w:rPr>
                <w:rFonts w:cs="Times New Roman" w:hint="eastAsia"/>
                <w:color w:val="000000" w:themeColor="text1"/>
                <w:szCs w:val="21"/>
              </w:rPr>
              <w:t>年</w:t>
            </w:r>
          </w:p>
        </w:tc>
        <w:tc>
          <w:tcPr>
            <w:tcW w:w="1892" w:type="dxa"/>
            <w:shd w:val="clear" w:color="auto" w:fill="auto"/>
            <w:vAlign w:val="center"/>
          </w:tcPr>
          <w:p w:rsidR="00EA1814" w:rsidRPr="00114EA7" w:rsidRDefault="00EA1814" w:rsidP="007D00A0">
            <w:pPr>
              <w:pStyle w:val="affffffffffff3"/>
              <w:snapToGrid/>
              <w:spacing w:line="240" w:lineRule="exact"/>
              <w:rPr>
                <w:rFonts w:cs="Times New Roman"/>
                <w:bCs/>
                <w:color w:val="000000" w:themeColor="text1"/>
                <w:szCs w:val="21"/>
              </w:rPr>
            </w:pPr>
            <w:r w:rsidRPr="00114EA7">
              <w:rPr>
                <w:rFonts w:cs="Times New Roman" w:hint="eastAsia"/>
                <w:bCs/>
                <w:color w:val="000000" w:themeColor="text1"/>
                <w:szCs w:val="21"/>
              </w:rPr>
              <w:t>10</w:t>
            </w:r>
          </w:p>
        </w:tc>
      </w:tr>
      <w:tr w:rsidR="00EA1814" w:rsidRPr="00114EA7" w:rsidTr="007D00A0">
        <w:trPr>
          <w:cantSplit/>
          <w:trHeight w:val="369"/>
          <w:jc w:val="center"/>
        </w:trPr>
        <w:tc>
          <w:tcPr>
            <w:tcW w:w="869" w:type="dxa"/>
            <w:vMerge/>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p>
        </w:tc>
        <w:tc>
          <w:tcPr>
            <w:tcW w:w="1669"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bCs/>
                <w:color w:val="000000" w:themeColor="text1"/>
                <w:szCs w:val="21"/>
              </w:rPr>
              <w:t>三月检</w:t>
            </w:r>
          </w:p>
        </w:tc>
        <w:tc>
          <w:tcPr>
            <w:tcW w:w="180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3</w:t>
            </w:r>
          </w:p>
        </w:tc>
        <w:tc>
          <w:tcPr>
            <w:tcW w:w="1294"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3</w:t>
            </w:r>
            <w:r w:rsidRPr="00114EA7">
              <w:rPr>
                <w:rFonts w:cs="Times New Roman" w:hint="eastAsia"/>
                <w:color w:val="000000" w:themeColor="text1"/>
                <w:szCs w:val="21"/>
              </w:rPr>
              <w:t>月</w:t>
            </w:r>
          </w:p>
        </w:tc>
        <w:tc>
          <w:tcPr>
            <w:tcW w:w="189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bCs/>
                <w:color w:val="000000" w:themeColor="text1"/>
                <w:szCs w:val="21"/>
              </w:rPr>
              <w:t>3</w:t>
            </w:r>
          </w:p>
        </w:tc>
      </w:tr>
      <w:tr w:rsidR="00EA1814" w:rsidRPr="00114EA7" w:rsidTr="007D00A0">
        <w:trPr>
          <w:cantSplit/>
          <w:trHeight w:val="369"/>
          <w:jc w:val="center"/>
        </w:trPr>
        <w:tc>
          <w:tcPr>
            <w:tcW w:w="869" w:type="dxa"/>
            <w:vMerge/>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p>
        </w:tc>
        <w:tc>
          <w:tcPr>
            <w:tcW w:w="1669"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bCs/>
                <w:color w:val="000000" w:themeColor="text1"/>
                <w:szCs w:val="21"/>
              </w:rPr>
              <w:t>列</w:t>
            </w:r>
            <w:r w:rsidRPr="00114EA7">
              <w:rPr>
                <w:rFonts w:cs="Times New Roman" w:hint="eastAsia"/>
                <w:bCs/>
                <w:color w:val="000000" w:themeColor="text1"/>
                <w:szCs w:val="21"/>
              </w:rPr>
              <w:t xml:space="preserve">  </w:t>
            </w:r>
            <w:r w:rsidRPr="00114EA7">
              <w:rPr>
                <w:rFonts w:cs="Times New Roman" w:hint="eastAsia"/>
                <w:bCs/>
                <w:color w:val="000000" w:themeColor="text1"/>
                <w:szCs w:val="21"/>
              </w:rPr>
              <w:t>检</w:t>
            </w:r>
          </w:p>
        </w:tc>
        <w:tc>
          <w:tcPr>
            <w:tcW w:w="180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0.1</w:t>
            </w:r>
          </w:p>
        </w:tc>
        <w:tc>
          <w:tcPr>
            <w:tcW w:w="1294"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3</w:t>
            </w:r>
            <w:r w:rsidRPr="00114EA7">
              <w:rPr>
                <w:rFonts w:cs="Times New Roman" w:hint="eastAsia"/>
                <w:color w:val="000000" w:themeColor="text1"/>
                <w:szCs w:val="21"/>
              </w:rPr>
              <w:t>日</w:t>
            </w:r>
          </w:p>
        </w:tc>
        <w:tc>
          <w:tcPr>
            <w:tcW w:w="1892" w:type="dxa"/>
            <w:shd w:val="clear" w:color="auto" w:fill="auto"/>
            <w:vAlign w:val="center"/>
          </w:tcPr>
          <w:p w:rsidR="00EA1814" w:rsidRPr="00114EA7" w:rsidRDefault="00EA1814" w:rsidP="007D00A0">
            <w:pPr>
              <w:pStyle w:val="affffffffffff3"/>
              <w:snapToGrid/>
              <w:spacing w:line="240" w:lineRule="exact"/>
              <w:rPr>
                <w:rFonts w:cs="Times New Roman"/>
                <w:color w:val="000000" w:themeColor="text1"/>
                <w:szCs w:val="21"/>
              </w:rPr>
            </w:pPr>
            <w:r w:rsidRPr="00114EA7">
              <w:rPr>
                <w:rFonts w:cs="Times New Roman" w:hint="eastAsia"/>
                <w:color w:val="000000" w:themeColor="text1"/>
                <w:szCs w:val="21"/>
              </w:rPr>
              <w:t>4h/</w:t>
            </w:r>
            <w:r w:rsidRPr="00114EA7">
              <w:rPr>
                <w:rFonts w:cs="Times New Roman" w:hint="eastAsia"/>
                <w:color w:val="000000" w:themeColor="text1"/>
                <w:szCs w:val="21"/>
              </w:rPr>
              <w:t>列</w:t>
            </w:r>
          </w:p>
        </w:tc>
      </w:tr>
    </w:tbl>
    <w:p w:rsidR="00EA1814" w:rsidRPr="00114EA7" w:rsidRDefault="00EA1814" w:rsidP="00D54FCE">
      <w:pPr>
        <w:pStyle w:val="af3"/>
        <w:numPr>
          <w:ilvl w:val="0"/>
          <w:numId w:val="0"/>
        </w:numPr>
        <w:spacing w:beforeLines="50" w:before="156"/>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.1.2</w:t>
      </w:r>
      <w:r w:rsidRPr="00114EA7">
        <w:rPr>
          <w:rFonts w:hint="eastAsia"/>
          <w:color w:val="000000" w:themeColor="text1"/>
        </w:rPr>
        <w:t xml:space="preserve">  </w:t>
      </w:r>
      <w:r w:rsidRPr="00114EA7">
        <w:rPr>
          <w:rFonts w:hint="eastAsia"/>
          <w:color w:val="000000" w:themeColor="text1"/>
        </w:rPr>
        <w:t>车场设置应符合下列规定：</w:t>
      </w:r>
    </w:p>
    <w:p w:rsidR="00EA1814" w:rsidRPr="00114EA7" w:rsidRDefault="00EA1814" w:rsidP="007D00A0">
      <w:pPr>
        <w:pStyle w:val="af3"/>
        <w:numPr>
          <w:ilvl w:val="0"/>
          <w:numId w:val="0"/>
        </w:numPr>
        <w:ind w:firstLineChars="200" w:firstLine="480"/>
        <w:rPr>
          <w:color w:val="000000" w:themeColor="text1"/>
        </w:rPr>
      </w:pPr>
      <w:r w:rsidRPr="00114EA7">
        <w:rPr>
          <w:rFonts w:hint="eastAsia"/>
          <w:color w:val="000000" w:themeColor="text1"/>
        </w:rPr>
        <w:t xml:space="preserve">1 </w:t>
      </w:r>
      <w:r w:rsidR="007D00A0" w:rsidRPr="00114EA7">
        <w:rPr>
          <w:rFonts w:hint="eastAsia"/>
          <w:color w:val="000000" w:themeColor="text1"/>
        </w:rPr>
        <w:t xml:space="preserve"> </w:t>
      </w:r>
      <w:r w:rsidRPr="00114EA7">
        <w:rPr>
          <w:rFonts w:hint="eastAsia"/>
          <w:color w:val="000000" w:themeColor="text1"/>
        </w:rPr>
        <w:t>车场的功能、布局和各项设施的配</w:t>
      </w:r>
      <w:r w:rsidRPr="003439D6">
        <w:rPr>
          <w:rFonts w:hint="eastAsia"/>
        </w:rPr>
        <w:t>置</w:t>
      </w:r>
      <w:r w:rsidR="00436B18" w:rsidRPr="003439D6">
        <w:rPr>
          <w:rFonts w:hint="eastAsia"/>
        </w:rPr>
        <w:t>，</w:t>
      </w:r>
      <w:r w:rsidRPr="003439D6">
        <w:rPr>
          <w:rFonts w:hint="eastAsia"/>
        </w:rPr>
        <w:t>应根据悬挂式单轨交</w:t>
      </w:r>
      <w:r w:rsidRPr="00114EA7">
        <w:rPr>
          <w:rFonts w:hint="eastAsia"/>
          <w:color w:val="000000" w:themeColor="text1"/>
        </w:rPr>
        <w:t>通线网、行车组织运营模式和检修工作量统筹确定，并应实现线网车场的资源共享；</w:t>
      </w:r>
    </w:p>
    <w:p w:rsidR="00EA1814" w:rsidRPr="00114EA7" w:rsidRDefault="00EA1814" w:rsidP="007D00A0">
      <w:pPr>
        <w:pStyle w:val="af3"/>
        <w:numPr>
          <w:ilvl w:val="0"/>
          <w:numId w:val="0"/>
        </w:numPr>
        <w:ind w:firstLineChars="200" w:firstLine="480"/>
        <w:rPr>
          <w:color w:val="000000" w:themeColor="text1"/>
        </w:rPr>
      </w:pPr>
      <w:r w:rsidRPr="00114EA7">
        <w:rPr>
          <w:rFonts w:hint="eastAsia"/>
          <w:color w:val="000000" w:themeColor="text1"/>
        </w:rPr>
        <w:t xml:space="preserve">2 </w:t>
      </w:r>
      <w:r w:rsidR="007D00A0" w:rsidRPr="00114EA7">
        <w:rPr>
          <w:rFonts w:hint="eastAsia"/>
          <w:color w:val="000000" w:themeColor="text1"/>
        </w:rPr>
        <w:t xml:space="preserve"> </w:t>
      </w:r>
      <w:r w:rsidRPr="00114EA7">
        <w:rPr>
          <w:rFonts w:hint="eastAsia"/>
          <w:color w:val="000000" w:themeColor="text1"/>
        </w:rPr>
        <w:t>车场应根据运营需要，结合悬挂式单轨</w:t>
      </w:r>
      <w:r w:rsidRPr="00114EA7">
        <w:rPr>
          <w:color w:val="000000" w:themeColor="text1"/>
        </w:rPr>
        <w:t>交通的线网规划、建设时序、线路</w:t>
      </w:r>
      <w:r w:rsidRPr="00114EA7">
        <w:rPr>
          <w:rFonts w:hint="eastAsia"/>
          <w:color w:val="000000" w:themeColor="text1"/>
        </w:rPr>
        <w:t>布局</w:t>
      </w:r>
      <w:r w:rsidRPr="00114EA7">
        <w:rPr>
          <w:color w:val="000000" w:themeColor="text1"/>
        </w:rPr>
        <w:t>及运营交路设置。</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.1.3</w:t>
      </w:r>
      <w:r w:rsidRPr="00114EA7">
        <w:rPr>
          <w:rFonts w:hint="eastAsia"/>
          <w:color w:val="000000" w:themeColor="text1"/>
        </w:rPr>
        <w:t xml:space="preserve">  </w:t>
      </w:r>
      <w:r w:rsidRPr="00114EA7">
        <w:rPr>
          <w:rFonts w:hint="eastAsia"/>
          <w:color w:val="000000" w:themeColor="text1"/>
        </w:rPr>
        <w:t>车场规模应根据车辆技术条件、列车对数、配属的列车编组和数量、检修周期及检修时间计算确定。</w:t>
      </w:r>
    </w:p>
    <w:p w:rsidR="00EA1814" w:rsidRPr="005D56D3" w:rsidRDefault="00EA1814" w:rsidP="00FA57DD">
      <w:pPr>
        <w:pStyle w:val="af3"/>
        <w:numPr>
          <w:ilvl w:val="0"/>
          <w:numId w:val="0"/>
        </w:num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.1.4</w:t>
      </w:r>
      <w:r w:rsidRPr="00114EA7">
        <w:rPr>
          <w:rFonts w:hint="eastAsia"/>
          <w:color w:val="000000" w:themeColor="text1"/>
        </w:rPr>
        <w:t xml:space="preserve">  </w:t>
      </w:r>
      <w:r w:rsidRPr="00114EA7">
        <w:rPr>
          <w:rFonts w:hint="eastAsia"/>
          <w:color w:val="000000" w:themeColor="text1"/>
        </w:rPr>
        <w:t>车场选址应符合下</w:t>
      </w:r>
      <w:r w:rsidRPr="005D56D3">
        <w:rPr>
          <w:rFonts w:hint="eastAsia"/>
        </w:rPr>
        <w:t>列</w:t>
      </w:r>
      <w:r w:rsidR="00436B18" w:rsidRPr="005D56D3">
        <w:rPr>
          <w:rFonts w:hint="eastAsia"/>
        </w:rPr>
        <w:t>规定</w:t>
      </w:r>
      <w:r w:rsidRPr="005D56D3">
        <w:rPr>
          <w:rFonts w:hint="eastAsia"/>
        </w:rPr>
        <w:t>：</w:t>
      </w:r>
    </w:p>
    <w:p w:rsidR="00EA1814" w:rsidRPr="00114EA7" w:rsidRDefault="00EA1814" w:rsidP="007D00A0">
      <w:pPr>
        <w:pStyle w:val="af3"/>
        <w:numPr>
          <w:ilvl w:val="0"/>
          <w:numId w:val="0"/>
        </w:numPr>
        <w:ind w:firstLineChars="200" w:firstLine="480"/>
        <w:rPr>
          <w:color w:val="000000" w:themeColor="text1"/>
        </w:rPr>
      </w:pPr>
      <w:r w:rsidRPr="00114EA7">
        <w:rPr>
          <w:rFonts w:hint="eastAsia"/>
          <w:color w:val="000000" w:themeColor="text1"/>
        </w:rPr>
        <w:t xml:space="preserve">1 </w:t>
      </w:r>
      <w:r w:rsidR="007D00A0" w:rsidRPr="00114EA7">
        <w:rPr>
          <w:rFonts w:hint="eastAsia"/>
          <w:color w:val="000000" w:themeColor="text1"/>
        </w:rPr>
        <w:t xml:space="preserve"> </w:t>
      </w:r>
      <w:r w:rsidRPr="00114EA7">
        <w:rPr>
          <w:rFonts w:hint="eastAsia"/>
          <w:color w:val="000000" w:themeColor="text1"/>
        </w:rPr>
        <w:t>用地应与城市总体规划协调一致；</w:t>
      </w:r>
    </w:p>
    <w:p w:rsidR="00EA1814" w:rsidRPr="00114EA7" w:rsidRDefault="00EA1814" w:rsidP="007D00A0">
      <w:pPr>
        <w:pStyle w:val="af3"/>
        <w:numPr>
          <w:ilvl w:val="0"/>
          <w:numId w:val="0"/>
        </w:numPr>
        <w:ind w:firstLineChars="200" w:firstLine="480"/>
        <w:rPr>
          <w:color w:val="000000" w:themeColor="text1"/>
        </w:rPr>
      </w:pPr>
      <w:r w:rsidRPr="00114EA7">
        <w:rPr>
          <w:rFonts w:hint="eastAsia"/>
          <w:color w:val="000000" w:themeColor="text1"/>
        </w:rPr>
        <w:t>2</w:t>
      </w:r>
      <w:r w:rsidR="007D00A0"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应靠近正线，并应有良好的接轨条件；</w:t>
      </w:r>
    </w:p>
    <w:p w:rsidR="00EA1814" w:rsidRPr="00114EA7" w:rsidRDefault="00EA1814" w:rsidP="007D00A0">
      <w:pPr>
        <w:pStyle w:val="af3"/>
        <w:numPr>
          <w:ilvl w:val="0"/>
          <w:numId w:val="0"/>
        </w:numPr>
        <w:ind w:firstLineChars="200" w:firstLine="480"/>
        <w:rPr>
          <w:color w:val="000000" w:themeColor="text1"/>
        </w:rPr>
      </w:pPr>
      <w:r w:rsidRPr="00114EA7">
        <w:rPr>
          <w:rFonts w:hint="eastAsia"/>
          <w:color w:val="000000" w:themeColor="text1"/>
        </w:rPr>
        <w:t xml:space="preserve">3 </w:t>
      </w:r>
      <w:r w:rsidR="007D00A0" w:rsidRPr="00114EA7">
        <w:rPr>
          <w:rFonts w:hint="eastAsia"/>
          <w:color w:val="000000" w:themeColor="text1"/>
        </w:rPr>
        <w:t xml:space="preserve"> </w:t>
      </w:r>
      <w:r w:rsidRPr="00114EA7">
        <w:rPr>
          <w:rFonts w:hint="eastAsia"/>
          <w:color w:val="000000" w:themeColor="text1"/>
        </w:rPr>
        <w:t>宜避开工程地质和水文地质不良地段；</w:t>
      </w:r>
    </w:p>
    <w:p w:rsidR="00EA1814" w:rsidRPr="00114EA7" w:rsidRDefault="00EA1814" w:rsidP="007D00A0">
      <w:pPr>
        <w:pStyle w:val="af3"/>
        <w:numPr>
          <w:ilvl w:val="0"/>
          <w:numId w:val="0"/>
        </w:numPr>
        <w:ind w:firstLineChars="200" w:firstLine="480"/>
        <w:rPr>
          <w:color w:val="000000" w:themeColor="text1"/>
        </w:rPr>
      </w:pPr>
      <w:r w:rsidRPr="00114EA7">
        <w:rPr>
          <w:rFonts w:hint="eastAsia"/>
          <w:color w:val="000000" w:themeColor="text1"/>
        </w:rPr>
        <w:t xml:space="preserve">4 </w:t>
      </w:r>
      <w:r w:rsidR="007D00A0" w:rsidRPr="00114EA7">
        <w:rPr>
          <w:rFonts w:hint="eastAsia"/>
          <w:color w:val="000000" w:themeColor="text1"/>
        </w:rPr>
        <w:t xml:space="preserve"> </w:t>
      </w:r>
      <w:r w:rsidRPr="00114EA7">
        <w:rPr>
          <w:rFonts w:hint="eastAsia"/>
          <w:color w:val="000000" w:themeColor="text1"/>
        </w:rPr>
        <w:t>应便于城市电力、通信及各种管道的引入和城市道路的连接；</w:t>
      </w:r>
    </w:p>
    <w:p w:rsidR="00EA1814" w:rsidRPr="00114EA7" w:rsidRDefault="00EA1814" w:rsidP="007D00A0">
      <w:pPr>
        <w:pStyle w:val="af3"/>
        <w:numPr>
          <w:ilvl w:val="0"/>
          <w:numId w:val="0"/>
        </w:numPr>
        <w:ind w:firstLineChars="200" w:firstLine="480"/>
        <w:rPr>
          <w:color w:val="000000" w:themeColor="text1"/>
        </w:rPr>
      </w:pPr>
      <w:r w:rsidRPr="00114EA7">
        <w:rPr>
          <w:rFonts w:hint="eastAsia"/>
          <w:color w:val="000000" w:themeColor="text1"/>
        </w:rPr>
        <w:t xml:space="preserve">5 </w:t>
      </w:r>
      <w:r w:rsidR="007D00A0" w:rsidRPr="00114EA7">
        <w:rPr>
          <w:rFonts w:hint="eastAsia"/>
          <w:color w:val="000000" w:themeColor="text1"/>
        </w:rPr>
        <w:t xml:space="preserve"> </w:t>
      </w:r>
      <w:r w:rsidRPr="00114EA7">
        <w:rPr>
          <w:rFonts w:hint="eastAsia"/>
          <w:color w:val="000000" w:themeColor="text1"/>
        </w:rPr>
        <w:t>用地面积应满足功能和布置的要求，并应具有远期发展余地。</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.1.5</w:t>
      </w:r>
      <w:r w:rsidRPr="00114EA7">
        <w:rPr>
          <w:rFonts w:hint="eastAsia"/>
          <w:color w:val="000000" w:themeColor="text1"/>
        </w:rPr>
        <w:t xml:space="preserve">  </w:t>
      </w:r>
      <w:r w:rsidRPr="00114EA7">
        <w:rPr>
          <w:rFonts w:hint="eastAsia"/>
          <w:color w:val="000000" w:themeColor="text1"/>
        </w:rPr>
        <w:t>车场的设计，应贯彻节约用地、节约能源和资源的方针。</w:t>
      </w:r>
    </w:p>
    <w:p w:rsidR="00EA1814" w:rsidRPr="003439D6" w:rsidRDefault="00EA1814" w:rsidP="00FA57DD">
      <w:pPr>
        <w:pStyle w:val="af3"/>
        <w:numPr>
          <w:ilvl w:val="0"/>
          <w:numId w:val="0"/>
        </w:num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.1.6</w:t>
      </w:r>
      <w:r w:rsidRPr="00114EA7">
        <w:rPr>
          <w:rFonts w:hint="eastAsia"/>
          <w:color w:val="000000" w:themeColor="text1"/>
        </w:rPr>
        <w:t xml:space="preserve">  </w:t>
      </w:r>
      <w:r w:rsidRPr="00114EA7">
        <w:rPr>
          <w:rFonts w:hint="eastAsia"/>
          <w:color w:val="000000" w:themeColor="text1"/>
        </w:rPr>
        <w:t>车场设计应对所产生的废气、废液、废</w:t>
      </w:r>
      <w:r w:rsidRPr="003439D6">
        <w:rPr>
          <w:rFonts w:hint="eastAsia"/>
        </w:rPr>
        <w:t>料和噪声等进行综合治理，并应符合国家现行相关标准的规定。环境保护设施应与主体工程</w:t>
      </w:r>
      <w:r w:rsidR="00436B18" w:rsidRPr="003439D6">
        <w:rPr>
          <w:rFonts w:hint="eastAsia"/>
        </w:rPr>
        <w:t>同步</w:t>
      </w:r>
      <w:r w:rsidRPr="003439D6">
        <w:rPr>
          <w:rFonts w:hint="eastAsia"/>
        </w:rPr>
        <w:t>设计、</w:t>
      </w:r>
      <w:r w:rsidR="00436B18" w:rsidRPr="003439D6">
        <w:rPr>
          <w:rFonts w:hint="eastAsia"/>
        </w:rPr>
        <w:t>同步</w:t>
      </w:r>
      <w:r w:rsidRPr="003439D6">
        <w:rPr>
          <w:rFonts w:hint="eastAsia"/>
        </w:rPr>
        <w:t>施工、</w:t>
      </w:r>
      <w:r w:rsidR="00436B18" w:rsidRPr="003439D6">
        <w:rPr>
          <w:rFonts w:hint="eastAsia"/>
        </w:rPr>
        <w:t>同步</w:t>
      </w:r>
      <w:r w:rsidRPr="003439D6">
        <w:rPr>
          <w:rFonts w:hint="eastAsia"/>
        </w:rPr>
        <w:t>投产。</w:t>
      </w:r>
    </w:p>
    <w:p w:rsidR="00EA1814" w:rsidRPr="00114EA7" w:rsidRDefault="007D00A0" w:rsidP="008F4B51">
      <w:pPr>
        <w:spacing w:line="360" w:lineRule="auto"/>
        <w:jc w:val="center"/>
        <w:outlineLvl w:val="1"/>
        <w:rPr>
          <w:rFonts w:ascii="Times New Roman" w:eastAsia="黑体" w:hAnsi="Times New Roman"/>
          <w:color w:val="000000" w:themeColor="text1"/>
          <w:sz w:val="24"/>
          <w:szCs w:val="24"/>
        </w:rPr>
      </w:pPr>
      <w:bookmarkStart w:id="1125" w:name="_Toc13390480"/>
      <w:bookmarkStart w:id="1126" w:name="_Toc19174969"/>
      <w:bookmarkStart w:id="1127" w:name="_Toc19176256"/>
      <w:bookmarkStart w:id="1128" w:name="_Toc34395678"/>
      <w:r w:rsidRPr="00114EA7">
        <w:rPr>
          <w:rFonts w:ascii="Times New Roman" w:eastAsia="黑体" w:hAnsi="Times New Roman" w:hint="eastAsia"/>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hint="eastAsia"/>
          <w:color w:val="000000" w:themeColor="text1"/>
          <w:sz w:val="24"/>
          <w:szCs w:val="24"/>
        </w:rPr>
        <w:t xml:space="preserve">.2 </w:t>
      </w:r>
      <w:r w:rsidR="00EA1814" w:rsidRPr="00114EA7">
        <w:rPr>
          <w:rFonts w:ascii="Times New Roman" w:eastAsia="黑体" w:hAnsi="Times New Roman" w:hint="eastAsia"/>
          <w:color w:val="000000" w:themeColor="text1"/>
          <w:sz w:val="24"/>
          <w:szCs w:val="24"/>
        </w:rPr>
        <w:t>总平面布置</w:t>
      </w:r>
      <w:bookmarkEnd w:id="1125"/>
      <w:bookmarkEnd w:id="1126"/>
      <w:bookmarkEnd w:id="1127"/>
      <w:bookmarkEnd w:id="1128"/>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.2.1</w:t>
      </w:r>
      <w:r w:rsidRPr="00114EA7">
        <w:rPr>
          <w:rFonts w:hint="eastAsia"/>
          <w:color w:val="000000" w:themeColor="text1"/>
        </w:rPr>
        <w:t xml:space="preserve">  </w:t>
      </w:r>
      <w:r w:rsidRPr="00114EA7">
        <w:rPr>
          <w:rFonts w:hint="eastAsia"/>
          <w:color w:val="000000" w:themeColor="text1"/>
        </w:rPr>
        <w:t>车场总平面布置和用地范围应按远期规模一次规划，运用库、检修库与其他设施设备等应按近期规模实施，车辆的配备宜按初期运营需要配置。</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.2.2</w:t>
      </w:r>
      <w:r w:rsidRPr="00114EA7">
        <w:rPr>
          <w:rFonts w:hint="eastAsia"/>
          <w:color w:val="000000" w:themeColor="text1"/>
        </w:rPr>
        <w:t xml:space="preserve">  </w:t>
      </w:r>
      <w:r w:rsidRPr="00114EA7">
        <w:rPr>
          <w:rFonts w:hint="eastAsia"/>
          <w:color w:val="000000" w:themeColor="text1"/>
        </w:rPr>
        <w:t>车场总平面布置应符合下列规定：</w:t>
      </w:r>
    </w:p>
    <w:p w:rsidR="00EA1814" w:rsidRPr="00114EA7" w:rsidRDefault="00EA1814" w:rsidP="00F16357">
      <w:pPr>
        <w:pStyle w:val="af3"/>
        <w:numPr>
          <w:ilvl w:val="0"/>
          <w:numId w:val="0"/>
        </w:numPr>
        <w:ind w:firstLineChars="200" w:firstLine="480"/>
        <w:rPr>
          <w:color w:val="000000" w:themeColor="text1"/>
        </w:rPr>
      </w:pPr>
      <w:r w:rsidRPr="00114EA7">
        <w:rPr>
          <w:rFonts w:hint="eastAsia"/>
          <w:color w:val="000000" w:themeColor="text1"/>
        </w:rPr>
        <w:t xml:space="preserve">1 </w:t>
      </w:r>
      <w:r w:rsidR="00F16357" w:rsidRPr="00114EA7">
        <w:rPr>
          <w:rFonts w:hint="eastAsia"/>
          <w:color w:val="000000" w:themeColor="text1"/>
        </w:rPr>
        <w:t xml:space="preserve"> </w:t>
      </w:r>
      <w:r w:rsidRPr="00114EA7">
        <w:rPr>
          <w:rFonts w:hint="eastAsia"/>
          <w:color w:val="000000" w:themeColor="text1"/>
        </w:rPr>
        <w:t>总平面布置应根据生产工艺需要确定，并有利于车辆运用检修作业；</w:t>
      </w:r>
    </w:p>
    <w:p w:rsidR="00EA1814" w:rsidRPr="00114EA7" w:rsidRDefault="00EA1814" w:rsidP="00F16357">
      <w:pPr>
        <w:pStyle w:val="af3"/>
        <w:numPr>
          <w:ilvl w:val="0"/>
          <w:numId w:val="0"/>
        </w:numPr>
        <w:ind w:firstLineChars="200" w:firstLine="480"/>
        <w:rPr>
          <w:color w:val="000000" w:themeColor="text1"/>
        </w:rPr>
      </w:pPr>
      <w:r w:rsidRPr="00114EA7">
        <w:rPr>
          <w:rFonts w:hint="eastAsia"/>
          <w:color w:val="000000" w:themeColor="text1"/>
        </w:rPr>
        <w:t xml:space="preserve">2 </w:t>
      </w:r>
      <w:r w:rsidR="00F16357" w:rsidRPr="00114EA7">
        <w:rPr>
          <w:rFonts w:hint="eastAsia"/>
          <w:color w:val="000000" w:themeColor="text1"/>
        </w:rPr>
        <w:t xml:space="preserve"> </w:t>
      </w:r>
      <w:r w:rsidRPr="00114EA7">
        <w:rPr>
          <w:rFonts w:hint="eastAsia"/>
          <w:color w:val="000000" w:themeColor="text1"/>
        </w:rPr>
        <w:t>总平面布置应满足城镇规划、环保、消防、卫生、通风、采光等方面的要求，结合地形、地质、水文、气象等自然条件，因地制宜布置车场内建筑物、股道、道路、管线及绿化设施，并应预留发展条件；</w:t>
      </w:r>
    </w:p>
    <w:p w:rsidR="00EA1814" w:rsidRPr="00114EA7" w:rsidRDefault="00EA1814" w:rsidP="00F16357">
      <w:pPr>
        <w:pStyle w:val="af3"/>
        <w:numPr>
          <w:ilvl w:val="0"/>
          <w:numId w:val="0"/>
        </w:numPr>
        <w:ind w:firstLineChars="200" w:firstLine="480"/>
        <w:rPr>
          <w:color w:val="000000" w:themeColor="text1"/>
        </w:rPr>
      </w:pPr>
      <w:r w:rsidRPr="00114EA7">
        <w:rPr>
          <w:rFonts w:hint="eastAsia"/>
          <w:color w:val="000000" w:themeColor="text1"/>
        </w:rPr>
        <w:t xml:space="preserve">3 </w:t>
      </w:r>
      <w:r w:rsidR="00F16357" w:rsidRPr="00114EA7">
        <w:rPr>
          <w:rFonts w:hint="eastAsia"/>
          <w:color w:val="000000" w:themeColor="text1"/>
        </w:rPr>
        <w:t xml:space="preserve"> </w:t>
      </w:r>
      <w:r w:rsidRPr="00114EA7">
        <w:rPr>
          <w:rFonts w:hint="eastAsia"/>
          <w:color w:val="000000" w:themeColor="text1"/>
        </w:rPr>
        <w:t>辅助生产房屋、办公生活房屋宜整合布置；</w:t>
      </w:r>
    </w:p>
    <w:p w:rsidR="00EA1814" w:rsidRPr="00114EA7" w:rsidRDefault="00EA1814" w:rsidP="00F16357">
      <w:pPr>
        <w:pStyle w:val="af3"/>
        <w:numPr>
          <w:ilvl w:val="0"/>
          <w:numId w:val="0"/>
        </w:numPr>
        <w:ind w:firstLineChars="200" w:firstLine="480"/>
        <w:rPr>
          <w:color w:val="000000" w:themeColor="text1"/>
        </w:rPr>
      </w:pPr>
      <w:r w:rsidRPr="00114EA7">
        <w:rPr>
          <w:rFonts w:hint="eastAsia"/>
          <w:color w:val="000000" w:themeColor="text1"/>
        </w:rPr>
        <w:t>4</w:t>
      </w:r>
      <w:r w:rsidR="00F16357" w:rsidRPr="00114EA7">
        <w:rPr>
          <w:rFonts w:hint="eastAsia"/>
          <w:color w:val="000000" w:themeColor="text1"/>
        </w:rPr>
        <w:t xml:space="preserve">  </w:t>
      </w:r>
      <w:r w:rsidRPr="00114EA7">
        <w:rPr>
          <w:rFonts w:hint="eastAsia"/>
          <w:color w:val="000000" w:themeColor="text1"/>
        </w:rPr>
        <w:t>车场应设围蔽设施，其设计宜结合当地的环境和要求，选用安全、实用、美观的结构型式和材料。</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.2.3</w:t>
      </w:r>
      <w:r w:rsidRPr="00114EA7">
        <w:rPr>
          <w:rFonts w:hint="eastAsia"/>
          <w:color w:val="000000" w:themeColor="text1"/>
        </w:rPr>
        <w:t xml:space="preserve">  </w:t>
      </w:r>
      <w:r w:rsidRPr="00114EA7">
        <w:rPr>
          <w:rFonts w:hint="eastAsia"/>
          <w:color w:val="000000" w:themeColor="text1"/>
        </w:rPr>
        <w:t>车场</w:t>
      </w:r>
      <w:r w:rsidRPr="00114EA7">
        <w:rPr>
          <w:color w:val="000000" w:themeColor="text1"/>
        </w:rPr>
        <w:t>内线路</w:t>
      </w:r>
      <w:r w:rsidRPr="00114EA7">
        <w:rPr>
          <w:rFonts w:hint="eastAsia"/>
          <w:color w:val="000000" w:themeColor="text1"/>
        </w:rPr>
        <w:t>宜依据功能要求设置</w:t>
      </w:r>
      <w:r w:rsidRPr="00114EA7">
        <w:rPr>
          <w:color w:val="000000" w:themeColor="text1"/>
        </w:rPr>
        <w:t>，</w:t>
      </w:r>
      <w:r w:rsidRPr="00114EA7">
        <w:rPr>
          <w:rFonts w:hint="eastAsia"/>
          <w:color w:val="000000" w:themeColor="text1"/>
        </w:rPr>
        <w:t>主要</w:t>
      </w:r>
      <w:r w:rsidRPr="00114EA7">
        <w:rPr>
          <w:color w:val="000000" w:themeColor="text1"/>
        </w:rPr>
        <w:t>包括出入线、</w:t>
      </w:r>
      <w:r w:rsidRPr="00114EA7">
        <w:rPr>
          <w:rFonts w:hint="eastAsia"/>
          <w:color w:val="000000" w:themeColor="text1"/>
        </w:rPr>
        <w:t>洗车</w:t>
      </w:r>
      <w:r w:rsidRPr="00114EA7">
        <w:rPr>
          <w:color w:val="000000" w:themeColor="text1"/>
        </w:rPr>
        <w:t>线、停车</w:t>
      </w:r>
      <w:r w:rsidRPr="00114EA7">
        <w:rPr>
          <w:rFonts w:hint="eastAsia"/>
          <w:color w:val="000000" w:themeColor="text1"/>
        </w:rPr>
        <w:t>列检</w:t>
      </w:r>
      <w:r w:rsidRPr="00114EA7">
        <w:rPr>
          <w:color w:val="000000" w:themeColor="text1"/>
        </w:rPr>
        <w:t>线、检修线</w:t>
      </w:r>
      <w:r w:rsidRPr="00114EA7">
        <w:rPr>
          <w:rFonts w:hint="eastAsia"/>
          <w:color w:val="000000" w:themeColor="text1"/>
        </w:rPr>
        <w:t>等。</w:t>
      </w:r>
    </w:p>
    <w:p w:rsidR="00AA324A" w:rsidRPr="00114EA7" w:rsidRDefault="00AA324A"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.2.</w:t>
      </w:r>
      <w:r w:rsidRPr="00114EA7">
        <w:rPr>
          <w:b/>
          <w:color w:val="000000" w:themeColor="text1"/>
        </w:rPr>
        <w:t>4</w:t>
      </w:r>
      <w:r w:rsidRPr="00114EA7">
        <w:rPr>
          <w:rFonts w:hint="eastAsia"/>
          <w:color w:val="000000" w:themeColor="text1"/>
        </w:rPr>
        <w:t xml:space="preserve">  </w:t>
      </w:r>
      <w:r w:rsidRPr="00114EA7">
        <w:rPr>
          <w:rFonts w:hint="eastAsia"/>
          <w:color w:val="000000" w:themeColor="text1"/>
        </w:rPr>
        <w:t>全自动运行车场的全自动运行区域应为全封闭区域，全自动区域内应分区设置隔离设施。</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.2.</w:t>
      </w:r>
      <w:r w:rsidR="00AA324A" w:rsidRPr="00114EA7">
        <w:rPr>
          <w:b/>
          <w:color w:val="000000" w:themeColor="text1"/>
        </w:rPr>
        <w:t>5</w:t>
      </w:r>
      <w:r w:rsidRPr="00114EA7">
        <w:rPr>
          <w:rFonts w:hint="eastAsia"/>
          <w:color w:val="000000" w:themeColor="text1"/>
        </w:rPr>
        <w:t xml:space="preserve">  </w:t>
      </w:r>
      <w:r w:rsidRPr="00114EA7">
        <w:rPr>
          <w:rFonts w:hint="eastAsia"/>
          <w:color w:val="000000" w:themeColor="text1"/>
        </w:rPr>
        <w:t>车场出入线应符合下列规定：</w:t>
      </w:r>
    </w:p>
    <w:p w:rsidR="00EA1814" w:rsidRPr="00114EA7" w:rsidRDefault="00EA1814" w:rsidP="00F16357">
      <w:pPr>
        <w:pStyle w:val="af3"/>
        <w:numPr>
          <w:ilvl w:val="0"/>
          <w:numId w:val="0"/>
        </w:numPr>
        <w:ind w:firstLineChars="200" w:firstLine="480"/>
        <w:rPr>
          <w:color w:val="000000" w:themeColor="text1"/>
        </w:rPr>
      </w:pPr>
      <w:r w:rsidRPr="00114EA7">
        <w:rPr>
          <w:rFonts w:hint="eastAsia"/>
          <w:color w:val="000000" w:themeColor="text1"/>
        </w:rPr>
        <w:t xml:space="preserve">1 </w:t>
      </w:r>
      <w:r w:rsidR="00F16357" w:rsidRPr="00114EA7">
        <w:rPr>
          <w:rFonts w:hint="eastAsia"/>
          <w:color w:val="000000" w:themeColor="text1"/>
        </w:rPr>
        <w:t xml:space="preserve"> </w:t>
      </w:r>
      <w:r w:rsidRPr="00114EA7">
        <w:rPr>
          <w:rFonts w:hint="eastAsia"/>
          <w:color w:val="000000" w:themeColor="text1"/>
        </w:rPr>
        <w:t>出入线宜在车站接轨，也可选在线路的终点站或折返站；</w:t>
      </w:r>
    </w:p>
    <w:p w:rsidR="00EA1814" w:rsidRPr="005D56D3" w:rsidRDefault="00EA1814" w:rsidP="00F16357">
      <w:pPr>
        <w:pStyle w:val="af3"/>
        <w:numPr>
          <w:ilvl w:val="0"/>
          <w:numId w:val="0"/>
        </w:numPr>
        <w:ind w:firstLineChars="200" w:firstLine="480"/>
      </w:pPr>
      <w:r w:rsidRPr="00114EA7">
        <w:rPr>
          <w:rFonts w:hint="eastAsia"/>
          <w:color w:val="000000" w:themeColor="text1"/>
        </w:rPr>
        <w:t xml:space="preserve">2 </w:t>
      </w:r>
      <w:r w:rsidR="00F16357" w:rsidRPr="00114EA7">
        <w:rPr>
          <w:rFonts w:hint="eastAsia"/>
          <w:color w:val="000000" w:themeColor="text1"/>
        </w:rPr>
        <w:t xml:space="preserve"> </w:t>
      </w:r>
      <w:r w:rsidRPr="00114EA7">
        <w:rPr>
          <w:rFonts w:hint="eastAsia"/>
          <w:color w:val="000000" w:themeColor="text1"/>
        </w:rPr>
        <w:t>车场的出入线数量应按正线间的收车、发车作业进行运行组织和能力检算，</w:t>
      </w:r>
      <w:r w:rsidR="005D43E1" w:rsidRPr="005D56D3">
        <w:rPr>
          <w:rFonts w:hint="eastAsia"/>
        </w:rPr>
        <w:t>并应满足</w:t>
      </w:r>
      <w:r w:rsidRPr="005D56D3">
        <w:rPr>
          <w:rFonts w:hint="eastAsia"/>
        </w:rPr>
        <w:t>正线高峰小时的设计运能</w:t>
      </w:r>
      <w:r w:rsidR="005D43E1" w:rsidRPr="005D56D3">
        <w:rPr>
          <w:rFonts w:hint="eastAsia"/>
        </w:rPr>
        <w:t>需求</w:t>
      </w:r>
      <w:r w:rsidRPr="005D56D3">
        <w:rPr>
          <w:rFonts w:hint="eastAsia"/>
        </w:rPr>
        <w:t>；</w:t>
      </w:r>
    </w:p>
    <w:p w:rsidR="00EA1814" w:rsidRPr="005D56D3" w:rsidRDefault="00EA1814" w:rsidP="00F16357">
      <w:pPr>
        <w:pStyle w:val="af3"/>
        <w:numPr>
          <w:ilvl w:val="0"/>
          <w:numId w:val="0"/>
        </w:numPr>
        <w:ind w:firstLineChars="200" w:firstLine="480"/>
      </w:pPr>
      <w:r w:rsidRPr="005D56D3">
        <w:rPr>
          <w:rFonts w:hint="eastAsia"/>
        </w:rPr>
        <w:t xml:space="preserve">3 </w:t>
      </w:r>
      <w:r w:rsidR="00F16357" w:rsidRPr="005D56D3">
        <w:rPr>
          <w:rFonts w:hint="eastAsia"/>
        </w:rPr>
        <w:t xml:space="preserve"> </w:t>
      </w:r>
      <w:r w:rsidRPr="005D56D3">
        <w:rPr>
          <w:rFonts w:hint="eastAsia"/>
        </w:rPr>
        <w:t>出入线与正线间的接轨形式应满足正线设计运能需求；</w:t>
      </w:r>
    </w:p>
    <w:p w:rsidR="00EA1814" w:rsidRPr="00114EA7" w:rsidRDefault="00EA1814" w:rsidP="00F16357">
      <w:pPr>
        <w:pStyle w:val="af3"/>
        <w:numPr>
          <w:ilvl w:val="0"/>
          <w:numId w:val="0"/>
        </w:numPr>
        <w:ind w:firstLineChars="200" w:firstLine="480"/>
        <w:rPr>
          <w:color w:val="000000" w:themeColor="text1"/>
        </w:rPr>
      </w:pPr>
      <w:r w:rsidRPr="005D56D3">
        <w:rPr>
          <w:rFonts w:hint="eastAsia"/>
        </w:rPr>
        <w:t xml:space="preserve">4 </w:t>
      </w:r>
      <w:r w:rsidR="00F16357" w:rsidRPr="005D56D3">
        <w:rPr>
          <w:rFonts w:hint="eastAsia"/>
        </w:rPr>
        <w:t xml:space="preserve"> </w:t>
      </w:r>
      <w:r w:rsidRPr="005D56D3">
        <w:rPr>
          <w:rFonts w:hint="eastAsia"/>
        </w:rPr>
        <w:t>出入线设计应根据行车和信号的要求，</w:t>
      </w:r>
      <w:r w:rsidR="00E76947" w:rsidRPr="005D56D3">
        <w:rPr>
          <w:rFonts w:hint="eastAsia"/>
        </w:rPr>
        <w:t>预留</w:t>
      </w:r>
      <w:r w:rsidRPr="005D56D3">
        <w:rPr>
          <w:rFonts w:hint="eastAsia"/>
        </w:rPr>
        <w:t>信号</w:t>
      </w:r>
      <w:r w:rsidRPr="00114EA7">
        <w:rPr>
          <w:rFonts w:hint="eastAsia"/>
          <w:color w:val="000000" w:themeColor="text1"/>
        </w:rPr>
        <w:t>转换作业长度。</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.2.</w:t>
      </w:r>
      <w:r w:rsidR="00AA324A" w:rsidRPr="00114EA7">
        <w:rPr>
          <w:b/>
          <w:color w:val="000000" w:themeColor="text1"/>
        </w:rPr>
        <w:t>6</w:t>
      </w:r>
      <w:r w:rsidRPr="00114EA7">
        <w:rPr>
          <w:rFonts w:hint="eastAsia"/>
          <w:b/>
          <w:color w:val="000000" w:themeColor="text1"/>
        </w:rPr>
        <w:t xml:space="preserve"> </w:t>
      </w:r>
      <w:r w:rsidRPr="00114EA7">
        <w:rPr>
          <w:rFonts w:hint="eastAsia"/>
          <w:color w:val="000000" w:themeColor="text1"/>
        </w:rPr>
        <w:t xml:space="preserve"> </w:t>
      </w:r>
      <w:r w:rsidRPr="00114EA7">
        <w:rPr>
          <w:rFonts w:hint="eastAsia"/>
          <w:color w:val="000000" w:themeColor="text1"/>
        </w:rPr>
        <w:t>车场内</w:t>
      </w:r>
      <w:r w:rsidRPr="00114EA7">
        <w:rPr>
          <w:color w:val="000000" w:themeColor="text1"/>
        </w:rPr>
        <w:t>线路应符合下列</w:t>
      </w:r>
      <w:r w:rsidRPr="00114EA7">
        <w:rPr>
          <w:rFonts w:hint="eastAsia"/>
          <w:color w:val="000000" w:themeColor="text1"/>
        </w:rPr>
        <w:t>规定：</w:t>
      </w:r>
    </w:p>
    <w:p w:rsidR="00EA1814" w:rsidRPr="00114EA7" w:rsidRDefault="00EA1814" w:rsidP="00F16357">
      <w:pPr>
        <w:pStyle w:val="af3"/>
        <w:numPr>
          <w:ilvl w:val="0"/>
          <w:numId w:val="0"/>
        </w:numPr>
        <w:ind w:firstLineChars="200" w:firstLine="480"/>
        <w:rPr>
          <w:color w:val="000000" w:themeColor="text1"/>
        </w:rPr>
      </w:pPr>
      <w:r w:rsidRPr="00114EA7">
        <w:rPr>
          <w:rFonts w:hint="eastAsia"/>
          <w:color w:val="000000" w:themeColor="text1"/>
        </w:rPr>
        <w:t>1</w:t>
      </w:r>
      <w:r w:rsidR="0099342B"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车场内最小平面曲线半径不应小于</w:t>
      </w:r>
      <w:r w:rsidRPr="00114EA7">
        <w:rPr>
          <w:rFonts w:hint="eastAsia"/>
          <w:color w:val="000000" w:themeColor="text1"/>
        </w:rPr>
        <w:t>30m</w:t>
      </w:r>
      <w:r w:rsidRPr="00114EA7">
        <w:rPr>
          <w:rFonts w:hint="eastAsia"/>
          <w:color w:val="000000" w:themeColor="text1"/>
        </w:rPr>
        <w:t>；</w:t>
      </w:r>
    </w:p>
    <w:p w:rsidR="00EA1814" w:rsidRPr="00114EA7" w:rsidRDefault="00EA1814" w:rsidP="00F16357">
      <w:pPr>
        <w:pStyle w:val="af3"/>
        <w:numPr>
          <w:ilvl w:val="0"/>
          <w:numId w:val="0"/>
        </w:numPr>
        <w:ind w:firstLineChars="200" w:firstLine="480"/>
        <w:rPr>
          <w:color w:val="000000" w:themeColor="text1"/>
        </w:rPr>
      </w:pPr>
      <w:r w:rsidRPr="00114EA7">
        <w:rPr>
          <w:rFonts w:hint="eastAsia"/>
          <w:color w:val="000000" w:themeColor="text1"/>
        </w:rPr>
        <w:t xml:space="preserve">2 </w:t>
      </w:r>
      <w:r w:rsidR="0099342B" w:rsidRPr="00114EA7">
        <w:rPr>
          <w:rFonts w:hint="eastAsia"/>
          <w:color w:val="000000" w:themeColor="text1"/>
        </w:rPr>
        <w:t xml:space="preserve"> </w:t>
      </w:r>
      <w:r w:rsidRPr="00114EA7">
        <w:rPr>
          <w:rFonts w:hint="eastAsia"/>
          <w:color w:val="000000" w:themeColor="text1"/>
        </w:rPr>
        <w:t>车场内的库（棚</w:t>
      </w:r>
      <w:r w:rsidR="0099342B" w:rsidRPr="00114EA7">
        <w:rPr>
          <w:rFonts w:hint="eastAsia"/>
          <w:color w:val="000000" w:themeColor="text1"/>
        </w:rPr>
        <w:t xml:space="preserve"> </w:t>
      </w:r>
      <w:r w:rsidRPr="00114EA7">
        <w:rPr>
          <w:rFonts w:hint="eastAsia"/>
          <w:color w:val="000000" w:themeColor="text1"/>
        </w:rPr>
        <w:t>）线应设在平直轨道上，库外停放车的线路宜按平坡设置。</w:t>
      </w:r>
    </w:p>
    <w:p w:rsidR="00EA1814" w:rsidRPr="00114EA7" w:rsidRDefault="00E02FB6" w:rsidP="008F4B51">
      <w:pPr>
        <w:spacing w:line="360" w:lineRule="auto"/>
        <w:jc w:val="center"/>
        <w:outlineLvl w:val="1"/>
        <w:rPr>
          <w:rFonts w:ascii="Times New Roman" w:eastAsia="黑体" w:hAnsi="Times New Roman"/>
          <w:color w:val="000000" w:themeColor="text1"/>
          <w:sz w:val="24"/>
          <w:szCs w:val="24"/>
        </w:rPr>
      </w:pPr>
      <w:bookmarkStart w:id="1129" w:name="_Toc13390481"/>
      <w:bookmarkStart w:id="1130" w:name="_Toc19174970"/>
      <w:bookmarkStart w:id="1131" w:name="_Toc19176257"/>
      <w:bookmarkStart w:id="1132" w:name="_Toc34395679"/>
      <w:r w:rsidRPr="00114EA7">
        <w:rPr>
          <w:rFonts w:ascii="Times New Roman" w:eastAsia="黑体" w:hAnsi="Times New Roman" w:hint="eastAsia"/>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hint="eastAsia"/>
          <w:color w:val="000000" w:themeColor="text1"/>
          <w:sz w:val="24"/>
          <w:szCs w:val="24"/>
        </w:rPr>
        <w:t xml:space="preserve">.3 </w:t>
      </w:r>
      <w:r w:rsidR="00EA1814" w:rsidRPr="00114EA7">
        <w:rPr>
          <w:rFonts w:ascii="Times New Roman" w:eastAsia="黑体" w:hAnsi="Times New Roman" w:hint="eastAsia"/>
          <w:color w:val="000000" w:themeColor="text1"/>
          <w:sz w:val="24"/>
          <w:szCs w:val="24"/>
        </w:rPr>
        <w:t>车辆运用整备设施</w:t>
      </w:r>
      <w:bookmarkEnd w:id="1129"/>
      <w:bookmarkEnd w:id="1130"/>
      <w:bookmarkEnd w:id="1131"/>
      <w:bookmarkEnd w:id="1132"/>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.3.1</w:t>
      </w:r>
      <w:r w:rsidRPr="00114EA7">
        <w:rPr>
          <w:rFonts w:hint="eastAsia"/>
          <w:color w:val="000000" w:themeColor="text1"/>
        </w:rPr>
        <w:t xml:space="preserve">  </w:t>
      </w:r>
      <w:r w:rsidRPr="00114EA7">
        <w:rPr>
          <w:rFonts w:hint="eastAsia"/>
          <w:color w:val="000000" w:themeColor="text1"/>
        </w:rPr>
        <w:t>车辆运用整备设施应包括停车、列检、月检库（棚）和洗车设备等及相应线路设施，并应依据生产需要配备办公、生活房屋。</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.3.2</w:t>
      </w:r>
      <w:r w:rsidRPr="00114EA7">
        <w:rPr>
          <w:rFonts w:hint="eastAsia"/>
          <w:color w:val="000000" w:themeColor="text1"/>
        </w:rPr>
        <w:t xml:space="preserve">  </w:t>
      </w:r>
      <w:r w:rsidRPr="00114EA7">
        <w:rPr>
          <w:rFonts w:hint="eastAsia"/>
          <w:color w:val="000000" w:themeColor="text1"/>
        </w:rPr>
        <w:t>停车、列检库（棚）应根据当地气象条件和运营要求设计，当露天停车对运营作业无影响时可按露天设计。</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 xml:space="preserve">.3.3 </w:t>
      </w:r>
      <w:r w:rsidRPr="00114EA7">
        <w:rPr>
          <w:rFonts w:hint="eastAsia"/>
          <w:color w:val="000000" w:themeColor="text1"/>
        </w:rPr>
        <w:t xml:space="preserve"> </w:t>
      </w:r>
      <w:r w:rsidRPr="00114EA7">
        <w:rPr>
          <w:rFonts w:hint="eastAsia"/>
          <w:color w:val="000000" w:themeColor="text1"/>
        </w:rPr>
        <w:t>车辆运用整备设施应按下列工作范围进行设计：</w:t>
      </w:r>
    </w:p>
    <w:p w:rsidR="00EA1814" w:rsidRPr="00114EA7" w:rsidRDefault="00EA1814" w:rsidP="00E02FB6">
      <w:pPr>
        <w:pStyle w:val="af3"/>
        <w:numPr>
          <w:ilvl w:val="0"/>
          <w:numId w:val="0"/>
        </w:numPr>
        <w:ind w:firstLineChars="200" w:firstLine="480"/>
        <w:rPr>
          <w:color w:val="000000" w:themeColor="text1"/>
        </w:rPr>
      </w:pPr>
      <w:r w:rsidRPr="00114EA7">
        <w:rPr>
          <w:rFonts w:hint="eastAsia"/>
          <w:color w:val="000000" w:themeColor="text1"/>
        </w:rPr>
        <w:t xml:space="preserve">1 </w:t>
      </w:r>
      <w:r w:rsidR="00E02FB6" w:rsidRPr="00114EA7">
        <w:rPr>
          <w:rFonts w:hint="eastAsia"/>
          <w:color w:val="000000" w:themeColor="text1"/>
        </w:rPr>
        <w:t xml:space="preserve"> </w:t>
      </w:r>
      <w:r w:rsidRPr="00114EA7">
        <w:rPr>
          <w:rFonts w:hint="eastAsia"/>
          <w:color w:val="000000" w:themeColor="text1"/>
        </w:rPr>
        <w:t>车载运行信息的采集、转储及处理，润滑油脂补充，车厢内部清洁，车体外皮清洗等。通过人工目视、检测设备工具和车载故障诊断系统对车辆主要技术状态和部分技术性能进行例行检查检测；</w:t>
      </w:r>
    </w:p>
    <w:p w:rsidR="00EA1814" w:rsidRPr="00114EA7" w:rsidRDefault="00EA1814" w:rsidP="00E02FB6">
      <w:pPr>
        <w:pStyle w:val="af3"/>
        <w:numPr>
          <w:ilvl w:val="0"/>
          <w:numId w:val="0"/>
        </w:numPr>
        <w:ind w:firstLineChars="200" w:firstLine="480"/>
        <w:rPr>
          <w:color w:val="000000" w:themeColor="text1"/>
        </w:rPr>
      </w:pPr>
      <w:r w:rsidRPr="00114EA7">
        <w:rPr>
          <w:rFonts w:hint="eastAsia"/>
          <w:color w:val="000000" w:themeColor="text1"/>
        </w:rPr>
        <w:t>2</w:t>
      </w:r>
      <w:r w:rsidR="00E02FB6"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车辆走行部（含悬吊结构）、制动系统、受流器（受电弓）、电气系统、空调系统、列控装置、列车网络控制等系统的检查检测。</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.3.4</w:t>
      </w:r>
      <w:r w:rsidRPr="00114EA7">
        <w:rPr>
          <w:rFonts w:hint="eastAsia"/>
          <w:color w:val="000000" w:themeColor="text1"/>
        </w:rPr>
        <w:t xml:space="preserve">  </w:t>
      </w:r>
      <w:r w:rsidRPr="00114EA7">
        <w:rPr>
          <w:rFonts w:hint="eastAsia"/>
          <w:color w:val="000000" w:themeColor="text1"/>
        </w:rPr>
        <w:t>停车、列检、月检库（棚）的设计应符合下列规定：</w:t>
      </w:r>
    </w:p>
    <w:p w:rsidR="00EA1814" w:rsidRPr="00114EA7" w:rsidRDefault="00EA1814" w:rsidP="00E02FB6">
      <w:pPr>
        <w:pStyle w:val="af3"/>
        <w:numPr>
          <w:ilvl w:val="0"/>
          <w:numId w:val="0"/>
        </w:numPr>
        <w:ind w:firstLineChars="200" w:firstLine="480"/>
        <w:rPr>
          <w:color w:val="000000" w:themeColor="text1"/>
        </w:rPr>
      </w:pPr>
      <w:r w:rsidRPr="00114EA7">
        <w:rPr>
          <w:color w:val="000000" w:themeColor="text1"/>
        </w:rPr>
        <w:t>1</w:t>
      </w:r>
      <w:r w:rsidR="00C033D1"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库长度应根据</w:t>
      </w:r>
      <w:r w:rsidRPr="00114EA7">
        <w:rPr>
          <w:rFonts w:hint="eastAsia"/>
          <w:color w:val="000000" w:themeColor="text1"/>
        </w:rPr>
        <w:t>列车</w:t>
      </w:r>
      <w:r w:rsidRPr="00114EA7">
        <w:rPr>
          <w:color w:val="000000" w:themeColor="text1"/>
        </w:rPr>
        <w:t>长度、检修工艺流程、运输通道宽度、厂房组合情况和建筑、结构设计要求等因素确定</w:t>
      </w:r>
      <w:r w:rsidRPr="00114EA7">
        <w:rPr>
          <w:rFonts w:hint="eastAsia"/>
          <w:color w:val="000000" w:themeColor="text1"/>
        </w:rPr>
        <w:t>；</w:t>
      </w:r>
    </w:p>
    <w:p w:rsidR="00EA1814" w:rsidRPr="00114EA7" w:rsidRDefault="00EA1814" w:rsidP="00E02FB6">
      <w:pPr>
        <w:pStyle w:val="af3"/>
        <w:numPr>
          <w:ilvl w:val="0"/>
          <w:numId w:val="0"/>
        </w:numPr>
        <w:ind w:firstLineChars="200" w:firstLine="480"/>
        <w:rPr>
          <w:color w:val="000000" w:themeColor="text1"/>
        </w:rPr>
      </w:pPr>
      <w:r w:rsidRPr="00114EA7">
        <w:rPr>
          <w:color w:val="000000" w:themeColor="text1"/>
        </w:rPr>
        <w:t>2</w:t>
      </w:r>
      <w:r w:rsidR="00C033D1" w:rsidRPr="00114EA7">
        <w:rPr>
          <w:rFonts w:hint="eastAsia"/>
          <w:color w:val="000000" w:themeColor="text1"/>
        </w:rPr>
        <w:t xml:space="preserve">  </w:t>
      </w:r>
      <w:r w:rsidRPr="00114EA7">
        <w:rPr>
          <w:color w:val="000000" w:themeColor="text1"/>
        </w:rPr>
        <w:t>库的高度应根据检修作业人员在车顶作业高度加安全距离及</w:t>
      </w:r>
      <w:r w:rsidRPr="00114EA7">
        <w:rPr>
          <w:rFonts w:hint="eastAsia"/>
          <w:color w:val="000000" w:themeColor="text1"/>
        </w:rPr>
        <w:t>检修工艺要求</w:t>
      </w:r>
      <w:r w:rsidRPr="00114EA7">
        <w:rPr>
          <w:color w:val="000000" w:themeColor="text1"/>
        </w:rPr>
        <w:t>综合确定</w:t>
      </w:r>
      <w:r w:rsidRPr="00114EA7">
        <w:rPr>
          <w:rFonts w:hint="eastAsia"/>
          <w:color w:val="000000" w:themeColor="text1"/>
        </w:rPr>
        <w:t>；</w:t>
      </w:r>
    </w:p>
    <w:p w:rsidR="00EA1814" w:rsidRPr="00114EA7" w:rsidRDefault="00EA1814" w:rsidP="00E02FB6">
      <w:pPr>
        <w:pStyle w:val="af3"/>
        <w:numPr>
          <w:ilvl w:val="0"/>
          <w:numId w:val="0"/>
        </w:numPr>
        <w:ind w:firstLineChars="200" w:firstLine="480"/>
        <w:rPr>
          <w:color w:val="000000" w:themeColor="text1"/>
        </w:rPr>
      </w:pPr>
      <w:r w:rsidRPr="00114EA7">
        <w:rPr>
          <w:color w:val="000000" w:themeColor="text1"/>
        </w:rPr>
        <w:t>3</w:t>
      </w:r>
      <w:r w:rsidRPr="00114EA7">
        <w:rPr>
          <w:rFonts w:hint="eastAsia"/>
          <w:color w:val="000000" w:themeColor="text1"/>
        </w:rPr>
        <w:t xml:space="preserve"> </w:t>
      </w:r>
      <w:r w:rsidR="00C033D1" w:rsidRPr="00114EA7">
        <w:rPr>
          <w:rFonts w:hint="eastAsia"/>
          <w:color w:val="000000" w:themeColor="text1"/>
        </w:rPr>
        <w:t xml:space="preserve"> </w:t>
      </w:r>
      <w:r w:rsidRPr="00114EA7">
        <w:rPr>
          <w:color w:val="000000" w:themeColor="text1"/>
        </w:rPr>
        <w:t>库的宽度应根据库线数量、线间距、作业场地、设备尺寸、人行及运输通道等计算确定</w:t>
      </w:r>
      <w:r w:rsidRPr="00114EA7">
        <w:rPr>
          <w:rFonts w:hint="eastAsia"/>
          <w:color w:val="000000" w:themeColor="text1"/>
        </w:rPr>
        <w:t>；</w:t>
      </w:r>
    </w:p>
    <w:p w:rsidR="00EA1814" w:rsidRPr="00114EA7" w:rsidRDefault="00EA1814" w:rsidP="00E02FB6">
      <w:pPr>
        <w:pStyle w:val="af3"/>
        <w:numPr>
          <w:ilvl w:val="0"/>
          <w:numId w:val="0"/>
        </w:numPr>
        <w:ind w:firstLineChars="200" w:firstLine="480"/>
        <w:rPr>
          <w:color w:val="000000" w:themeColor="text1"/>
        </w:rPr>
      </w:pPr>
      <w:r w:rsidRPr="00114EA7">
        <w:rPr>
          <w:color w:val="000000" w:themeColor="text1"/>
        </w:rPr>
        <w:t>4</w:t>
      </w:r>
      <w:r w:rsidRPr="00114EA7">
        <w:rPr>
          <w:rFonts w:hint="eastAsia"/>
          <w:color w:val="000000" w:themeColor="text1"/>
        </w:rPr>
        <w:t xml:space="preserve"> </w:t>
      </w:r>
      <w:r w:rsidR="00C033D1" w:rsidRPr="00114EA7">
        <w:rPr>
          <w:rFonts w:hint="eastAsia"/>
          <w:color w:val="000000" w:themeColor="text1"/>
        </w:rPr>
        <w:t xml:space="preserve"> </w:t>
      </w:r>
      <w:r w:rsidRPr="00114EA7">
        <w:rPr>
          <w:color w:val="000000" w:themeColor="text1"/>
        </w:rPr>
        <w:t>库前直线段长度不宜小于</w:t>
      </w:r>
      <w:r w:rsidRPr="00114EA7">
        <w:rPr>
          <w:color w:val="000000" w:themeColor="text1"/>
        </w:rPr>
        <w:t>1</w:t>
      </w:r>
      <w:r w:rsidRPr="00114EA7">
        <w:rPr>
          <w:color w:val="000000" w:themeColor="text1"/>
        </w:rPr>
        <w:t>节</w:t>
      </w:r>
      <w:r w:rsidRPr="00114EA7">
        <w:rPr>
          <w:rFonts w:hint="eastAsia"/>
          <w:color w:val="000000" w:themeColor="text1"/>
        </w:rPr>
        <w:t>车长</w:t>
      </w:r>
      <w:r w:rsidRPr="00114EA7">
        <w:rPr>
          <w:color w:val="000000" w:themeColor="text1"/>
        </w:rPr>
        <w:t>。</w:t>
      </w:r>
    </w:p>
    <w:p w:rsidR="00EA1814" w:rsidRPr="00114EA7" w:rsidRDefault="00EA1814" w:rsidP="00AE2C52">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.3.5</w:t>
      </w:r>
      <w:r w:rsidRPr="00114EA7">
        <w:rPr>
          <w:rFonts w:hint="eastAsia"/>
          <w:color w:val="000000" w:themeColor="text1"/>
        </w:rPr>
        <w:t xml:space="preserve"> </w:t>
      </w:r>
      <w:r w:rsidR="008737F1" w:rsidRPr="00114EA7">
        <w:rPr>
          <w:rFonts w:ascii="Calibri" w:eastAsia="宋体" w:hAnsi="Calibri"/>
          <w:color w:val="000000" w:themeColor="text1"/>
          <w:sz w:val="21"/>
          <w:szCs w:val="22"/>
        </w:rPr>
        <w:t xml:space="preserve"> </w:t>
      </w:r>
      <w:r w:rsidRPr="00114EA7">
        <w:rPr>
          <w:rFonts w:hint="eastAsia"/>
          <w:color w:val="000000" w:themeColor="text1"/>
        </w:rPr>
        <w:t>停车、列检、月检库（棚）库线均应设接触轨，接触轨应按列位分段设置并加装安全防护设施。</w:t>
      </w:r>
    </w:p>
    <w:p w:rsidR="00EA1F7C" w:rsidRPr="00114EA7" w:rsidRDefault="00EA1F7C" w:rsidP="00AE2C52">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.3.</w:t>
      </w:r>
      <w:r w:rsidRPr="00114EA7">
        <w:rPr>
          <w:b/>
          <w:color w:val="000000" w:themeColor="text1"/>
        </w:rPr>
        <w:t>6</w:t>
      </w:r>
      <w:r w:rsidRPr="00114EA7">
        <w:rPr>
          <w:rFonts w:hint="eastAsia"/>
          <w:color w:val="000000" w:themeColor="text1"/>
        </w:rPr>
        <w:t xml:space="preserve"> </w:t>
      </w:r>
      <w:r w:rsidRPr="00114EA7">
        <w:rPr>
          <w:rFonts w:ascii="Calibri" w:eastAsia="宋体" w:hAnsi="Calibri"/>
          <w:color w:val="000000" w:themeColor="text1"/>
          <w:sz w:val="21"/>
          <w:szCs w:val="22"/>
        </w:rPr>
        <w:t xml:space="preserve"> </w:t>
      </w:r>
      <w:r w:rsidRPr="00114EA7">
        <w:rPr>
          <w:rFonts w:hint="eastAsia"/>
          <w:color w:val="000000" w:themeColor="text1"/>
        </w:rPr>
        <w:t>全自动运行车场的停车、列检、洗车、转换线长度设置应满足列车全自动运行的要求。</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.3.</w:t>
      </w:r>
      <w:r w:rsidR="00EA1F7C" w:rsidRPr="00114EA7">
        <w:rPr>
          <w:b/>
          <w:color w:val="000000" w:themeColor="text1"/>
        </w:rPr>
        <w:t>7</w:t>
      </w:r>
      <w:r w:rsidRPr="00114EA7">
        <w:rPr>
          <w:rFonts w:hint="eastAsia"/>
          <w:color w:val="000000" w:themeColor="text1"/>
        </w:rPr>
        <w:t xml:space="preserve">  </w:t>
      </w:r>
      <w:r w:rsidRPr="00114EA7">
        <w:rPr>
          <w:rFonts w:hint="eastAsia"/>
          <w:color w:val="000000" w:themeColor="text1"/>
        </w:rPr>
        <w:t>列检、月检库（棚）内</w:t>
      </w:r>
      <w:r w:rsidRPr="00114EA7">
        <w:rPr>
          <w:color w:val="000000" w:themeColor="text1"/>
        </w:rPr>
        <w:t>设备设计应符合下列规定：</w:t>
      </w:r>
    </w:p>
    <w:p w:rsidR="00EA1814" w:rsidRPr="00114EA7" w:rsidRDefault="00EA1814" w:rsidP="00E02FB6">
      <w:pPr>
        <w:pStyle w:val="af3"/>
        <w:numPr>
          <w:ilvl w:val="0"/>
          <w:numId w:val="0"/>
        </w:numPr>
        <w:ind w:firstLineChars="200" w:firstLine="480"/>
        <w:rPr>
          <w:color w:val="000000" w:themeColor="text1"/>
        </w:rPr>
      </w:pPr>
      <w:r w:rsidRPr="00114EA7">
        <w:rPr>
          <w:color w:val="000000" w:themeColor="text1"/>
        </w:rPr>
        <w:t>1</w:t>
      </w:r>
      <w:r w:rsidR="00C033D1"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库内应设立体检查作业平台及作业人员安全防护设施，</w:t>
      </w:r>
      <w:r w:rsidRPr="00114EA7">
        <w:rPr>
          <w:color w:val="000000" w:themeColor="text1"/>
        </w:rPr>
        <w:t>平台下应设照明设备</w:t>
      </w:r>
      <w:r w:rsidRPr="00114EA7">
        <w:rPr>
          <w:rFonts w:hint="eastAsia"/>
          <w:color w:val="000000" w:themeColor="text1"/>
        </w:rPr>
        <w:t>，作业平台长度应按列车长度加停车误差确定，车顶层作业平台应与轨道梁桥结合，并应便于检查转向架；</w:t>
      </w:r>
    </w:p>
    <w:p w:rsidR="00EA1814" w:rsidRPr="00114EA7" w:rsidRDefault="00EA1814" w:rsidP="00E02FB6">
      <w:pPr>
        <w:pStyle w:val="af3"/>
        <w:numPr>
          <w:ilvl w:val="0"/>
          <w:numId w:val="0"/>
        </w:numPr>
        <w:ind w:firstLineChars="200" w:firstLine="480"/>
        <w:rPr>
          <w:color w:val="000000" w:themeColor="text1"/>
        </w:rPr>
      </w:pPr>
      <w:r w:rsidRPr="00114EA7">
        <w:rPr>
          <w:rFonts w:hint="eastAsia"/>
          <w:color w:val="000000" w:themeColor="text1"/>
        </w:rPr>
        <w:t>2</w:t>
      </w:r>
      <w:r w:rsidR="00C033D1"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库内各作业点应设信息化系统终端设备和接口</w:t>
      </w:r>
      <w:r w:rsidRPr="00114EA7">
        <w:rPr>
          <w:rFonts w:hint="eastAsia"/>
          <w:color w:val="000000" w:themeColor="text1"/>
        </w:rPr>
        <w:t>；</w:t>
      </w:r>
    </w:p>
    <w:p w:rsidR="00EA1814" w:rsidRPr="00114EA7" w:rsidRDefault="00EA1814" w:rsidP="00E02FB6">
      <w:pPr>
        <w:pStyle w:val="af3"/>
        <w:numPr>
          <w:ilvl w:val="0"/>
          <w:numId w:val="0"/>
        </w:numPr>
        <w:ind w:firstLineChars="200" w:firstLine="480"/>
        <w:rPr>
          <w:color w:val="000000" w:themeColor="text1"/>
        </w:rPr>
      </w:pPr>
      <w:r w:rsidRPr="00114EA7">
        <w:rPr>
          <w:rFonts w:hint="eastAsia"/>
          <w:color w:val="000000" w:themeColor="text1"/>
        </w:rPr>
        <w:t xml:space="preserve">3 </w:t>
      </w:r>
      <w:r w:rsidR="00C033D1" w:rsidRPr="00114EA7">
        <w:rPr>
          <w:rFonts w:hint="eastAsia"/>
          <w:color w:val="000000" w:themeColor="text1"/>
        </w:rPr>
        <w:t xml:space="preserve"> </w:t>
      </w:r>
      <w:r w:rsidRPr="00114EA7">
        <w:rPr>
          <w:color w:val="000000" w:themeColor="text1"/>
        </w:rPr>
        <w:t>库内</w:t>
      </w:r>
      <w:r w:rsidRPr="00114EA7">
        <w:rPr>
          <w:rFonts w:hint="eastAsia"/>
          <w:color w:val="000000" w:themeColor="text1"/>
        </w:rPr>
        <w:t>宜</w:t>
      </w:r>
      <w:r w:rsidRPr="00114EA7">
        <w:rPr>
          <w:color w:val="000000" w:themeColor="text1"/>
        </w:rPr>
        <w:t>设给水排水管、电源线等管线，管线布置</w:t>
      </w:r>
      <w:r w:rsidRPr="00114EA7">
        <w:rPr>
          <w:rFonts w:hint="eastAsia"/>
          <w:color w:val="000000" w:themeColor="text1"/>
        </w:rPr>
        <w:t>应</w:t>
      </w:r>
      <w:r w:rsidRPr="00114EA7">
        <w:rPr>
          <w:color w:val="000000" w:themeColor="text1"/>
        </w:rPr>
        <w:t>整齐、美观、标识清楚、便于维护</w:t>
      </w:r>
      <w:r w:rsidRPr="00114EA7">
        <w:rPr>
          <w:rFonts w:hint="eastAsia"/>
          <w:color w:val="000000" w:themeColor="text1"/>
        </w:rPr>
        <w:t>；</w:t>
      </w:r>
    </w:p>
    <w:p w:rsidR="00EA1814" w:rsidRPr="00114EA7" w:rsidRDefault="00EA1814" w:rsidP="00E02FB6">
      <w:pPr>
        <w:pStyle w:val="af3"/>
        <w:numPr>
          <w:ilvl w:val="0"/>
          <w:numId w:val="0"/>
        </w:numPr>
        <w:ind w:firstLineChars="200" w:firstLine="480"/>
        <w:rPr>
          <w:color w:val="000000" w:themeColor="text1"/>
        </w:rPr>
      </w:pPr>
      <w:r w:rsidRPr="00114EA7">
        <w:rPr>
          <w:rFonts w:hint="eastAsia"/>
          <w:color w:val="000000" w:themeColor="text1"/>
        </w:rPr>
        <w:t xml:space="preserve">4 </w:t>
      </w:r>
      <w:r w:rsidR="00C033D1" w:rsidRPr="00114EA7">
        <w:rPr>
          <w:rFonts w:hint="eastAsia"/>
          <w:color w:val="000000" w:themeColor="text1"/>
        </w:rPr>
        <w:t xml:space="preserve"> </w:t>
      </w:r>
      <w:r w:rsidRPr="00114EA7">
        <w:rPr>
          <w:color w:val="000000" w:themeColor="text1"/>
        </w:rPr>
        <w:t>库内应设置安全联锁门禁系统，其数据应纳入车辆</w:t>
      </w:r>
      <w:r w:rsidRPr="00114EA7">
        <w:rPr>
          <w:rFonts w:hint="eastAsia"/>
          <w:color w:val="000000" w:themeColor="text1"/>
        </w:rPr>
        <w:t>运用</w:t>
      </w:r>
      <w:r w:rsidRPr="00114EA7">
        <w:rPr>
          <w:color w:val="000000" w:themeColor="text1"/>
        </w:rPr>
        <w:t>检修作业管理系统。</w:t>
      </w:r>
    </w:p>
    <w:p w:rsidR="00EA1814" w:rsidRPr="00114EA7" w:rsidRDefault="00C033D1" w:rsidP="008F4B51">
      <w:pPr>
        <w:spacing w:line="360" w:lineRule="auto"/>
        <w:jc w:val="center"/>
        <w:outlineLvl w:val="1"/>
        <w:rPr>
          <w:rFonts w:ascii="Times New Roman" w:eastAsia="黑体" w:hAnsi="Times New Roman"/>
          <w:color w:val="000000" w:themeColor="text1"/>
          <w:sz w:val="24"/>
          <w:szCs w:val="24"/>
        </w:rPr>
      </w:pPr>
      <w:bookmarkStart w:id="1133" w:name="_Toc13390482"/>
      <w:bookmarkStart w:id="1134" w:name="_Toc19174971"/>
      <w:bookmarkStart w:id="1135" w:name="_Toc19176258"/>
      <w:bookmarkStart w:id="1136" w:name="_Toc34395680"/>
      <w:r w:rsidRPr="00114EA7">
        <w:rPr>
          <w:rFonts w:ascii="Times New Roman" w:eastAsia="黑体" w:hAnsi="Times New Roman" w:hint="eastAsia"/>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hint="eastAsia"/>
          <w:color w:val="000000" w:themeColor="text1"/>
          <w:sz w:val="24"/>
          <w:szCs w:val="24"/>
        </w:rPr>
        <w:t xml:space="preserve">.4 </w:t>
      </w:r>
      <w:r w:rsidR="00EA1814" w:rsidRPr="00114EA7">
        <w:rPr>
          <w:rFonts w:ascii="Times New Roman" w:eastAsia="黑体" w:hAnsi="Times New Roman" w:hint="eastAsia"/>
          <w:color w:val="000000" w:themeColor="text1"/>
          <w:sz w:val="24"/>
          <w:szCs w:val="24"/>
        </w:rPr>
        <w:t>车辆检修设施</w:t>
      </w:r>
      <w:bookmarkEnd w:id="1133"/>
      <w:bookmarkEnd w:id="1134"/>
      <w:bookmarkEnd w:id="1135"/>
      <w:bookmarkEnd w:id="1136"/>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.4.1</w:t>
      </w:r>
      <w:r w:rsidRPr="00114EA7">
        <w:rPr>
          <w:rFonts w:hint="eastAsia"/>
          <w:color w:val="000000" w:themeColor="text1"/>
        </w:rPr>
        <w:t xml:space="preserve">  </w:t>
      </w:r>
      <w:r w:rsidRPr="00114EA7">
        <w:rPr>
          <w:rFonts w:hint="eastAsia"/>
          <w:color w:val="000000" w:themeColor="text1"/>
        </w:rPr>
        <w:t>车辆检修可根据技术经济比选后选择采用车场检修和委托检修的检修模式；车场检修</w:t>
      </w:r>
      <w:r w:rsidR="00E76947" w:rsidRPr="003439D6">
        <w:rPr>
          <w:rFonts w:hint="eastAsia"/>
        </w:rPr>
        <w:t>应</w:t>
      </w:r>
      <w:r w:rsidRPr="003439D6">
        <w:rPr>
          <w:rFonts w:hint="eastAsia"/>
        </w:rPr>
        <w:t>设置车辆检</w:t>
      </w:r>
      <w:r w:rsidRPr="00114EA7">
        <w:rPr>
          <w:rFonts w:hint="eastAsia"/>
          <w:color w:val="000000" w:themeColor="text1"/>
        </w:rPr>
        <w:t>修设施，委托检修可在车场设置作业场地。</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.4.2</w:t>
      </w:r>
      <w:r w:rsidRPr="00114EA7">
        <w:rPr>
          <w:rFonts w:hint="eastAsia"/>
          <w:color w:val="000000" w:themeColor="text1"/>
        </w:rPr>
        <w:t xml:space="preserve">  </w:t>
      </w:r>
      <w:r w:rsidRPr="00114EA7">
        <w:rPr>
          <w:rFonts w:hint="eastAsia"/>
          <w:color w:val="000000" w:themeColor="text1"/>
        </w:rPr>
        <w:t>车辆检修设施应根据检修范围、规模、检修模式确定。</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 xml:space="preserve">.4.3 </w:t>
      </w:r>
      <w:r w:rsidRPr="00114EA7">
        <w:rPr>
          <w:rFonts w:hint="eastAsia"/>
          <w:color w:val="000000" w:themeColor="text1"/>
        </w:rPr>
        <w:t xml:space="preserve"> </w:t>
      </w:r>
      <w:r w:rsidRPr="00114EA7">
        <w:rPr>
          <w:rFonts w:hint="eastAsia"/>
          <w:color w:val="000000" w:themeColor="text1"/>
        </w:rPr>
        <w:t>车场</w:t>
      </w:r>
      <w:r w:rsidRPr="00114EA7">
        <w:rPr>
          <w:color w:val="000000" w:themeColor="text1"/>
        </w:rPr>
        <w:t>检修</w:t>
      </w:r>
      <w:r w:rsidRPr="00114EA7">
        <w:rPr>
          <w:rFonts w:hint="eastAsia"/>
          <w:color w:val="000000" w:themeColor="text1"/>
        </w:rPr>
        <w:t>库</w:t>
      </w:r>
      <w:r w:rsidRPr="00114EA7">
        <w:rPr>
          <w:color w:val="000000" w:themeColor="text1"/>
        </w:rPr>
        <w:t>应符合下列规定：</w:t>
      </w:r>
    </w:p>
    <w:p w:rsidR="00EA1814" w:rsidRPr="00114EA7" w:rsidRDefault="00EA1814" w:rsidP="00C033D1">
      <w:pPr>
        <w:pStyle w:val="af3"/>
        <w:numPr>
          <w:ilvl w:val="0"/>
          <w:numId w:val="0"/>
        </w:numPr>
        <w:ind w:firstLineChars="200" w:firstLine="480"/>
        <w:rPr>
          <w:color w:val="000000" w:themeColor="text1"/>
        </w:rPr>
      </w:pPr>
      <w:r w:rsidRPr="00114EA7">
        <w:rPr>
          <w:color w:val="000000" w:themeColor="text1"/>
        </w:rPr>
        <w:t>1</w:t>
      </w:r>
      <w:r w:rsidR="00C033D1"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检修库长度应根据</w:t>
      </w:r>
      <w:r w:rsidRPr="00114EA7">
        <w:rPr>
          <w:rFonts w:hint="eastAsia"/>
          <w:color w:val="000000" w:themeColor="text1"/>
        </w:rPr>
        <w:t>列车</w:t>
      </w:r>
      <w:r w:rsidRPr="00114EA7">
        <w:rPr>
          <w:color w:val="000000" w:themeColor="text1"/>
        </w:rPr>
        <w:t>长度、检修工艺流程、运输通道宽度、厂房组合情况和建筑、结构设计要求等因素确定</w:t>
      </w:r>
      <w:r w:rsidRPr="00114EA7">
        <w:rPr>
          <w:rFonts w:hint="eastAsia"/>
          <w:color w:val="000000" w:themeColor="text1"/>
        </w:rPr>
        <w:t>；</w:t>
      </w:r>
    </w:p>
    <w:p w:rsidR="0058410F" w:rsidRPr="00114EA7" w:rsidRDefault="00EA1814" w:rsidP="00C033D1">
      <w:pPr>
        <w:pStyle w:val="af3"/>
        <w:numPr>
          <w:ilvl w:val="0"/>
          <w:numId w:val="0"/>
        </w:numPr>
        <w:ind w:firstLineChars="200" w:firstLine="480"/>
        <w:rPr>
          <w:rFonts w:ascii="楷体" w:eastAsia="楷体" w:hAnsi="楷体"/>
          <w:color w:val="000000" w:themeColor="text1"/>
        </w:rPr>
      </w:pPr>
      <w:r w:rsidRPr="00114EA7">
        <w:rPr>
          <w:color w:val="000000" w:themeColor="text1"/>
        </w:rPr>
        <w:t>2</w:t>
      </w:r>
      <w:r w:rsidRPr="00114EA7">
        <w:rPr>
          <w:rFonts w:hint="eastAsia"/>
          <w:color w:val="000000" w:themeColor="text1"/>
        </w:rPr>
        <w:t xml:space="preserve"> </w:t>
      </w:r>
      <w:r w:rsidR="00C033D1" w:rsidRPr="00114EA7">
        <w:rPr>
          <w:rFonts w:hint="eastAsia"/>
          <w:color w:val="000000" w:themeColor="text1"/>
        </w:rPr>
        <w:t xml:space="preserve"> </w:t>
      </w:r>
      <w:r w:rsidRPr="00114EA7">
        <w:rPr>
          <w:color w:val="000000" w:themeColor="text1"/>
        </w:rPr>
        <w:t>检修库宽度应根据库线数量、线间距、作业场地、设备尺寸、人行及运输通道及起重设备跨度等计算确定</w:t>
      </w:r>
      <w:r w:rsidRPr="00114EA7">
        <w:rPr>
          <w:rFonts w:hint="eastAsia"/>
          <w:color w:val="000000" w:themeColor="text1"/>
        </w:rPr>
        <w:t>；</w:t>
      </w:r>
      <w:r w:rsidR="001224FD" w:rsidRPr="00114EA7" w:rsidDel="001224FD">
        <w:rPr>
          <w:rFonts w:ascii="楷体" w:eastAsia="楷体" w:hAnsi="楷体" w:hint="eastAsia"/>
          <w:color w:val="000000" w:themeColor="text1"/>
        </w:rPr>
        <w:t xml:space="preserve"> </w:t>
      </w:r>
    </w:p>
    <w:p w:rsidR="00EA1814" w:rsidRPr="00114EA7" w:rsidRDefault="00EA1814" w:rsidP="00C033D1">
      <w:pPr>
        <w:pStyle w:val="af3"/>
        <w:numPr>
          <w:ilvl w:val="0"/>
          <w:numId w:val="0"/>
        </w:numPr>
        <w:ind w:firstLineChars="200" w:firstLine="480"/>
        <w:rPr>
          <w:color w:val="000000" w:themeColor="text1"/>
        </w:rPr>
      </w:pPr>
      <w:r w:rsidRPr="00114EA7">
        <w:rPr>
          <w:color w:val="000000" w:themeColor="text1"/>
        </w:rPr>
        <w:t>3</w:t>
      </w:r>
      <w:r w:rsidR="00C033D1"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检修库高度应根据检修工艺、车辆限界、车顶作业、起重机结构尺寸等因素综合确定</w:t>
      </w:r>
      <w:r w:rsidRPr="00114EA7">
        <w:rPr>
          <w:rFonts w:hint="eastAsia"/>
          <w:color w:val="000000" w:themeColor="text1"/>
        </w:rPr>
        <w:t>；</w:t>
      </w:r>
    </w:p>
    <w:p w:rsidR="00EA1814" w:rsidRPr="00114EA7" w:rsidRDefault="00EA1814" w:rsidP="00C033D1">
      <w:pPr>
        <w:pStyle w:val="af3"/>
        <w:numPr>
          <w:ilvl w:val="0"/>
          <w:numId w:val="0"/>
        </w:numPr>
        <w:ind w:firstLineChars="200" w:firstLine="480"/>
        <w:rPr>
          <w:color w:val="000000" w:themeColor="text1"/>
        </w:rPr>
      </w:pPr>
      <w:r w:rsidRPr="00114EA7">
        <w:rPr>
          <w:color w:val="000000" w:themeColor="text1"/>
        </w:rPr>
        <w:t>4</w:t>
      </w:r>
      <w:r w:rsidRPr="00114EA7">
        <w:rPr>
          <w:rFonts w:hint="eastAsia"/>
          <w:color w:val="000000" w:themeColor="text1"/>
        </w:rPr>
        <w:t xml:space="preserve"> </w:t>
      </w:r>
      <w:r w:rsidR="00C033D1" w:rsidRPr="00114EA7">
        <w:rPr>
          <w:rFonts w:hint="eastAsia"/>
          <w:color w:val="000000" w:themeColor="text1"/>
        </w:rPr>
        <w:t xml:space="preserve"> </w:t>
      </w:r>
      <w:r w:rsidRPr="00114EA7">
        <w:rPr>
          <w:color w:val="000000" w:themeColor="text1"/>
        </w:rPr>
        <w:t>库内管线布置</w:t>
      </w:r>
      <w:r w:rsidRPr="00114EA7">
        <w:rPr>
          <w:rFonts w:hint="eastAsia"/>
          <w:color w:val="000000" w:themeColor="text1"/>
        </w:rPr>
        <w:t>应</w:t>
      </w:r>
      <w:r w:rsidRPr="00114EA7">
        <w:rPr>
          <w:color w:val="000000" w:themeColor="text1"/>
        </w:rPr>
        <w:t>整齐、美观、标识清楚、便于维护</w:t>
      </w:r>
      <w:r w:rsidRPr="00114EA7">
        <w:rPr>
          <w:rFonts w:hint="eastAsia"/>
          <w:color w:val="000000" w:themeColor="text1"/>
        </w:rPr>
        <w:t>；</w:t>
      </w:r>
    </w:p>
    <w:p w:rsidR="00EA1814" w:rsidRPr="00114EA7" w:rsidRDefault="00EA1814" w:rsidP="00C033D1">
      <w:pPr>
        <w:pStyle w:val="af3"/>
        <w:numPr>
          <w:ilvl w:val="0"/>
          <w:numId w:val="0"/>
        </w:numPr>
        <w:ind w:firstLineChars="200" w:firstLine="480"/>
        <w:rPr>
          <w:color w:val="000000" w:themeColor="text1"/>
        </w:rPr>
      </w:pPr>
      <w:r w:rsidRPr="00114EA7">
        <w:rPr>
          <w:color w:val="000000" w:themeColor="text1"/>
        </w:rPr>
        <w:t>5</w:t>
      </w:r>
      <w:r w:rsidRPr="00114EA7">
        <w:rPr>
          <w:rFonts w:hint="eastAsia"/>
          <w:color w:val="000000" w:themeColor="text1"/>
        </w:rPr>
        <w:t xml:space="preserve"> </w:t>
      </w:r>
      <w:r w:rsidR="00C033D1" w:rsidRPr="00114EA7">
        <w:rPr>
          <w:rFonts w:hint="eastAsia"/>
          <w:color w:val="000000" w:themeColor="text1"/>
        </w:rPr>
        <w:t xml:space="preserve"> </w:t>
      </w:r>
      <w:r w:rsidRPr="00114EA7">
        <w:rPr>
          <w:color w:val="000000" w:themeColor="text1"/>
        </w:rPr>
        <w:t>库内应设车辆</w:t>
      </w:r>
      <w:r w:rsidRPr="00114EA7">
        <w:rPr>
          <w:rFonts w:hint="eastAsia"/>
          <w:color w:val="000000" w:themeColor="text1"/>
        </w:rPr>
        <w:t>运用</w:t>
      </w:r>
      <w:r w:rsidRPr="00114EA7">
        <w:rPr>
          <w:color w:val="000000" w:themeColor="text1"/>
        </w:rPr>
        <w:t>检修作业管理系统设备及接口</w:t>
      </w:r>
      <w:r w:rsidRPr="00114EA7">
        <w:rPr>
          <w:rFonts w:hint="eastAsia"/>
          <w:color w:val="000000" w:themeColor="text1"/>
        </w:rPr>
        <w:t>；</w:t>
      </w:r>
    </w:p>
    <w:p w:rsidR="00EA1814" w:rsidRPr="00114EA7" w:rsidRDefault="00EA1814" w:rsidP="00C033D1">
      <w:pPr>
        <w:pStyle w:val="af3"/>
        <w:numPr>
          <w:ilvl w:val="0"/>
          <w:numId w:val="0"/>
        </w:numPr>
        <w:ind w:firstLineChars="200" w:firstLine="480"/>
        <w:rPr>
          <w:color w:val="000000" w:themeColor="text1"/>
        </w:rPr>
      </w:pPr>
      <w:r w:rsidRPr="00114EA7">
        <w:rPr>
          <w:color w:val="000000" w:themeColor="text1"/>
        </w:rPr>
        <w:t>6</w:t>
      </w:r>
      <w:r w:rsidRPr="00114EA7">
        <w:rPr>
          <w:rFonts w:hint="eastAsia"/>
          <w:color w:val="000000" w:themeColor="text1"/>
        </w:rPr>
        <w:t xml:space="preserve"> </w:t>
      </w:r>
      <w:r w:rsidR="00C033D1" w:rsidRPr="00114EA7">
        <w:rPr>
          <w:rFonts w:hint="eastAsia"/>
          <w:color w:val="000000" w:themeColor="text1"/>
        </w:rPr>
        <w:t xml:space="preserve"> </w:t>
      </w:r>
      <w:r w:rsidRPr="00114EA7">
        <w:rPr>
          <w:color w:val="000000" w:themeColor="text1"/>
        </w:rPr>
        <w:t>库前直线段长度不宜小于</w:t>
      </w:r>
      <w:r w:rsidRPr="00114EA7">
        <w:rPr>
          <w:color w:val="000000" w:themeColor="text1"/>
        </w:rPr>
        <w:t>1</w:t>
      </w:r>
      <w:r w:rsidRPr="00114EA7">
        <w:rPr>
          <w:color w:val="000000" w:themeColor="text1"/>
        </w:rPr>
        <w:t>节车</w:t>
      </w:r>
      <w:r w:rsidRPr="00114EA7">
        <w:rPr>
          <w:rFonts w:hint="eastAsia"/>
          <w:color w:val="000000" w:themeColor="text1"/>
        </w:rPr>
        <w:t>长</w:t>
      </w:r>
      <w:r w:rsidRPr="00114EA7">
        <w:rPr>
          <w:color w:val="000000" w:themeColor="text1"/>
        </w:rPr>
        <w:t>。</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.4.4</w:t>
      </w:r>
      <w:r w:rsidRPr="00114EA7">
        <w:rPr>
          <w:rFonts w:hint="eastAsia"/>
          <w:color w:val="000000" w:themeColor="text1"/>
        </w:rPr>
        <w:t xml:space="preserve">  </w:t>
      </w:r>
      <w:r w:rsidRPr="00114EA7">
        <w:rPr>
          <w:rFonts w:hint="eastAsia"/>
          <w:color w:val="000000" w:themeColor="text1"/>
        </w:rPr>
        <w:t>检修库内主要设备应符合下列规定：</w:t>
      </w:r>
    </w:p>
    <w:p w:rsidR="00EA1814" w:rsidRPr="00114EA7" w:rsidRDefault="00EA1814" w:rsidP="001A0A09">
      <w:pPr>
        <w:pStyle w:val="af3"/>
        <w:numPr>
          <w:ilvl w:val="0"/>
          <w:numId w:val="0"/>
        </w:numPr>
        <w:ind w:firstLineChars="200" w:firstLine="480"/>
        <w:rPr>
          <w:color w:val="000000" w:themeColor="text1"/>
        </w:rPr>
      </w:pPr>
      <w:r w:rsidRPr="00114EA7">
        <w:rPr>
          <w:rFonts w:hint="eastAsia"/>
          <w:color w:val="000000" w:themeColor="text1"/>
        </w:rPr>
        <w:t>1</w:t>
      </w:r>
      <w:r w:rsidR="001A0A0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库内应根据检修需要设置检修作业平台，平台上应设车辆走行轨，平台上的车辆走行轨及部分平台可以移动，平台上宜设置简易起重设备；</w:t>
      </w:r>
    </w:p>
    <w:p w:rsidR="00EA1814" w:rsidRPr="00114EA7" w:rsidRDefault="00EA1814" w:rsidP="001A0A09">
      <w:pPr>
        <w:pStyle w:val="af3"/>
        <w:numPr>
          <w:ilvl w:val="0"/>
          <w:numId w:val="0"/>
        </w:numPr>
        <w:ind w:firstLineChars="200" w:firstLine="480"/>
        <w:rPr>
          <w:color w:val="000000" w:themeColor="text1"/>
        </w:rPr>
      </w:pPr>
      <w:r w:rsidRPr="00114EA7">
        <w:rPr>
          <w:rFonts w:hint="eastAsia"/>
          <w:color w:val="000000" w:themeColor="text1"/>
        </w:rPr>
        <w:t xml:space="preserve">2 </w:t>
      </w:r>
      <w:r w:rsidR="001A0A09" w:rsidRPr="00114EA7">
        <w:rPr>
          <w:rFonts w:hint="eastAsia"/>
          <w:color w:val="000000" w:themeColor="text1"/>
        </w:rPr>
        <w:t xml:space="preserve"> </w:t>
      </w:r>
      <w:r w:rsidRPr="00114EA7">
        <w:rPr>
          <w:rFonts w:hint="eastAsia"/>
          <w:color w:val="000000" w:themeColor="text1"/>
        </w:rPr>
        <w:t>库内应设置辅助检修车辆分解、组装工作的车体地面支撑装置；</w:t>
      </w:r>
    </w:p>
    <w:p w:rsidR="00EA1814" w:rsidRPr="00114EA7" w:rsidRDefault="00EA1814" w:rsidP="001A0A09">
      <w:pPr>
        <w:pStyle w:val="af3"/>
        <w:numPr>
          <w:ilvl w:val="0"/>
          <w:numId w:val="0"/>
        </w:numPr>
        <w:ind w:firstLineChars="200" w:firstLine="480"/>
        <w:rPr>
          <w:color w:val="000000" w:themeColor="text1"/>
        </w:rPr>
      </w:pPr>
      <w:r w:rsidRPr="00114EA7">
        <w:rPr>
          <w:rFonts w:hint="eastAsia"/>
          <w:color w:val="000000" w:themeColor="text1"/>
        </w:rPr>
        <w:t xml:space="preserve">3 </w:t>
      </w:r>
      <w:r w:rsidR="001A0A09" w:rsidRPr="00114EA7">
        <w:rPr>
          <w:rFonts w:hint="eastAsia"/>
          <w:color w:val="000000" w:themeColor="text1"/>
        </w:rPr>
        <w:t xml:space="preserve"> </w:t>
      </w:r>
      <w:r w:rsidRPr="00114EA7">
        <w:rPr>
          <w:rFonts w:hint="eastAsia"/>
          <w:color w:val="000000" w:themeColor="text1"/>
        </w:rPr>
        <w:t>库内应设车辆横移装置；</w:t>
      </w:r>
    </w:p>
    <w:p w:rsidR="00EA1814" w:rsidRPr="00114EA7" w:rsidRDefault="00EA1814" w:rsidP="001A0A09">
      <w:pPr>
        <w:pStyle w:val="af3"/>
        <w:numPr>
          <w:ilvl w:val="0"/>
          <w:numId w:val="0"/>
        </w:numPr>
        <w:ind w:firstLineChars="200" w:firstLine="480"/>
        <w:rPr>
          <w:color w:val="000000" w:themeColor="text1"/>
        </w:rPr>
      </w:pPr>
      <w:r w:rsidRPr="00114EA7">
        <w:rPr>
          <w:rFonts w:hint="eastAsia"/>
          <w:color w:val="000000" w:themeColor="text1"/>
        </w:rPr>
        <w:t xml:space="preserve">4 </w:t>
      </w:r>
      <w:r w:rsidR="001A0A09" w:rsidRPr="00114EA7">
        <w:rPr>
          <w:rFonts w:hint="eastAsia"/>
          <w:color w:val="000000" w:themeColor="text1"/>
        </w:rPr>
        <w:t xml:space="preserve"> </w:t>
      </w:r>
      <w:r w:rsidRPr="00114EA7">
        <w:rPr>
          <w:rFonts w:hint="eastAsia"/>
          <w:color w:val="000000" w:themeColor="text1"/>
        </w:rPr>
        <w:t>库内应设地面电源。</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137" w:name="_Toc13390483"/>
      <w:bookmarkStart w:id="1138" w:name="_Toc19174972"/>
      <w:bookmarkStart w:id="1139" w:name="_Toc19176259"/>
      <w:bookmarkStart w:id="1140" w:name="_Toc34395681"/>
      <w:r w:rsidRPr="00114EA7">
        <w:rPr>
          <w:rFonts w:ascii="Times New Roman" w:eastAsia="黑体" w:hAnsi="Times New Roman" w:hint="eastAsia"/>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hint="eastAsia"/>
          <w:color w:val="000000" w:themeColor="text1"/>
          <w:sz w:val="24"/>
          <w:szCs w:val="24"/>
        </w:rPr>
        <w:t>.</w:t>
      </w:r>
      <w:r w:rsidR="006F06AD" w:rsidRPr="00114EA7">
        <w:rPr>
          <w:rFonts w:ascii="Times New Roman" w:eastAsia="黑体" w:hAnsi="Times New Roman"/>
          <w:color w:val="000000" w:themeColor="text1"/>
          <w:sz w:val="24"/>
          <w:szCs w:val="24"/>
        </w:rPr>
        <w:t>5</w:t>
      </w:r>
      <w:r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综合维修</w:t>
      </w:r>
      <w:r w:rsidRPr="00114EA7">
        <w:rPr>
          <w:rFonts w:ascii="Times New Roman" w:eastAsia="黑体" w:hAnsi="Times New Roman"/>
          <w:color w:val="000000" w:themeColor="text1"/>
          <w:sz w:val="24"/>
          <w:szCs w:val="24"/>
        </w:rPr>
        <w:t>中心</w:t>
      </w:r>
      <w:bookmarkEnd w:id="1137"/>
      <w:bookmarkEnd w:id="1138"/>
      <w:bookmarkEnd w:id="1139"/>
      <w:bookmarkEnd w:id="1140"/>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.5.1</w:t>
      </w:r>
      <w:r w:rsidRPr="00114EA7">
        <w:rPr>
          <w:rFonts w:hint="eastAsia"/>
          <w:color w:val="000000" w:themeColor="text1"/>
        </w:rPr>
        <w:t xml:space="preserve">  </w:t>
      </w:r>
      <w:r w:rsidRPr="00114EA7">
        <w:rPr>
          <w:rFonts w:hint="eastAsia"/>
          <w:color w:val="000000" w:themeColor="text1"/>
        </w:rPr>
        <w:t>综合维修中心</w:t>
      </w:r>
      <w:r w:rsidR="000F7AC8" w:rsidRPr="003439D6">
        <w:rPr>
          <w:rFonts w:hint="eastAsia"/>
          <w:color w:val="000000" w:themeColor="text1"/>
        </w:rPr>
        <w:t>是悬挂式单轨交通系统各种设备和设施的维修和管理单位，</w:t>
      </w:r>
      <w:r w:rsidRPr="003439D6">
        <w:rPr>
          <w:rFonts w:hint="eastAsia"/>
          <w:color w:val="000000" w:themeColor="text1"/>
        </w:rPr>
        <w:t>应</w:t>
      </w:r>
      <w:r w:rsidR="00E76947" w:rsidRPr="003439D6">
        <w:rPr>
          <w:rFonts w:hint="eastAsia"/>
          <w:color w:val="000000" w:themeColor="text1"/>
        </w:rPr>
        <w:t>能</w:t>
      </w:r>
      <w:r w:rsidRPr="00114EA7">
        <w:rPr>
          <w:rFonts w:hint="eastAsia"/>
          <w:color w:val="000000" w:themeColor="text1"/>
        </w:rPr>
        <w:t>满足全线轨道梁</w:t>
      </w:r>
      <w:r w:rsidR="006979A6" w:rsidRPr="00114EA7">
        <w:rPr>
          <w:rFonts w:hint="eastAsia"/>
          <w:color w:val="000000" w:themeColor="text1"/>
        </w:rPr>
        <w:t>（或</w:t>
      </w:r>
      <w:r w:rsidR="001427E0" w:rsidRPr="00114EA7">
        <w:rPr>
          <w:rFonts w:hint="eastAsia"/>
          <w:color w:val="000000" w:themeColor="text1"/>
        </w:rPr>
        <w:t>索轨</w:t>
      </w:r>
      <w:r w:rsidR="006979A6" w:rsidRPr="00114EA7">
        <w:rPr>
          <w:rFonts w:hint="eastAsia"/>
          <w:color w:val="000000" w:themeColor="text1"/>
        </w:rPr>
        <w:t>）</w:t>
      </w:r>
      <w:r w:rsidR="001427E0" w:rsidRPr="00114EA7">
        <w:rPr>
          <w:rFonts w:hint="eastAsia"/>
          <w:color w:val="000000" w:themeColor="text1"/>
        </w:rPr>
        <w:t>、</w:t>
      </w:r>
      <w:r w:rsidRPr="00114EA7">
        <w:rPr>
          <w:rFonts w:hint="eastAsia"/>
          <w:color w:val="000000" w:themeColor="text1"/>
        </w:rPr>
        <w:t>道岔、房屋建筑和道路等设施的维修、保养工作，以及供电、通信、信号、机电设备和自动化设备的维修和检修工作的需要。</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 xml:space="preserve">.5.2 </w:t>
      </w:r>
      <w:r w:rsidRPr="00114EA7">
        <w:rPr>
          <w:rFonts w:hint="eastAsia"/>
          <w:color w:val="000000" w:themeColor="text1"/>
        </w:rPr>
        <w:t xml:space="preserve"> </w:t>
      </w:r>
      <w:r w:rsidRPr="00114EA7">
        <w:rPr>
          <w:rFonts w:hint="eastAsia"/>
          <w:color w:val="000000" w:themeColor="text1"/>
        </w:rPr>
        <w:t>轨道梁</w:t>
      </w:r>
      <w:r w:rsidR="004F1D8F" w:rsidRPr="00114EA7">
        <w:rPr>
          <w:rFonts w:hint="eastAsia"/>
          <w:color w:val="000000" w:themeColor="text1"/>
        </w:rPr>
        <w:t>（或索轨）、</w:t>
      </w:r>
      <w:r w:rsidRPr="00114EA7">
        <w:rPr>
          <w:rFonts w:hint="eastAsia"/>
          <w:color w:val="000000" w:themeColor="text1"/>
        </w:rPr>
        <w:t>房屋建筑、道路等设施和机电设备的维修宜利用社会资源，大修宜对外委托社会专业队伍或工厂承担，并宜逐步实现维修工作专业化、社会化。</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.5.3</w:t>
      </w:r>
      <w:r w:rsidRPr="00114EA7">
        <w:rPr>
          <w:rFonts w:hint="eastAsia"/>
          <w:color w:val="000000" w:themeColor="text1"/>
        </w:rPr>
        <w:t xml:space="preserve">  </w:t>
      </w:r>
      <w:r w:rsidRPr="00114EA7">
        <w:rPr>
          <w:rFonts w:hint="eastAsia"/>
          <w:color w:val="000000" w:themeColor="text1"/>
        </w:rPr>
        <w:t>综合维修中心应根据生产的需要配备生产房屋、仓库和办公、生活房屋。</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.5.4</w:t>
      </w:r>
      <w:r w:rsidRPr="00114EA7">
        <w:rPr>
          <w:rFonts w:hint="eastAsia"/>
          <w:color w:val="000000" w:themeColor="text1"/>
        </w:rPr>
        <w:t xml:space="preserve">  </w:t>
      </w:r>
      <w:r w:rsidRPr="00114EA7">
        <w:rPr>
          <w:rFonts w:hint="eastAsia"/>
          <w:color w:val="000000" w:themeColor="text1"/>
        </w:rPr>
        <w:t>综合维修中心应根据各专业的作业内容和工作量配备设备和设施。</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141" w:name="_Toc13390484"/>
      <w:bookmarkStart w:id="1142" w:name="_Toc19174973"/>
      <w:bookmarkStart w:id="1143" w:name="_Toc19176260"/>
      <w:bookmarkStart w:id="1144" w:name="_Toc34395682"/>
      <w:r w:rsidRPr="00114EA7">
        <w:rPr>
          <w:rFonts w:ascii="Times New Roman" w:eastAsia="黑体" w:hAnsi="Times New Roman" w:hint="eastAsia"/>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hint="eastAsia"/>
          <w:color w:val="000000" w:themeColor="text1"/>
          <w:sz w:val="24"/>
          <w:szCs w:val="24"/>
        </w:rPr>
        <w:t>.6</w:t>
      </w:r>
      <w:r w:rsidR="006F06AD"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物资库</w:t>
      </w:r>
      <w:bookmarkEnd w:id="1141"/>
      <w:bookmarkEnd w:id="1142"/>
      <w:bookmarkEnd w:id="1143"/>
      <w:bookmarkEnd w:id="1144"/>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.6.1</w:t>
      </w:r>
      <w:r w:rsidRPr="00114EA7">
        <w:rPr>
          <w:rFonts w:hint="eastAsia"/>
          <w:color w:val="000000" w:themeColor="text1"/>
        </w:rPr>
        <w:t xml:space="preserve">  </w:t>
      </w:r>
      <w:r w:rsidRPr="00114EA7">
        <w:rPr>
          <w:rFonts w:hint="eastAsia"/>
          <w:color w:val="000000" w:themeColor="text1"/>
        </w:rPr>
        <w:t>悬挂式单轨交通车场宜设物资库，担负材料、配件、设备和机具，以及劳保用品等的采购、存放、发放和管理工作。</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.6.2</w:t>
      </w:r>
      <w:r w:rsidRPr="00114EA7">
        <w:rPr>
          <w:rFonts w:hint="eastAsia"/>
          <w:color w:val="000000" w:themeColor="text1"/>
        </w:rPr>
        <w:t xml:space="preserve">  </w:t>
      </w:r>
      <w:r w:rsidRPr="00114EA7">
        <w:rPr>
          <w:rFonts w:hint="eastAsia"/>
          <w:color w:val="000000" w:themeColor="text1"/>
        </w:rPr>
        <w:t>物资库的规模应根据所需存放材料、配件和设备的种类和数量确定。</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.6.3</w:t>
      </w:r>
      <w:r w:rsidRPr="00114EA7">
        <w:rPr>
          <w:rFonts w:hint="eastAsia"/>
          <w:color w:val="000000" w:themeColor="text1"/>
        </w:rPr>
        <w:t xml:space="preserve">  </w:t>
      </w:r>
      <w:r w:rsidRPr="00114EA7">
        <w:rPr>
          <w:rFonts w:hint="eastAsia"/>
          <w:color w:val="000000" w:themeColor="text1"/>
        </w:rPr>
        <w:t>物资库应配备材料、配件和设备的装卸起重设备和运输车辆。</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.6.4</w:t>
      </w:r>
      <w:r w:rsidRPr="00114EA7">
        <w:rPr>
          <w:rFonts w:hint="eastAsia"/>
          <w:color w:val="000000" w:themeColor="text1"/>
        </w:rPr>
        <w:t xml:space="preserve">  </w:t>
      </w:r>
      <w:r w:rsidRPr="00114EA7">
        <w:rPr>
          <w:rFonts w:hint="eastAsia"/>
          <w:color w:val="000000" w:themeColor="text1"/>
        </w:rPr>
        <w:t>物资库应具备对外运输条件。</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145" w:name="_Toc470359990"/>
      <w:bookmarkStart w:id="1146" w:name="_Toc447877364"/>
      <w:bookmarkStart w:id="1147" w:name="_Toc448739594"/>
      <w:bookmarkStart w:id="1148" w:name="_Toc13390485"/>
      <w:bookmarkStart w:id="1149" w:name="_Toc19174974"/>
      <w:bookmarkStart w:id="1150" w:name="_Toc19176261"/>
      <w:bookmarkStart w:id="1151" w:name="_Toc34395683"/>
      <w:r w:rsidRPr="00114EA7">
        <w:rPr>
          <w:rFonts w:ascii="Times New Roman" w:eastAsia="黑体" w:hAnsi="Times New Roman" w:hint="eastAsia"/>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hint="eastAsia"/>
          <w:color w:val="000000" w:themeColor="text1"/>
          <w:sz w:val="24"/>
          <w:szCs w:val="24"/>
        </w:rPr>
        <w:t>.7</w:t>
      </w:r>
      <w:bookmarkEnd w:id="1145"/>
      <w:bookmarkEnd w:id="1146"/>
      <w:bookmarkEnd w:id="1147"/>
      <w:r w:rsidR="00263CAD"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其他</w:t>
      </w:r>
      <w:bookmarkEnd w:id="1148"/>
      <w:bookmarkEnd w:id="1149"/>
      <w:bookmarkEnd w:id="1150"/>
      <w:bookmarkEnd w:id="1151"/>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.7.1</w:t>
      </w:r>
      <w:r w:rsidRPr="00114EA7">
        <w:rPr>
          <w:rFonts w:hint="eastAsia"/>
          <w:color w:val="000000" w:themeColor="text1"/>
        </w:rPr>
        <w:t xml:space="preserve">  </w:t>
      </w:r>
      <w:r w:rsidRPr="00114EA7">
        <w:rPr>
          <w:rFonts w:hint="eastAsia"/>
          <w:color w:val="000000" w:themeColor="text1"/>
        </w:rPr>
        <w:t>车场可根据需要设置培训机构，负责组织和管理职工进行车辆运用检修的管理培训工作，并</w:t>
      </w:r>
      <w:r w:rsidR="001E3A85" w:rsidRPr="00114EA7">
        <w:rPr>
          <w:rFonts w:hint="eastAsia"/>
          <w:color w:val="000000" w:themeColor="text1"/>
        </w:rPr>
        <w:t>应</w:t>
      </w:r>
      <w:r w:rsidRPr="00114EA7">
        <w:rPr>
          <w:rFonts w:hint="eastAsia"/>
          <w:color w:val="000000" w:themeColor="text1"/>
        </w:rPr>
        <w:t>配备必要的培训设备和配套设施。</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 xml:space="preserve">.7.2 </w:t>
      </w:r>
      <w:r w:rsidRPr="00114EA7">
        <w:rPr>
          <w:rFonts w:hint="eastAsia"/>
          <w:color w:val="000000" w:themeColor="text1"/>
        </w:rPr>
        <w:t xml:space="preserve"> </w:t>
      </w:r>
      <w:r w:rsidRPr="00114EA7">
        <w:rPr>
          <w:rFonts w:hint="eastAsia"/>
          <w:color w:val="000000" w:themeColor="text1"/>
        </w:rPr>
        <w:t>车场内应设救援办公室，受悬挂式单轨交通控制中心指挥，并应配备相应的救援设备和设施。</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.7.3</w:t>
      </w:r>
      <w:r w:rsidRPr="00114EA7">
        <w:rPr>
          <w:rFonts w:hint="eastAsia"/>
          <w:color w:val="000000" w:themeColor="text1"/>
        </w:rPr>
        <w:t xml:space="preserve">  </w:t>
      </w:r>
      <w:r w:rsidRPr="00114EA7">
        <w:rPr>
          <w:rFonts w:hint="eastAsia"/>
          <w:color w:val="000000" w:themeColor="text1"/>
        </w:rPr>
        <w:t>车场应设置车辆运用检修作业管理系统。车辆运用检修作业管理系统应采用统一、通用的软件平台。</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 xml:space="preserve">.7.4 </w:t>
      </w:r>
      <w:r w:rsidRPr="00114EA7">
        <w:rPr>
          <w:rFonts w:hint="eastAsia"/>
          <w:color w:val="000000" w:themeColor="text1"/>
        </w:rPr>
        <w:t xml:space="preserve"> </w:t>
      </w:r>
      <w:r w:rsidRPr="00114EA7">
        <w:rPr>
          <w:rFonts w:hint="eastAsia"/>
          <w:color w:val="000000" w:themeColor="text1"/>
        </w:rPr>
        <w:t>车场内生产、生活、</w:t>
      </w:r>
      <w:r w:rsidR="00985243" w:rsidRPr="00114EA7">
        <w:rPr>
          <w:rFonts w:hint="eastAsia"/>
          <w:color w:val="000000" w:themeColor="text1"/>
        </w:rPr>
        <w:t>供</w:t>
      </w:r>
      <w:r w:rsidRPr="00114EA7">
        <w:rPr>
          <w:rFonts w:hint="eastAsia"/>
          <w:color w:val="000000" w:themeColor="text1"/>
        </w:rPr>
        <w:t>暖等用气（汽）宜集中供应，同时应设置变电所和配电网，并应集中控制和调度。</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.7.5</w:t>
      </w:r>
      <w:r w:rsidRPr="00114EA7">
        <w:rPr>
          <w:rFonts w:hint="eastAsia"/>
          <w:color w:val="000000" w:themeColor="text1"/>
        </w:rPr>
        <w:t xml:space="preserve">  </w:t>
      </w:r>
      <w:r w:rsidRPr="00114EA7">
        <w:rPr>
          <w:rFonts w:hint="eastAsia"/>
          <w:color w:val="000000" w:themeColor="text1"/>
        </w:rPr>
        <w:t>车场应有完善的消防、污水处理等设施。</w:t>
      </w:r>
      <w:bookmarkEnd w:id="1119"/>
      <w:bookmarkEnd w:id="1120"/>
    </w:p>
    <w:p w:rsidR="0059165A" w:rsidRPr="00114EA7" w:rsidDel="00322CD8" w:rsidRDefault="00840159" w:rsidP="00257831">
      <w:pPr>
        <w:spacing w:line="360" w:lineRule="auto"/>
        <w:jc w:val="center"/>
        <w:outlineLvl w:val="1"/>
        <w:rPr>
          <w:rFonts w:ascii="Times New Roman" w:eastAsia="黑体" w:hAnsi="Times New Roman"/>
          <w:color w:val="000000" w:themeColor="text1"/>
          <w:sz w:val="24"/>
          <w:szCs w:val="24"/>
        </w:rPr>
      </w:pPr>
      <w:bookmarkStart w:id="1152" w:name="_Toc34395684"/>
      <w:r w:rsidRPr="00114EA7">
        <w:rPr>
          <w:rFonts w:ascii="Times New Roman" w:eastAsia="黑体" w:hAnsi="Times New Roman"/>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color w:val="000000" w:themeColor="text1"/>
          <w:sz w:val="24"/>
          <w:szCs w:val="24"/>
        </w:rPr>
        <w:t>.8</w:t>
      </w:r>
      <w:r w:rsidRPr="00114EA7">
        <w:rPr>
          <w:rFonts w:ascii="Times New Roman" w:eastAsia="黑体" w:hAnsi="Times New Roman" w:hint="eastAsia"/>
          <w:color w:val="000000" w:themeColor="text1"/>
          <w:sz w:val="24"/>
          <w:szCs w:val="24"/>
        </w:rPr>
        <w:t xml:space="preserve"> </w:t>
      </w:r>
      <w:r w:rsidR="0059165A" w:rsidRPr="00114EA7" w:rsidDel="00322CD8">
        <w:rPr>
          <w:rFonts w:ascii="Times New Roman" w:eastAsia="黑体" w:hAnsi="Times New Roman" w:hint="eastAsia"/>
          <w:color w:val="000000" w:themeColor="text1"/>
          <w:sz w:val="24"/>
          <w:szCs w:val="24"/>
        </w:rPr>
        <w:t>索轨系统</w:t>
      </w:r>
      <w:bookmarkEnd w:id="1152"/>
    </w:p>
    <w:p w:rsidR="00B734B8" w:rsidRPr="00114EA7" w:rsidRDefault="00B734B8" w:rsidP="001D25AC">
      <w:pPr>
        <w:pStyle w:val="af3"/>
        <w:numPr>
          <w:ilvl w:val="0"/>
          <w:numId w:val="0"/>
        </w:numPr>
        <w:rPr>
          <w:color w:val="000000" w:themeColor="text1"/>
        </w:rPr>
      </w:pPr>
      <w:r w:rsidRPr="00114EA7">
        <w:rPr>
          <w:b/>
          <w:bCs/>
          <w:color w:val="000000" w:themeColor="text1"/>
        </w:rPr>
        <w:t>1</w:t>
      </w:r>
      <w:r w:rsidR="00424A36" w:rsidRPr="00114EA7">
        <w:rPr>
          <w:b/>
          <w:bCs/>
          <w:color w:val="000000" w:themeColor="text1"/>
        </w:rPr>
        <w:t>9</w:t>
      </w:r>
      <w:r w:rsidRPr="00114EA7">
        <w:rPr>
          <w:b/>
          <w:bCs/>
          <w:color w:val="000000" w:themeColor="text1"/>
        </w:rPr>
        <w:t>.8.1</w:t>
      </w:r>
      <w:r w:rsidRPr="00114EA7">
        <w:rPr>
          <w:color w:val="000000" w:themeColor="text1"/>
        </w:rPr>
        <w:t xml:space="preserve"> </w:t>
      </w:r>
      <w:r w:rsidR="0059165A" w:rsidRPr="00114EA7" w:rsidDel="00322CD8">
        <w:rPr>
          <w:rFonts w:hint="eastAsia"/>
          <w:color w:val="000000" w:themeColor="text1"/>
        </w:rPr>
        <w:t>车场内线路除试车线外，均应采用梁轨形式。</w:t>
      </w:r>
    </w:p>
    <w:p w:rsidR="00B734B8" w:rsidRPr="00114EA7" w:rsidRDefault="00B734B8" w:rsidP="001D25AC">
      <w:pPr>
        <w:pStyle w:val="af3"/>
        <w:numPr>
          <w:ilvl w:val="0"/>
          <w:numId w:val="0"/>
        </w:numPr>
        <w:rPr>
          <w:color w:val="000000" w:themeColor="text1"/>
        </w:rPr>
      </w:pPr>
      <w:r w:rsidRPr="00114EA7">
        <w:rPr>
          <w:b/>
          <w:bCs/>
          <w:color w:val="000000" w:themeColor="text1"/>
        </w:rPr>
        <w:t>1</w:t>
      </w:r>
      <w:r w:rsidR="00424A36" w:rsidRPr="00114EA7">
        <w:rPr>
          <w:b/>
          <w:bCs/>
          <w:color w:val="000000" w:themeColor="text1"/>
        </w:rPr>
        <w:t>9</w:t>
      </w:r>
      <w:r w:rsidRPr="00114EA7">
        <w:rPr>
          <w:b/>
          <w:bCs/>
          <w:color w:val="000000" w:themeColor="text1"/>
        </w:rPr>
        <w:t>.8.2</w:t>
      </w:r>
      <w:r w:rsidRPr="00114EA7">
        <w:rPr>
          <w:color w:val="000000" w:themeColor="text1"/>
        </w:rPr>
        <w:t xml:space="preserve"> </w:t>
      </w:r>
      <w:r w:rsidR="0059165A" w:rsidRPr="00114EA7" w:rsidDel="00322CD8">
        <w:rPr>
          <w:rFonts w:hint="eastAsia"/>
          <w:color w:val="000000" w:themeColor="text1"/>
        </w:rPr>
        <w:t>车场试车线应根据</w:t>
      </w:r>
      <w:r w:rsidR="0059165A" w:rsidRPr="00114EA7">
        <w:rPr>
          <w:rFonts w:hint="eastAsia"/>
          <w:color w:val="000000" w:themeColor="text1"/>
        </w:rPr>
        <w:t>索轨系统</w:t>
      </w:r>
      <w:r w:rsidR="0059165A" w:rsidRPr="00114EA7" w:rsidDel="00322CD8">
        <w:rPr>
          <w:rFonts w:hint="eastAsia"/>
          <w:color w:val="000000" w:themeColor="text1"/>
        </w:rPr>
        <w:t>车辆试验要求设置索轨段。</w:t>
      </w:r>
    </w:p>
    <w:p w:rsidR="0059165A" w:rsidRPr="00114EA7" w:rsidRDefault="00B734B8" w:rsidP="0059165A">
      <w:pPr>
        <w:pStyle w:val="af3"/>
        <w:numPr>
          <w:ilvl w:val="0"/>
          <w:numId w:val="0"/>
        </w:numPr>
        <w:rPr>
          <w:color w:val="000000" w:themeColor="text1"/>
        </w:rPr>
      </w:pPr>
      <w:r w:rsidRPr="00114EA7">
        <w:rPr>
          <w:b/>
          <w:bCs/>
          <w:color w:val="000000" w:themeColor="text1"/>
        </w:rPr>
        <w:t>1</w:t>
      </w:r>
      <w:r w:rsidR="00424A36" w:rsidRPr="00114EA7">
        <w:rPr>
          <w:b/>
          <w:bCs/>
          <w:color w:val="000000" w:themeColor="text1"/>
        </w:rPr>
        <w:t>9</w:t>
      </w:r>
      <w:r w:rsidRPr="00114EA7">
        <w:rPr>
          <w:b/>
          <w:bCs/>
          <w:color w:val="000000" w:themeColor="text1"/>
        </w:rPr>
        <w:t>.8.3</w:t>
      </w:r>
      <w:r w:rsidRPr="00114EA7">
        <w:rPr>
          <w:color w:val="000000" w:themeColor="text1"/>
        </w:rPr>
        <w:t xml:space="preserve"> </w:t>
      </w:r>
      <w:r w:rsidR="0059165A" w:rsidRPr="00114EA7" w:rsidDel="00322CD8">
        <w:rPr>
          <w:rFonts w:hint="eastAsia"/>
          <w:color w:val="000000" w:themeColor="text1"/>
        </w:rPr>
        <w:t>停车、列检、月检线均应按列位分段设置接触线或滑触线，并应安装安全防护设施。</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153" w:name="_Toc13390486"/>
      <w:bookmarkStart w:id="1154" w:name="_Toc19174975"/>
      <w:bookmarkStart w:id="1155" w:name="_Toc19176262"/>
      <w:bookmarkStart w:id="1156" w:name="_Toc34395685"/>
      <w:r w:rsidRPr="00114EA7">
        <w:rPr>
          <w:rFonts w:ascii="Times New Roman" w:eastAsia="黑体" w:hAnsi="Times New Roman" w:hint="eastAsia"/>
          <w:color w:val="000000" w:themeColor="text1"/>
          <w:sz w:val="24"/>
          <w:szCs w:val="24"/>
        </w:rPr>
        <w:t>1</w:t>
      </w:r>
      <w:r w:rsidR="00424A36" w:rsidRPr="00114EA7">
        <w:rPr>
          <w:rFonts w:ascii="Times New Roman" w:eastAsia="黑体" w:hAnsi="Times New Roman"/>
          <w:color w:val="000000" w:themeColor="text1"/>
          <w:sz w:val="24"/>
          <w:szCs w:val="24"/>
        </w:rPr>
        <w:t>9</w:t>
      </w:r>
      <w:r w:rsidRPr="00114EA7">
        <w:rPr>
          <w:rFonts w:ascii="Times New Roman" w:eastAsia="黑体" w:hAnsi="Times New Roman" w:hint="eastAsia"/>
          <w:color w:val="000000" w:themeColor="text1"/>
          <w:sz w:val="24"/>
          <w:szCs w:val="24"/>
        </w:rPr>
        <w:t>.</w:t>
      </w:r>
      <w:r w:rsidR="0059165A" w:rsidRPr="00114EA7">
        <w:rPr>
          <w:rFonts w:ascii="Times New Roman" w:eastAsia="黑体" w:hAnsi="Times New Roman" w:hint="eastAsia"/>
          <w:color w:val="000000" w:themeColor="text1"/>
          <w:sz w:val="24"/>
          <w:szCs w:val="24"/>
        </w:rPr>
        <w:t>9</w:t>
      </w:r>
      <w:r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设备安装及验收</w:t>
      </w:r>
      <w:bookmarkEnd w:id="1153"/>
      <w:bookmarkEnd w:id="1154"/>
      <w:bookmarkEnd w:id="1155"/>
      <w:bookmarkEnd w:id="1156"/>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w:t>
      </w:r>
      <w:r w:rsidR="008A51AA" w:rsidRPr="00114EA7">
        <w:rPr>
          <w:rFonts w:hint="eastAsia"/>
          <w:b/>
          <w:color w:val="000000" w:themeColor="text1"/>
        </w:rPr>
        <w:t>9</w:t>
      </w:r>
      <w:r w:rsidRPr="00114EA7">
        <w:rPr>
          <w:rFonts w:hint="eastAsia"/>
          <w:b/>
          <w:color w:val="000000" w:themeColor="text1"/>
        </w:rPr>
        <w:t>.1</w:t>
      </w:r>
      <w:r w:rsidRPr="00114EA7">
        <w:rPr>
          <w:rFonts w:hint="eastAsia"/>
          <w:color w:val="000000" w:themeColor="text1"/>
        </w:rPr>
        <w:t xml:space="preserve">  </w:t>
      </w:r>
      <w:r w:rsidRPr="00114EA7">
        <w:rPr>
          <w:rFonts w:hint="eastAsia"/>
          <w:color w:val="000000" w:themeColor="text1"/>
        </w:rPr>
        <w:t>车场工艺设备安装及验收应按车场工艺设备用户需求书和技术规格书的要求进行。</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w:t>
      </w:r>
      <w:r w:rsidR="008A51AA" w:rsidRPr="00114EA7">
        <w:rPr>
          <w:rFonts w:hint="eastAsia"/>
          <w:b/>
          <w:color w:val="000000" w:themeColor="text1"/>
        </w:rPr>
        <w:t>9</w:t>
      </w:r>
      <w:r w:rsidRPr="00114EA7">
        <w:rPr>
          <w:rFonts w:hint="eastAsia"/>
          <w:b/>
          <w:color w:val="000000" w:themeColor="text1"/>
        </w:rPr>
        <w:t xml:space="preserve">.2 </w:t>
      </w:r>
      <w:r w:rsidRPr="00114EA7">
        <w:rPr>
          <w:rFonts w:hint="eastAsia"/>
          <w:color w:val="000000" w:themeColor="text1"/>
        </w:rPr>
        <w:t xml:space="preserve"> </w:t>
      </w:r>
      <w:r w:rsidRPr="00114EA7">
        <w:rPr>
          <w:rFonts w:hint="eastAsia"/>
          <w:color w:val="000000" w:themeColor="text1"/>
        </w:rPr>
        <w:t>各类机械设备安装工程施工及验收的通用性部分应符合现行国家标准《</w:t>
      </w:r>
      <w:r w:rsidRPr="00114EA7">
        <w:rPr>
          <w:color w:val="000000" w:themeColor="text1"/>
        </w:rPr>
        <w:t>机械设备安装工程施工及验收通用规范</w:t>
      </w:r>
      <w:r w:rsidRPr="00114EA7">
        <w:rPr>
          <w:rFonts w:hint="eastAsia"/>
          <w:color w:val="000000" w:themeColor="text1"/>
        </w:rPr>
        <w:t>》</w:t>
      </w:r>
      <w:r w:rsidRPr="00114EA7">
        <w:rPr>
          <w:rFonts w:hint="eastAsia"/>
          <w:color w:val="000000" w:themeColor="text1"/>
        </w:rPr>
        <w:t>GB 50231</w:t>
      </w:r>
      <w:r w:rsidRPr="00114EA7">
        <w:rPr>
          <w:rFonts w:hint="eastAsia"/>
          <w:color w:val="000000" w:themeColor="text1"/>
        </w:rPr>
        <w:t>的规定。</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w:t>
      </w:r>
      <w:r w:rsidR="008A51AA" w:rsidRPr="00114EA7">
        <w:rPr>
          <w:rFonts w:hint="eastAsia"/>
          <w:b/>
          <w:color w:val="000000" w:themeColor="text1"/>
        </w:rPr>
        <w:t>9</w:t>
      </w:r>
      <w:r w:rsidRPr="00114EA7">
        <w:rPr>
          <w:rFonts w:hint="eastAsia"/>
          <w:b/>
          <w:color w:val="000000" w:themeColor="text1"/>
        </w:rPr>
        <w:t>.3</w:t>
      </w:r>
      <w:r w:rsidRPr="00114EA7">
        <w:rPr>
          <w:rFonts w:hint="eastAsia"/>
          <w:color w:val="000000" w:themeColor="text1"/>
        </w:rPr>
        <w:t xml:space="preserve">  </w:t>
      </w:r>
      <w:r w:rsidRPr="00114EA7">
        <w:rPr>
          <w:rFonts w:hint="eastAsia"/>
          <w:color w:val="000000" w:themeColor="text1"/>
        </w:rPr>
        <w:t>机械设备安装工程应从设备开箱起至设备空负荷试运转为止的施工及验收，对必须带负荷才能进行试运转的机械设备，可至负荷试运转。</w:t>
      </w:r>
    </w:p>
    <w:p w:rsidR="00EA1814" w:rsidRPr="00114EA7" w:rsidRDefault="00EA1814" w:rsidP="00FA57DD">
      <w:pPr>
        <w:pStyle w:val="af3"/>
        <w:numPr>
          <w:ilvl w:val="0"/>
          <w:numId w:val="0"/>
        </w:numPr>
        <w:rPr>
          <w:color w:val="000000" w:themeColor="text1"/>
        </w:rPr>
      </w:pPr>
      <w:r w:rsidRPr="00114EA7">
        <w:rPr>
          <w:rFonts w:hint="eastAsia"/>
          <w:b/>
          <w:color w:val="000000" w:themeColor="text1"/>
        </w:rPr>
        <w:t>1</w:t>
      </w:r>
      <w:r w:rsidR="00424A36" w:rsidRPr="00114EA7">
        <w:rPr>
          <w:b/>
          <w:color w:val="000000" w:themeColor="text1"/>
        </w:rPr>
        <w:t>9</w:t>
      </w:r>
      <w:r w:rsidRPr="00114EA7">
        <w:rPr>
          <w:rFonts w:hint="eastAsia"/>
          <w:b/>
          <w:color w:val="000000" w:themeColor="text1"/>
        </w:rPr>
        <w:t>.</w:t>
      </w:r>
      <w:r w:rsidR="008A51AA" w:rsidRPr="00114EA7">
        <w:rPr>
          <w:rFonts w:hint="eastAsia"/>
          <w:b/>
          <w:color w:val="000000" w:themeColor="text1"/>
        </w:rPr>
        <w:t>9</w:t>
      </w:r>
      <w:r w:rsidRPr="00114EA7">
        <w:rPr>
          <w:rFonts w:hint="eastAsia"/>
          <w:b/>
          <w:color w:val="000000" w:themeColor="text1"/>
        </w:rPr>
        <w:t xml:space="preserve">.4 </w:t>
      </w:r>
      <w:r w:rsidRPr="00114EA7">
        <w:rPr>
          <w:rFonts w:hint="eastAsia"/>
          <w:color w:val="000000" w:themeColor="text1"/>
        </w:rPr>
        <w:t xml:space="preserve"> </w:t>
      </w:r>
      <w:r w:rsidRPr="00114EA7">
        <w:rPr>
          <w:rFonts w:hint="eastAsia"/>
          <w:color w:val="000000" w:themeColor="text1"/>
        </w:rPr>
        <w:t>机械设备安装工程施工中，应对工程质量进行检验和记录。对于隐蔽工程，应在工程隐蔽前进行检验并记录，合格后方可继续安装。工程验收时，应以有关记录为依据进行验收和抽检工作。</w:t>
      </w:r>
    </w:p>
    <w:p w:rsidR="00EA1814" w:rsidRPr="00114EA7" w:rsidRDefault="00EA1814" w:rsidP="00EA1814">
      <w:pPr>
        <w:spacing w:line="440" w:lineRule="exact"/>
        <w:jc w:val="left"/>
        <w:rPr>
          <w:color w:val="000000" w:themeColor="text1"/>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424A36" w:rsidP="008F4B51">
      <w:pPr>
        <w:spacing w:line="360" w:lineRule="auto"/>
        <w:jc w:val="center"/>
        <w:outlineLvl w:val="0"/>
        <w:rPr>
          <w:rFonts w:ascii="Times New Roman" w:eastAsiaTheme="minorEastAsia" w:hAnsi="Times New Roman"/>
          <w:b/>
          <w:color w:val="000000" w:themeColor="text1"/>
          <w:sz w:val="28"/>
          <w:szCs w:val="28"/>
        </w:rPr>
      </w:pPr>
      <w:bookmarkStart w:id="1157" w:name="_Toc465357086"/>
      <w:bookmarkStart w:id="1158" w:name="_Toc493453484"/>
      <w:bookmarkStart w:id="1159" w:name="_Toc530380905"/>
      <w:bookmarkStart w:id="1160" w:name="_Toc13390487"/>
      <w:bookmarkStart w:id="1161" w:name="_Toc19174976"/>
      <w:bookmarkStart w:id="1162" w:name="_Toc19176263"/>
      <w:bookmarkStart w:id="1163" w:name="_Toc34395686"/>
      <w:bookmarkStart w:id="1164" w:name="_Toc447294993"/>
      <w:r w:rsidRPr="00114EA7">
        <w:rPr>
          <w:rFonts w:ascii="Times New Roman" w:eastAsiaTheme="minorEastAsia" w:hAnsi="Times New Roman"/>
          <w:b/>
          <w:color w:val="000000" w:themeColor="text1"/>
          <w:sz w:val="28"/>
          <w:szCs w:val="28"/>
        </w:rPr>
        <w:t>20</w:t>
      </w:r>
      <w:r w:rsidR="00BF79A5" w:rsidRPr="00114EA7">
        <w:rPr>
          <w:rFonts w:ascii="Times New Roman" w:eastAsiaTheme="minorEastAsia" w:hAnsi="Times New Roman" w:hint="eastAsia"/>
          <w:b/>
          <w:color w:val="000000" w:themeColor="text1"/>
          <w:sz w:val="28"/>
          <w:szCs w:val="28"/>
        </w:rPr>
        <w:t xml:space="preserve"> </w:t>
      </w:r>
      <w:r w:rsidR="00EA1814" w:rsidRPr="00114EA7">
        <w:rPr>
          <w:rFonts w:ascii="Times New Roman" w:eastAsiaTheme="minorEastAsia" w:hAnsi="Times New Roman"/>
          <w:b/>
          <w:color w:val="000000" w:themeColor="text1"/>
          <w:sz w:val="28"/>
          <w:szCs w:val="28"/>
        </w:rPr>
        <w:t xml:space="preserve"> </w:t>
      </w:r>
      <w:r w:rsidR="00EA1814" w:rsidRPr="00114EA7">
        <w:rPr>
          <w:rFonts w:ascii="Times New Roman" w:eastAsiaTheme="minorEastAsia" w:hAnsi="Times New Roman"/>
          <w:b/>
          <w:color w:val="000000" w:themeColor="text1"/>
          <w:sz w:val="28"/>
          <w:szCs w:val="28"/>
        </w:rPr>
        <w:t>防灾与</w:t>
      </w:r>
      <w:bookmarkEnd w:id="1157"/>
      <w:bookmarkEnd w:id="1158"/>
      <w:r w:rsidR="00EA1814" w:rsidRPr="00114EA7">
        <w:rPr>
          <w:rFonts w:ascii="Times New Roman" w:eastAsiaTheme="minorEastAsia" w:hAnsi="Times New Roman"/>
          <w:b/>
          <w:color w:val="000000" w:themeColor="text1"/>
          <w:sz w:val="28"/>
          <w:szCs w:val="28"/>
        </w:rPr>
        <w:t>安防</w:t>
      </w:r>
      <w:bookmarkEnd w:id="1159"/>
      <w:bookmarkEnd w:id="1160"/>
      <w:bookmarkEnd w:id="1161"/>
      <w:bookmarkEnd w:id="1162"/>
      <w:bookmarkEnd w:id="1163"/>
    </w:p>
    <w:p w:rsidR="00EA1814" w:rsidRPr="00114EA7" w:rsidRDefault="00424A36" w:rsidP="008F4B51">
      <w:pPr>
        <w:spacing w:line="360" w:lineRule="auto"/>
        <w:jc w:val="center"/>
        <w:outlineLvl w:val="1"/>
        <w:rPr>
          <w:rFonts w:ascii="Times New Roman" w:eastAsia="黑体" w:hAnsi="Times New Roman"/>
          <w:color w:val="000000" w:themeColor="text1"/>
          <w:sz w:val="24"/>
          <w:szCs w:val="24"/>
        </w:rPr>
      </w:pPr>
      <w:bookmarkStart w:id="1165" w:name="_Toc452216486"/>
      <w:bookmarkStart w:id="1166" w:name="_Toc465357087"/>
      <w:bookmarkStart w:id="1167" w:name="_Toc493453485"/>
      <w:bookmarkStart w:id="1168" w:name="_Toc530380906"/>
      <w:bookmarkStart w:id="1169" w:name="_Toc13390488"/>
      <w:bookmarkStart w:id="1170" w:name="_Toc19174977"/>
      <w:bookmarkStart w:id="1171" w:name="_Toc19176264"/>
      <w:bookmarkStart w:id="1172" w:name="_Toc34395687"/>
      <w:bookmarkStart w:id="1173" w:name="_Toc447027368"/>
      <w:r w:rsidRPr="00114EA7">
        <w:rPr>
          <w:rFonts w:ascii="Times New Roman" w:eastAsia="黑体" w:hAnsi="Times New Roman"/>
          <w:color w:val="000000" w:themeColor="text1"/>
          <w:sz w:val="24"/>
          <w:szCs w:val="24"/>
        </w:rPr>
        <w:t>20</w:t>
      </w:r>
      <w:r w:rsidR="00EA1814" w:rsidRPr="00114EA7">
        <w:rPr>
          <w:rFonts w:ascii="Times New Roman" w:eastAsia="黑体" w:hAnsi="Times New Roman" w:hint="eastAsia"/>
          <w:color w:val="000000" w:themeColor="text1"/>
          <w:sz w:val="24"/>
          <w:szCs w:val="24"/>
        </w:rPr>
        <w:t xml:space="preserve">.1 </w:t>
      </w:r>
      <w:r w:rsidR="00EA1814" w:rsidRPr="00114EA7">
        <w:rPr>
          <w:rFonts w:ascii="Times New Roman" w:eastAsia="黑体" w:hAnsi="Times New Roman" w:hint="eastAsia"/>
          <w:color w:val="000000" w:themeColor="text1"/>
          <w:sz w:val="24"/>
          <w:szCs w:val="24"/>
        </w:rPr>
        <w:t>一般规定</w:t>
      </w:r>
      <w:bookmarkEnd w:id="1165"/>
      <w:bookmarkEnd w:id="1166"/>
      <w:bookmarkEnd w:id="1167"/>
      <w:bookmarkEnd w:id="1168"/>
      <w:bookmarkEnd w:id="1169"/>
      <w:bookmarkEnd w:id="1170"/>
      <w:bookmarkEnd w:id="1171"/>
      <w:bookmarkEnd w:id="1172"/>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.1.1</w:t>
      </w:r>
      <w:r w:rsidR="00EA1814" w:rsidRPr="00114EA7">
        <w:rPr>
          <w:rFonts w:hint="eastAsia"/>
          <w:color w:val="000000" w:themeColor="text1"/>
        </w:rPr>
        <w:t xml:space="preserve">  </w:t>
      </w:r>
      <w:r w:rsidR="00EA1814" w:rsidRPr="00114EA7">
        <w:rPr>
          <w:color w:val="000000" w:themeColor="text1"/>
        </w:rPr>
        <w:t>悬挂式单轨交通应具有对火灾、风灾、地震、冰雪、水淹和雷击等灾害的预防设施，并应以预防火灾和风灾为主。</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.1.2</w:t>
      </w:r>
      <w:r w:rsidR="00EA1814" w:rsidRPr="00114EA7">
        <w:rPr>
          <w:rFonts w:hint="eastAsia"/>
          <w:color w:val="000000" w:themeColor="text1"/>
        </w:rPr>
        <w:t xml:space="preserve">  </w:t>
      </w:r>
      <w:r w:rsidR="00ED35C0" w:rsidRPr="00114EA7">
        <w:rPr>
          <w:color w:val="000000" w:themeColor="text1"/>
        </w:rPr>
        <w:t>悬挂式单轨交通应</w:t>
      </w:r>
      <w:r w:rsidR="00ED35C0" w:rsidRPr="00114EA7">
        <w:rPr>
          <w:rFonts w:hint="eastAsia"/>
          <w:color w:val="000000" w:themeColor="text1"/>
        </w:rPr>
        <w:t>按现行</w:t>
      </w:r>
      <w:r w:rsidR="00ED35C0" w:rsidRPr="00114EA7">
        <w:rPr>
          <w:color w:val="000000" w:themeColor="text1"/>
        </w:rPr>
        <w:t>国家有关法规及轨道交通安全运营的要求设置安防系统。安防系统应满足本标准第</w:t>
      </w:r>
      <w:r w:rsidR="00ED35C0" w:rsidRPr="00114EA7">
        <w:rPr>
          <w:color w:val="000000" w:themeColor="text1"/>
        </w:rPr>
        <w:t>20.8</w:t>
      </w:r>
      <w:r w:rsidR="00ED35C0" w:rsidRPr="00114EA7">
        <w:rPr>
          <w:color w:val="000000" w:themeColor="text1"/>
        </w:rPr>
        <w:t>节的要求，并应符合现行国家标准《城市轨道交通公共安全防范系统工程技术规范》</w:t>
      </w:r>
      <w:r w:rsidR="00ED35C0" w:rsidRPr="00114EA7">
        <w:rPr>
          <w:color w:val="000000" w:themeColor="text1"/>
        </w:rPr>
        <w:t>GB 51151</w:t>
      </w:r>
      <w:r w:rsidR="00ED35C0" w:rsidRPr="00114EA7">
        <w:rPr>
          <w:color w:val="000000" w:themeColor="text1"/>
        </w:rPr>
        <w:t>的规定</w:t>
      </w:r>
      <w:r w:rsidR="00EA1814" w:rsidRPr="00114EA7">
        <w:rPr>
          <w:color w:val="000000" w:themeColor="text1"/>
        </w:rPr>
        <w:t>。</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.1.3</w:t>
      </w:r>
      <w:r w:rsidR="00EA1814" w:rsidRPr="00114EA7">
        <w:rPr>
          <w:rFonts w:hint="eastAsia"/>
          <w:color w:val="000000" w:themeColor="text1"/>
        </w:rPr>
        <w:t xml:space="preserve">  </w:t>
      </w:r>
      <w:r w:rsidR="00EA1814" w:rsidRPr="00114EA7">
        <w:rPr>
          <w:color w:val="000000" w:themeColor="text1"/>
        </w:rPr>
        <w:t>防火灾应贯彻</w:t>
      </w:r>
      <w:r w:rsidR="00E13811" w:rsidRPr="00114EA7">
        <w:rPr>
          <w:rFonts w:hint="eastAsia"/>
          <w:color w:val="000000" w:themeColor="text1"/>
        </w:rPr>
        <w:t>“</w:t>
      </w:r>
      <w:r w:rsidR="00EA1814" w:rsidRPr="00114EA7">
        <w:rPr>
          <w:color w:val="000000" w:themeColor="text1"/>
        </w:rPr>
        <w:t>预防为主、防消结合</w:t>
      </w:r>
      <w:r w:rsidR="00E13811" w:rsidRPr="00114EA7">
        <w:rPr>
          <w:rFonts w:hint="eastAsia"/>
          <w:color w:val="000000" w:themeColor="text1"/>
        </w:rPr>
        <w:t>”</w:t>
      </w:r>
      <w:r w:rsidR="00EA1814" w:rsidRPr="00114EA7">
        <w:rPr>
          <w:color w:val="000000" w:themeColor="text1"/>
        </w:rPr>
        <w:t>的方针。一条线路、一座换乘车站及相邻区间应按同一时间内发生一次火灾设计。</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.1.4 </w:t>
      </w:r>
      <w:r w:rsidR="00EA1814" w:rsidRPr="00114EA7">
        <w:rPr>
          <w:rFonts w:hint="eastAsia"/>
          <w:color w:val="000000" w:themeColor="text1"/>
        </w:rPr>
        <w:t xml:space="preserve"> </w:t>
      </w:r>
      <w:r w:rsidR="00EA1814" w:rsidRPr="00114EA7">
        <w:rPr>
          <w:color w:val="000000" w:themeColor="text1"/>
        </w:rPr>
        <w:t>车站站台、站厅和出入口通道的乘客疏散区内不得设置商业场所，除运营、服务设备、设施外，也不得设置妨碍乘客疏散的设备、设施及其他物体。</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.1.5</w:t>
      </w:r>
      <w:r w:rsidR="00EA1814" w:rsidRPr="00114EA7">
        <w:rPr>
          <w:rFonts w:hint="eastAsia"/>
          <w:color w:val="000000" w:themeColor="text1"/>
        </w:rPr>
        <w:t xml:space="preserve">  </w:t>
      </w:r>
      <w:r w:rsidR="00EA1814" w:rsidRPr="00114EA7">
        <w:rPr>
          <w:color w:val="000000" w:themeColor="text1"/>
        </w:rPr>
        <w:t>车站内的商业区及车站周边连体开发的商业服务设施等公共场所的防火灾设计，应符合现行国家标准《建筑设计防火规范》</w:t>
      </w:r>
      <w:r w:rsidR="00EA1814" w:rsidRPr="00114EA7">
        <w:rPr>
          <w:color w:val="000000" w:themeColor="text1"/>
        </w:rPr>
        <w:t>GB</w:t>
      </w:r>
      <w:r w:rsidR="00E13811" w:rsidRPr="00114EA7">
        <w:rPr>
          <w:rFonts w:hint="eastAsia"/>
          <w:color w:val="000000" w:themeColor="text1"/>
        </w:rPr>
        <w:t xml:space="preserve"> </w:t>
      </w:r>
      <w:r w:rsidR="00EA1814" w:rsidRPr="00114EA7">
        <w:rPr>
          <w:color w:val="000000" w:themeColor="text1"/>
        </w:rPr>
        <w:t>50016</w:t>
      </w:r>
      <w:r w:rsidR="00EA1814"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.1.6 </w:t>
      </w:r>
      <w:r w:rsidR="00EA1814" w:rsidRPr="00114EA7">
        <w:rPr>
          <w:rFonts w:hint="eastAsia"/>
          <w:color w:val="000000" w:themeColor="text1"/>
        </w:rPr>
        <w:t xml:space="preserve"> </w:t>
      </w:r>
      <w:r w:rsidR="00EA1814" w:rsidRPr="00114EA7">
        <w:rPr>
          <w:color w:val="000000" w:themeColor="text1"/>
        </w:rPr>
        <w:t>与悬挂式单轨交通相连接的商业建筑物等，必须采取防火分隔设施。</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.1.7</w:t>
      </w:r>
      <w:r w:rsidR="00EA1814" w:rsidRPr="00114EA7">
        <w:rPr>
          <w:rFonts w:hint="eastAsia"/>
          <w:color w:val="000000" w:themeColor="text1"/>
        </w:rPr>
        <w:t xml:space="preserve">  </w:t>
      </w:r>
      <w:r w:rsidR="00EA1814" w:rsidRPr="00114EA7">
        <w:rPr>
          <w:color w:val="000000" w:themeColor="text1"/>
        </w:rPr>
        <w:t>车站应配备防灾救护设施，车场应配备防灾救援设施。</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.1.8</w:t>
      </w:r>
      <w:r w:rsidR="00EA1814" w:rsidRPr="00114EA7">
        <w:rPr>
          <w:rFonts w:hint="eastAsia"/>
          <w:color w:val="000000" w:themeColor="text1"/>
        </w:rPr>
        <w:t xml:space="preserve">  </w:t>
      </w:r>
      <w:r w:rsidR="00EA1814" w:rsidRPr="00114EA7">
        <w:rPr>
          <w:color w:val="000000" w:themeColor="text1"/>
        </w:rPr>
        <w:t>控制中心应具备全线防灾及救援的调度指挥，以及和上一级防灾指挥中心联网通信的功能。</w:t>
      </w:r>
      <w:bookmarkStart w:id="1174" w:name="_Toc447271890"/>
      <w:bookmarkStart w:id="1175" w:name="_Toc447292283"/>
      <w:bookmarkStart w:id="1176" w:name="_Toc447292386"/>
      <w:bookmarkStart w:id="1177" w:name="_Toc447295063"/>
      <w:bookmarkStart w:id="1178" w:name="_Toc447617261"/>
      <w:bookmarkStart w:id="1179" w:name="_Toc447801406"/>
      <w:bookmarkStart w:id="1180" w:name="_Toc447812137"/>
      <w:bookmarkStart w:id="1181" w:name="_Toc447871644"/>
      <w:bookmarkStart w:id="1182" w:name="_Toc447871824"/>
      <w:bookmarkStart w:id="1183" w:name="_Toc447876052"/>
      <w:bookmarkStart w:id="1184" w:name="_Toc448073804"/>
      <w:bookmarkStart w:id="1185" w:name="_Toc448088414"/>
      <w:bookmarkStart w:id="1186" w:name="_Toc448127525"/>
      <w:bookmarkStart w:id="1187" w:name="_Toc448130232"/>
      <w:bookmarkStart w:id="1188" w:name="_Toc448161953"/>
      <w:bookmarkStart w:id="1189" w:name="_Toc448162121"/>
      <w:bookmarkStart w:id="1190" w:name="_Toc448473618"/>
      <w:bookmarkStart w:id="1191" w:name="_Toc448593389"/>
      <w:bookmarkStart w:id="1192" w:name="_Toc448593600"/>
      <w:bookmarkStart w:id="1193" w:name="_Toc448594337"/>
      <w:bookmarkStart w:id="1194" w:name="_Toc448739598"/>
      <w:bookmarkStart w:id="1195" w:name="_Toc450895801"/>
      <w:bookmarkStart w:id="1196" w:name="_Toc450896031"/>
      <w:bookmarkStart w:id="1197" w:name="_Toc450923789"/>
      <w:bookmarkStart w:id="1198" w:name="_Toc451080626"/>
      <w:bookmarkStart w:id="1199" w:name="_Toc452216487"/>
      <w:bookmarkStart w:id="1200" w:name="_Toc455760059"/>
      <w:bookmarkStart w:id="1201" w:name="_Toc455992347"/>
      <w:bookmarkStart w:id="1202" w:name="_Toc457477519"/>
      <w:bookmarkStart w:id="1203" w:name="_Toc457477924"/>
      <w:bookmarkStart w:id="1204" w:name="_Toc457478153"/>
      <w:bookmarkStart w:id="1205" w:name="_Toc457480481"/>
      <w:bookmarkStart w:id="1206" w:name="_Toc457481488"/>
      <w:bookmarkStart w:id="1207" w:name="_Toc457481717"/>
      <w:bookmarkStart w:id="1208" w:name="_Toc457482370"/>
      <w:bookmarkStart w:id="1209" w:name="_Toc457482599"/>
      <w:bookmarkStart w:id="1210" w:name="_Toc458187705"/>
      <w:bookmarkStart w:id="1211" w:name="_Toc464943520"/>
      <w:bookmarkStart w:id="1212" w:name="_Toc464943749"/>
      <w:bookmarkStart w:id="1213" w:name="_Toc464943978"/>
      <w:bookmarkStart w:id="1214" w:name="_Toc465073317"/>
      <w:bookmarkStart w:id="1215" w:name="_Toc465073757"/>
      <w:bookmarkStart w:id="1216" w:name="_Toc465342463"/>
      <w:bookmarkStart w:id="1217" w:name="_Toc465357088"/>
      <w:bookmarkStart w:id="1218" w:name="_Toc448473619"/>
      <w:bookmarkStart w:id="1219" w:name="_Toc448593390"/>
      <w:bookmarkStart w:id="1220" w:name="_Toc448593601"/>
      <w:bookmarkStart w:id="1221" w:name="_Toc448594338"/>
      <w:bookmarkStart w:id="1222" w:name="_Toc448739599"/>
      <w:bookmarkStart w:id="1223" w:name="_Toc450895802"/>
      <w:bookmarkStart w:id="1224" w:name="_Toc450896032"/>
      <w:bookmarkStart w:id="1225" w:name="_Toc450923790"/>
      <w:bookmarkStart w:id="1226" w:name="_Toc451080627"/>
      <w:bookmarkStart w:id="1227" w:name="_Toc452216488"/>
      <w:bookmarkStart w:id="1228" w:name="_Toc455760060"/>
      <w:bookmarkStart w:id="1229" w:name="_Toc455992348"/>
      <w:bookmarkStart w:id="1230" w:name="_Toc457477520"/>
      <w:bookmarkStart w:id="1231" w:name="_Toc457477925"/>
      <w:bookmarkStart w:id="1232" w:name="_Toc457478154"/>
      <w:bookmarkStart w:id="1233" w:name="_Toc457480482"/>
      <w:bookmarkStart w:id="1234" w:name="_Toc457481489"/>
      <w:bookmarkStart w:id="1235" w:name="_Toc457481718"/>
      <w:bookmarkStart w:id="1236" w:name="_Toc457482371"/>
      <w:bookmarkStart w:id="1237" w:name="_Toc457482600"/>
      <w:bookmarkStart w:id="1238" w:name="_Toc458187706"/>
      <w:bookmarkStart w:id="1239" w:name="_Toc464943521"/>
      <w:bookmarkStart w:id="1240" w:name="_Toc464943750"/>
      <w:bookmarkStart w:id="1241" w:name="_Toc464943979"/>
      <w:bookmarkStart w:id="1242" w:name="_Toc465073318"/>
      <w:bookmarkStart w:id="1243" w:name="_Toc465073758"/>
      <w:bookmarkStart w:id="1244" w:name="_Toc465342464"/>
      <w:bookmarkStart w:id="1245" w:name="_Toc465357089"/>
      <w:bookmarkStart w:id="1246" w:name="_Toc448473620"/>
      <w:bookmarkStart w:id="1247" w:name="_Toc448593391"/>
      <w:bookmarkStart w:id="1248" w:name="_Toc448593602"/>
      <w:bookmarkStart w:id="1249" w:name="_Toc448594339"/>
      <w:bookmarkStart w:id="1250" w:name="_Toc448739600"/>
      <w:bookmarkStart w:id="1251" w:name="_Toc450895803"/>
      <w:bookmarkStart w:id="1252" w:name="_Toc450896033"/>
      <w:bookmarkStart w:id="1253" w:name="_Toc450923791"/>
      <w:bookmarkStart w:id="1254" w:name="_Toc451080628"/>
      <w:bookmarkStart w:id="1255" w:name="_Toc452216489"/>
      <w:bookmarkStart w:id="1256" w:name="_Toc455760061"/>
      <w:bookmarkStart w:id="1257" w:name="_Toc455992349"/>
      <w:bookmarkStart w:id="1258" w:name="_Toc457477521"/>
      <w:bookmarkStart w:id="1259" w:name="_Toc457477926"/>
      <w:bookmarkStart w:id="1260" w:name="_Toc457478155"/>
      <w:bookmarkStart w:id="1261" w:name="_Toc457480483"/>
      <w:bookmarkStart w:id="1262" w:name="_Toc457481490"/>
      <w:bookmarkStart w:id="1263" w:name="_Toc457481719"/>
      <w:bookmarkStart w:id="1264" w:name="_Toc457482372"/>
      <w:bookmarkStart w:id="1265" w:name="_Toc457482601"/>
      <w:bookmarkStart w:id="1266" w:name="_Toc458187707"/>
      <w:bookmarkStart w:id="1267" w:name="_Toc464943522"/>
      <w:bookmarkStart w:id="1268" w:name="_Toc464943751"/>
      <w:bookmarkStart w:id="1269" w:name="_Toc464943980"/>
      <w:bookmarkStart w:id="1270" w:name="_Toc465073319"/>
      <w:bookmarkStart w:id="1271" w:name="_Toc465073759"/>
      <w:bookmarkStart w:id="1272" w:name="_Toc465342465"/>
      <w:bookmarkStart w:id="1273" w:name="_Toc465357090"/>
      <w:bookmarkStart w:id="1274" w:name="_Toc448473621"/>
      <w:bookmarkStart w:id="1275" w:name="_Toc448593392"/>
      <w:bookmarkStart w:id="1276" w:name="_Toc448593603"/>
      <w:bookmarkStart w:id="1277" w:name="_Toc448594340"/>
      <w:bookmarkStart w:id="1278" w:name="_Toc448739601"/>
      <w:bookmarkStart w:id="1279" w:name="_Toc450895804"/>
      <w:bookmarkStart w:id="1280" w:name="_Toc450896034"/>
      <w:bookmarkStart w:id="1281" w:name="_Toc450923792"/>
      <w:bookmarkStart w:id="1282" w:name="_Toc451080629"/>
      <w:bookmarkStart w:id="1283" w:name="_Toc452216490"/>
      <w:bookmarkStart w:id="1284" w:name="_Toc455760062"/>
      <w:bookmarkStart w:id="1285" w:name="_Toc455992350"/>
      <w:bookmarkStart w:id="1286" w:name="_Toc457477522"/>
      <w:bookmarkStart w:id="1287" w:name="_Toc457477927"/>
      <w:bookmarkStart w:id="1288" w:name="_Toc457478156"/>
      <w:bookmarkStart w:id="1289" w:name="_Toc457480484"/>
      <w:bookmarkStart w:id="1290" w:name="_Toc457481491"/>
      <w:bookmarkStart w:id="1291" w:name="_Toc457481720"/>
      <w:bookmarkStart w:id="1292" w:name="_Toc457482373"/>
      <w:bookmarkStart w:id="1293" w:name="_Toc457482602"/>
      <w:bookmarkStart w:id="1294" w:name="_Toc458187708"/>
      <w:bookmarkStart w:id="1295" w:name="_Toc464943523"/>
      <w:bookmarkStart w:id="1296" w:name="_Toc464943752"/>
      <w:bookmarkStart w:id="1297" w:name="_Toc464943981"/>
      <w:bookmarkStart w:id="1298" w:name="_Toc465073320"/>
      <w:bookmarkStart w:id="1299" w:name="_Toc465073760"/>
      <w:bookmarkStart w:id="1300" w:name="_Toc465342466"/>
      <w:bookmarkStart w:id="1301" w:name="_Toc465357091"/>
      <w:bookmarkStart w:id="1302" w:name="_Toc448473622"/>
      <w:bookmarkStart w:id="1303" w:name="_Toc448593393"/>
      <w:bookmarkStart w:id="1304" w:name="_Toc448593604"/>
      <w:bookmarkStart w:id="1305" w:name="_Toc448594341"/>
      <w:bookmarkStart w:id="1306" w:name="_Toc448739602"/>
      <w:bookmarkStart w:id="1307" w:name="_Toc450895805"/>
      <w:bookmarkStart w:id="1308" w:name="_Toc450896035"/>
      <w:bookmarkStart w:id="1309" w:name="_Toc450923793"/>
      <w:bookmarkStart w:id="1310" w:name="_Toc451080630"/>
      <w:bookmarkStart w:id="1311" w:name="_Toc452216491"/>
      <w:bookmarkStart w:id="1312" w:name="_Toc455760063"/>
      <w:bookmarkStart w:id="1313" w:name="_Toc455992351"/>
      <w:bookmarkStart w:id="1314" w:name="_Toc457477523"/>
      <w:bookmarkStart w:id="1315" w:name="_Toc457477928"/>
      <w:bookmarkStart w:id="1316" w:name="_Toc457478157"/>
      <w:bookmarkStart w:id="1317" w:name="_Toc457480485"/>
      <w:bookmarkStart w:id="1318" w:name="_Toc457481492"/>
      <w:bookmarkStart w:id="1319" w:name="_Toc457481721"/>
      <w:bookmarkStart w:id="1320" w:name="_Toc457482374"/>
      <w:bookmarkStart w:id="1321" w:name="_Toc457482603"/>
      <w:bookmarkStart w:id="1322" w:name="_Toc458187709"/>
      <w:bookmarkStart w:id="1323" w:name="_Toc464943524"/>
      <w:bookmarkStart w:id="1324" w:name="_Toc464943753"/>
      <w:bookmarkStart w:id="1325" w:name="_Toc464943982"/>
      <w:bookmarkStart w:id="1326" w:name="_Toc465073321"/>
      <w:bookmarkStart w:id="1327" w:name="_Toc465073761"/>
      <w:bookmarkStart w:id="1328" w:name="_Toc465342467"/>
      <w:bookmarkStart w:id="1329" w:name="_Toc465357092"/>
      <w:bookmarkStart w:id="1330" w:name="_Toc448473623"/>
      <w:bookmarkStart w:id="1331" w:name="_Toc448593394"/>
      <w:bookmarkStart w:id="1332" w:name="_Toc448593605"/>
      <w:bookmarkStart w:id="1333" w:name="_Toc448594342"/>
      <w:bookmarkStart w:id="1334" w:name="_Toc448739603"/>
      <w:bookmarkStart w:id="1335" w:name="_Toc450895806"/>
      <w:bookmarkStart w:id="1336" w:name="_Toc450896036"/>
      <w:bookmarkStart w:id="1337" w:name="_Toc450923794"/>
      <w:bookmarkStart w:id="1338" w:name="_Toc451080631"/>
      <w:bookmarkStart w:id="1339" w:name="_Toc452216492"/>
      <w:bookmarkStart w:id="1340" w:name="_Toc455760064"/>
      <w:bookmarkStart w:id="1341" w:name="_Toc455992352"/>
      <w:bookmarkStart w:id="1342" w:name="_Toc457477524"/>
      <w:bookmarkStart w:id="1343" w:name="_Toc457477929"/>
      <w:bookmarkStart w:id="1344" w:name="_Toc457478158"/>
      <w:bookmarkStart w:id="1345" w:name="_Toc457480486"/>
      <w:bookmarkStart w:id="1346" w:name="_Toc457481493"/>
      <w:bookmarkStart w:id="1347" w:name="_Toc457481722"/>
      <w:bookmarkStart w:id="1348" w:name="_Toc457482375"/>
      <w:bookmarkStart w:id="1349" w:name="_Toc457482604"/>
      <w:bookmarkStart w:id="1350" w:name="_Toc458187710"/>
      <w:bookmarkStart w:id="1351" w:name="_Toc464943525"/>
      <w:bookmarkStart w:id="1352" w:name="_Toc464943754"/>
      <w:bookmarkStart w:id="1353" w:name="_Toc464943983"/>
      <w:bookmarkStart w:id="1354" w:name="_Toc465073322"/>
      <w:bookmarkStart w:id="1355" w:name="_Toc465073762"/>
      <w:bookmarkStart w:id="1356" w:name="_Toc465342468"/>
      <w:bookmarkStart w:id="1357" w:name="_Toc465357093"/>
      <w:bookmarkStart w:id="1358" w:name="_Toc448473624"/>
      <w:bookmarkStart w:id="1359" w:name="_Toc448593395"/>
      <w:bookmarkStart w:id="1360" w:name="_Toc448593606"/>
      <w:bookmarkStart w:id="1361" w:name="_Toc448594343"/>
      <w:bookmarkStart w:id="1362" w:name="_Toc448739604"/>
      <w:bookmarkStart w:id="1363" w:name="_Toc450895807"/>
      <w:bookmarkStart w:id="1364" w:name="_Toc450896037"/>
      <w:bookmarkStart w:id="1365" w:name="_Toc450923795"/>
      <w:bookmarkStart w:id="1366" w:name="_Toc451080632"/>
      <w:bookmarkStart w:id="1367" w:name="_Toc452216493"/>
      <w:bookmarkStart w:id="1368" w:name="_Toc455760065"/>
      <w:bookmarkStart w:id="1369" w:name="_Toc455992353"/>
      <w:bookmarkStart w:id="1370" w:name="_Toc457477525"/>
      <w:bookmarkStart w:id="1371" w:name="_Toc457477930"/>
      <w:bookmarkStart w:id="1372" w:name="_Toc457478159"/>
      <w:bookmarkStart w:id="1373" w:name="_Toc457480487"/>
      <w:bookmarkStart w:id="1374" w:name="_Toc457481494"/>
      <w:bookmarkStart w:id="1375" w:name="_Toc457481723"/>
      <w:bookmarkStart w:id="1376" w:name="_Toc457482376"/>
      <w:bookmarkStart w:id="1377" w:name="_Toc457482605"/>
      <w:bookmarkStart w:id="1378" w:name="_Toc458187711"/>
      <w:bookmarkStart w:id="1379" w:name="_Toc464943526"/>
      <w:bookmarkStart w:id="1380" w:name="_Toc464943755"/>
      <w:bookmarkStart w:id="1381" w:name="_Toc464943984"/>
      <w:bookmarkStart w:id="1382" w:name="_Toc465073323"/>
      <w:bookmarkStart w:id="1383" w:name="_Toc465073763"/>
      <w:bookmarkStart w:id="1384" w:name="_Toc465342469"/>
      <w:bookmarkStart w:id="1385" w:name="_Toc465357094"/>
      <w:bookmarkStart w:id="1386" w:name="_Toc448473625"/>
      <w:bookmarkStart w:id="1387" w:name="_Toc448593396"/>
      <w:bookmarkStart w:id="1388" w:name="_Toc448593607"/>
      <w:bookmarkStart w:id="1389" w:name="_Toc448594344"/>
      <w:bookmarkStart w:id="1390" w:name="_Toc448739605"/>
      <w:bookmarkStart w:id="1391" w:name="_Toc450895808"/>
      <w:bookmarkStart w:id="1392" w:name="_Toc450896038"/>
      <w:bookmarkStart w:id="1393" w:name="_Toc450923796"/>
      <w:bookmarkStart w:id="1394" w:name="_Toc451080633"/>
      <w:bookmarkStart w:id="1395" w:name="_Toc452216494"/>
      <w:bookmarkStart w:id="1396" w:name="_Toc455760066"/>
      <w:bookmarkStart w:id="1397" w:name="_Toc455992354"/>
      <w:bookmarkStart w:id="1398" w:name="_Toc457477526"/>
      <w:bookmarkStart w:id="1399" w:name="_Toc457477931"/>
      <w:bookmarkStart w:id="1400" w:name="_Toc457478160"/>
      <w:bookmarkStart w:id="1401" w:name="_Toc457480488"/>
      <w:bookmarkStart w:id="1402" w:name="_Toc457481495"/>
      <w:bookmarkStart w:id="1403" w:name="_Toc457481724"/>
      <w:bookmarkStart w:id="1404" w:name="_Toc457482377"/>
      <w:bookmarkStart w:id="1405" w:name="_Toc457482606"/>
      <w:bookmarkStart w:id="1406" w:name="_Toc458187712"/>
      <w:bookmarkStart w:id="1407" w:name="_Toc464943527"/>
      <w:bookmarkStart w:id="1408" w:name="_Toc464943756"/>
      <w:bookmarkStart w:id="1409" w:name="_Toc464943985"/>
      <w:bookmarkStart w:id="1410" w:name="_Toc465073324"/>
      <w:bookmarkStart w:id="1411" w:name="_Toc465073764"/>
      <w:bookmarkStart w:id="1412" w:name="_Toc465342470"/>
      <w:bookmarkStart w:id="1413" w:name="_Toc465357095"/>
      <w:bookmarkStart w:id="1414" w:name="_Toc448473626"/>
      <w:bookmarkStart w:id="1415" w:name="_Toc448593397"/>
      <w:bookmarkStart w:id="1416" w:name="_Toc448593608"/>
      <w:bookmarkStart w:id="1417" w:name="_Toc448594345"/>
      <w:bookmarkStart w:id="1418" w:name="_Toc448739606"/>
      <w:bookmarkStart w:id="1419" w:name="_Toc450895809"/>
      <w:bookmarkStart w:id="1420" w:name="_Toc450896039"/>
      <w:bookmarkStart w:id="1421" w:name="_Toc450923797"/>
      <w:bookmarkStart w:id="1422" w:name="_Toc451080634"/>
      <w:bookmarkStart w:id="1423" w:name="_Toc452216495"/>
      <w:bookmarkStart w:id="1424" w:name="_Toc455760067"/>
      <w:bookmarkStart w:id="1425" w:name="_Toc455992355"/>
      <w:bookmarkStart w:id="1426" w:name="_Toc457477527"/>
      <w:bookmarkStart w:id="1427" w:name="_Toc457477932"/>
      <w:bookmarkStart w:id="1428" w:name="_Toc457478161"/>
      <w:bookmarkStart w:id="1429" w:name="_Toc457480489"/>
      <w:bookmarkStart w:id="1430" w:name="_Toc457481496"/>
      <w:bookmarkStart w:id="1431" w:name="_Toc457481725"/>
      <w:bookmarkStart w:id="1432" w:name="_Toc457482378"/>
      <w:bookmarkStart w:id="1433" w:name="_Toc457482607"/>
      <w:bookmarkStart w:id="1434" w:name="_Toc458187713"/>
      <w:bookmarkStart w:id="1435" w:name="_Toc464943528"/>
      <w:bookmarkStart w:id="1436" w:name="_Toc464943757"/>
      <w:bookmarkStart w:id="1437" w:name="_Toc464943986"/>
      <w:bookmarkStart w:id="1438" w:name="_Toc465073325"/>
      <w:bookmarkStart w:id="1439" w:name="_Toc465073765"/>
      <w:bookmarkStart w:id="1440" w:name="_Toc465342471"/>
      <w:bookmarkStart w:id="1441" w:name="_Toc465357096"/>
      <w:bookmarkStart w:id="1442" w:name="_Toc448473627"/>
      <w:bookmarkStart w:id="1443" w:name="_Toc448593398"/>
      <w:bookmarkStart w:id="1444" w:name="_Toc448593609"/>
      <w:bookmarkStart w:id="1445" w:name="_Toc448594346"/>
      <w:bookmarkStart w:id="1446" w:name="_Toc448739607"/>
      <w:bookmarkStart w:id="1447" w:name="_Toc450895810"/>
      <w:bookmarkStart w:id="1448" w:name="_Toc450896040"/>
      <w:bookmarkStart w:id="1449" w:name="_Toc450923798"/>
      <w:bookmarkStart w:id="1450" w:name="_Toc451080635"/>
      <w:bookmarkStart w:id="1451" w:name="_Toc452216496"/>
      <w:bookmarkStart w:id="1452" w:name="_Toc455760068"/>
      <w:bookmarkStart w:id="1453" w:name="_Toc455992356"/>
      <w:bookmarkStart w:id="1454" w:name="_Toc457477528"/>
      <w:bookmarkStart w:id="1455" w:name="_Toc457477933"/>
      <w:bookmarkStart w:id="1456" w:name="_Toc457478162"/>
      <w:bookmarkStart w:id="1457" w:name="_Toc457480490"/>
      <w:bookmarkStart w:id="1458" w:name="_Toc457481497"/>
      <w:bookmarkStart w:id="1459" w:name="_Toc457481726"/>
      <w:bookmarkStart w:id="1460" w:name="_Toc457482379"/>
      <w:bookmarkStart w:id="1461" w:name="_Toc457482608"/>
      <w:bookmarkStart w:id="1462" w:name="_Toc458187714"/>
      <w:bookmarkStart w:id="1463" w:name="_Toc464943529"/>
      <w:bookmarkStart w:id="1464" w:name="_Toc464943758"/>
      <w:bookmarkStart w:id="1465" w:name="_Toc464943987"/>
      <w:bookmarkStart w:id="1466" w:name="_Toc465073326"/>
      <w:bookmarkStart w:id="1467" w:name="_Toc465073766"/>
      <w:bookmarkStart w:id="1468" w:name="_Toc465342472"/>
      <w:bookmarkStart w:id="1469" w:name="_Toc465357097"/>
      <w:bookmarkStart w:id="1470" w:name="_Toc448473628"/>
      <w:bookmarkStart w:id="1471" w:name="_Toc448593399"/>
      <w:bookmarkStart w:id="1472" w:name="_Toc448593610"/>
      <w:bookmarkStart w:id="1473" w:name="_Toc448594347"/>
      <w:bookmarkStart w:id="1474" w:name="_Toc448739608"/>
      <w:bookmarkStart w:id="1475" w:name="_Toc450895811"/>
      <w:bookmarkStart w:id="1476" w:name="_Toc450896041"/>
      <w:bookmarkStart w:id="1477" w:name="_Toc450923799"/>
      <w:bookmarkStart w:id="1478" w:name="_Toc451080636"/>
      <w:bookmarkStart w:id="1479" w:name="_Toc452216497"/>
      <w:bookmarkStart w:id="1480" w:name="_Toc455760069"/>
      <w:bookmarkStart w:id="1481" w:name="_Toc455992357"/>
      <w:bookmarkStart w:id="1482" w:name="_Toc457477529"/>
      <w:bookmarkStart w:id="1483" w:name="_Toc457477934"/>
      <w:bookmarkStart w:id="1484" w:name="_Toc457478163"/>
      <w:bookmarkStart w:id="1485" w:name="_Toc457480491"/>
      <w:bookmarkStart w:id="1486" w:name="_Toc457481498"/>
      <w:bookmarkStart w:id="1487" w:name="_Toc457481727"/>
      <w:bookmarkStart w:id="1488" w:name="_Toc457482380"/>
      <w:bookmarkStart w:id="1489" w:name="_Toc457482609"/>
      <w:bookmarkStart w:id="1490" w:name="_Toc458187715"/>
      <w:bookmarkStart w:id="1491" w:name="_Toc464943530"/>
      <w:bookmarkStart w:id="1492" w:name="_Toc464943759"/>
      <w:bookmarkStart w:id="1493" w:name="_Toc464943988"/>
      <w:bookmarkStart w:id="1494" w:name="_Toc465073327"/>
      <w:bookmarkStart w:id="1495" w:name="_Toc465073767"/>
      <w:bookmarkStart w:id="1496" w:name="_Toc465342473"/>
      <w:bookmarkStart w:id="1497" w:name="_Toc465357098"/>
      <w:bookmarkStart w:id="1498" w:name="_Toc448473629"/>
      <w:bookmarkStart w:id="1499" w:name="_Toc448593400"/>
      <w:bookmarkStart w:id="1500" w:name="_Toc448593611"/>
      <w:bookmarkStart w:id="1501" w:name="_Toc448594348"/>
      <w:bookmarkStart w:id="1502" w:name="_Toc448739609"/>
      <w:bookmarkStart w:id="1503" w:name="_Toc450895812"/>
      <w:bookmarkStart w:id="1504" w:name="_Toc450896042"/>
      <w:bookmarkStart w:id="1505" w:name="_Toc450923800"/>
      <w:bookmarkStart w:id="1506" w:name="_Toc451080637"/>
      <w:bookmarkStart w:id="1507" w:name="_Toc452216498"/>
      <w:bookmarkStart w:id="1508" w:name="_Toc455760070"/>
      <w:bookmarkStart w:id="1509" w:name="_Toc455992358"/>
      <w:bookmarkStart w:id="1510" w:name="_Toc457477530"/>
      <w:bookmarkStart w:id="1511" w:name="_Toc457477935"/>
      <w:bookmarkStart w:id="1512" w:name="_Toc457478164"/>
      <w:bookmarkStart w:id="1513" w:name="_Toc457480492"/>
      <w:bookmarkStart w:id="1514" w:name="_Toc457481499"/>
      <w:bookmarkStart w:id="1515" w:name="_Toc457481728"/>
      <w:bookmarkStart w:id="1516" w:name="_Toc457482381"/>
      <w:bookmarkStart w:id="1517" w:name="_Toc457482610"/>
      <w:bookmarkStart w:id="1518" w:name="_Toc458187716"/>
      <w:bookmarkStart w:id="1519" w:name="_Toc464943531"/>
      <w:bookmarkStart w:id="1520" w:name="_Toc464943760"/>
      <w:bookmarkStart w:id="1521" w:name="_Toc464943989"/>
      <w:bookmarkStart w:id="1522" w:name="_Toc465073328"/>
      <w:bookmarkStart w:id="1523" w:name="_Toc465073768"/>
      <w:bookmarkStart w:id="1524" w:name="_Toc465342474"/>
      <w:bookmarkStart w:id="1525" w:name="_Toc465357099"/>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p>
    <w:p w:rsidR="00EA1814" w:rsidRPr="00114EA7" w:rsidRDefault="00424A36" w:rsidP="008F4B51">
      <w:pPr>
        <w:spacing w:line="360" w:lineRule="auto"/>
        <w:jc w:val="center"/>
        <w:outlineLvl w:val="1"/>
        <w:rPr>
          <w:rFonts w:ascii="Times New Roman" w:eastAsia="黑体" w:hAnsi="Times New Roman"/>
          <w:color w:val="000000" w:themeColor="text1"/>
          <w:sz w:val="24"/>
          <w:szCs w:val="24"/>
        </w:rPr>
      </w:pPr>
      <w:bookmarkStart w:id="1526" w:name="_Toc448473631"/>
      <w:bookmarkStart w:id="1527" w:name="_Toc448593402"/>
      <w:bookmarkStart w:id="1528" w:name="_Toc448593613"/>
      <w:bookmarkStart w:id="1529" w:name="_Toc448594350"/>
      <w:bookmarkStart w:id="1530" w:name="_Toc448739611"/>
      <w:bookmarkStart w:id="1531" w:name="_Toc450895814"/>
      <w:bookmarkStart w:id="1532" w:name="_Toc450896044"/>
      <w:bookmarkStart w:id="1533" w:name="_Toc450923802"/>
      <w:bookmarkStart w:id="1534" w:name="_Toc448739610"/>
      <w:bookmarkStart w:id="1535" w:name="_Toc452216499"/>
      <w:bookmarkStart w:id="1536" w:name="_Toc465357100"/>
      <w:bookmarkStart w:id="1537" w:name="_Toc493453486"/>
      <w:bookmarkStart w:id="1538" w:name="_Toc530380907"/>
      <w:bookmarkStart w:id="1539" w:name="_Toc13390489"/>
      <w:bookmarkStart w:id="1540" w:name="_Toc19174978"/>
      <w:bookmarkStart w:id="1541" w:name="_Toc19176265"/>
      <w:bookmarkStart w:id="1542" w:name="_Toc34395688"/>
      <w:bookmarkEnd w:id="1526"/>
      <w:bookmarkEnd w:id="1527"/>
      <w:bookmarkEnd w:id="1528"/>
      <w:bookmarkEnd w:id="1529"/>
      <w:bookmarkEnd w:id="1530"/>
      <w:bookmarkEnd w:id="1531"/>
      <w:bookmarkEnd w:id="1532"/>
      <w:bookmarkEnd w:id="1533"/>
      <w:r w:rsidRPr="00114EA7">
        <w:rPr>
          <w:rFonts w:ascii="Times New Roman" w:eastAsia="黑体" w:hAnsi="Times New Roman"/>
          <w:color w:val="000000" w:themeColor="text1"/>
          <w:sz w:val="24"/>
          <w:szCs w:val="24"/>
        </w:rPr>
        <w:t>20</w:t>
      </w:r>
      <w:r w:rsidR="00EA1814" w:rsidRPr="00114EA7">
        <w:rPr>
          <w:rFonts w:ascii="Times New Roman" w:eastAsia="黑体" w:hAnsi="Times New Roman" w:hint="eastAsia"/>
          <w:color w:val="000000" w:themeColor="text1"/>
          <w:sz w:val="24"/>
          <w:szCs w:val="24"/>
        </w:rPr>
        <w:t xml:space="preserve">.2 </w:t>
      </w:r>
      <w:r w:rsidR="00EA1814" w:rsidRPr="00114EA7">
        <w:rPr>
          <w:rFonts w:ascii="Times New Roman" w:eastAsia="黑体" w:hAnsi="Times New Roman" w:hint="eastAsia"/>
          <w:color w:val="000000" w:themeColor="text1"/>
          <w:sz w:val="24"/>
          <w:szCs w:val="24"/>
        </w:rPr>
        <w:t>建筑防火</w:t>
      </w:r>
      <w:bookmarkEnd w:id="1534"/>
      <w:bookmarkEnd w:id="1535"/>
      <w:bookmarkEnd w:id="1536"/>
      <w:bookmarkEnd w:id="1537"/>
      <w:bookmarkEnd w:id="1538"/>
      <w:bookmarkEnd w:id="1539"/>
      <w:bookmarkEnd w:id="1540"/>
      <w:bookmarkEnd w:id="1541"/>
      <w:bookmarkEnd w:id="1542"/>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.2.1</w:t>
      </w:r>
      <w:r w:rsidR="00EA1814" w:rsidRPr="00114EA7">
        <w:rPr>
          <w:rFonts w:hint="eastAsia"/>
          <w:color w:val="000000" w:themeColor="text1"/>
        </w:rPr>
        <w:t xml:space="preserve">  </w:t>
      </w:r>
      <w:r w:rsidR="00EA1814" w:rsidRPr="00114EA7">
        <w:rPr>
          <w:color w:val="000000" w:themeColor="text1"/>
        </w:rPr>
        <w:t>各建（构）筑物的耐火等级应符合下列规定：</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1 </w:t>
      </w:r>
      <w:r w:rsidR="00BF79A5" w:rsidRPr="00114EA7">
        <w:rPr>
          <w:rFonts w:hint="eastAsia"/>
          <w:color w:val="000000" w:themeColor="text1"/>
        </w:rPr>
        <w:t xml:space="preserve"> </w:t>
      </w:r>
      <w:r w:rsidRPr="00114EA7">
        <w:rPr>
          <w:color w:val="000000" w:themeColor="text1"/>
        </w:rPr>
        <w:t>高架和地面车站及高架区间的建、构筑物，耐火等级不得低于二级；</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2</w:t>
      </w:r>
      <w:r w:rsidR="00BF79A5"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控制中心耐火等级应为一级；</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3 </w:t>
      </w:r>
      <w:r w:rsidR="00BF79A5" w:rsidRPr="00114EA7">
        <w:rPr>
          <w:rFonts w:hint="eastAsia"/>
          <w:color w:val="000000" w:themeColor="text1"/>
        </w:rPr>
        <w:t xml:space="preserve"> </w:t>
      </w:r>
      <w:r w:rsidRPr="00114EA7">
        <w:rPr>
          <w:color w:val="000000" w:themeColor="text1"/>
        </w:rPr>
        <w:t>车场内建筑的耐火等级应根据其使用功能确定，并应符合现行国家标准《建筑设计防火规范》</w:t>
      </w:r>
      <w:r w:rsidRPr="00114EA7">
        <w:rPr>
          <w:color w:val="000000" w:themeColor="text1"/>
        </w:rPr>
        <w:t>GB</w:t>
      </w:r>
      <w:r w:rsidR="00E13811" w:rsidRPr="00114EA7">
        <w:rPr>
          <w:rFonts w:hint="eastAsia"/>
          <w:color w:val="000000" w:themeColor="text1"/>
        </w:rPr>
        <w:t xml:space="preserve"> </w:t>
      </w:r>
      <w:r w:rsidRPr="00114EA7">
        <w:rPr>
          <w:color w:val="000000" w:themeColor="text1"/>
        </w:rPr>
        <w:t>50016</w:t>
      </w:r>
      <w:r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.2.2</w:t>
      </w:r>
      <w:r w:rsidR="00EA1814" w:rsidRPr="00114EA7">
        <w:rPr>
          <w:rFonts w:hint="eastAsia"/>
          <w:color w:val="000000" w:themeColor="text1"/>
        </w:rPr>
        <w:t xml:space="preserve">  </w:t>
      </w:r>
      <w:r w:rsidR="00EA1814" w:rsidRPr="00114EA7">
        <w:rPr>
          <w:color w:val="000000" w:themeColor="text1"/>
        </w:rPr>
        <w:t>防火分区的划分应符合下列规定：</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1</w:t>
      </w:r>
      <w:r w:rsidR="00BF79A5" w:rsidRPr="00114EA7">
        <w:rPr>
          <w:rFonts w:hint="eastAsia"/>
          <w:color w:val="000000" w:themeColor="text1"/>
        </w:rPr>
        <w:t xml:space="preserve">  </w:t>
      </w:r>
      <w:r w:rsidRPr="00114EA7">
        <w:rPr>
          <w:color w:val="000000" w:themeColor="text1"/>
        </w:rPr>
        <w:t>高架和地面车站站厅公共区防火分区的最大建筑面积不应大于</w:t>
      </w:r>
      <w:r w:rsidRPr="00114EA7">
        <w:rPr>
          <w:color w:val="000000" w:themeColor="text1"/>
        </w:rPr>
        <w:t>5000m</w:t>
      </w:r>
      <w:r w:rsidRPr="00114EA7">
        <w:rPr>
          <w:color w:val="000000" w:themeColor="text1"/>
          <w:vertAlign w:val="superscript"/>
        </w:rPr>
        <w:t>2</w:t>
      </w:r>
      <w:r w:rsidRPr="00114EA7">
        <w:rPr>
          <w:color w:val="000000" w:themeColor="text1"/>
        </w:rPr>
        <w:t>；其他部位每个防火分区的最大建筑面积不应大于</w:t>
      </w:r>
      <w:r w:rsidRPr="00114EA7">
        <w:rPr>
          <w:color w:val="000000" w:themeColor="text1"/>
        </w:rPr>
        <w:t>2500m</w:t>
      </w:r>
      <w:r w:rsidRPr="00114EA7">
        <w:rPr>
          <w:color w:val="000000" w:themeColor="text1"/>
          <w:vertAlign w:val="superscript"/>
        </w:rPr>
        <w:t>2</w:t>
      </w:r>
      <w:r w:rsidRPr="00114EA7">
        <w:rPr>
          <w:color w:val="000000" w:themeColor="text1"/>
        </w:rPr>
        <w:t>；对于建筑高度大于</w:t>
      </w:r>
      <w:r w:rsidRPr="00114EA7">
        <w:rPr>
          <w:color w:val="000000" w:themeColor="text1"/>
        </w:rPr>
        <w:t>24m</w:t>
      </w:r>
      <w:r w:rsidRPr="00114EA7">
        <w:rPr>
          <w:color w:val="000000" w:themeColor="text1"/>
        </w:rPr>
        <w:t>的高架车站，其设备管理区每个防火分区的最大建筑面积不应大于</w:t>
      </w:r>
      <w:r w:rsidRPr="00114EA7">
        <w:rPr>
          <w:color w:val="000000" w:themeColor="text1"/>
        </w:rPr>
        <w:t>1500 m</w:t>
      </w:r>
      <w:r w:rsidRPr="00114EA7">
        <w:rPr>
          <w:color w:val="000000" w:themeColor="text1"/>
          <w:vertAlign w:val="superscript"/>
        </w:rPr>
        <w:t>2</w:t>
      </w:r>
      <w:r w:rsidR="00E13811" w:rsidRPr="00114EA7">
        <w:rPr>
          <w:color w:val="000000" w:themeColor="text1"/>
        </w:rPr>
        <w:t xml:space="preserve"> </w:t>
      </w:r>
      <w:r w:rsidR="00E13811" w:rsidRPr="00114EA7">
        <w:rPr>
          <w:rFonts w:hint="eastAsia"/>
          <w:color w:val="000000" w:themeColor="text1"/>
        </w:rPr>
        <w:t>；</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2</w:t>
      </w:r>
      <w:r w:rsidR="00BF79A5" w:rsidRPr="00114EA7">
        <w:rPr>
          <w:rFonts w:hint="eastAsia"/>
          <w:color w:val="000000" w:themeColor="text1"/>
        </w:rPr>
        <w:t xml:space="preserve">  </w:t>
      </w:r>
      <w:r w:rsidRPr="00114EA7">
        <w:rPr>
          <w:color w:val="000000" w:themeColor="text1"/>
        </w:rPr>
        <w:t>车场、控制中心的防火分区的划分应符合现行国家标准《建筑设计防火规范》</w:t>
      </w:r>
      <w:r w:rsidRPr="00114EA7">
        <w:rPr>
          <w:color w:val="000000" w:themeColor="text1"/>
        </w:rPr>
        <w:t>GB</w:t>
      </w:r>
      <w:r w:rsidR="00401EE0" w:rsidRPr="00114EA7">
        <w:rPr>
          <w:rFonts w:hint="eastAsia"/>
          <w:color w:val="000000" w:themeColor="text1"/>
        </w:rPr>
        <w:t xml:space="preserve"> </w:t>
      </w:r>
      <w:r w:rsidRPr="00114EA7">
        <w:rPr>
          <w:color w:val="000000" w:themeColor="text1"/>
        </w:rPr>
        <w:t>50016</w:t>
      </w:r>
      <w:r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.2.3</w:t>
      </w:r>
      <w:r w:rsidR="00EA1814" w:rsidRPr="00114EA7">
        <w:rPr>
          <w:rFonts w:hint="eastAsia"/>
          <w:color w:val="000000" w:themeColor="text1"/>
        </w:rPr>
        <w:t xml:space="preserve">  </w:t>
      </w:r>
      <w:r w:rsidR="00EA1814" w:rsidRPr="00114EA7">
        <w:rPr>
          <w:color w:val="000000" w:themeColor="text1"/>
        </w:rPr>
        <w:t>车站安全出口设置应符合下列规定：</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1</w:t>
      </w:r>
      <w:r w:rsidR="00BF79A5" w:rsidRPr="00114EA7">
        <w:rPr>
          <w:rFonts w:hint="eastAsia"/>
          <w:color w:val="000000" w:themeColor="text1"/>
        </w:rPr>
        <w:t xml:space="preserve">  </w:t>
      </w:r>
      <w:r w:rsidRPr="00114EA7">
        <w:rPr>
          <w:color w:val="000000" w:themeColor="text1"/>
        </w:rPr>
        <w:t>车站每个站厅公共区安全出口数量应经计算确定，且应设置不少于</w:t>
      </w:r>
      <w:r w:rsidRPr="00114EA7">
        <w:rPr>
          <w:color w:val="000000" w:themeColor="text1"/>
        </w:rPr>
        <w:t>2</w:t>
      </w:r>
      <w:r w:rsidRPr="00114EA7">
        <w:rPr>
          <w:color w:val="000000" w:themeColor="text1"/>
        </w:rPr>
        <w:t>个直通地面的安全出口；</w:t>
      </w:r>
    </w:p>
    <w:p w:rsidR="001D25AC" w:rsidRPr="00114EA7" w:rsidRDefault="00EA1814">
      <w:pPr>
        <w:pStyle w:val="af3"/>
        <w:numPr>
          <w:ilvl w:val="0"/>
          <w:numId w:val="0"/>
        </w:numPr>
        <w:ind w:firstLineChars="200" w:firstLine="480"/>
        <w:rPr>
          <w:color w:val="000000" w:themeColor="text1"/>
        </w:rPr>
      </w:pPr>
      <w:r w:rsidRPr="00114EA7">
        <w:rPr>
          <w:color w:val="000000" w:themeColor="text1"/>
        </w:rPr>
        <w:t xml:space="preserve">2 </w:t>
      </w:r>
      <w:r w:rsidR="00BF79A5" w:rsidRPr="00114EA7">
        <w:rPr>
          <w:rFonts w:hint="eastAsia"/>
          <w:color w:val="000000" w:themeColor="text1"/>
        </w:rPr>
        <w:t xml:space="preserve"> </w:t>
      </w:r>
      <w:r w:rsidRPr="00114EA7">
        <w:rPr>
          <w:color w:val="000000" w:themeColor="text1"/>
        </w:rPr>
        <w:t>高架站和地面站的设备与管理用房区域安全出口的数量应满足现行国家标准《建筑设计防火规范》</w:t>
      </w:r>
      <w:r w:rsidRPr="00114EA7">
        <w:rPr>
          <w:color w:val="000000" w:themeColor="text1"/>
        </w:rPr>
        <w:t>GB</w:t>
      </w:r>
      <w:r w:rsidR="00E13811" w:rsidRPr="00114EA7">
        <w:rPr>
          <w:rFonts w:hint="eastAsia"/>
          <w:color w:val="000000" w:themeColor="text1"/>
        </w:rPr>
        <w:t xml:space="preserve"> </w:t>
      </w:r>
      <w:r w:rsidRPr="00114EA7">
        <w:rPr>
          <w:color w:val="000000" w:themeColor="text1"/>
        </w:rPr>
        <w:t>50016</w:t>
      </w:r>
      <w:r w:rsidRPr="00114EA7">
        <w:rPr>
          <w:color w:val="000000" w:themeColor="text1"/>
        </w:rPr>
        <w:t>的要求；</w:t>
      </w:r>
    </w:p>
    <w:p w:rsidR="00E42A6D" w:rsidRPr="00114EA7" w:rsidRDefault="00EA1814">
      <w:pPr>
        <w:pStyle w:val="af3"/>
        <w:numPr>
          <w:ilvl w:val="0"/>
          <w:numId w:val="0"/>
        </w:numPr>
        <w:ind w:firstLineChars="200" w:firstLine="480"/>
        <w:rPr>
          <w:color w:val="000000" w:themeColor="text1"/>
        </w:rPr>
      </w:pPr>
      <w:r w:rsidRPr="00114EA7">
        <w:rPr>
          <w:color w:val="000000" w:themeColor="text1"/>
        </w:rPr>
        <w:t>3</w:t>
      </w:r>
      <w:r w:rsidR="00BF79A5" w:rsidRPr="00114EA7">
        <w:rPr>
          <w:rFonts w:hint="eastAsia"/>
          <w:color w:val="000000" w:themeColor="text1"/>
        </w:rPr>
        <w:t xml:space="preserve">  </w:t>
      </w:r>
      <w:r w:rsidRPr="00114EA7">
        <w:rPr>
          <w:color w:val="000000" w:themeColor="text1"/>
        </w:rPr>
        <w:t>安全出口应分散设置，当同方向设置时，两个安全出口口部之间净距不应小于</w:t>
      </w:r>
      <w:r w:rsidR="002766CD" w:rsidRPr="00114EA7">
        <w:rPr>
          <w:color w:val="000000" w:themeColor="text1"/>
        </w:rPr>
        <w:t>2</w:t>
      </w:r>
      <w:r w:rsidRPr="00114EA7">
        <w:rPr>
          <w:color w:val="000000" w:themeColor="text1"/>
        </w:rPr>
        <w:t>0m</w:t>
      </w:r>
      <w:r w:rsidRPr="00114EA7">
        <w:rPr>
          <w:color w:val="000000" w:themeColor="text1"/>
        </w:rPr>
        <w:t>；</w:t>
      </w:r>
    </w:p>
    <w:p w:rsidR="00EA1814" w:rsidRPr="00114EA7" w:rsidRDefault="009A1B30" w:rsidP="00BF79A5">
      <w:pPr>
        <w:pStyle w:val="af3"/>
        <w:numPr>
          <w:ilvl w:val="0"/>
          <w:numId w:val="0"/>
        </w:numPr>
        <w:ind w:firstLineChars="200" w:firstLine="480"/>
        <w:rPr>
          <w:color w:val="000000" w:themeColor="text1"/>
        </w:rPr>
      </w:pPr>
      <w:r w:rsidRPr="00114EA7">
        <w:rPr>
          <w:rFonts w:hint="eastAsia"/>
          <w:color w:val="000000" w:themeColor="text1"/>
        </w:rPr>
        <w:t>4</w:t>
      </w:r>
      <w:r w:rsidR="00BF79A5" w:rsidRPr="00114EA7">
        <w:rPr>
          <w:rFonts w:hint="eastAsia"/>
          <w:color w:val="000000" w:themeColor="text1"/>
        </w:rPr>
        <w:t xml:space="preserve">  </w:t>
      </w:r>
      <w:r w:rsidR="00EA1814" w:rsidRPr="00114EA7">
        <w:rPr>
          <w:color w:val="000000" w:themeColor="text1"/>
        </w:rPr>
        <w:t>换乘车站的换乘通道，仅当其满足对外疏散出口相关要求时方可作为安全出口。</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.2.4</w:t>
      </w:r>
      <w:r w:rsidR="00EA1814" w:rsidRPr="00114EA7">
        <w:rPr>
          <w:rFonts w:hint="eastAsia"/>
          <w:color w:val="000000" w:themeColor="text1"/>
        </w:rPr>
        <w:t xml:space="preserve">  </w:t>
      </w:r>
      <w:r w:rsidR="00EA1814" w:rsidRPr="00114EA7">
        <w:rPr>
          <w:color w:val="000000" w:themeColor="text1"/>
        </w:rPr>
        <w:t>两个防火分区间应采用耐火极限不低于</w:t>
      </w:r>
      <w:r w:rsidR="00EA1814" w:rsidRPr="00114EA7">
        <w:rPr>
          <w:color w:val="000000" w:themeColor="text1"/>
        </w:rPr>
        <w:t>3h</w:t>
      </w:r>
      <w:r w:rsidR="00EA1814" w:rsidRPr="00114EA7">
        <w:rPr>
          <w:color w:val="000000" w:themeColor="text1"/>
        </w:rPr>
        <w:t>的防火墙和甲级防火门分隔，在防火墙设有观察窗时，应采用甲级防火窗；防火分区的楼板应采用耐火极限不低于</w:t>
      </w:r>
      <w:r w:rsidR="00EA1814" w:rsidRPr="00114EA7">
        <w:rPr>
          <w:color w:val="000000" w:themeColor="text1"/>
        </w:rPr>
        <w:t>1.5h</w:t>
      </w:r>
      <w:r w:rsidR="00EA1814" w:rsidRPr="00114EA7">
        <w:rPr>
          <w:color w:val="000000" w:themeColor="text1"/>
        </w:rPr>
        <w:t>的楼板。</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.2.5 </w:t>
      </w:r>
      <w:r w:rsidR="00EA1814" w:rsidRPr="00114EA7">
        <w:rPr>
          <w:rFonts w:hint="eastAsia"/>
          <w:color w:val="000000" w:themeColor="text1"/>
        </w:rPr>
        <w:t xml:space="preserve"> </w:t>
      </w:r>
      <w:r w:rsidR="00EA1814" w:rsidRPr="00114EA7">
        <w:rPr>
          <w:color w:val="000000" w:themeColor="text1"/>
        </w:rPr>
        <w:t>消防泵房、污水泵房、废水泵房、厕所、盥洗室等面积可不计入防火分区面积。</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.2.6 </w:t>
      </w:r>
      <w:r w:rsidR="00EA1814" w:rsidRPr="00114EA7">
        <w:rPr>
          <w:rFonts w:hint="eastAsia"/>
          <w:color w:val="000000" w:themeColor="text1"/>
        </w:rPr>
        <w:t xml:space="preserve"> </w:t>
      </w:r>
      <w:r w:rsidR="00EA1814" w:rsidRPr="00114EA7">
        <w:rPr>
          <w:color w:val="000000" w:themeColor="text1"/>
        </w:rPr>
        <w:t>车站的装修材料应符合下列规定：</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1 </w:t>
      </w:r>
      <w:r w:rsidR="00BF79A5" w:rsidRPr="00114EA7">
        <w:rPr>
          <w:rFonts w:hint="eastAsia"/>
          <w:color w:val="000000" w:themeColor="text1"/>
        </w:rPr>
        <w:t xml:space="preserve"> </w:t>
      </w:r>
      <w:r w:rsidRPr="00114EA7">
        <w:rPr>
          <w:color w:val="000000" w:themeColor="text1"/>
        </w:rPr>
        <w:t>高架和地面车站公共区的墙面、顶棚的装修材料及垃圾箱应采用</w:t>
      </w:r>
      <w:r w:rsidRPr="00114EA7">
        <w:rPr>
          <w:color w:val="000000" w:themeColor="text1"/>
        </w:rPr>
        <w:t>A</w:t>
      </w:r>
      <w:r w:rsidRPr="00114EA7">
        <w:rPr>
          <w:color w:val="000000" w:themeColor="text1"/>
        </w:rPr>
        <w:t>级不燃材料；地面应采用不低于</w:t>
      </w:r>
      <w:r w:rsidRPr="00114EA7">
        <w:rPr>
          <w:color w:val="000000" w:themeColor="text1"/>
        </w:rPr>
        <w:t>B1</w:t>
      </w:r>
      <w:r w:rsidRPr="00114EA7">
        <w:rPr>
          <w:color w:val="000000" w:themeColor="text1"/>
        </w:rPr>
        <w:t>级难燃材料。设备与管理用房区的装修材料，应符合现行国家标准《建筑内部装修设计防火规范》</w:t>
      </w:r>
      <w:r w:rsidRPr="00114EA7">
        <w:rPr>
          <w:color w:val="000000" w:themeColor="text1"/>
        </w:rPr>
        <w:t>GB 50222</w:t>
      </w:r>
      <w:r w:rsidRPr="00114EA7">
        <w:rPr>
          <w:color w:val="000000" w:themeColor="text1"/>
        </w:rPr>
        <w:t>的规定；</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2</w:t>
      </w:r>
      <w:r w:rsidRPr="00114EA7">
        <w:rPr>
          <w:rFonts w:hint="eastAsia"/>
          <w:color w:val="000000" w:themeColor="text1"/>
        </w:rPr>
        <w:t xml:space="preserve"> </w:t>
      </w:r>
      <w:r w:rsidR="00BF79A5" w:rsidRPr="00114EA7">
        <w:rPr>
          <w:rFonts w:hint="eastAsia"/>
          <w:color w:val="000000" w:themeColor="text1"/>
        </w:rPr>
        <w:t xml:space="preserve"> </w:t>
      </w:r>
      <w:r w:rsidRPr="00114EA7">
        <w:rPr>
          <w:color w:val="000000" w:themeColor="text1"/>
        </w:rPr>
        <w:t>高架和地面车站公共区的广告灯箱、导向标识、休息椅、电话亭、售检票机等固定服务设施的材料，应采用不低于</w:t>
      </w:r>
      <w:r w:rsidRPr="00114EA7">
        <w:rPr>
          <w:color w:val="000000" w:themeColor="text1"/>
        </w:rPr>
        <w:t>B1</w:t>
      </w:r>
      <w:r w:rsidRPr="003439D6">
        <w:t>级</w:t>
      </w:r>
      <w:r w:rsidR="0044060D" w:rsidRPr="003439D6">
        <w:rPr>
          <w:rFonts w:hint="eastAsia"/>
        </w:rPr>
        <w:t>的</w:t>
      </w:r>
      <w:r w:rsidRPr="003439D6">
        <w:t>难燃</w:t>
      </w:r>
      <w:r w:rsidRPr="00114EA7">
        <w:rPr>
          <w:color w:val="000000" w:themeColor="text1"/>
        </w:rPr>
        <w:t>材料。装修材料不得采用石棉、玻璃纤维、塑料类等制品。</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.2.7 </w:t>
      </w:r>
      <w:r w:rsidR="00EA1814" w:rsidRPr="00114EA7">
        <w:rPr>
          <w:rFonts w:hint="eastAsia"/>
          <w:color w:val="000000" w:themeColor="text1"/>
        </w:rPr>
        <w:t xml:space="preserve"> </w:t>
      </w:r>
      <w:r w:rsidR="00EA1814" w:rsidRPr="00114EA7">
        <w:rPr>
          <w:color w:val="000000" w:themeColor="text1"/>
        </w:rPr>
        <w:t>高架和地面车站及地面附属建筑以及车场和各类附属建筑等，与相邻建筑的防火间距和消防车道的设置，应符合现行国家标准《建筑设计防火规范》</w:t>
      </w:r>
      <w:r w:rsidR="00EA1814" w:rsidRPr="00114EA7">
        <w:rPr>
          <w:color w:val="000000" w:themeColor="text1"/>
        </w:rPr>
        <w:t>GB 50016</w:t>
      </w:r>
      <w:r w:rsidR="00EA1814" w:rsidRPr="00114EA7">
        <w:rPr>
          <w:color w:val="000000" w:themeColor="text1"/>
        </w:rPr>
        <w:t>的规定。与汽车加油加气站的防火间距应符合现行国家标准《汽车加油加气站设计与施工规范》</w:t>
      </w:r>
      <w:r w:rsidR="00EA1814" w:rsidRPr="00114EA7">
        <w:rPr>
          <w:color w:val="000000" w:themeColor="text1"/>
        </w:rPr>
        <w:t>GB 50156</w:t>
      </w:r>
      <w:r w:rsidR="00EA1814"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.2.8</w:t>
      </w:r>
      <w:r w:rsidR="00EA1814" w:rsidRPr="00114EA7">
        <w:rPr>
          <w:rFonts w:hint="eastAsia"/>
          <w:color w:val="000000" w:themeColor="text1"/>
        </w:rPr>
        <w:t xml:space="preserve">  </w:t>
      </w:r>
      <w:r w:rsidR="00EA1814" w:rsidRPr="00114EA7">
        <w:rPr>
          <w:rFonts w:hint="eastAsia"/>
          <w:color w:val="000000" w:themeColor="text1"/>
        </w:rPr>
        <w:t>防火卷帘与建筑物之间的缝隙，以及管道、电缆、风管等穿过防火墙、楼板及防火分隔物时，应采用防火封堵材料将空隙填塞密实。</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.2.9</w:t>
      </w:r>
      <w:r w:rsidR="00EA1814" w:rsidRPr="00114EA7">
        <w:rPr>
          <w:rFonts w:hint="eastAsia"/>
          <w:color w:val="000000" w:themeColor="text1"/>
        </w:rPr>
        <w:t xml:space="preserve">  </w:t>
      </w:r>
      <w:r w:rsidR="00EA1814" w:rsidRPr="00114EA7">
        <w:rPr>
          <w:rFonts w:hint="eastAsia"/>
          <w:color w:val="000000" w:themeColor="text1"/>
        </w:rPr>
        <w:t>重要设备用房应以耐火极限不低于</w:t>
      </w:r>
      <w:r w:rsidR="00EA1814" w:rsidRPr="00114EA7">
        <w:rPr>
          <w:color w:val="000000" w:themeColor="text1"/>
        </w:rPr>
        <w:t>2h</w:t>
      </w:r>
      <w:r w:rsidR="00EA1814" w:rsidRPr="00114EA7">
        <w:rPr>
          <w:rFonts w:hint="eastAsia"/>
          <w:color w:val="000000" w:themeColor="text1"/>
        </w:rPr>
        <w:t>的隔墙和耐火极限不低于</w:t>
      </w:r>
      <w:r w:rsidR="00EA1814" w:rsidRPr="00114EA7">
        <w:rPr>
          <w:color w:val="000000" w:themeColor="text1"/>
        </w:rPr>
        <w:t>1.5h</w:t>
      </w:r>
      <w:r w:rsidR="00EA1814" w:rsidRPr="00114EA7">
        <w:rPr>
          <w:rFonts w:hint="eastAsia"/>
          <w:color w:val="000000" w:themeColor="text1"/>
        </w:rPr>
        <w:t>的楼板与其他部位隔开。</w:t>
      </w:r>
      <w:bookmarkStart w:id="1543" w:name="_Toc447271891"/>
      <w:bookmarkStart w:id="1544" w:name="_Toc447292284"/>
      <w:bookmarkStart w:id="1545" w:name="_Toc447292387"/>
      <w:bookmarkStart w:id="1546" w:name="_Toc447295064"/>
      <w:bookmarkStart w:id="1547" w:name="_Toc447617262"/>
      <w:bookmarkStart w:id="1548" w:name="_Toc447801407"/>
      <w:bookmarkStart w:id="1549" w:name="_Toc447812138"/>
      <w:bookmarkStart w:id="1550" w:name="_Toc447871645"/>
      <w:bookmarkStart w:id="1551" w:name="_Toc447871825"/>
      <w:bookmarkStart w:id="1552" w:name="_Toc447876053"/>
      <w:bookmarkStart w:id="1553" w:name="_Toc448073805"/>
      <w:bookmarkStart w:id="1554" w:name="_Toc448088415"/>
      <w:bookmarkStart w:id="1555" w:name="_Toc448127526"/>
      <w:bookmarkStart w:id="1556" w:name="_Toc448130233"/>
      <w:bookmarkStart w:id="1557" w:name="_Toc448161954"/>
      <w:bookmarkStart w:id="1558" w:name="_Toc448162122"/>
      <w:bookmarkStart w:id="1559" w:name="_Toc448473632"/>
      <w:bookmarkStart w:id="1560" w:name="_Toc448593403"/>
      <w:bookmarkStart w:id="1561" w:name="_Toc448593614"/>
      <w:bookmarkStart w:id="1562" w:name="_Toc448594351"/>
      <w:bookmarkStart w:id="1563" w:name="_Toc448739612"/>
      <w:bookmarkStart w:id="1564" w:name="_Toc450895815"/>
      <w:bookmarkStart w:id="1565" w:name="_Toc450896045"/>
      <w:bookmarkStart w:id="1566" w:name="_Toc450923803"/>
      <w:bookmarkStart w:id="1567" w:name="_Toc451080639"/>
      <w:bookmarkStart w:id="1568" w:name="_Toc452216500"/>
      <w:bookmarkStart w:id="1569" w:name="_Toc455647959"/>
      <w:bookmarkStart w:id="1570" w:name="_Toc455648177"/>
      <w:bookmarkStart w:id="1571" w:name="_Toc455760072"/>
      <w:bookmarkStart w:id="1572" w:name="_Toc455992360"/>
      <w:bookmarkStart w:id="1573" w:name="_Toc457477532"/>
      <w:bookmarkStart w:id="1574" w:name="_Toc457477937"/>
      <w:bookmarkStart w:id="1575" w:name="_Toc457478166"/>
      <w:bookmarkStart w:id="1576" w:name="_Toc457480494"/>
      <w:bookmarkStart w:id="1577" w:name="_Toc457481501"/>
      <w:bookmarkStart w:id="1578" w:name="_Toc457481730"/>
      <w:bookmarkStart w:id="1579" w:name="_Toc457482383"/>
      <w:bookmarkStart w:id="1580" w:name="_Toc457482612"/>
      <w:bookmarkStart w:id="1581" w:name="_Toc458187718"/>
      <w:bookmarkStart w:id="1582" w:name="_Toc464943533"/>
      <w:bookmarkStart w:id="1583" w:name="_Toc464943762"/>
      <w:bookmarkStart w:id="1584" w:name="_Toc464943991"/>
      <w:bookmarkStart w:id="1585" w:name="_Toc465073330"/>
      <w:bookmarkStart w:id="1586" w:name="_Toc465073770"/>
      <w:bookmarkStart w:id="1587" w:name="_Toc465342476"/>
      <w:bookmarkStart w:id="1588" w:name="_Toc465357101"/>
      <w:bookmarkStart w:id="1589" w:name="_Toc447271892"/>
      <w:bookmarkStart w:id="1590" w:name="_Toc447292285"/>
      <w:bookmarkStart w:id="1591" w:name="_Toc447292388"/>
      <w:bookmarkStart w:id="1592" w:name="_Toc447295065"/>
      <w:bookmarkStart w:id="1593" w:name="_Toc447617263"/>
      <w:bookmarkStart w:id="1594" w:name="_Toc447801408"/>
      <w:bookmarkStart w:id="1595" w:name="_Toc447812139"/>
      <w:bookmarkStart w:id="1596" w:name="_Toc447871646"/>
      <w:bookmarkStart w:id="1597" w:name="_Toc447871826"/>
      <w:bookmarkStart w:id="1598" w:name="_Toc447876054"/>
      <w:bookmarkStart w:id="1599" w:name="_Toc448073806"/>
      <w:bookmarkStart w:id="1600" w:name="_Toc448088416"/>
      <w:bookmarkStart w:id="1601" w:name="_Toc448127527"/>
      <w:bookmarkStart w:id="1602" w:name="_Toc448130234"/>
      <w:bookmarkStart w:id="1603" w:name="_Toc448161955"/>
      <w:bookmarkStart w:id="1604" w:name="_Toc448162123"/>
      <w:bookmarkStart w:id="1605" w:name="_Toc448473633"/>
      <w:bookmarkStart w:id="1606" w:name="_Toc448593404"/>
      <w:bookmarkStart w:id="1607" w:name="_Toc448593615"/>
      <w:bookmarkStart w:id="1608" w:name="_Toc448594352"/>
      <w:bookmarkStart w:id="1609" w:name="_Toc448739613"/>
      <w:bookmarkStart w:id="1610" w:name="_Toc450895816"/>
      <w:bookmarkStart w:id="1611" w:name="_Toc450896046"/>
      <w:bookmarkStart w:id="1612" w:name="_Toc450923804"/>
      <w:bookmarkStart w:id="1613" w:name="_Toc451080640"/>
      <w:bookmarkStart w:id="1614" w:name="_Toc452216501"/>
      <w:bookmarkStart w:id="1615" w:name="_Toc455647960"/>
      <w:bookmarkStart w:id="1616" w:name="_Toc455648178"/>
      <w:bookmarkStart w:id="1617" w:name="_Toc455760073"/>
      <w:bookmarkStart w:id="1618" w:name="_Toc455992361"/>
      <w:bookmarkStart w:id="1619" w:name="_Toc457477533"/>
      <w:bookmarkStart w:id="1620" w:name="_Toc457477938"/>
      <w:bookmarkStart w:id="1621" w:name="_Toc457478167"/>
      <w:bookmarkStart w:id="1622" w:name="_Toc457480495"/>
      <w:bookmarkStart w:id="1623" w:name="_Toc457481502"/>
      <w:bookmarkStart w:id="1624" w:name="_Toc457481731"/>
      <w:bookmarkStart w:id="1625" w:name="_Toc457482384"/>
      <w:bookmarkStart w:id="1626" w:name="_Toc457482613"/>
      <w:bookmarkStart w:id="1627" w:name="_Toc458187719"/>
      <w:bookmarkStart w:id="1628" w:name="_Toc464943534"/>
      <w:bookmarkStart w:id="1629" w:name="_Toc464943763"/>
      <w:bookmarkStart w:id="1630" w:name="_Toc464943992"/>
      <w:bookmarkStart w:id="1631" w:name="_Toc465073331"/>
      <w:bookmarkStart w:id="1632" w:name="_Toc465073771"/>
      <w:bookmarkStart w:id="1633" w:name="_Toc465342477"/>
      <w:bookmarkStart w:id="1634" w:name="_Toc465357102"/>
      <w:bookmarkStart w:id="1635" w:name="_Toc447271893"/>
      <w:bookmarkStart w:id="1636" w:name="_Toc447292286"/>
      <w:bookmarkStart w:id="1637" w:name="_Toc447292389"/>
      <w:bookmarkStart w:id="1638" w:name="_Toc447295066"/>
      <w:bookmarkStart w:id="1639" w:name="_Toc447617264"/>
      <w:bookmarkStart w:id="1640" w:name="_Toc447801409"/>
      <w:bookmarkStart w:id="1641" w:name="_Toc447812140"/>
      <w:bookmarkStart w:id="1642" w:name="_Toc447871647"/>
      <w:bookmarkStart w:id="1643" w:name="_Toc447871827"/>
      <w:bookmarkStart w:id="1644" w:name="_Toc447876055"/>
      <w:bookmarkStart w:id="1645" w:name="_Toc448073807"/>
      <w:bookmarkStart w:id="1646" w:name="_Toc448088417"/>
      <w:bookmarkStart w:id="1647" w:name="_Toc448127528"/>
      <w:bookmarkStart w:id="1648" w:name="_Toc448130235"/>
      <w:bookmarkStart w:id="1649" w:name="_Toc448161956"/>
      <w:bookmarkStart w:id="1650" w:name="_Toc448162124"/>
      <w:bookmarkStart w:id="1651" w:name="_Toc448473634"/>
      <w:bookmarkStart w:id="1652" w:name="_Toc448593405"/>
      <w:bookmarkStart w:id="1653" w:name="_Toc448593616"/>
      <w:bookmarkStart w:id="1654" w:name="_Toc448594353"/>
      <w:bookmarkStart w:id="1655" w:name="_Toc448739614"/>
      <w:bookmarkStart w:id="1656" w:name="_Toc450895817"/>
      <w:bookmarkStart w:id="1657" w:name="_Toc450896047"/>
      <w:bookmarkStart w:id="1658" w:name="_Toc450923805"/>
      <w:bookmarkStart w:id="1659" w:name="_Toc451080641"/>
      <w:bookmarkStart w:id="1660" w:name="_Toc452216502"/>
      <w:bookmarkStart w:id="1661" w:name="_Toc455647961"/>
      <w:bookmarkStart w:id="1662" w:name="_Toc455648179"/>
      <w:bookmarkStart w:id="1663" w:name="_Toc455760074"/>
      <w:bookmarkStart w:id="1664" w:name="_Toc455992362"/>
      <w:bookmarkStart w:id="1665" w:name="_Toc457477534"/>
      <w:bookmarkStart w:id="1666" w:name="_Toc457477939"/>
      <w:bookmarkStart w:id="1667" w:name="_Toc457478168"/>
      <w:bookmarkStart w:id="1668" w:name="_Toc457480496"/>
      <w:bookmarkStart w:id="1669" w:name="_Toc457481503"/>
      <w:bookmarkStart w:id="1670" w:name="_Toc457481732"/>
      <w:bookmarkStart w:id="1671" w:name="_Toc457482385"/>
      <w:bookmarkStart w:id="1672" w:name="_Toc457482614"/>
      <w:bookmarkStart w:id="1673" w:name="_Toc458187720"/>
      <w:bookmarkStart w:id="1674" w:name="_Toc464943535"/>
      <w:bookmarkStart w:id="1675" w:name="_Toc464943764"/>
      <w:bookmarkStart w:id="1676" w:name="_Toc464943993"/>
      <w:bookmarkStart w:id="1677" w:name="_Toc465073332"/>
      <w:bookmarkStart w:id="1678" w:name="_Toc465073772"/>
      <w:bookmarkStart w:id="1679" w:name="_Toc465342478"/>
      <w:bookmarkStart w:id="1680" w:name="_Toc465357103"/>
      <w:bookmarkStart w:id="1681" w:name="_Toc447271894"/>
      <w:bookmarkStart w:id="1682" w:name="_Toc447292287"/>
      <w:bookmarkStart w:id="1683" w:name="_Toc447292390"/>
      <w:bookmarkStart w:id="1684" w:name="_Toc447295067"/>
      <w:bookmarkStart w:id="1685" w:name="_Toc447617265"/>
      <w:bookmarkStart w:id="1686" w:name="_Toc447801410"/>
      <w:bookmarkStart w:id="1687" w:name="_Toc447812141"/>
      <w:bookmarkStart w:id="1688" w:name="_Toc447871648"/>
      <w:bookmarkStart w:id="1689" w:name="_Toc447871828"/>
      <w:bookmarkStart w:id="1690" w:name="_Toc447876056"/>
      <w:bookmarkStart w:id="1691" w:name="_Toc448073808"/>
      <w:bookmarkStart w:id="1692" w:name="_Toc448088418"/>
      <w:bookmarkStart w:id="1693" w:name="_Toc448127529"/>
      <w:bookmarkStart w:id="1694" w:name="_Toc448130236"/>
      <w:bookmarkStart w:id="1695" w:name="_Toc448161957"/>
      <w:bookmarkStart w:id="1696" w:name="_Toc448162125"/>
      <w:bookmarkStart w:id="1697" w:name="_Toc448473635"/>
      <w:bookmarkStart w:id="1698" w:name="_Toc448593406"/>
      <w:bookmarkStart w:id="1699" w:name="_Toc448593617"/>
      <w:bookmarkStart w:id="1700" w:name="_Toc448594354"/>
      <w:bookmarkStart w:id="1701" w:name="_Toc448739615"/>
      <w:bookmarkStart w:id="1702" w:name="_Toc450895818"/>
      <w:bookmarkStart w:id="1703" w:name="_Toc450896048"/>
      <w:bookmarkStart w:id="1704" w:name="_Toc450923806"/>
      <w:bookmarkStart w:id="1705" w:name="_Toc451080642"/>
      <w:bookmarkStart w:id="1706" w:name="_Toc452216503"/>
      <w:bookmarkStart w:id="1707" w:name="_Toc455647962"/>
      <w:bookmarkStart w:id="1708" w:name="_Toc455648180"/>
      <w:bookmarkStart w:id="1709" w:name="_Toc455760075"/>
      <w:bookmarkStart w:id="1710" w:name="_Toc455992363"/>
      <w:bookmarkStart w:id="1711" w:name="_Toc457477535"/>
      <w:bookmarkStart w:id="1712" w:name="_Toc457477940"/>
      <w:bookmarkStart w:id="1713" w:name="_Toc457478169"/>
      <w:bookmarkStart w:id="1714" w:name="_Toc457480497"/>
      <w:bookmarkStart w:id="1715" w:name="_Toc457481504"/>
      <w:bookmarkStart w:id="1716" w:name="_Toc457481733"/>
      <w:bookmarkStart w:id="1717" w:name="_Toc457482386"/>
      <w:bookmarkStart w:id="1718" w:name="_Toc457482615"/>
      <w:bookmarkStart w:id="1719" w:name="_Toc458187721"/>
      <w:bookmarkStart w:id="1720" w:name="_Toc464943536"/>
      <w:bookmarkStart w:id="1721" w:name="_Toc464943765"/>
      <w:bookmarkStart w:id="1722" w:name="_Toc464943994"/>
      <w:bookmarkStart w:id="1723" w:name="_Toc465073333"/>
      <w:bookmarkStart w:id="1724" w:name="_Toc465073773"/>
      <w:bookmarkStart w:id="1725" w:name="_Toc465342479"/>
      <w:bookmarkStart w:id="1726" w:name="_Toc465357104"/>
      <w:bookmarkStart w:id="1727" w:name="_Toc447271895"/>
      <w:bookmarkStart w:id="1728" w:name="_Toc447292288"/>
      <w:bookmarkStart w:id="1729" w:name="_Toc447292391"/>
      <w:bookmarkStart w:id="1730" w:name="_Toc447295068"/>
      <w:bookmarkStart w:id="1731" w:name="_Toc447617266"/>
      <w:bookmarkStart w:id="1732" w:name="_Toc447801411"/>
      <w:bookmarkStart w:id="1733" w:name="_Toc447812142"/>
      <w:bookmarkStart w:id="1734" w:name="_Toc447871649"/>
      <w:bookmarkStart w:id="1735" w:name="_Toc447871829"/>
      <w:bookmarkStart w:id="1736" w:name="_Toc447876057"/>
      <w:bookmarkStart w:id="1737" w:name="_Toc448073809"/>
      <w:bookmarkStart w:id="1738" w:name="_Toc448088419"/>
      <w:bookmarkStart w:id="1739" w:name="_Toc448127530"/>
      <w:bookmarkStart w:id="1740" w:name="_Toc448130237"/>
      <w:bookmarkStart w:id="1741" w:name="_Toc448161958"/>
      <w:bookmarkStart w:id="1742" w:name="_Toc448162126"/>
      <w:bookmarkStart w:id="1743" w:name="_Toc448473636"/>
      <w:bookmarkStart w:id="1744" w:name="_Toc448593407"/>
      <w:bookmarkStart w:id="1745" w:name="_Toc448593618"/>
      <w:bookmarkStart w:id="1746" w:name="_Toc448594355"/>
      <w:bookmarkStart w:id="1747" w:name="_Toc448739616"/>
      <w:bookmarkStart w:id="1748" w:name="_Toc450895819"/>
      <w:bookmarkStart w:id="1749" w:name="_Toc450896049"/>
      <w:bookmarkStart w:id="1750" w:name="_Toc450923807"/>
      <w:bookmarkStart w:id="1751" w:name="_Toc451080643"/>
      <w:bookmarkStart w:id="1752" w:name="_Toc452216504"/>
      <w:bookmarkStart w:id="1753" w:name="_Toc455647963"/>
      <w:bookmarkStart w:id="1754" w:name="_Toc455648181"/>
      <w:bookmarkStart w:id="1755" w:name="_Toc455760076"/>
      <w:bookmarkStart w:id="1756" w:name="_Toc455992364"/>
      <w:bookmarkStart w:id="1757" w:name="_Toc457477536"/>
      <w:bookmarkStart w:id="1758" w:name="_Toc457477941"/>
      <w:bookmarkStart w:id="1759" w:name="_Toc457478170"/>
      <w:bookmarkStart w:id="1760" w:name="_Toc457480498"/>
      <w:bookmarkStart w:id="1761" w:name="_Toc457481505"/>
      <w:bookmarkStart w:id="1762" w:name="_Toc457481734"/>
      <w:bookmarkStart w:id="1763" w:name="_Toc457482387"/>
      <w:bookmarkStart w:id="1764" w:name="_Toc457482616"/>
      <w:bookmarkStart w:id="1765" w:name="_Toc458187722"/>
      <w:bookmarkStart w:id="1766" w:name="_Toc464943537"/>
      <w:bookmarkStart w:id="1767" w:name="_Toc464943766"/>
      <w:bookmarkStart w:id="1768" w:name="_Toc464943995"/>
      <w:bookmarkStart w:id="1769" w:name="_Toc465073334"/>
      <w:bookmarkStart w:id="1770" w:name="_Toc465073774"/>
      <w:bookmarkStart w:id="1771" w:name="_Toc465342480"/>
      <w:bookmarkStart w:id="1772" w:name="_Toc465357105"/>
      <w:bookmarkStart w:id="1773" w:name="_Toc447271896"/>
      <w:bookmarkStart w:id="1774" w:name="_Toc447292289"/>
      <w:bookmarkStart w:id="1775" w:name="_Toc447292392"/>
      <w:bookmarkStart w:id="1776" w:name="_Toc447295069"/>
      <w:bookmarkStart w:id="1777" w:name="_Toc447617267"/>
      <w:bookmarkStart w:id="1778" w:name="_Toc447801412"/>
      <w:bookmarkStart w:id="1779" w:name="_Toc447812143"/>
      <w:bookmarkStart w:id="1780" w:name="_Toc447871650"/>
      <w:bookmarkStart w:id="1781" w:name="_Toc447871830"/>
      <w:bookmarkStart w:id="1782" w:name="_Toc447876058"/>
      <w:bookmarkStart w:id="1783" w:name="_Toc448073810"/>
      <w:bookmarkStart w:id="1784" w:name="_Toc448088420"/>
      <w:bookmarkStart w:id="1785" w:name="_Toc448127531"/>
      <w:bookmarkStart w:id="1786" w:name="_Toc448130238"/>
      <w:bookmarkStart w:id="1787" w:name="_Toc448161959"/>
      <w:bookmarkStart w:id="1788" w:name="_Toc448162127"/>
      <w:bookmarkStart w:id="1789" w:name="_Toc448473637"/>
      <w:bookmarkStart w:id="1790" w:name="_Toc448593408"/>
      <w:bookmarkStart w:id="1791" w:name="_Toc448593619"/>
      <w:bookmarkStart w:id="1792" w:name="_Toc448594356"/>
      <w:bookmarkStart w:id="1793" w:name="_Toc448739617"/>
      <w:bookmarkStart w:id="1794" w:name="_Toc450895820"/>
      <w:bookmarkStart w:id="1795" w:name="_Toc450896050"/>
      <w:bookmarkStart w:id="1796" w:name="_Toc450923808"/>
      <w:bookmarkStart w:id="1797" w:name="_Toc451080644"/>
      <w:bookmarkStart w:id="1798" w:name="_Toc452216505"/>
      <w:bookmarkStart w:id="1799" w:name="_Toc455647964"/>
      <w:bookmarkStart w:id="1800" w:name="_Toc455648182"/>
      <w:bookmarkStart w:id="1801" w:name="_Toc455760077"/>
      <w:bookmarkStart w:id="1802" w:name="_Toc455992365"/>
      <w:bookmarkStart w:id="1803" w:name="_Toc457477537"/>
      <w:bookmarkStart w:id="1804" w:name="_Toc457477942"/>
      <w:bookmarkStart w:id="1805" w:name="_Toc457478171"/>
      <w:bookmarkStart w:id="1806" w:name="_Toc457480499"/>
      <w:bookmarkStart w:id="1807" w:name="_Toc457481506"/>
      <w:bookmarkStart w:id="1808" w:name="_Toc457481735"/>
      <w:bookmarkStart w:id="1809" w:name="_Toc457482388"/>
      <w:bookmarkStart w:id="1810" w:name="_Toc457482617"/>
      <w:bookmarkStart w:id="1811" w:name="_Toc458187723"/>
      <w:bookmarkStart w:id="1812" w:name="_Toc464943538"/>
      <w:bookmarkStart w:id="1813" w:name="_Toc464943767"/>
      <w:bookmarkStart w:id="1814" w:name="_Toc464943996"/>
      <w:bookmarkStart w:id="1815" w:name="_Toc465073335"/>
      <w:bookmarkStart w:id="1816" w:name="_Toc465073775"/>
      <w:bookmarkStart w:id="1817" w:name="_Toc465342481"/>
      <w:bookmarkStart w:id="1818" w:name="_Toc465357106"/>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p>
    <w:p w:rsidR="00EA1814" w:rsidRPr="00114EA7" w:rsidRDefault="00424A36" w:rsidP="008F4B51">
      <w:pPr>
        <w:spacing w:line="360" w:lineRule="auto"/>
        <w:jc w:val="center"/>
        <w:outlineLvl w:val="1"/>
        <w:rPr>
          <w:rFonts w:ascii="Times New Roman" w:eastAsia="黑体" w:hAnsi="Times New Roman"/>
          <w:color w:val="000000" w:themeColor="text1"/>
          <w:sz w:val="24"/>
          <w:szCs w:val="24"/>
        </w:rPr>
      </w:pPr>
      <w:bookmarkStart w:id="1819" w:name="_Toc448739618"/>
      <w:bookmarkStart w:id="1820" w:name="_Toc465357107"/>
      <w:bookmarkStart w:id="1821" w:name="_Toc493453487"/>
      <w:bookmarkStart w:id="1822" w:name="_Toc530380908"/>
      <w:bookmarkStart w:id="1823" w:name="_Toc13390490"/>
      <w:bookmarkStart w:id="1824" w:name="_Toc19174979"/>
      <w:bookmarkStart w:id="1825" w:name="_Toc19176266"/>
      <w:bookmarkStart w:id="1826" w:name="_Toc34395689"/>
      <w:bookmarkEnd w:id="1173"/>
      <w:r w:rsidRPr="00114EA7">
        <w:rPr>
          <w:rFonts w:ascii="Times New Roman" w:eastAsia="黑体" w:hAnsi="Times New Roman"/>
          <w:color w:val="000000" w:themeColor="text1"/>
          <w:sz w:val="24"/>
          <w:szCs w:val="24"/>
        </w:rPr>
        <w:t>20</w:t>
      </w:r>
      <w:r w:rsidR="00EA1814" w:rsidRPr="00114EA7">
        <w:rPr>
          <w:rFonts w:ascii="Times New Roman" w:eastAsia="黑体" w:hAnsi="Times New Roman" w:hint="eastAsia"/>
          <w:color w:val="000000" w:themeColor="text1"/>
          <w:sz w:val="24"/>
          <w:szCs w:val="24"/>
        </w:rPr>
        <w:t xml:space="preserve">.3 </w:t>
      </w:r>
      <w:r w:rsidR="00EA1814" w:rsidRPr="00114EA7">
        <w:rPr>
          <w:rFonts w:ascii="Times New Roman" w:eastAsia="黑体" w:hAnsi="Times New Roman" w:hint="eastAsia"/>
          <w:color w:val="000000" w:themeColor="text1"/>
          <w:sz w:val="24"/>
          <w:szCs w:val="24"/>
        </w:rPr>
        <w:t>消防给水与灭火</w:t>
      </w:r>
      <w:bookmarkEnd w:id="1819"/>
      <w:bookmarkEnd w:id="1820"/>
      <w:bookmarkEnd w:id="1821"/>
      <w:bookmarkEnd w:id="1822"/>
      <w:bookmarkEnd w:id="1823"/>
      <w:bookmarkEnd w:id="1824"/>
      <w:bookmarkEnd w:id="1825"/>
      <w:bookmarkEnd w:id="1826"/>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.3.1</w:t>
      </w:r>
      <w:r w:rsidR="00EA1814" w:rsidRPr="00114EA7">
        <w:rPr>
          <w:rFonts w:hint="eastAsia"/>
          <w:color w:val="000000" w:themeColor="text1"/>
        </w:rPr>
        <w:t xml:space="preserve">  </w:t>
      </w:r>
      <w:r w:rsidR="00EA1814" w:rsidRPr="00114EA7">
        <w:rPr>
          <w:color w:val="000000" w:themeColor="text1"/>
        </w:rPr>
        <w:t>消防给水水源应采用城市自来水。当沿线无城市自来水时，可采用其他可靠的消防给水水源。</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.3.2</w:t>
      </w:r>
      <w:r w:rsidR="00EA1814" w:rsidRPr="00114EA7">
        <w:rPr>
          <w:rFonts w:hint="eastAsia"/>
          <w:color w:val="000000" w:themeColor="text1"/>
        </w:rPr>
        <w:t xml:space="preserve">  </w:t>
      </w:r>
      <w:r w:rsidR="00EA1814" w:rsidRPr="00114EA7">
        <w:rPr>
          <w:color w:val="000000" w:themeColor="text1"/>
        </w:rPr>
        <w:t>高架和地面车站、车场及控制中心室内外消火栓用水量应符合现行国家标准《消防给水及消火栓系统技术规范》</w:t>
      </w:r>
      <w:r w:rsidR="00EA1814" w:rsidRPr="00114EA7">
        <w:rPr>
          <w:color w:val="000000" w:themeColor="text1"/>
        </w:rPr>
        <w:t>GB 50974</w:t>
      </w:r>
      <w:r w:rsidR="00EA1814"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.3.3</w:t>
      </w:r>
      <w:r w:rsidR="00EA1814" w:rsidRPr="00114EA7">
        <w:rPr>
          <w:rFonts w:hint="eastAsia"/>
          <w:color w:val="000000" w:themeColor="text1"/>
        </w:rPr>
        <w:t xml:space="preserve">  </w:t>
      </w:r>
      <w:r w:rsidR="00EA1814" w:rsidRPr="00114EA7">
        <w:rPr>
          <w:color w:val="000000" w:themeColor="text1"/>
        </w:rPr>
        <w:t>消防给水系统应结合给水水源确定，并应符合下列规定：</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1 </w:t>
      </w:r>
      <w:r w:rsidR="00BF79A5" w:rsidRPr="00114EA7">
        <w:rPr>
          <w:rFonts w:hint="eastAsia"/>
          <w:color w:val="000000" w:themeColor="text1"/>
        </w:rPr>
        <w:t xml:space="preserve"> </w:t>
      </w:r>
      <w:r w:rsidRPr="00114EA7">
        <w:rPr>
          <w:color w:val="000000" w:themeColor="text1"/>
        </w:rPr>
        <w:t>当城市自来水的供水量能满足消防用水的要求而供水压力不能满足消防用水压力的要求时，应设消防增压、稳压设施</w:t>
      </w:r>
      <w:r w:rsidR="001517EF" w:rsidRPr="00114EA7">
        <w:rPr>
          <w:rFonts w:hint="eastAsia"/>
          <w:color w:val="000000" w:themeColor="text1"/>
        </w:rPr>
        <w:t>；在</w:t>
      </w:r>
      <w:r w:rsidRPr="00114EA7">
        <w:rPr>
          <w:rFonts w:hint="eastAsia"/>
          <w:color w:val="000000" w:themeColor="text1"/>
        </w:rPr>
        <w:t>消防和市政部门许可时</w:t>
      </w:r>
      <w:r w:rsidRPr="00114EA7">
        <w:rPr>
          <w:color w:val="000000" w:themeColor="text1"/>
        </w:rPr>
        <w:t>，可不设消防水池，从市政管网直接引水；</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2</w:t>
      </w:r>
      <w:r w:rsidR="00BF79A5"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当城市自来水的供水量不能满足消防用水量要求或城市自来水管网为枝状管网时，车站、车场及控制中心消防设施及消防水池的设置应</w:t>
      </w:r>
      <w:r w:rsidR="00496B41" w:rsidRPr="003439D6">
        <w:rPr>
          <w:rFonts w:hint="eastAsia"/>
        </w:rPr>
        <w:t>按</w:t>
      </w:r>
      <w:r w:rsidRPr="003439D6">
        <w:t>现</w:t>
      </w:r>
      <w:r w:rsidRPr="00114EA7">
        <w:rPr>
          <w:color w:val="000000" w:themeColor="text1"/>
        </w:rPr>
        <w:t>行国家标准《消防给水及消火栓系统技术规范》</w:t>
      </w:r>
      <w:r w:rsidRPr="00114EA7">
        <w:rPr>
          <w:color w:val="000000" w:themeColor="text1"/>
        </w:rPr>
        <w:t>GB 50974</w:t>
      </w:r>
      <w:r w:rsidRPr="00114EA7">
        <w:rPr>
          <w:color w:val="000000" w:themeColor="text1"/>
        </w:rPr>
        <w:t>的规定执行；</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3 </w:t>
      </w:r>
      <w:r w:rsidR="00BF79A5" w:rsidRPr="00114EA7">
        <w:rPr>
          <w:rFonts w:hint="eastAsia"/>
          <w:color w:val="000000" w:themeColor="text1"/>
        </w:rPr>
        <w:t xml:space="preserve"> </w:t>
      </w:r>
      <w:r w:rsidRPr="00114EA7">
        <w:rPr>
          <w:color w:val="000000" w:themeColor="text1"/>
        </w:rPr>
        <w:t>同期建设的换乘车站消防给水系统宜采用一套系统；</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4 </w:t>
      </w:r>
      <w:r w:rsidR="00BF79A5" w:rsidRPr="00114EA7">
        <w:rPr>
          <w:rFonts w:hint="eastAsia"/>
          <w:color w:val="000000" w:themeColor="text1"/>
        </w:rPr>
        <w:t xml:space="preserve"> </w:t>
      </w:r>
      <w:r w:rsidR="00496B41" w:rsidRPr="003439D6">
        <w:rPr>
          <w:rFonts w:hint="eastAsia"/>
        </w:rPr>
        <w:t>当</w:t>
      </w:r>
      <w:r w:rsidRPr="003439D6">
        <w:t>高架</w:t>
      </w:r>
      <w:r w:rsidRPr="00114EA7">
        <w:rPr>
          <w:color w:val="000000" w:themeColor="text1"/>
        </w:rPr>
        <w:t>和地面车站消火栓给水系统采用消防泵加压供水时，应设置稳压装置及气压罐，可不设高位水箱。</w:t>
      </w:r>
    </w:p>
    <w:p w:rsidR="00EA1814" w:rsidRPr="00917B13" w:rsidRDefault="00424A36" w:rsidP="00BB4160">
      <w:pPr>
        <w:pStyle w:val="af3"/>
        <w:numPr>
          <w:ilvl w:val="0"/>
          <w:numId w:val="0"/>
        </w:numPr>
      </w:pPr>
      <w:r w:rsidRPr="00114EA7">
        <w:rPr>
          <w:b/>
          <w:color w:val="000000" w:themeColor="text1"/>
        </w:rPr>
        <w:t>20</w:t>
      </w:r>
      <w:r w:rsidR="00EA1814" w:rsidRPr="00114EA7">
        <w:rPr>
          <w:rFonts w:hint="eastAsia"/>
          <w:b/>
          <w:color w:val="000000" w:themeColor="text1"/>
        </w:rPr>
        <w:t>.3.4</w:t>
      </w:r>
      <w:r w:rsidR="00EA1814" w:rsidRPr="00114EA7">
        <w:rPr>
          <w:rFonts w:hint="eastAsia"/>
          <w:color w:val="000000" w:themeColor="text1"/>
        </w:rPr>
        <w:t xml:space="preserve">  </w:t>
      </w:r>
      <w:r w:rsidR="00EA1814" w:rsidRPr="00114EA7">
        <w:rPr>
          <w:color w:val="000000" w:themeColor="text1"/>
        </w:rPr>
        <w:t>室内消火栓设置</w:t>
      </w:r>
      <w:r w:rsidR="00EA1814" w:rsidRPr="00917B13">
        <w:t>应符合下列</w:t>
      </w:r>
      <w:r w:rsidR="00A21653" w:rsidRPr="00917B13">
        <w:rPr>
          <w:rFonts w:hint="eastAsia"/>
        </w:rPr>
        <w:t>规定</w:t>
      </w:r>
      <w:r w:rsidR="00EA1814" w:rsidRPr="00917B13">
        <w:t>：</w:t>
      </w:r>
    </w:p>
    <w:p w:rsidR="00EA1814" w:rsidRPr="00114EA7" w:rsidRDefault="00EA1814" w:rsidP="00BF79A5">
      <w:pPr>
        <w:pStyle w:val="af3"/>
        <w:numPr>
          <w:ilvl w:val="0"/>
          <w:numId w:val="0"/>
        </w:numPr>
        <w:ind w:firstLineChars="200" w:firstLine="480"/>
        <w:rPr>
          <w:color w:val="000000" w:themeColor="text1"/>
        </w:rPr>
      </w:pPr>
      <w:r w:rsidRPr="00917B13">
        <w:t>1</w:t>
      </w:r>
      <w:r w:rsidR="00BF79A5" w:rsidRPr="00917B13">
        <w:rPr>
          <w:rFonts w:hint="eastAsia"/>
        </w:rPr>
        <w:t xml:space="preserve">  </w:t>
      </w:r>
      <w:r w:rsidRPr="00917B13">
        <w:t>消火栓的布置应</w:t>
      </w:r>
      <w:r w:rsidR="00E76947" w:rsidRPr="00917B13">
        <w:rPr>
          <w:rFonts w:hint="eastAsia"/>
        </w:rPr>
        <w:t>满足</w:t>
      </w:r>
      <w:r w:rsidRPr="00917B13">
        <w:t>每一个防火分区同层有两支水枪的充实水柱同时到达室内任何部位，消火栓间距应按</w:t>
      </w:r>
      <w:r w:rsidRPr="00114EA7">
        <w:rPr>
          <w:color w:val="000000" w:themeColor="text1"/>
        </w:rPr>
        <w:t>计算确定，但单口单阀消火栓间距不应大于</w:t>
      </w:r>
      <w:r w:rsidRPr="00114EA7">
        <w:rPr>
          <w:color w:val="000000" w:themeColor="text1"/>
        </w:rPr>
        <w:t>30m</w:t>
      </w:r>
      <w:r w:rsidRPr="00114EA7">
        <w:rPr>
          <w:color w:val="000000" w:themeColor="text1"/>
        </w:rPr>
        <w:t>，双口双阀消火栓间距不应大于</w:t>
      </w:r>
      <w:r w:rsidRPr="00114EA7">
        <w:rPr>
          <w:color w:val="000000" w:themeColor="text1"/>
        </w:rPr>
        <w:t>50m</w:t>
      </w:r>
      <w:r w:rsidRPr="00114EA7">
        <w:rPr>
          <w:color w:val="000000" w:themeColor="text1"/>
        </w:rPr>
        <w:t>；</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2</w:t>
      </w:r>
      <w:r w:rsidR="00BF79A5" w:rsidRPr="00114EA7">
        <w:rPr>
          <w:rFonts w:hint="eastAsia"/>
          <w:color w:val="000000" w:themeColor="text1"/>
        </w:rPr>
        <w:t xml:space="preserve">  </w:t>
      </w:r>
      <w:r w:rsidRPr="00114EA7">
        <w:rPr>
          <w:color w:val="000000" w:themeColor="text1"/>
        </w:rPr>
        <w:t>消火栓宜设单口单阀消火栓，困难地段可设双口双阀消火栓箱；</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3</w:t>
      </w:r>
      <w:r w:rsidR="00BF79A5" w:rsidRPr="00114EA7">
        <w:rPr>
          <w:rFonts w:hint="eastAsia"/>
          <w:color w:val="000000" w:themeColor="text1"/>
        </w:rPr>
        <w:t xml:space="preserve">  </w:t>
      </w:r>
      <w:r w:rsidRPr="00114EA7">
        <w:rPr>
          <w:color w:val="000000" w:themeColor="text1"/>
        </w:rPr>
        <w:t>消火栓与灭火器宜共箱设置，箱内应配备衬胶水龙带和水枪、自救式消防软管卷盘和灭火器；</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4</w:t>
      </w:r>
      <w:r w:rsidR="00BF79A5" w:rsidRPr="00114EA7">
        <w:rPr>
          <w:rFonts w:hint="eastAsia"/>
          <w:color w:val="000000" w:themeColor="text1"/>
        </w:rPr>
        <w:t xml:space="preserve">  </w:t>
      </w:r>
      <w:r w:rsidRPr="00114EA7">
        <w:rPr>
          <w:color w:val="000000" w:themeColor="text1"/>
        </w:rPr>
        <w:t>消火栓口径应为</w:t>
      </w:r>
      <w:r w:rsidRPr="00114EA7">
        <w:rPr>
          <w:color w:val="000000" w:themeColor="text1"/>
        </w:rPr>
        <w:t>DN65</w:t>
      </w:r>
      <w:r w:rsidRPr="00114EA7">
        <w:rPr>
          <w:color w:val="000000" w:themeColor="text1"/>
        </w:rPr>
        <w:t>，水枪喷嘴直径应为</w:t>
      </w:r>
      <w:r w:rsidRPr="00114EA7">
        <w:rPr>
          <w:color w:val="000000" w:themeColor="text1"/>
        </w:rPr>
        <w:t>19mm</w:t>
      </w:r>
      <w:r w:rsidRPr="00114EA7">
        <w:rPr>
          <w:color w:val="000000" w:themeColor="text1"/>
        </w:rPr>
        <w:t>，每根水龙带长度应为</w:t>
      </w:r>
      <w:r w:rsidRPr="00114EA7">
        <w:rPr>
          <w:color w:val="000000" w:themeColor="text1"/>
        </w:rPr>
        <w:t>25m</w:t>
      </w:r>
      <w:r w:rsidRPr="00114EA7">
        <w:rPr>
          <w:color w:val="000000" w:themeColor="text1"/>
        </w:rPr>
        <w:t>，栓口距地面或楼板面高度应为</w:t>
      </w:r>
      <w:r w:rsidRPr="00114EA7">
        <w:rPr>
          <w:color w:val="000000" w:themeColor="text1"/>
        </w:rPr>
        <w:t>1.1m</w:t>
      </w:r>
      <w:r w:rsidRPr="00114EA7">
        <w:rPr>
          <w:color w:val="000000" w:themeColor="text1"/>
        </w:rPr>
        <w:t>，出水方向宜向下或垂直于墙面；</w:t>
      </w:r>
      <w:r w:rsidRPr="00114EA7" w:rsidDel="00623A96">
        <w:rPr>
          <w:color w:val="000000" w:themeColor="text1"/>
        </w:rPr>
        <w:t xml:space="preserve"> </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5</w:t>
      </w:r>
      <w:r w:rsidR="00BF79A5" w:rsidRPr="00114EA7">
        <w:rPr>
          <w:rFonts w:hint="eastAsia"/>
          <w:color w:val="000000" w:themeColor="text1"/>
        </w:rPr>
        <w:t xml:space="preserve">  </w:t>
      </w:r>
      <w:r w:rsidRPr="00114EA7">
        <w:rPr>
          <w:color w:val="000000" w:themeColor="text1"/>
        </w:rPr>
        <w:t>消火栓栓口的静水压力和出水压力应符合现行国家标准《消防给水及消火栓系统技术规范》</w:t>
      </w:r>
      <w:r w:rsidRPr="00114EA7">
        <w:rPr>
          <w:color w:val="000000" w:themeColor="text1"/>
        </w:rPr>
        <w:t>GB</w:t>
      </w:r>
      <w:r w:rsidR="00401EE0" w:rsidRPr="00114EA7">
        <w:rPr>
          <w:rFonts w:hint="eastAsia"/>
          <w:color w:val="000000" w:themeColor="text1"/>
        </w:rPr>
        <w:t xml:space="preserve"> </w:t>
      </w:r>
      <w:r w:rsidRPr="00114EA7">
        <w:rPr>
          <w:color w:val="000000" w:themeColor="text1"/>
        </w:rPr>
        <w:t>50974</w:t>
      </w:r>
      <w:r w:rsidRPr="00114EA7">
        <w:rPr>
          <w:color w:val="000000" w:themeColor="text1"/>
        </w:rPr>
        <w:t>的规定；</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 xml:space="preserve">6 </w:t>
      </w:r>
      <w:r w:rsidR="00BF79A5" w:rsidRPr="00114EA7">
        <w:rPr>
          <w:rFonts w:hint="eastAsia"/>
          <w:color w:val="000000" w:themeColor="text1"/>
        </w:rPr>
        <w:t xml:space="preserve"> </w:t>
      </w:r>
      <w:r w:rsidRPr="00114EA7">
        <w:rPr>
          <w:color w:val="000000" w:themeColor="text1"/>
        </w:rPr>
        <w:t>车站、车场及控制中心水枪充实水柱长度应符合现行国家标准《消防给水及消火栓系统技术规范》</w:t>
      </w:r>
      <w:r w:rsidRPr="00114EA7">
        <w:rPr>
          <w:color w:val="000000" w:themeColor="text1"/>
        </w:rPr>
        <w:t>GB 50974</w:t>
      </w:r>
      <w:r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.3.5</w:t>
      </w:r>
      <w:r w:rsidR="00EA1814" w:rsidRPr="00114EA7">
        <w:rPr>
          <w:rFonts w:hint="eastAsia"/>
          <w:color w:val="000000" w:themeColor="text1"/>
        </w:rPr>
        <w:t xml:space="preserve">  </w:t>
      </w:r>
      <w:r w:rsidR="00EA1814" w:rsidRPr="00114EA7">
        <w:rPr>
          <w:color w:val="000000" w:themeColor="text1"/>
        </w:rPr>
        <w:t>室外消火栓、消防水池取水口或取水井、水泵接合器的设置，以及消防给水管道、阀门、附件的布置应符合现行国家标准《消防给水及消火栓系统技术规范》</w:t>
      </w:r>
      <w:r w:rsidR="00EA1814" w:rsidRPr="00114EA7">
        <w:rPr>
          <w:color w:val="000000" w:themeColor="text1"/>
        </w:rPr>
        <w:t>GB 50974</w:t>
      </w:r>
      <w:r w:rsidR="00EA1814"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.3.6</w:t>
      </w:r>
      <w:r w:rsidR="00EA1814" w:rsidRPr="00114EA7">
        <w:rPr>
          <w:rFonts w:hint="eastAsia"/>
          <w:color w:val="000000" w:themeColor="text1"/>
        </w:rPr>
        <w:t xml:space="preserve">  </w:t>
      </w:r>
      <w:r w:rsidR="00EA1814" w:rsidRPr="00114EA7">
        <w:rPr>
          <w:color w:val="000000" w:themeColor="text1"/>
        </w:rPr>
        <w:t>严寒及寒冷地区的室外消火栓和水泵接合器及消防水池应采取防冻措施。</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.3.7 </w:t>
      </w:r>
      <w:r w:rsidR="00EA1814" w:rsidRPr="00114EA7">
        <w:rPr>
          <w:rFonts w:hint="eastAsia"/>
          <w:color w:val="000000" w:themeColor="text1"/>
        </w:rPr>
        <w:t xml:space="preserve"> </w:t>
      </w:r>
      <w:r w:rsidR="00EA1814" w:rsidRPr="00114EA7">
        <w:rPr>
          <w:color w:val="000000" w:themeColor="text1"/>
        </w:rPr>
        <w:t>室内外消火栓系统的设计火灾延续时间应符合现行国家标准《消防给水及消火栓系统技术规范》</w:t>
      </w:r>
      <w:r w:rsidR="00EA1814" w:rsidRPr="00114EA7">
        <w:rPr>
          <w:color w:val="000000" w:themeColor="text1"/>
        </w:rPr>
        <w:t>GB 50974</w:t>
      </w:r>
      <w:r w:rsidR="00EA1814"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.3.8 </w:t>
      </w:r>
      <w:r w:rsidR="00EA1814" w:rsidRPr="00114EA7">
        <w:rPr>
          <w:rFonts w:hint="eastAsia"/>
          <w:color w:val="000000" w:themeColor="text1"/>
        </w:rPr>
        <w:t xml:space="preserve"> </w:t>
      </w:r>
      <w:r w:rsidR="00EA1814" w:rsidRPr="00114EA7">
        <w:rPr>
          <w:color w:val="000000" w:themeColor="text1"/>
        </w:rPr>
        <w:t>自动灭火系统的设置应符合下列规定：</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1</w:t>
      </w:r>
      <w:r w:rsidR="00BF79A5"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控制中心通信及信号机房、综合监控设备室、自动售检票机房、计算机数据中心，应设置自动灭火系统；</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2</w:t>
      </w:r>
      <w:r w:rsidRPr="00114EA7">
        <w:rPr>
          <w:rFonts w:hint="eastAsia"/>
          <w:color w:val="000000" w:themeColor="text1"/>
        </w:rPr>
        <w:t xml:space="preserve"> </w:t>
      </w:r>
      <w:r w:rsidR="00BF79A5" w:rsidRPr="00114EA7">
        <w:rPr>
          <w:rFonts w:hint="eastAsia"/>
          <w:color w:val="000000" w:themeColor="text1"/>
        </w:rPr>
        <w:t xml:space="preserve"> </w:t>
      </w:r>
      <w:r w:rsidRPr="00114EA7">
        <w:rPr>
          <w:color w:val="000000" w:themeColor="text1"/>
        </w:rPr>
        <w:t>高架和地面车站及车场自动灭火系统的设置应符合现行国家标准《建筑设计防火规范》</w:t>
      </w:r>
      <w:r w:rsidRPr="00114EA7">
        <w:rPr>
          <w:color w:val="000000" w:themeColor="text1"/>
        </w:rPr>
        <w:t>GB 50016</w:t>
      </w:r>
      <w:r w:rsidRPr="00114EA7">
        <w:rPr>
          <w:color w:val="000000" w:themeColor="text1"/>
        </w:rPr>
        <w:t>的规定；</w:t>
      </w:r>
    </w:p>
    <w:p w:rsidR="00EA1814" w:rsidRPr="00114EA7" w:rsidRDefault="00EA1814" w:rsidP="00BF79A5">
      <w:pPr>
        <w:pStyle w:val="af3"/>
        <w:numPr>
          <w:ilvl w:val="0"/>
          <w:numId w:val="0"/>
        </w:numPr>
        <w:ind w:firstLineChars="200" w:firstLine="480"/>
        <w:rPr>
          <w:color w:val="000000" w:themeColor="text1"/>
        </w:rPr>
      </w:pPr>
      <w:r w:rsidRPr="00114EA7">
        <w:rPr>
          <w:color w:val="000000" w:themeColor="text1"/>
        </w:rPr>
        <w:t>3</w:t>
      </w:r>
      <w:r w:rsidR="00BF79A5"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自动灭火系统保护房间内宜配置空气呼吸器。</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.3.9</w:t>
      </w:r>
      <w:r w:rsidR="00EA1814" w:rsidRPr="00114EA7">
        <w:rPr>
          <w:rFonts w:hint="eastAsia"/>
          <w:color w:val="000000" w:themeColor="text1"/>
        </w:rPr>
        <w:t xml:space="preserve">  </w:t>
      </w:r>
      <w:r w:rsidR="00EA1814" w:rsidRPr="00114EA7">
        <w:rPr>
          <w:color w:val="000000" w:themeColor="text1"/>
        </w:rPr>
        <w:t>车站、车场及控制中心灭火器的配置应符合现行国家标准《建筑灭火器配置设计规范》</w:t>
      </w:r>
      <w:r w:rsidR="00EA1814" w:rsidRPr="00114EA7">
        <w:rPr>
          <w:color w:val="000000" w:themeColor="text1"/>
        </w:rPr>
        <w:t>GB 50140</w:t>
      </w:r>
      <w:r w:rsidR="00EA1814"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.3.10</w:t>
      </w:r>
      <w:r w:rsidR="00EA1814" w:rsidRPr="00114EA7">
        <w:rPr>
          <w:rFonts w:hint="eastAsia"/>
          <w:color w:val="000000" w:themeColor="text1"/>
        </w:rPr>
        <w:t xml:space="preserve">  </w:t>
      </w:r>
      <w:r w:rsidR="00EA1814" w:rsidRPr="00114EA7">
        <w:rPr>
          <w:color w:val="000000" w:themeColor="text1"/>
        </w:rPr>
        <w:t>管材及附件的设置应符合下列规定：</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1</w:t>
      </w:r>
      <w:r w:rsidR="00BF79A5"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消防给水管宜采用球墨铸铁给水管、热镀锌钢管或经国家固定灭火系统质量监督检验机构检测合格的其他管材；</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2 </w:t>
      </w:r>
      <w:r w:rsidR="00BF79A5" w:rsidRPr="00114EA7">
        <w:rPr>
          <w:rFonts w:hint="eastAsia"/>
          <w:color w:val="000000" w:themeColor="text1"/>
        </w:rPr>
        <w:t xml:space="preserve"> </w:t>
      </w:r>
      <w:r w:rsidRPr="00114EA7">
        <w:rPr>
          <w:color w:val="000000" w:themeColor="text1"/>
        </w:rPr>
        <w:t>室外埋地给水管道宜采用球墨铸铁给水管；</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3 </w:t>
      </w:r>
      <w:r w:rsidR="00BF79A5" w:rsidRPr="00114EA7">
        <w:rPr>
          <w:rFonts w:hint="eastAsia"/>
          <w:color w:val="000000" w:themeColor="text1"/>
        </w:rPr>
        <w:t xml:space="preserve"> </w:t>
      </w:r>
      <w:r w:rsidRPr="00114EA7">
        <w:rPr>
          <w:color w:val="000000" w:themeColor="text1"/>
        </w:rPr>
        <w:t>当消防给水管道接口采用柔性连接方式明装敷设时，应在转弯处设置固定设施或采用法兰接口。</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.3.11</w:t>
      </w:r>
      <w:r w:rsidR="00EA1814" w:rsidRPr="00114EA7">
        <w:rPr>
          <w:rFonts w:hint="eastAsia"/>
          <w:color w:val="000000" w:themeColor="text1"/>
        </w:rPr>
        <w:t xml:space="preserve">  </w:t>
      </w:r>
      <w:r w:rsidR="00EA1814" w:rsidRPr="00114EA7">
        <w:rPr>
          <w:color w:val="000000" w:themeColor="text1"/>
        </w:rPr>
        <w:t>消防设备的监控应符合下列规定：</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1 </w:t>
      </w:r>
      <w:r w:rsidR="00BF79A5" w:rsidRPr="00114EA7">
        <w:rPr>
          <w:rFonts w:hint="eastAsia"/>
          <w:color w:val="000000" w:themeColor="text1"/>
        </w:rPr>
        <w:t xml:space="preserve"> </w:t>
      </w:r>
      <w:r w:rsidRPr="00114EA7">
        <w:rPr>
          <w:color w:val="000000" w:themeColor="text1"/>
        </w:rPr>
        <w:t>消防水泵组应在车站控制室显示消防水泵的运行状态、手／自动状态、稳压泵的运行状态及故障状态，在车站控制室应能控制消防水泵的启停，消防泵应采取按钮启动和车站控制室远程启动的双重启动方式；</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2 </w:t>
      </w:r>
      <w:r w:rsidR="00BF79A5" w:rsidRPr="00114EA7">
        <w:rPr>
          <w:rFonts w:hint="eastAsia"/>
          <w:color w:val="000000" w:themeColor="text1"/>
        </w:rPr>
        <w:t xml:space="preserve"> </w:t>
      </w:r>
      <w:r w:rsidRPr="00114EA7">
        <w:rPr>
          <w:color w:val="000000" w:themeColor="text1"/>
        </w:rPr>
        <w:t>自动灭火系统应具备自动控制、手动控制及紧急机械操作三种启动功能</w:t>
      </w:r>
      <w:r w:rsidRPr="00114EA7">
        <w:rPr>
          <w:rFonts w:hint="eastAsia"/>
          <w:color w:val="000000" w:themeColor="text1"/>
        </w:rPr>
        <w:t>。</w:t>
      </w:r>
      <w:r w:rsidRPr="00114EA7">
        <w:rPr>
          <w:rFonts w:hint="eastAsia"/>
          <w:color w:val="000000" w:themeColor="text1"/>
        </w:rPr>
        <w:t xml:space="preserve"> </w:t>
      </w:r>
    </w:p>
    <w:p w:rsidR="00EA1814" w:rsidRPr="00114EA7" w:rsidRDefault="00424A36" w:rsidP="008F4B51">
      <w:pPr>
        <w:spacing w:line="360" w:lineRule="auto"/>
        <w:jc w:val="center"/>
        <w:outlineLvl w:val="1"/>
        <w:rPr>
          <w:rFonts w:ascii="Times New Roman" w:eastAsia="黑体" w:hAnsi="Times New Roman"/>
          <w:color w:val="000000" w:themeColor="text1"/>
          <w:sz w:val="24"/>
          <w:szCs w:val="24"/>
        </w:rPr>
      </w:pPr>
      <w:bookmarkStart w:id="1827" w:name="_Toc448162129"/>
      <w:bookmarkStart w:id="1828" w:name="_Toc465357108"/>
      <w:bookmarkStart w:id="1829" w:name="_Toc493453488"/>
      <w:bookmarkStart w:id="1830" w:name="_Toc530380909"/>
      <w:bookmarkStart w:id="1831" w:name="_Toc13390491"/>
      <w:bookmarkStart w:id="1832" w:name="_Toc19174980"/>
      <w:bookmarkStart w:id="1833" w:name="_Toc19176267"/>
      <w:bookmarkStart w:id="1834" w:name="_Toc34395690"/>
      <w:bookmarkStart w:id="1835" w:name="_Toc448739620"/>
      <w:r w:rsidRPr="00114EA7">
        <w:rPr>
          <w:rFonts w:ascii="Times New Roman" w:eastAsia="黑体" w:hAnsi="Times New Roman"/>
          <w:color w:val="000000" w:themeColor="text1"/>
          <w:sz w:val="24"/>
          <w:szCs w:val="24"/>
        </w:rPr>
        <w:t>20</w:t>
      </w:r>
      <w:r w:rsidR="00EA1814" w:rsidRPr="00114EA7">
        <w:rPr>
          <w:rFonts w:ascii="Times New Roman" w:eastAsia="黑体" w:hAnsi="Times New Roman" w:hint="eastAsia"/>
          <w:color w:val="000000" w:themeColor="text1"/>
          <w:sz w:val="24"/>
          <w:szCs w:val="24"/>
        </w:rPr>
        <w:t>.4</w:t>
      </w:r>
      <w:r w:rsidR="00BF79A5"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防排烟与事故通风</w:t>
      </w:r>
      <w:bookmarkEnd w:id="1827"/>
      <w:bookmarkEnd w:id="1828"/>
      <w:bookmarkEnd w:id="1829"/>
      <w:bookmarkEnd w:id="1830"/>
      <w:bookmarkEnd w:id="1831"/>
      <w:bookmarkEnd w:id="1832"/>
      <w:bookmarkEnd w:id="1833"/>
      <w:bookmarkEnd w:id="1834"/>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.4.1</w:t>
      </w:r>
      <w:r w:rsidR="00EA1814" w:rsidRPr="00114EA7">
        <w:rPr>
          <w:rFonts w:hint="eastAsia"/>
          <w:color w:val="000000" w:themeColor="text1"/>
        </w:rPr>
        <w:t xml:space="preserve">  </w:t>
      </w:r>
      <w:r w:rsidR="00EA1814" w:rsidRPr="00114EA7">
        <w:rPr>
          <w:color w:val="000000" w:themeColor="text1"/>
        </w:rPr>
        <w:t>高架和地面车站宜采用自然排烟方式，不符合自然排烟要求的场所应设置机械排烟设施。</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.4.2 </w:t>
      </w:r>
      <w:r w:rsidR="00EA1814" w:rsidRPr="00114EA7">
        <w:rPr>
          <w:rFonts w:hint="eastAsia"/>
          <w:color w:val="000000" w:themeColor="text1"/>
        </w:rPr>
        <w:t xml:space="preserve"> </w:t>
      </w:r>
      <w:r w:rsidR="006D78CC" w:rsidRPr="003439D6">
        <w:rPr>
          <w:rFonts w:hint="eastAsia"/>
        </w:rPr>
        <w:t>当</w:t>
      </w:r>
      <w:r w:rsidR="00EA1814" w:rsidRPr="003439D6">
        <w:t>高架和地面车</w:t>
      </w:r>
      <w:r w:rsidR="00EA1814" w:rsidRPr="00114EA7">
        <w:rPr>
          <w:color w:val="000000" w:themeColor="text1"/>
        </w:rPr>
        <w:t>站公共区和设备与管理用房采用自然排烟时，排烟口应设置在上部，其可开启的有效排烟面积不应小于该场所建筑面积的</w:t>
      </w:r>
      <w:r w:rsidR="00EA1814" w:rsidRPr="00114EA7">
        <w:rPr>
          <w:color w:val="000000" w:themeColor="text1"/>
        </w:rPr>
        <w:t>2</w:t>
      </w:r>
      <w:r w:rsidR="00EA1814" w:rsidRPr="00114EA7">
        <w:rPr>
          <w:color w:val="000000" w:themeColor="text1"/>
        </w:rPr>
        <w:t>％，排烟口的位置与最远排烟点的水平距离不应超过</w:t>
      </w:r>
      <w:r w:rsidR="00EA1814" w:rsidRPr="00114EA7">
        <w:rPr>
          <w:color w:val="000000" w:themeColor="text1"/>
        </w:rPr>
        <w:t>30m</w:t>
      </w:r>
      <w:r w:rsidR="00EA1814" w:rsidRPr="00114EA7">
        <w:rPr>
          <w:color w:val="000000" w:themeColor="text1"/>
        </w:rPr>
        <w:t>。</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.4.3</w:t>
      </w:r>
      <w:r w:rsidR="00EA1814" w:rsidRPr="00114EA7">
        <w:rPr>
          <w:rFonts w:hint="eastAsia"/>
          <w:color w:val="000000" w:themeColor="text1"/>
        </w:rPr>
        <w:t xml:space="preserve">  </w:t>
      </w:r>
      <w:r w:rsidR="00EA1814" w:rsidRPr="00114EA7">
        <w:rPr>
          <w:color w:val="000000" w:themeColor="text1"/>
        </w:rPr>
        <w:t>当采用机械排烟时，机械排烟设计应符合现行国家标准《地铁设计防火标准》</w:t>
      </w:r>
      <w:r w:rsidR="00EA1814" w:rsidRPr="00114EA7">
        <w:rPr>
          <w:color w:val="000000" w:themeColor="text1"/>
        </w:rPr>
        <w:t>GB 51298</w:t>
      </w:r>
      <w:r w:rsidR="00EA1814" w:rsidRPr="00114EA7">
        <w:rPr>
          <w:color w:val="000000" w:themeColor="text1"/>
        </w:rPr>
        <w:t>的规定。</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.4.4 </w:t>
      </w:r>
      <w:r w:rsidR="00EA1814" w:rsidRPr="00114EA7">
        <w:rPr>
          <w:rFonts w:hint="eastAsia"/>
          <w:color w:val="000000" w:themeColor="text1"/>
        </w:rPr>
        <w:t xml:space="preserve"> </w:t>
      </w:r>
      <w:r w:rsidR="00EA1814" w:rsidRPr="00114EA7">
        <w:rPr>
          <w:color w:val="000000" w:themeColor="text1"/>
        </w:rPr>
        <w:t>当防烟、排烟和事故通风系统与正常通风空调系统合用时，通风空调系统应采取防火措施，且应符合防烟、排烟系统的要求，并应具备事故工况下的快速转换功能。</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.4.5</w:t>
      </w:r>
      <w:r w:rsidR="00EA1814" w:rsidRPr="00114EA7">
        <w:rPr>
          <w:rFonts w:hint="eastAsia"/>
          <w:color w:val="000000" w:themeColor="text1"/>
        </w:rPr>
        <w:t xml:space="preserve">  </w:t>
      </w:r>
      <w:r w:rsidR="00EA1814" w:rsidRPr="00114EA7">
        <w:rPr>
          <w:color w:val="000000" w:themeColor="text1"/>
        </w:rPr>
        <w:t>防烟、排烟系统和事故通风系统应具有下列功能：</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1 </w:t>
      </w:r>
      <w:r w:rsidR="00BF79A5" w:rsidRPr="00114EA7">
        <w:rPr>
          <w:rFonts w:hint="eastAsia"/>
          <w:color w:val="000000" w:themeColor="text1"/>
        </w:rPr>
        <w:t xml:space="preserve"> </w:t>
      </w:r>
      <w:r w:rsidRPr="00114EA7">
        <w:rPr>
          <w:color w:val="000000" w:themeColor="text1"/>
        </w:rPr>
        <w:t>当</w:t>
      </w:r>
      <w:r w:rsidRPr="00114EA7">
        <w:rPr>
          <w:rFonts w:hint="eastAsia"/>
          <w:color w:val="000000" w:themeColor="text1"/>
        </w:rPr>
        <w:t>高架</w:t>
      </w:r>
      <w:r w:rsidR="0035584F" w:rsidRPr="00114EA7">
        <w:rPr>
          <w:rFonts w:hint="eastAsia"/>
          <w:color w:val="000000" w:themeColor="text1"/>
        </w:rPr>
        <w:t>或地面</w:t>
      </w:r>
      <w:r w:rsidRPr="00114EA7">
        <w:rPr>
          <w:rFonts w:hint="eastAsia"/>
          <w:color w:val="000000" w:themeColor="text1"/>
        </w:rPr>
        <w:t>车站</w:t>
      </w:r>
      <w:r w:rsidRPr="00114EA7">
        <w:rPr>
          <w:color w:val="000000" w:themeColor="text1"/>
        </w:rPr>
        <w:t>发生火灾时，应具备排烟功能；</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2 </w:t>
      </w:r>
      <w:r w:rsidR="00BF79A5" w:rsidRPr="00114EA7">
        <w:rPr>
          <w:rFonts w:hint="eastAsia"/>
          <w:color w:val="000000" w:themeColor="text1"/>
        </w:rPr>
        <w:t xml:space="preserve"> </w:t>
      </w:r>
      <w:r w:rsidRPr="00114EA7">
        <w:rPr>
          <w:color w:val="000000" w:themeColor="text1"/>
        </w:rPr>
        <w:t>当</w:t>
      </w:r>
      <w:r w:rsidRPr="00114EA7">
        <w:rPr>
          <w:rFonts w:hint="eastAsia"/>
          <w:color w:val="000000" w:themeColor="text1"/>
        </w:rPr>
        <w:t>设备</w:t>
      </w:r>
      <w:r w:rsidR="0035584F" w:rsidRPr="00114EA7">
        <w:rPr>
          <w:rFonts w:hint="eastAsia"/>
          <w:color w:val="000000" w:themeColor="text1"/>
        </w:rPr>
        <w:t>与</w:t>
      </w:r>
      <w:r w:rsidRPr="00114EA7">
        <w:rPr>
          <w:rFonts w:hint="eastAsia"/>
          <w:color w:val="000000" w:themeColor="text1"/>
        </w:rPr>
        <w:t>管理用房</w:t>
      </w:r>
      <w:r w:rsidRPr="00114EA7">
        <w:rPr>
          <w:color w:val="000000" w:themeColor="text1"/>
        </w:rPr>
        <w:t>发生火灾时，应具备防烟、排烟、通风功能。</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.4.6</w:t>
      </w:r>
      <w:r w:rsidR="00EA1814" w:rsidRPr="00114EA7">
        <w:rPr>
          <w:rFonts w:hint="eastAsia"/>
          <w:color w:val="000000" w:themeColor="text1"/>
        </w:rPr>
        <w:t xml:space="preserve">  </w:t>
      </w:r>
      <w:r w:rsidR="00EA1814" w:rsidRPr="00114EA7">
        <w:rPr>
          <w:color w:val="000000" w:themeColor="text1"/>
        </w:rPr>
        <w:t>当排烟干管采用金属管道时，管道内的风速不应大于</w:t>
      </w:r>
      <w:r w:rsidR="00EA1814" w:rsidRPr="00114EA7">
        <w:rPr>
          <w:color w:val="000000" w:themeColor="text1"/>
        </w:rPr>
        <w:t>20m/s</w:t>
      </w:r>
      <w:r w:rsidR="00EA1814" w:rsidRPr="00114EA7">
        <w:rPr>
          <w:color w:val="000000" w:themeColor="text1"/>
        </w:rPr>
        <w:t>。采用非金属管道时不应大于</w:t>
      </w:r>
      <w:r w:rsidR="00EA1814" w:rsidRPr="00114EA7">
        <w:rPr>
          <w:color w:val="000000" w:themeColor="text1"/>
        </w:rPr>
        <w:t>15m/s</w:t>
      </w:r>
      <w:r w:rsidR="00EA1814" w:rsidRPr="00114EA7">
        <w:rPr>
          <w:color w:val="000000" w:themeColor="text1"/>
        </w:rPr>
        <w:t>。</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.4.7 </w:t>
      </w:r>
      <w:r w:rsidR="00EA1814" w:rsidRPr="00114EA7">
        <w:rPr>
          <w:rFonts w:hint="eastAsia"/>
          <w:color w:val="000000" w:themeColor="text1"/>
        </w:rPr>
        <w:t xml:space="preserve"> </w:t>
      </w:r>
      <w:r w:rsidR="00EA1814" w:rsidRPr="00114EA7">
        <w:rPr>
          <w:color w:val="000000" w:themeColor="text1"/>
        </w:rPr>
        <w:t>通风空调系统下列部位应设置防火阀：</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1</w:t>
      </w:r>
      <w:r w:rsidR="00BF79A5" w:rsidRPr="00114EA7">
        <w:rPr>
          <w:rFonts w:hint="eastAsia"/>
          <w:color w:val="000000" w:themeColor="text1"/>
        </w:rPr>
        <w:t xml:space="preserve"> </w:t>
      </w:r>
      <w:r w:rsidRPr="00114EA7">
        <w:rPr>
          <w:rFonts w:hint="eastAsia"/>
          <w:color w:val="000000" w:themeColor="text1"/>
        </w:rPr>
        <w:t xml:space="preserve"> </w:t>
      </w:r>
      <w:r w:rsidRPr="00114EA7">
        <w:rPr>
          <w:color w:val="000000" w:themeColor="text1"/>
        </w:rPr>
        <w:t>垂直风管与每层水平风管相接处的水平管段上；</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2 </w:t>
      </w:r>
      <w:r w:rsidR="00BF79A5" w:rsidRPr="00114EA7">
        <w:rPr>
          <w:rFonts w:hint="eastAsia"/>
          <w:color w:val="000000" w:themeColor="text1"/>
        </w:rPr>
        <w:t xml:space="preserve"> </w:t>
      </w:r>
      <w:r w:rsidRPr="00114EA7">
        <w:rPr>
          <w:color w:val="000000" w:themeColor="text1"/>
        </w:rPr>
        <w:t>排烟风机的入口处；</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3 </w:t>
      </w:r>
      <w:r w:rsidR="00BF79A5" w:rsidRPr="00114EA7">
        <w:rPr>
          <w:rFonts w:hint="eastAsia"/>
          <w:color w:val="000000" w:themeColor="text1"/>
        </w:rPr>
        <w:t xml:space="preserve"> </w:t>
      </w:r>
      <w:r w:rsidRPr="00114EA7">
        <w:rPr>
          <w:color w:val="000000" w:themeColor="text1"/>
        </w:rPr>
        <w:t>风管穿越防火分区的防火墙及楼板处；</w:t>
      </w:r>
    </w:p>
    <w:p w:rsidR="00EA1814" w:rsidRPr="00114EA7" w:rsidRDefault="00EA1814" w:rsidP="00BF79A5">
      <w:pPr>
        <w:pStyle w:val="af3"/>
        <w:numPr>
          <w:ilvl w:val="0"/>
          <w:numId w:val="0"/>
        </w:numPr>
        <w:ind w:firstLineChars="200" w:firstLine="480"/>
        <w:rPr>
          <w:color w:val="000000" w:themeColor="text1"/>
        </w:rPr>
      </w:pPr>
      <w:r w:rsidRPr="00114EA7">
        <w:rPr>
          <w:rFonts w:hint="eastAsia"/>
          <w:color w:val="000000" w:themeColor="text1"/>
        </w:rPr>
        <w:t xml:space="preserve">4 </w:t>
      </w:r>
      <w:r w:rsidR="00BF79A5" w:rsidRPr="00114EA7">
        <w:rPr>
          <w:rFonts w:hint="eastAsia"/>
          <w:color w:val="000000" w:themeColor="text1"/>
        </w:rPr>
        <w:t xml:space="preserve"> </w:t>
      </w:r>
      <w:r w:rsidRPr="00114EA7">
        <w:rPr>
          <w:color w:val="000000" w:themeColor="text1"/>
        </w:rPr>
        <w:t>风管穿越有隔墙的变形缝处</w:t>
      </w:r>
      <w:r w:rsidRPr="00114EA7">
        <w:rPr>
          <w:rFonts w:hint="eastAsia"/>
          <w:color w:val="000000" w:themeColor="text1"/>
        </w:rPr>
        <w:t>。</w:t>
      </w:r>
    </w:p>
    <w:p w:rsidR="00EA1814" w:rsidRPr="00114EA7" w:rsidRDefault="00424A36" w:rsidP="008F4B51">
      <w:pPr>
        <w:spacing w:line="360" w:lineRule="auto"/>
        <w:jc w:val="center"/>
        <w:outlineLvl w:val="1"/>
        <w:rPr>
          <w:rFonts w:ascii="Times New Roman" w:eastAsia="黑体" w:hAnsi="Times New Roman"/>
          <w:color w:val="000000" w:themeColor="text1"/>
          <w:sz w:val="24"/>
          <w:szCs w:val="24"/>
        </w:rPr>
      </w:pPr>
      <w:bookmarkStart w:id="1836" w:name="_Toc465357109"/>
      <w:bookmarkStart w:id="1837" w:name="_Toc493453489"/>
      <w:bookmarkStart w:id="1838" w:name="_Toc530380910"/>
      <w:bookmarkStart w:id="1839" w:name="_Toc13390492"/>
      <w:bookmarkStart w:id="1840" w:name="_Toc19174981"/>
      <w:bookmarkStart w:id="1841" w:name="_Toc19176268"/>
      <w:bookmarkStart w:id="1842" w:name="_Toc34395691"/>
      <w:bookmarkStart w:id="1843" w:name="_Toc448739621"/>
      <w:bookmarkEnd w:id="1835"/>
      <w:r w:rsidRPr="00114EA7">
        <w:rPr>
          <w:rFonts w:ascii="Times New Roman" w:eastAsia="黑体" w:hAnsi="Times New Roman"/>
          <w:color w:val="000000" w:themeColor="text1"/>
          <w:sz w:val="24"/>
          <w:szCs w:val="24"/>
        </w:rPr>
        <w:t>20</w:t>
      </w:r>
      <w:r w:rsidR="00EA1814" w:rsidRPr="00114EA7">
        <w:rPr>
          <w:rFonts w:ascii="Times New Roman" w:eastAsia="黑体" w:hAnsi="Times New Roman" w:hint="eastAsia"/>
          <w:color w:val="000000" w:themeColor="text1"/>
          <w:sz w:val="24"/>
          <w:szCs w:val="24"/>
        </w:rPr>
        <w:t>.5</w:t>
      </w:r>
      <w:r w:rsidR="00A60782" w:rsidRPr="00114EA7">
        <w:rPr>
          <w:rFonts w:ascii="Times New Roman" w:eastAsia="黑体" w:hAnsi="Times New Roman" w:hint="eastAsia"/>
          <w:color w:val="000000" w:themeColor="text1"/>
          <w:sz w:val="24"/>
          <w:szCs w:val="24"/>
        </w:rPr>
        <w:t xml:space="preserve"> </w:t>
      </w:r>
      <w:r w:rsidR="00EA1814" w:rsidRPr="00114EA7">
        <w:rPr>
          <w:rFonts w:ascii="Times New Roman" w:eastAsia="黑体" w:hAnsi="Times New Roman" w:hint="eastAsia"/>
          <w:color w:val="000000" w:themeColor="text1"/>
          <w:sz w:val="24"/>
          <w:szCs w:val="24"/>
        </w:rPr>
        <w:t>防灾通信</w:t>
      </w:r>
      <w:bookmarkEnd w:id="1836"/>
      <w:bookmarkEnd w:id="1837"/>
      <w:bookmarkEnd w:id="1838"/>
      <w:bookmarkEnd w:id="1839"/>
      <w:bookmarkEnd w:id="1840"/>
      <w:bookmarkEnd w:id="1841"/>
      <w:bookmarkEnd w:id="1842"/>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.5.1</w:t>
      </w:r>
      <w:r w:rsidR="00EA1814" w:rsidRPr="00114EA7">
        <w:rPr>
          <w:rFonts w:hint="eastAsia"/>
          <w:color w:val="000000" w:themeColor="text1"/>
        </w:rPr>
        <w:t xml:space="preserve">  </w:t>
      </w:r>
      <w:r w:rsidR="00EA1814" w:rsidRPr="00114EA7">
        <w:rPr>
          <w:color w:val="000000" w:themeColor="text1"/>
        </w:rPr>
        <w:t>悬挂式单轨交通公务电话系统的分机应具有</w:t>
      </w:r>
      <w:r w:rsidR="005463E6" w:rsidRPr="00BF6CFF">
        <w:rPr>
          <w:rFonts w:hint="eastAsia"/>
        </w:rPr>
        <w:t>在</w:t>
      </w:r>
      <w:r w:rsidR="00EA1814" w:rsidRPr="00BF6CFF">
        <w:t>火警</w:t>
      </w:r>
      <w:r w:rsidR="00EA1814" w:rsidRPr="00114EA7">
        <w:rPr>
          <w:color w:val="000000" w:themeColor="text1"/>
        </w:rPr>
        <w:t>时能自动转换到市话网</w:t>
      </w:r>
      <w:r w:rsidR="00E13811" w:rsidRPr="00114EA7">
        <w:rPr>
          <w:rFonts w:hint="eastAsia"/>
          <w:color w:val="000000" w:themeColor="text1"/>
        </w:rPr>
        <w:t>“</w:t>
      </w:r>
      <w:r w:rsidR="00E13811" w:rsidRPr="00114EA7">
        <w:rPr>
          <w:color w:val="000000" w:themeColor="text1"/>
        </w:rPr>
        <w:t>119</w:t>
      </w:r>
      <w:r w:rsidR="00E13811" w:rsidRPr="00114EA7">
        <w:rPr>
          <w:rFonts w:hint="eastAsia"/>
          <w:color w:val="000000" w:themeColor="text1"/>
        </w:rPr>
        <w:t>”</w:t>
      </w:r>
      <w:r w:rsidR="00EA1814" w:rsidRPr="00114EA7">
        <w:rPr>
          <w:color w:val="000000" w:themeColor="text1"/>
        </w:rPr>
        <w:t>的功能；同时，应配备在发生灾害时供救援人员进行联络的无线通信设施。</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.5.2</w:t>
      </w:r>
      <w:r w:rsidR="00EA1814" w:rsidRPr="00114EA7">
        <w:rPr>
          <w:rFonts w:hint="eastAsia"/>
          <w:color w:val="000000" w:themeColor="text1"/>
        </w:rPr>
        <w:t xml:space="preserve">  </w:t>
      </w:r>
      <w:r w:rsidR="00EA1814" w:rsidRPr="00114EA7">
        <w:rPr>
          <w:color w:val="000000" w:themeColor="text1"/>
        </w:rPr>
        <w:t>控制中心应设置防灾无线控制台，列车司机室应设置无线通话台，车站控制室、站长室、保安室及车场值班室应设置无线通信设备。</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.5.3</w:t>
      </w:r>
      <w:r w:rsidR="00EA1814" w:rsidRPr="00114EA7">
        <w:rPr>
          <w:rFonts w:hint="eastAsia"/>
          <w:color w:val="000000" w:themeColor="text1"/>
        </w:rPr>
        <w:t xml:space="preserve">  </w:t>
      </w:r>
      <w:r w:rsidR="00EA1814" w:rsidRPr="00114EA7">
        <w:rPr>
          <w:rFonts w:hint="eastAsia"/>
          <w:color w:val="000000" w:themeColor="text1"/>
        </w:rPr>
        <w:t>列车上应设置</w:t>
      </w:r>
      <w:r w:rsidR="00150102" w:rsidRPr="00114EA7">
        <w:rPr>
          <w:rFonts w:hint="eastAsia"/>
          <w:color w:val="000000" w:themeColor="text1"/>
        </w:rPr>
        <w:t>视频</w:t>
      </w:r>
      <w:r w:rsidR="00EA1814" w:rsidRPr="00114EA7">
        <w:rPr>
          <w:rFonts w:hint="eastAsia"/>
          <w:color w:val="000000" w:themeColor="text1"/>
        </w:rPr>
        <w:t>监控系统、广播系统和应急电话系统。</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.5.4</w:t>
      </w:r>
      <w:r w:rsidR="00EA1814" w:rsidRPr="00114EA7">
        <w:rPr>
          <w:rFonts w:hint="eastAsia"/>
          <w:color w:val="000000" w:themeColor="text1"/>
        </w:rPr>
        <w:t xml:space="preserve">  </w:t>
      </w:r>
      <w:r w:rsidR="00EA1814" w:rsidRPr="00114EA7">
        <w:rPr>
          <w:rFonts w:hint="eastAsia"/>
          <w:color w:val="000000" w:themeColor="text1"/>
        </w:rPr>
        <w:t>控制中心应设置防灾广播控制台，车站控制室、车场值班室应设置广播控制台。在设有公共广播的车站区域，消防广播的功能应由通信系统广播子系统提供。</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.5.5</w:t>
      </w:r>
      <w:r w:rsidR="00EA1814" w:rsidRPr="00114EA7">
        <w:rPr>
          <w:rFonts w:hint="eastAsia"/>
          <w:color w:val="000000" w:themeColor="text1"/>
        </w:rPr>
        <w:t xml:space="preserve">  </w:t>
      </w:r>
      <w:r w:rsidR="00EA1814" w:rsidRPr="00114EA7">
        <w:rPr>
          <w:color w:val="000000" w:themeColor="text1"/>
        </w:rPr>
        <w:t>控制中心和车站控制室应设置监视器和控制键盘。</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.5.6</w:t>
      </w:r>
      <w:r w:rsidR="00EA1814" w:rsidRPr="00114EA7">
        <w:rPr>
          <w:rFonts w:hint="eastAsia"/>
          <w:color w:val="000000" w:themeColor="text1"/>
        </w:rPr>
        <w:t xml:space="preserve">  </w:t>
      </w:r>
      <w:r w:rsidR="00EA1814" w:rsidRPr="00114EA7">
        <w:rPr>
          <w:color w:val="000000" w:themeColor="text1"/>
        </w:rPr>
        <w:t>防灾调度电话系统应在控制中心设调度电话总机，</w:t>
      </w:r>
      <w:r w:rsidR="005463E6" w:rsidRPr="00BF6CFF">
        <w:rPr>
          <w:rFonts w:hint="eastAsia"/>
        </w:rPr>
        <w:t>并</w:t>
      </w:r>
      <w:r w:rsidR="00EA1814" w:rsidRPr="00BF6CFF">
        <w:t>在</w:t>
      </w:r>
      <w:r w:rsidR="00EA1814" w:rsidRPr="00114EA7">
        <w:rPr>
          <w:color w:val="000000" w:themeColor="text1"/>
        </w:rPr>
        <w:t>车站控制室、车场设分机。</w:t>
      </w:r>
    </w:p>
    <w:p w:rsidR="00EA1814" w:rsidRPr="00114EA7" w:rsidRDefault="00424A36"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.5.7 </w:t>
      </w:r>
      <w:r w:rsidR="00EA1814" w:rsidRPr="00114EA7">
        <w:rPr>
          <w:rFonts w:hint="eastAsia"/>
          <w:color w:val="000000" w:themeColor="text1"/>
        </w:rPr>
        <w:t xml:space="preserve"> </w:t>
      </w:r>
      <w:r w:rsidR="00EA1814" w:rsidRPr="00114EA7">
        <w:rPr>
          <w:color w:val="000000" w:themeColor="text1"/>
        </w:rPr>
        <w:t>通信系统应具备</w:t>
      </w:r>
      <w:r w:rsidR="000F7AC8" w:rsidRPr="003439D6">
        <w:rPr>
          <w:rFonts w:hint="eastAsia"/>
          <w:color w:val="000000" w:themeColor="text1"/>
        </w:rPr>
        <w:t>在</w:t>
      </w:r>
      <w:r w:rsidR="00EA1814" w:rsidRPr="00114EA7">
        <w:rPr>
          <w:color w:val="000000" w:themeColor="text1"/>
        </w:rPr>
        <w:t>火灾时能迅速转换为防灾通信的功能。</w:t>
      </w:r>
    </w:p>
    <w:p w:rsidR="00EA1814" w:rsidRPr="00114EA7" w:rsidRDefault="00424A36" w:rsidP="008F4B51">
      <w:pPr>
        <w:spacing w:line="360" w:lineRule="auto"/>
        <w:jc w:val="center"/>
        <w:outlineLvl w:val="1"/>
        <w:rPr>
          <w:rFonts w:ascii="Times New Roman" w:eastAsia="黑体" w:hAnsi="Times New Roman"/>
          <w:color w:val="000000" w:themeColor="text1"/>
          <w:sz w:val="24"/>
          <w:szCs w:val="24"/>
        </w:rPr>
      </w:pPr>
      <w:bookmarkStart w:id="1844" w:name="_Toc465357110"/>
      <w:bookmarkStart w:id="1845" w:name="_Toc493453490"/>
      <w:bookmarkStart w:id="1846" w:name="_Toc530380911"/>
      <w:bookmarkStart w:id="1847" w:name="_Toc13390493"/>
      <w:bookmarkStart w:id="1848" w:name="_Toc19174982"/>
      <w:bookmarkStart w:id="1849" w:name="_Toc19176269"/>
      <w:bookmarkStart w:id="1850" w:name="_Toc34395692"/>
      <w:r w:rsidRPr="00114EA7">
        <w:rPr>
          <w:rFonts w:ascii="Times New Roman" w:eastAsia="黑体" w:hAnsi="Times New Roman"/>
          <w:color w:val="000000" w:themeColor="text1"/>
          <w:sz w:val="24"/>
          <w:szCs w:val="24"/>
        </w:rPr>
        <w:t>20</w:t>
      </w:r>
      <w:r w:rsidR="00EA1814" w:rsidRPr="00114EA7">
        <w:rPr>
          <w:rFonts w:ascii="Times New Roman" w:eastAsia="黑体" w:hAnsi="Times New Roman" w:hint="eastAsia"/>
          <w:color w:val="000000" w:themeColor="text1"/>
          <w:sz w:val="24"/>
          <w:szCs w:val="24"/>
        </w:rPr>
        <w:t xml:space="preserve">.6 </w:t>
      </w:r>
      <w:r w:rsidR="00EA1814" w:rsidRPr="00114EA7">
        <w:rPr>
          <w:rFonts w:ascii="Times New Roman" w:eastAsia="黑体" w:hAnsi="Times New Roman" w:hint="eastAsia"/>
          <w:color w:val="000000" w:themeColor="text1"/>
          <w:sz w:val="24"/>
          <w:szCs w:val="24"/>
        </w:rPr>
        <w:t>疏散与救援</w:t>
      </w:r>
      <w:bookmarkEnd w:id="1843"/>
      <w:bookmarkEnd w:id="1844"/>
      <w:bookmarkEnd w:id="1845"/>
      <w:bookmarkEnd w:id="1846"/>
      <w:bookmarkEnd w:id="1847"/>
      <w:bookmarkEnd w:id="1848"/>
      <w:bookmarkEnd w:id="1849"/>
      <w:bookmarkEnd w:id="1850"/>
    </w:p>
    <w:p w:rsidR="00895CCC" w:rsidRPr="00114EA7" w:rsidRDefault="00424A36" w:rsidP="00895CCC">
      <w:pPr>
        <w:pStyle w:val="af3"/>
        <w:numPr>
          <w:ilvl w:val="0"/>
          <w:numId w:val="0"/>
        </w:numPr>
        <w:rPr>
          <w:color w:val="000000" w:themeColor="text1"/>
        </w:rPr>
      </w:pPr>
      <w:r w:rsidRPr="00114EA7">
        <w:rPr>
          <w:b/>
          <w:color w:val="000000" w:themeColor="text1"/>
        </w:rPr>
        <w:t>20</w:t>
      </w:r>
      <w:r w:rsidR="00895CCC" w:rsidRPr="00114EA7">
        <w:rPr>
          <w:b/>
          <w:color w:val="000000" w:themeColor="text1"/>
        </w:rPr>
        <w:t>.6.1</w:t>
      </w:r>
      <w:r w:rsidR="00895CCC" w:rsidRPr="00114EA7">
        <w:rPr>
          <w:color w:val="000000" w:themeColor="text1"/>
        </w:rPr>
        <w:t xml:space="preserve">  </w:t>
      </w:r>
      <w:r w:rsidR="00895CCC" w:rsidRPr="00114EA7">
        <w:rPr>
          <w:rFonts w:hint="eastAsia"/>
          <w:color w:val="000000" w:themeColor="text1"/>
        </w:rPr>
        <w:t>站台公共区内任一点到疏散通道口、楼梯口或用于疏散的自动扶梯口的最大疏散距离，以及站厅任一点距出入通道口的最大距离均不应大于</w:t>
      </w:r>
      <w:r w:rsidR="00895CCC" w:rsidRPr="00114EA7">
        <w:rPr>
          <w:color w:val="000000" w:themeColor="text1"/>
        </w:rPr>
        <w:t>50m</w:t>
      </w:r>
      <w:r w:rsidR="00895CCC" w:rsidRPr="00114EA7">
        <w:rPr>
          <w:rFonts w:hint="eastAsia"/>
          <w:color w:val="000000" w:themeColor="text1"/>
        </w:rPr>
        <w:t>。</w:t>
      </w:r>
    </w:p>
    <w:p w:rsidR="00895CCC" w:rsidRPr="00114EA7" w:rsidRDefault="00424A36" w:rsidP="00895CCC">
      <w:pPr>
        <w:pStyle w:val="af3"/>
        <w:numPr>
          <w:ilvl w:val="0"/>
          <w:numId w:val="0"/>
        </w:numPr>
        <w:rPr>
          <w:color w:val="000000" w:themeColor="text1"/>
        </w:rPr>
      </w:pPr>
      <w:r w:rsidRPr="00114EA7">
        <w:rPr>
          <w:b/>
          <w:color w:val="000000" w:themeColor="text1"/>
        </w:rPr>
        <w:t>20</w:t>
      </w:r>
      <w:r w:rsidR="00895CCC" w:rsidRPr="00114EA7">
        <w:rPr>
          <w:rFonts w:hint="eastAsia"/>
          <w:b/>
          <w:color w:val="000000" w:themeColor="text1"/>
        </w:rPr>
        <w:t xml:space="preserve">.6.2 </w:t>
      </w:r>
      <w:r w:rsidR="00895CCC" w:rsidRPr="00114EA7">
        <w:rPr>
          <w:rFonts w:hint="eastAsia"/>
          <w:color w:val="000000" w:themeColor="text1"/>
        </w:rPr>
        <w:t xml:space="preserve"> </w:t>
      </w:r>
      <w:r w:rsidR="00895CCC" w:rsidRPr="00114EA7">
        <w:rPr>
          <w:color w:val="000000" w:themeColor="text1"/>
        </w:rPr>
        <w:t>安全出口、楼梯和疏散通道的宽度和长度应符合下列规定：</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color w:val="000000" w:themeColor="text1"/>
        </w:rPr>
        <w:t>供人员疏散的出口楼梯和疏散通道的宽度，应按本标准第</w:t>
      </w:r>
      <w:r w:rsidRPr="00114EA7">
        <w:rPr>
          <w:color w:val="000000" w:themeColor="text1"/>
        </w:rPr>
        <w:t>1</w:t>
      </w:r>
      <w:r w:rsidR="007C00FC" w:rsidRPr="00114EA7">
        <w:rPr>
          <w:rFonts w:hint="eastAsia"/>
          <w:color w:val="000000" w:themeColor="text1"/>
        </w:rPr>
        <w:t>1</w:t>
      </w:r>
      <w:r w:rsidRPr="00114EA7">
        <w:rPr>
          <w:color w:val="000000" w:themeColor="text1"/>
        </w:rPr>
        <w:t>章的规定计算确定；</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color w:val="000000" w:themeColor="text1"/>
        </w:rPr>
        <w:t>设备与管理用房区房间单面布置时，疏散通道宽度不得小于</w:t>
      </w:r>
      <w:r w:rsidRPr="00114EA7">
        <w:rPr>
          <w:color w:val="000000" w:themeColor="text1"/>
        </w:rPr>
        <w:t>1.2m</w:t>
      </w:r>
      <w:r w:rsidRPr="00114EA7">
        <w:rPr>
          <w:color w:val="000000" w:themeColor="text1"/>
        </w:rPr>
        <w:t>，双面布置时不得小于</w:t>
      </w:r>
      <w:r w:rsidRPr="00114EA7">
        <w:rPr>
          <w:color w:val="000000" w:themeColor="text1"/>
        </w:rPr>
        <w:t>1.5m</w:t>
      </w:r>
      <w:r w:rsidRPr="00114EA7">
        <w:rPr>
          <w:color w:val="000000" w:themeColor="text1"/>
        </w:rPr>
        <w:t>；</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color w:val="000000" w:themeColor="text1"/>
        </w:rPr>
        <w:t>设备与管理用房直接通向疏散走道的门至安全出口的距离，当房间门位于两个安全出口之间时，疏散门与最近安全出口的距离不应大于</w:t>
      </w:r>
      <w:r w:rsidRPr="00114EA7">
        <w:rPr>
          <w:color w:val="000000" w:themeColor="text1"/>
        </w:rPr>
        <w:t>40m</w:t>
      </w:r>
      <w:r w:rsidRPr="00114EA7">
        <w:rPr>
          <w:color w:val="000000" w:themeColor="text1"/>
        </w:rPr>
        <w:t>；当房间位于袋形走道两侧或尽端时，其疏散门与最近安全出口的距离不应大于</w:t>
      </w:r>
      <w:r w:rsidRPr="00114EA7">
        <w:rPr>
          <w:color w:val="000000" w:themeColor="text1"/>
        </w:rPr>
        <w:t>22m</w:t>
      </w:r>
      <w:r w:rsidRPr="00114EA7">
        <w:rPr>
          <w:color w:val="000000" w:themeColor="text1"/>
        </w:rPr>
        <w:t>。</w:t>
      </w:r>
    </w:p>
    <w:p w:rsidR="00895CCC" w:rsidRPr="00114EA7" w:rsidRDefault="00424A36" w:rsidP="00895CCC">
      <w:pPr>
        <w:pStyle w:val="af3"/>
        <w:numPr>
          <w:ilvl w:val="0"/>
          <w:numId w:val="0"/>
        </w:numPr>
        <w:rPr>
          <w:color w:val="000000" w:themeColor="text1"/>
        </w:rPr>
      </w:pPr>
      <w:r w:rsidRPr="00114EA7">
        <w:rPr>
          <w:b/>
          <w:color w:val="000000" w:themeColor="text1"/>
        </w:rPr>
        <w:t>20</w:t>
      </w:r>
      <w:r w:rsidR="00895CCC" w:rsidRPr="00114EA7">
        <w:rPr>
          <w:rFonts w:hint="eastAsia"/>
          <w:b/>
          <w:color w:val="000000" w:themeColor="text1"/>
        </w:rPr>
        <w:t>.6.</w:t>
      </w:r>
      <w:r w:rsidR="00DF43A2" w:rsidRPr="00114EA7">
        <w:rPr>
          <w:rFonts w:hint="eastAsia"/>
          <w:b/>
          <w:color w:val="000000" w:themeColor="text1"/>
        </w:rPr>
        <w:t>3</w:t>
      </w:r>
      <w:r w:rsidR="00895CCC" w:rsidRPr="00114EA7">
        <w:rPr>
          <w:rFonts w:hint="eastAsia"/>
          <w:color w:val="000000" w:themeColor="text1"/>
        </w:rPr>
        <w:t>高架车站乘客从站台层疏散至站厅公共区或其他安全区域的时间应按下式计算</w:t>
      </w:r>
      <w:r w:rsidR="00213E95">
        <w:rPr>
          <w:rFonts w:hint="eastAsia"/>
          <w:color w:val="000000" w:themeColor="text1"/>
        </w:rPr>
        <w:t>：</w:t>
      </w:r>
    </w:p>
    <w:p w:rsidR="00895CCC" w:rsidRPr="00114EA7" w:rsidRDefault="00895CCC" w:rsidP="00895CCC">
      <w:pPr>
        <w:adjustRightInd w:val="0"/>
        <w:snapToGrid w:val="0"/>
        <w:ind w:firstLineChars="400" w:firstLine="960"/>
        <w:rPr>
          <w:rFonts w:ascii="Times New Roman" w:hAnsi="Times New Roman"/>
          <w:color w:val="000000" w:themeColor="text1"/>
          <w:sz w:val="24"/>
          <w:szCs w:val="24"/>
          <w:lang w:val="fr-FR"/>
        </w:rPr>
      </w:pPr>
      <w:r w:rsidRPr="00114EA7">
        <w:rPr>
          <w:rFonts w:ascii="Times New Roman" w:hAnsi="Times New Roman"/>
          <w:color w:val="000000" w:themeColor="text1"/>
          <w:position w:val="-30"/>
          <w:sz w:val="24"/>
          <w:szCs w:val="24"/>
          <w:lang w:val="fr-FR"/>
        </w:rPr>
        <w:object w:dxaOrig="3540" w:dyaOrig="680">
          <v:shape id="_x0000_i1042" type="#_x0000_t75" style="width:174.85pt;height:34.6pt" o:ole="">
            <v:imagedata r:id="rId52" o:title=""/>
          </v:shape>
          <o:OLEObject Type="Embed" ProgID="Equation.DSMT4" ShapeID="_x0000_i1042" DrawAspect="Content" ObjectID="_1647072097" r:id="rId53"/>
        </w:object>
      </w:r>
      <w:r w:rsidRPr="00114EA7">
        <w:rPr>
          <w:rFonts w:ascii="Times New Roman" w:hAnsi="Times New Roman"/>
          <w:color w:val="000000" w:themeColor="text1"/>
          <w:sz w:val="24"/>
          <w:szCs w:val="24"/>
          <w:lang w:val="fr-FR"/>
        </w:rPr>
        <w:t xml:space="preserve">        </w:t>
      </w:r>
      <w:r w:rsidRPr="00114EA7">
        <w:rPr>
          <w:rFonts w:ascii="Times New Roman" w:hAnsi="Times New Roman" w:hint="eastAsia"/>
          <w:color w:val="000000" w:themeColor="text1"/>
          <w:sz w:val="24"/>
          <w:szCs w:val="24"/>
          <w:lang w:val="fr-FR"/>
        </w:rPr>
        <w:t>（</w:t>
      </w:r>
      <w:r w:rsidR="00424A36" w:rsidRPr="00114EA7">
        <w:rPr>
          <w:rFonts w:ascii="Times New Roman" w:hAnsi="Times New Roman"/>
          <w:color w:val="000000" w:themeColor="text1"/>
          <w:sz w:val="24"/>
          <w:szCs w:val="24"/>
          <w:lang w:val="fr-FR"/>
        </w:rPr>
        <w:t>20</w:t>
      </w:r>
      <w:r w:rsidR="006F2CEF" w:rsidRPr="00114EA7">
        <w:rPr>
          <w:rFonts w:ascii="Times New Roman" w:hAnsi="Times New Roman"/>
          <w:color w:val="000000" w:themeColor="text1"/>
          <w:sz w:val="24"/>
          <w:szCs w:val="24"/>
          <w:lang w:val="fr-FR"/>
        </w:rPr>
        <w:t>.6.</w:t>
      </w:r>
      <w:r w:rsidR="00175F33" w:rsidRPr="00114EA7">
        <w:rPr>
          <w:rFonts w:ascii="Times New Roman" w:hAnsi="Times New Roman"/>
          <w:color w:val="000000" w:themeColor="text1"/>
          <w:sz w:val="24"/>
          <w:szCs w:val="24"/>
          <w:lang w:val="fr-FR"/>
        </w:rPr>
        <w:t>3</w:t>
      </w:r>
      <w:r w:rsidRPr="00114EA7">
        <w:rPr>
          <w:rFonts w:ascii="Times New Roman" w:hAnsi="Times New Roman" w:hint="eastAsia"/>
          <w:color w:val="000000" w:themeColor="text1"/>
          <w:sz w:val="24"/>
          <w:szCs w:val="24"/>
          <w:lang w:val="fr-FR"/>
        </w:rPr>
        <w:t>）</w:t>
      </w:r>
    </w:p>
    <w:p w:rsidR="00895CCC" w:rsidRPr="00917B13" w:rsidRDefault="00895CCC" w:rsidP="00895CCC">
      <w:pPr>
        <w:adjustRightInd w:val="0"/>
        <w:snapToGrid w:val="0"/>
        <w:spacing w:line="360" w:lineRule="auto"/>
        <w:rPr>
          <w:rFonts w:ascii="Times New Roman" w:hAnsi="Times New Roman"/>
          <w:sz w:val="24"/>
          <w:szCs w:val="24"/>
        </w:rPr>
      </w:pPr>
      <w:r w:rsidRPr="00D55760">
        <w:rPr>
          <w:rFonts w:ascii="Times New Roman" w:hAnsi="Times New Roman" w:hint="eastAsia"/>
          <w:color w:val="000000" w:themeColor="text1"/>
          <w:sz w:val="24"/>
          <w:szCs w:val="24"/>
        </w:rPr>
        <w:t>式中：</w:t>
      </w:r>
      <w:r w:rsidR="00D55760" w:rsidRPr="00D55760">
        <w:rPr>
          <w:rFonts w:ascii="Times New Roman" w:hAnsi="Times New Roman"/>
          <w:color w:val="FF0000"/>
          <w:position w:val="-4"/>
          <w:sz w:val="24"/>
          <w:szCs w:val="24"/>
        </w:rPr>
        <w:object w:dxaOrig="220" w:dyaOrig="260">
          <v:shape id="_x0000_i1043" type="#_x0000_t75" style="width:11.2pt;height:14.05pt" o:ole="">
            <v:imagedata r:id="rId54" o:title=""/>
          </v:shape>
          <o:OLEObject Type="Embed" ProgID="Equation.DSMT4" ShapeID="_x0000_i1043" DrawAspect="Content" ObjectID="_1647072098" r:id="rId55"/>
        </w:object>
      </w:r>
      <w:r w:rsidRPr="00917B13">
        <w:rPr>
          <w:rFonts w:ascii="Times New Roman" w:hAnsi="Times New Roman"/>
          <w:sz w:val="24"/>
          <w:szCs w:val="24"/>
        </w:rPr>
        <w:t>——</w:t>
      </w:r>
      <w:r w:rsidR="00D55760" w:rsidRPr="00917B13">
        <w:rPr>
          <w:rFonts w:hint="eastAsia"/>
          <w:sz w:val="24"/>
          <w:szCs w:val="24"/>
        </w:rPr>
        <w:t>高架车站乘客从站台层疏散至站厅公共区或其他安全区</w:t>
      </w:r>
      <w:r w:rsidR="00D55760" w:rsidRPr="00917B13">
        <w:rPr>
          <w:rFonts w:ascii="Times New Roman" w:hAnsi="Times New Roman"/>
          <w:sz w:val="24"/>
          <w:szCs w:val="24"/>
        </w:rPr>
        <w:t>域的时间（</w:t>
      </w:r>
      <w:r w:rsidR="00D55760" w:rsidRPr="00917B13">
        <w:rPr>
          <w:rFonts w:ascii="Times New Roman" w:hAnsi="Times New Roman"/>
          <w:sz w:val="24"/>
          <w:szCs w:val="24"/>
        </w:rPr>
        <w:t>min</w:t>
      </w:r>
      <w:r w:rsidR="00D55760" w:rsidRPr="00917B13">
        <w:rPr>
          <w:rFonts w:ascii="Times New Roman" w:hAnsi="Times New Roman"/>
          <w:sz w:val="24"/>
          <w:szCs w:val="24"/>
        </w:rPr>
        <w:t>）</w:t>
      </w:r>
      <w:r w:rsidRPr="00917B13">
        <w:rPr>
          <w:rFonts w:ascii="Times New Roman" w:hAnsi="Times New Roman"/>
          <w:sz w:val="24"/>
          <w:szCs w:val="24"/>
        </w:rPr>
        <w:t>；</w:t>
      </w:r>
    </w:p>
    <w:p w:rsidR="00D55760" w:rsidRPr="00D55760" w:rsidRDefault="00D55760" w:rsidP="00D55760">
      <w:pPr>
        <w:adjustRightInd w:val="0"/>
        <w:snapToGrid w:val="0"/>
        <w:spacing w:line="360" w:lineRule="auto"/>
        <w:ind w:firstLineChars="250" w:firstLine="600"/>
        <w:rPr>
          <w:rFonts w:ascii="Times New Roman" w:hAnsi="Times New Roman"/>
          <w:color w:val="000000" w:themeColor="text1"/>
          <w:sz w:val="24"/>
          <w:szCs w:val="24"/>
        </w:rPr>
      </w:pPr>
      <w:r w:rsidRPr="00114EA7">
        <w:rPr>
          <w:rFonts w:ascii="Times New Roman" w:hAnsi="Times New Roman"/>
          <w:color w:val="000000" w:themeColor="text1"/>
          <w:position w:val="-12"/>
          <w:sz w:val="24"/>
          <w:szCs w:val="24"/>
        </w:rPr>
        <w:object w:dxaOrig="279" w:dyaOrig="360">
          <v:shape id="_x0000_i1044" type="#_x0000_t75" style="width:14.05pt;height:19.65pt" o:ole="">
            <v:imagedata r:id="rId56" o:title=""/>
          </v:shape>
          <o:OLEObject Type="Embed" ProgID="Equation.DSMT4" ShapeID="_x0000_i1044" DrawAspect="Content" ObjectID="_1647072099" r:id="rId57"/>
        </w:objec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远期或客流控制期超高峰小时一列进站列车的最大客流断面流量（人）；</w:t>
      </w:r>
    </w:p>
    <w:p w:rsidR="00895CCC" w:rsidRPr="00114EA7" w:rsidRDefault="00895CCC" w:rsidP="00895CCC">
      <w:pPr>
        <w:adjustRightInd w:val="0"/>
        <w:snapToGrid w:val="0"/>
        <w:spacing w:line="360" w:lineRule="auto"/>
        <w:ind w:leftChars="300" w:left="630"/>
        <w:rPr>
          <w:rFonts w:ascii="Times New Roman" w:hAnsi="Times New Roman"/>
          <w:color w:val="000000" w:themeColor="text1"/>
          <w:sz w:val="24"/>
          <w:szCs w:val="24"/>
        </w:rPr>
      </w:pPr>
      <w:r w:rsidRPr="00114EA7">
        <w:rPr>
          <w:rFonts w:ascii="Times New Roman" w:hAnsi="Times New Roman"/>
          <w:color w:val="000000" w:themeColor="text1"/>
          <w:position w:val="-12"/>
          <w:sz w:val="24"/>
          <w:szCs w:val="24"/>
          <w:vertAlign w:val="subscript"/>
        </w:rPr>
        <w:object w:dxaOrig="300" w:dyaOrig="360">
          <v:shape id="_x0000_i1045" type="#_x0000_t75" style="width:14.95pt;height:19.65pt" o:ole="">
            <v:imagedata r:id="rId58" o:title=""/>
          </v:shape>
          <o:OLEObject Type="Embed" ProgID="Equation.DSMT4" ShapeID="_x0000_i1045" DrawAspect="Content" ObjectID="_1647072100" r:id="rId59"/>
        </w:objec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远期或客流控制期中超高峰小时行车间隔内站台上的最大候车乘客总数（人）；</w:t>
      </w:r>
    </w:p>
    <w:p w:rsidR="00895CCC" w:rsidRPr="00114EA7" w:rsidRDefault="00895CCC" w:rsidP="00895CCC">
      <w:pPr>
        <w:adjustRightInd w:val="0"/>
        <w:snapToGrid w:val="0"/>
        <w:spacing w:line="360" w:lineRule="auto"/>
        <w:ind w:leftChars="300" w:left="630"/>
        <w:rPr>
          <w:rFonts w:ascii="Times New Roman" w:hAnsi="Times New Roman"/>
          <w:color w:val="000000" w:themeColor="text1"/>
          <w:sz w:val="24"/>
          <w:szCs w:val="24"/>
        </w:rPr>
      </w:pPr>
      <w:r w:rsidRPr="00114EA7">
        <w:rPr>
          <w:rFonts w:ascii="Times New Roman" w:hAnsi="Times New Roman"/>
          <w:color w:val="000000" w:themeColor="text1"/>
          <w:position w:val="-12"/>
          <w:sz w:val="24"/>
          <w:szCs w:val="24"/>
        </w:rPr>
        <w:object w:dxaOrig="260" w:dyaOrig="360">
          <v:shape id="_x0000_i1046" type="#_x0000_t75" style="width:13.1pt;height:19.65pt" o:ole="">
            <v:imagedata r:id="rId60" o:title=""/>
          </v:shape>
          <o:OLEObject Type="Embed" ProgID="Equation.DSMT4" ShapeID="_x0000_i1046" DrawAspect="Content" ObjectID="_1647072101" r:id="rId61"/>
        </w:objec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一台自动扶梯通过能力（人</w:t>
      </w:r>
      <w:r w:rsidRPr="00114EA7">
        <w:rPr>
          <w:rFonts w:ascii="Times New Roman" w:hAnsi="Times New Roman"/>
          <w:color w:val="000000" w:themeColor="text1"/>
          <w:sz w:val="24"/>
          <w:szCs w:val="24"/>
        </w:rPr>
        <w:t>/min•</w:t>
      </w:r>
      <w:r w:rsidRPr="00114EA7">
        <w:rPr>
          <w:rFonts w:ascii="Times New Roman" w:hAnsi="Times New Roman" w:hint="eastAsia"/>
          <w:color w:val="000000" w:themeColor="text1"/>
          <w:sz w:val="24"/>
          <w:szCs w:val="24"/>
        </w:rPr>
        <w:t>台）；</w:t>
      </w:r>
    </w:p>
    <w:p w:rsidR="00895CCC" w:rsidRPr="00114EA7" w:rsidRDefault="00895CCC" w:rsidP="00895CCC">
      <w:pPr>
        <w:adjustRightInd w:val="0"/>
        <w:snapToGrid w:val="0"/>
        <w:spacing w:line="360" w:lineRule="auto"/>
        <w:ind w:leftChars="300" w:left="630"/>
        <w:rPr>
          <w:rFonts w:ascii="Times New Roman" w:hAnsi="Times New Roman"/>
          <w:color w:val="000000" w:themeColor="text1"/>
          <w:sz w:val="24"/>
          <w:szCs w:val="24"/>
        </w:rPr>
      </w:pPr>
      <w:r w:rsidRPr="00114EA7">
        <w:rPr>
          <w:rFonts w:ascii="Times New Roman" w:hAnsi="Times New Roman"/>
          <w:color w:val="000000" w:themeColor="text1"/>
          <w:position w:val="-12"/>
          <w:sz w:val="24"/>
          <w:szCs w:val="24"/>
          <w:vertAlign w:val="subscript"/>
        </w:rPr>
        <w:object w:dxaOrig="300" w:dyaOrig="360">
          <v:shape id="_x0000_i1047" type="#_x0000_t75" style="width:14.95pt;height:19.65pt" o:ole="">
            <v:imagedata r:id="rId62" o:title=""/>
          </v:shape>
          <o:OLEObject Type="Embed" ProgID="Equation.DSMT4" ShapeID="_x0000_i1047" DrawAspect="Content" ObjectID="_1647072102" r:id="rId63"/>
        </w:objec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单位宽度疏散楼梯的通过能力（人</w:t>
      </w:r>
      <w:r w:rsidRPr="00114EA7">
        <w:rPr>
          <w:rFonts w:ascii="Times New Roman" w:hAnsi="Times New Roman"/>
          <w:color w:val="000000" w:themeColor="text1"/>
          <w:sz w:val="24"/>
          <w:szCs w:val="24"/>
        </w:rPr>
        <w:t>/min•m</w:t>
      </w:r>
      <w:r w:rsidRPr="00114EA7">
        <w:rPr>
          <w:rFonts w:ascii="Times New Roman" w:hAnsi="Times New Roman" w:hint="eastAsia"/>
          <w:color w:val="000000" w:themeColor="text1"/>
          <w:sz w:val="24"/>
          <w:szCs w:val="24"/>
        </w:rPr>
        <w:t>）；</w:t>
      </w:r>
    </w:p>
    <w:p w:rsidR="00895CCC" w:rsidRPr="00114EA7" w:rsidRDefault="00895CCC" w:rsidP="00895CCC">
      <w:pPr>
        <w:adjustRightInd w:val="0"/>
        <w:snapToGrid w:val="0"/>
        <w:spacing w:line="360" w:lineRule="auto"/>
        <w:ind w:leftChars="300" w:left="630"/>
        <w:rPr>
          <w:rFonts w:ascii="Times New Roman" w:hAnsi="Times New Roman"/>
          <w:color w:val="000000" w:themeColor="text1"/>
          <w:sz w:val="24"/>
          <w:szCs w:val="24"/>
        </w:rPr>
      </w:pPr>
      <w:r w:rsidRPr="00114EA7">
        <w:rPr>
          <w:rFonts w:ascii="Times New Roman" w:hAnsi="Times New Roman"/>
          <w:color w:val="000000" w:themeColor="text1"/>
          <w:position w:val="-12"/>
          <w:sz w:val="24"/>
          <w:szCs w:val="24"/>
          <w:vertAlign w:val="subscript"/>
          <w:lang w:val="fr-FR"/>
        </w:rPr>
        <w:object w:dxaOrig="320" w:dyaOrig="360">
          <v:shape id="_x0000_i1048" type="#_x0000_t75" style="width:15.9pt;height:19.65pt" o:ole="">
            <v:imagedata r:id="rId64" o:title=""/>
          </v:shape>
          <o:OLEObject Type="Embed" ProgID="Equation.DSMT4" ShapeID="_x0000_i1048" DrawAspect="Content" ObjectID="_1647072103" r:id="rId65"/>
        </w:objec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疏散方向自动扶梯的数量（台）；</w:t>
      </w:r>
    </w:p>
    <w:p w:rsidR="00895CCC" w:rsidRPr="00114EA7" w:rsidRDefault="00895CCC" w:rsidP="00895CCC">
      <w:pPr>
        <w:adjustRightInd w:val="0"/>
        <w:snapToGrid w:val="0"/>
        <w:spacing w:line="360" w:lineRule="auto"/>
        <w:ind w:leftChars="300" w:left="630"/>
        <w:rPr>
          <w:rFonts w:ascii="Times New Roman" w:hAnsi="Times New Roman"/>
          <w:color w:val="000000" w:themeColor="text1"/>
          <w:sz w:val="24"/>
          <w:szCs w:val="24"/>
        </w:rPr>
      </w:pPr>
      <w:r w:rsidRPr="00114EA7">
        <w:rPr>
          <w:rFonts w:ascii="Times New Roman" w:hAnsi="Times New Roman"/>
          <w:color w:val="000000" w:themeColor="text1"/>
          <w:position w:val="-4"/>
          <w:sz w:val="24"/>
          <w:szCs w:val="24"/>
        </w:rPr>
        <w:object w:dxaOrig="240" w:dyaOrig="260">
          <v:shape id="_x0000_i1049" type="#_x0000_t75" style="width:12.15pt;height:13.1pt" o:ole="">
            <v:imagedata r:id="rId66" o:title=""/>
          </v:shape>
          <o:OLEObject Type="Embed" ProgID="Equation.DSMT4" ShapeID="_x0000_i1049" DrawAspect="Content" ObjectID="_1647072104" r:id="rId67"/>
        </w:objec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疏散楼梯总宽度（</w:t>
      </w:r>
      <w:r w:rsidRPr="00114EA7">
        <w:rPr>
          <w:rFonts w:ascii="Times New Roman" w:hAnsi="Times New Roman"/>
          <w:color w:val="000000" w:themeColor="text1"/>
          <w:sz w:val="24"/>
          <w:szCs w:val="24"/>
        </w:rPr>
        <w:t>m</w:t>
      </w:r>
      <w:r w:rsidRPr="00114EA7">
        <w:rPr>
          <w:rFonts w:ascii="Times New Roman" w:hAnsi="Times New Roman" w:hint="eastAsia"/>
          <w:color w:val="000000" w:themeColor="text1"/>
          <w:sz w:val="24"/>
          <w:szCs w:val="24"/>
        </w:rPr>
        <w:t>），每组楼梯的宽度应按</w:t>
      </w:r>
      <w:r w:rsidRPr="00114EA7">
        <w:rPr>
          <w:rFonts w:ascii="Times New Roman" w:hAnsi="Times New Roman"/>
          <w:color w:val="000000" w:themeColor="text1"/>
          <w:sz w:val="24"/>
          <w:szCs w:val="24"/>
        </w:rPr>
        <w:t>0.55m</w:t>
      </w:r>
      <w:r w:rsidRPr="00114EA7">
        <w:rPr>
          <w:rFonts w:ascii="Times New Roman" w:hAnsi="Times New Roman" w:hint="eastAsia"/>
          <w:color w:val="000000" w:themeColor="text1"/>
          <w:sz w:val="24"/>
          <w:szCs w:val="24"/>
        </w:rPr>
        <w:t>的整倍数计算。</w:t>
      </w:r>
    </w:p>
    <w:p w:rsidR="006C3640" w:rsidRPr="00114EA7" w:rsidRDefault="00F33DB5" w:rsidP="00670EFD">
      <w:pPr>
        <w:adjustRightInd w:val="0"/>
        <w:snapToGrid w:val="0"/>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20</w:t>
      </w:r>
      <w:r w:rsidR="00DF43A2" w:rsidRPr="00114EA7">
        <w:rPr>
          <w:rFonts w:ascii="Times New Roman" w:hAnsi="Times New Roman" w:hint="eastAsia"/>
          <w:b/>
          <w:color w:val="000000" w:themeColor="text1"/>
          <w:sz w:val="24"/>
          <w:szCs w:val="24"/>
        </w:rPr>
        <w:t>.6.4</w:t>
      </w:r>
      <w:r w:rsidR="00670EFD" w:rsidRPr="00114EA7">
        <w:rPr>
          <w:rFonts w:ascii="Times New Roman" w:hAnsi="Times New Roman" w:hint="eastAsia"/>
          <w:b/>
          <w:color w:val="000000" w:themeColor="text1"/>
          <w:sz w:val="24"/>
          <w:szCs w:val="24"/>
        </w:rPr>
        <w:t xml:space="preserve">  </w:t>
      </w:r>
      <w:r w:rsidR="0031201A" w:rsidRPr="00114EA7">
        <w:rPr>
          <w:rFonts w:ascii="Times New Roman" w:hAnsi="Times New Roman" w:hint="eastAsia"/>
          <w:color w:val="000000" w:themeColor="text1"/>
          <w:sz w:val="24"/>
          <w:szCs w:val="24"/>
        </w:rPr>
        <w:t>地下车站的乘客全部撤离站台的时间要求应符合现行国家标准《地铁设计防火标准》</w:t>
      </w:r>
      <w:r w:rsidR="0031201A" w:rsidRPr="00114EA7">
        <w:rPr>
          <w:rFonts w:ascii="Times New Roman" w:hAnsi="Times New Roman"/>
          <w:color w:val="000000" w:themeColor="text1"/>
          <w:sz w:val="24"/>
          <w:szCs w:val="24"/>
        </w:rPr>
        <w:t>GB 51298</w:t>
      </w:r>
      <w:r w:rsidR="0031201A" w:rsidRPr="00114EA7">
        <w:rPr>
          <w:rFonts w:ascii="Times New Roman" w:hAnsi="Times New Roman" w:hint="eastAsia"/>
          <w:color w:val="000000" w:themeColor="text1"/>
          <w:sz w:val="24"/>
          <w:szCs w:val="24"/>
        </w:rPr>
        <w:t>的规定。</w:t>
      </w:r>
    </w:p>
    <w:p w:rsidR="00895CCC" w:rsidRPr="00114EA7" w:rsidRDefault="00F33DB5" w:rsidP="00895CCC">
      <w:pPr>
        <w:pStyle w:val="af3"/>
        <w:numPr>
          <w:ilvl w:val="0"/>
          <w:numId w:val="0"/>
        </w:numPr>
        <w:rPr>
          <w:color w:val="000000" w:themeColor="text1"/>
        </w:rPr>
      </w:pPr>
      <w:r w:rsidRPr="00114EA7">
        <w:rPr>
          <w:b/>
          <w:color w:val="000000" w:themeColor="text1"/>
        </w:rPr>
        <w:t>20</w:t>
      </w:r>
      <w:r w:rsidR="00895CCC" w:rsidRPr="00114EA7">
        <w:rPr>
          <w:rFonts w:hint="eastAsia"/>
          <w:b/>
          <w:color w:val="000000" w:themeColor="text1"/>
        </w:rPr>
        <w:t>.6.5</w:t>
      </w:r>
      <w:r w:rsidR="00895CCC" w:rsidRPr="00114EA7">
        <w:rPr>
          <w:rFonts w:hint="eastAsia"/>
          <w:color w:val="000000" w:themeColor="text1"/>
        </w:rPr>
        <w:t xml:space="preserve">  </w:t>
      </w:r>
      <w:r w:rsidR="00895CCC" w:rsidRPr="00114EA7">
        <w:rPr>
          <w:rFonts w:hint="eastAsia"/>
          <w:color w:val="000000" w:themeColor="text1"/>
        </w:rPr>
        <w:t>在公共区的付费区与非付费区之间的栅栏应设置平开疏散门，疏散门的净宽度应按下式计算：</w:t>
      </w:r>
    </w:p>
    <w:p w:rsidR="00895CCC" w:rsidRPr="00114EA7" w:rsidRDefault="00895CCC" w:rsidP="00895CCC">
      <w:pPr>
        <w:adjustRightInd w:val="0"/>
        <w:snapToGrid w:val="0"/>
        <w:spacing w:line="360" w:lineRule="auto"/>
        <w:ind w:firstLineChars="400" w:firstLine="960"/>
        <w:rPr>
          <w:rFonts w:ascii="Times New Roman" w:hAnsi="Times New Roman"/>
          <w:color w:val="000000" w:themeColor="text1"/>
          <w:sz w:val="24"/>
          <w:szCs w:val="24"/>
        </w:rPr>
      </w:pPr>
      <w:r w:rsidRPr="00114EA7">
        <w:rPr>
          <w:rFonts w:ascii="Times New Roman" w:hAnsi="Times New Roman"/>
          <w:color w:val="000000" w:themeColor="text1"/>
          <w:position w:val="-30"/>
          <w:sz w:val="24"/>
          <w:szCs w:val="24"/>
        </w:rPr>
        <w:object w:dxaOrig="2600" w:dyaOrig="700">
          <v:shape id="_x0000_i1050" type="#_x0000_t75" style="width:129.05pt;height:34.6pt" o:ole="">
            <v:imagedata r:id="rId68" o:title=""/>
          </v:shape>
          <o:OLEObject Type="Embed" ProgID="Equation.DSMT4" ShapeID="_x0000_i1050" DrawAspect="Content" ObjectID="_1647072105" r:id="rId69"/>
        </w:object>
      </w:r>
      <w:r w:rsidRPr="00114EA7">
        <w:rPr>
          <w:rFonts w:ascii="Times New Roman" w:hAnsi="Times New Roman"/>
          <w:color w:val="000000" w:themeColor="text1"/>
          <w:sz w:val="24"/>
          <w:szCs w:val="24"/>
          <w:vertAlign w:val="subscript"/>
        </w:rPr>
        <w:t xml:space="preserve">          </w:t>
      </w:r>
      <w:r w:rsidRPr="00114EA7">
        <w:rPr>
          <w:rFonts w:ascii="Times New Roman" w:hAnsi="Times New Roman"/>
          <w:color w:val="000000" w:themeColor="text1"/>
          <w:sz w:val="24"/>
          <w:szCs w:val="24"/>
        </w:rPr>
        <w:t>（</w:t>
      </w:r>
      <w:r w:rsidR="00F33DB5" w:rsidRPr="00114EA7">
        <w:rPr>
          <w:rFonts w:ascii="Times New Roman" w:hAnsi="Times New Roman"/>
          <w:color w:val="000000" w:themeColor="text1"/>
          <w:sz w:val="24"/>
          <w:szCs w:val="24"/>
        </w:rPr>
        <w:t>20</w:t>
      </w:r>
      <w:r w:rsidR="006F2CEF" w:rsidRPr="00114EA7">
        <w:rPr>
          <w:rFonts w:ascii="Times New Roman" w:hAnsi="Times New Roman"/>
          <w:color w:val="000000" w:themeColor="text1"/>
          <w:sz w:val="24"/>
          <w:szCs w:val="24"/>
        </w:rPr>
        <w:t>.6.</w:t>
      </w:r>
      <w:r w:rsidR="006F2CEF" w:rsidRPr="00114EA7">
        <w:rPr>
          <w:rFonts w:ascii="Times New Roman" w:hAnsi="Times New Roman" w:hint="eastAsia"/>
          <w:color w:val="000000" w:themeColor="text1"/>
          <w:sz w:val="24"/>
          <w:szCs w:val="24"/>
        </w:rPr>
        <w:t>5</w:t>
      </w:r>
      <w:r w:rsidRPr="00114EA7">
        <w:rPr>
          <w:rFonts w:ascii="Times New Roman" w:hAnsi="Times New Roman"/>
          <w:color w:val="000000" w:themeColor="text1"/>
          <w:sz w:val="24"/>
          <w:szCs w:val="24"/>
        </w:rPr>
        <w:t>）</w:t>
      </w:r>
    </w:p>
    <w:p w:rsidR="00895CCC" w:rsidRPr="00114EA7" w:rsidRDefault="00895CCC" w:rsidP="00895CCC">
      <w:pPr>
        <w:adjustRightInd w:val="0"/>
        <w:snapToGrid w:val="0"/>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式中：</w:t>
      </w:r>
      <w:r w:rsidRPr="00114EA7">
        <w:rPr>
          <w:rFonts w:ascii="Times New Roman" w:hAnsi="Times New Roman"/>
          <w:color w:val="000000" w:themeColor="text1"/>
          <w:position w:val="-4"/>
          <w:sz w:val="24"/>
          <w:szCs w:val="24"/>
        </w:rPr>
        <w:object w:dxaOrig="220" w:dyaOrig="260">
          <v:shape id="_x0000_i1051" type="#_x0000_t75" style="width:12.15pt;height:13.1pt" o:ole="">
            <v:imagedata r:id="rId70" o:title=""/>
          </v:shape>
          <o:OLEObject Type="Embed" ProgID="Equation.DSMT4" ShapeID="_x0000_i1051" DrawAspect="Content" ObjectID="_1647072106" r:id="rId71"/>
        </w:objec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疏散门的净宽度（</w:t>
      </w:r>
      <w:r w:rsidRPr="00114EA7">
        <w:rPr>
          <w:rFonts w:ascii="Times New Roman" w:hAnsi="Times New Roman"/>
          <w:color w:val="000000" w:themeColor="text1"/>
          <w:sz w:val="24"/>
          <w:szCs w:val="24"/>
        </w:rPr>
        <w:t>m</w:t>
      </w:r>
      <w:r w:rsidRPr="00114EA7">
        <w:rPr>
          <w:rFonts w:ascii="Times New Roman" w:hAnsi="Times New Roman"/>
          <w:color w:val="000000" w:themeColor="text1"/>
          <w:sz w:val="24"/>
          <w:szCs w:val="24"/>
        </w:rPr>
        <w:t>），应按</w:t>
      </w:r>
      <w:r w:rsidRPr="00114EA7">
        <w:rPr>
          <w:rFonts w:ascii="Times New Roman" w:hAnsi="Times New Roman"/>
          <w:color w:val="000000" w:themeColor="text1"/>
          <w:sz w:val="24"/>
          <w:szCs w:val="24"/>
        </w:rPr>
        <w:t>0.55m</w:t>
      </w:r>
      <w:r w:rsidRPr="00114EA7">
        <w:rPr>
          <w:rFonts w:ascii="Times New Roman" w:hAnsi="Times New Roman"/>
          <w:color w:val="000000" w:themeColor="text1"/>
          <w:sz w:val="24"/>
          <w:szCs w:val="24"/>
        </w:rPr>
        <w:t>的整倍数计；</w:t>
      </w:r>
    </w:p>
    <w:p w:rsidR="00895CCC" w:rsidRPr="00114EA7" w:rsidRDefault="00895CCC" w:rsidP="00895CCC">
      <w:pPr>
        <w:adjustRightInd w:val="0"/>
        <w:snapToGrid w:val="0"/>
        <w:spacing w:line="360" w:lineRule="auto"/>
        <w:ind w:leftChars="300" w:left="630"/>
        <w:rPr>
          <w:rFonts w:ascii="Times New Roman" w:hAnsi="Times New Roman"/>
          <w:color w:val="000000" w:themeColor="text1"/>
          <w:sz w:val="24"/>
          <w:szCs w:val="24"/>
        </w:rPr>
      </w:pPr>
      <w:r w:rsidRPr="00114EA7">
        <w:rPr>
          <w:rFonts w:ascii="Times New Roman" w:hAnsi="Times New Roman"/>
          <w:color w:val="000000" w:themeColor="text1"/>
          <w:position w:val="-12"/>
          <w:sz w:val="24"/>
          <w:szCs w:val="24"/>
        </w:rPr>
        <w:object w:dxaOrig="279" w:dyaOrig="360">
          <v:shape id="_x0000_i1052" type="#_x0000_t75" style="width:14.05pt;height:19.65pt" o:ole="">
            <v:imagedata r:id="rId72" o:title=""/>
          </v:shape>
          <o:OLEObject Type="Embed" ProgID="Equation.DSMT4" ShapeID="_x0000_i1052" DrawAspect="Content" ObjectID="_1647072107" r:id="rId73"/>
        </w:objec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自动检票机门常开时的通行能力（人</w:t>
      </w:r>
      <w:r w:rsidRPr="00114EA7">
        <w:rPr>
          <w:rFonts w:ascii="Times New Roman" w:hAnsi="Times New Roman"/>
          <w:color w:val="000000" w:themeColor="text1"/>
          <w:sz w:val="24"/>
          <w:szCs w:val="24"/>
        </w:rPr>
        <w:t>/min</w:t>
      </w:r>
      <w:r w:rsidRPr="00114EA7">
        <w:rPr>
          <w:rFonts w:ascii="Times New Roman" w:hAnsi="Times New Roman"/>
          <w:color w:val="000000" w:themeColor="text1"/>
          <w:sz w:val="24"/>
          <w:szCs w:val="24"/>
        </w:rPr>
        <w:t>）；</w:t>
      </w:r>
    </w:p>
    <w:p w:rsidR="00895CCC" w:rsidRPr="00114EA7" w:rsidRDefault="00895CCC" w:rsidP="00895CCC">
      <w:pPr>
        <w:adjustRightInd w:val="0"/>
        <w:snapToGrid w:val="0"/>
        <w:spacing w:line="360" w:lineRule="auto"/>
        <w:ind w:leftChars="300" w:left="630"/>
        <w:rPr>
          <w:rFonts w:ascii="Times New Roman" w:eastAsia="楷体" w:hAnsi="Times New Roman"/>
          <w:color w:val="000000" w:themeColor="text1"/>
          <w:sz w:val="24"/>
          <w:szCs w:val="24"/>
        </w:rPr>
      </w:pPr>
      <w:r w:rsidRPr="00114EA7">
        <w:rPr>
          <w:rFonts w:ascii="Times New Roman" w:hAnsi="Times New Roman"/>
          <w:color w:val="000000" w:themeColor="text1"/>
          <w:position w:val="-12"/>
          <w:sz w:val="24"/>
          <w:szCs w:val="24"/>
        </w:rPr>
        <w:object w:dxaOrig="300" w:dyaOrig="360">
          <v:shape id="_x0000_i1053" type="#_x0000_t75" style="width:14.95pt;height:19.65pt" o:ole="">
            <v:imagedata r:id="rId74" o:title=""/>
          </v:shape>
          <o:OLEObject Type="Embed" ProgID="Equation.DSMT4" ShapeID="_x0000_i1053" DrawAspect="Content" ObjectID="_1647072108" r:id="rId75"/>
        </w:objec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单位宽度疏散门的通行能力（人</w:t>
      </w:r>
      <w:r w:rsidRPr="00114EA7">
        <w:rPr>
          <w:rFonts w:ascii="Times New Roman" w:hAnsi="Times New Roman"/>
          <w:color w:val="000000" w:themeColor="text1"/>
          <w:sz w:val="24"/>
          <w:szCs w:val="24"/>
        </w:rPr>
        <w:t>/min•m</w:t>
      </w:r>
      <w:r w:rsidRPr="00114EA7">
        <w:rPr>
          <w:rFonts w:ascii="Times New Roman" w:hAnsi="Times New Roman"/>
          <w:color w:val="000000" w:themeColor="text1"/>
          <w:sz w:val="24"/>
          <w:szCs w:val="24"/>
        </w:rPr>
        <w:t>）。</w:t>
      </w:r>
    </w:p>
    <w:p w:rsidR="00895CCC" w:rsidRPr="00114EA7" w:rsidRDefault="00F33DB5" w:rsidP="00895CCC">
      <w:pPr>
        <w:pStyle w:val="af3"/>
        <w:numPr>
          <w:ilvl w:val="0"/>
          <w:numId w:val="0"/>
        </w:numPr>
        <w:rPr>
          <w:color w:val="000000" w:themeColor="text1"/>
        </w:rPr>
      </w:pPr>
      <w:r w:rsidRPr="00114EA7">
        <w:rPr>
          <w:b/>
          <w:color w:val="000000" w:themeColor="text1"/>
        </w:rPr>
        <w:t>20</w:t>
      </w:r>
      <w:r w:rsidR="00895CCC" w:rsidRPr="00114EA7">
        <w:rPr>
          <w:rFonts w:hint="eastAsia"/>
          <w:b/>
          <w:color w:val="000000" w:themeColor="text1"/>
        </w:rPr>
        <w:t>.6.6</w:t>
      </w:r>
      <w:r w:rsidR="00895CCC" w:rsidRPr="00114EA7">
        <w:rPr>
          <w:rFonts w:hint="eastAsia"/>
          <w:color w:val="000000" w:themeColor="text1"/>
        </w:rPr>
        <w:t xml:space="preserve">  </w:t>
      </w:r>
      <w:r w:rsidR="00895CCC" w:rsidRPr="00114EA7">
        <w:rPr>
          <w:rFonts w:hint="eastAsia"/>
          <w:color w:val="000000" w:themeColor="text1"/>
        </w:rPr>
        <w:t>防灾</w:t>
      </w:r>
      <w:r w:rsidR="00895CCC" w:rsidRPr="00114EA7">
        <w:rPr>
          <w:color w:val="000000" w:themeColor="text1"/>
        </w:rPr>
        <w:t>疏散的自动扶梯应按一级负荷供电。</w:t>
      </w:r>
    </w:p>
    <w:p w:rsidR="00895CCC" w:rsidRPr="00114EA7" w:rsidRDefault="00F33DB5" w:rsidP="00895CCC">
      <w:pPr>
        <w:pStyle w:val="af3"/>
        <w:numPr>
          <w:ilvl w:val="0"/>
          <w:numId w:val="0"/>
        </w:numPr>
        <w:rPr>
          <w:color w:val="000000" w:themeColor="text1"/>
        </w:rPr>
      </w:pPr>
      <w:r w:rsidRPr="00114EA7">
        <w:rPr>
          <w:b/>
          <w:color w:val="000000" w:themeColor="text1"/>
        </w:rPr>
        <w:t>20</w:t>
      </w:r>
      <w:r w:rsidR="00895CCC" w:rsidRPr="00114EA7">
        <w:rPr>
          <w:rFonts w:hint="eastAsia"/>
          <w:b/>
          <w:color w:val="000000" w:themeColor="text1"/>
        </w:rPr>
        <w:t xml:space="preserve">.6.7 </w:t>
      </w:r>
      <w:r w:rsidR="00895CCC" w:rsidRPr="00114EA7">
        <w:rPr>
          <w:rFonts w:hint="eastAsia"/>
          <w:color w:val="000000" w:themeColor="text1"/>
        </w:rPr>
        <w:t xml:space="preserve"> </w:t>
      </w:r>
      <w:r w:rsidR="00895CCC" w:rsidRPr="00114EA7">
        <w:rPr>
          <w:color w:val="000000" w:themeColor="text1"/>
        </w:rPr>
        <w:t>下列部位应设置疏散指示标志：</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color w:val="000000" w:themeColor="text1"/>
        </w:rPr>
        <w:t>车站站厅、站台、自动扶梯、自动人行道及楼梯口；</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color w:val="000000" w:themeColor="text1"/>
        </w:rPr>
        <w:t>车站附属用房内走道等疏散通道及安全出口；</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color w:val="000000" w:themeColor="text1"/>
        </w:rPr>
        <w:t>高架区间设有疏散通道处；</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color w:val="000000" w:themeColor="text1"/>
        </w:rPr>
        <w:t>车场内的单体建筑物及控制中心大楼的疏散楼梯间、疏散通道及安全出口。</w:t>
      </w:r>
    </w:p>
    <w:p w:rsidR="00895CCC" w:rsidRPr="00114EA7" w:rsidRDefault="00F33DB5" w:rsidP="00895CCC">
      <w:pPr>
        <w:pStyle w:val="af3"/>
        <w:numPr>
          <w:ilvl w:val="0"/>
          <w:numId w:val="0"/>
        </w:numPr>
        <w:rPr>
          <w:color w:val="000000" w:themeColor="text1"/>
        </w:rPr>
      </w:pPr>
      <w:r w:rsidRPr="00114EA7">
        <w:rPr>
          <w:b/>
          <w:color w:val="000000" w:themeColor="text1"/>
        </w:rPr>
        <w:t>20</w:t>
      </w:r>
      <w:r w:rsidR="00895CCC" w:rsidRPr="00114EA7">
        <w:rPr>
          <w:rFonts w:hint="eastAsia"/>
          <w:b/>
          <w:color w:val="000000" w:themeColor="text1"/>
        </w:rPr>
        <w:t>.6.8</w:t>
      </w:r>
      <w:r w:rsidR="00895CCC" w:rsidRPr="00114EA7">
        <w:rPr>
          <w:rFonts w:hint="eastAsia"/>
          <w:color w:val="000000" w:themeColor="text1"/>
        </w:rPr>
        <w:t xml:space="preserve">  </w:t>
      </w:r>
      <w:r w:rsidR="00895CCC" w:rsidRPr="00114EA7">
        <w:rPr>
          <w:color w:val="000000" w:themeColor="text1"/>
        </w:rPr>
        <w:t>疏散指示标志的设置应符合下列</w:t>
      </w:r>
      <w:r w:rsidR="00213E95">
        <w:rPr>
          <w:rFonts w:hint="eastAsia"/>
          <w:color w:val="000000" w:themeColor="text1"/>
        </w:rPr>
        <w:t>规定</w:t>
      </w:r>
      <w:r w:rsidR="00895CCC" w:rsidRPr="00114EA7">
        <w:rPr>
          <w:color w:val="000000" w:themeColor="text1"/>
        </w:rPr>
        <w:t>：</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color w:val="000000" w:themeColor="text1"/>
        </w:rPr>
        <w:t>疏散通道拐弯处、交叉口、沿通道长向每隔不大于</w:t>
      </w:r>
      <w:r w:rsidRPr="00114EA7">
        <w:rPr>
          <w:color w:val="000000" w:themeColor="text1"/>
        </w:rPr>
        <w:t>10m</w:t>
      </w:r>
      <w:r w:rsidRPr="00114EA7">
        <w:rPr>
          <w:color w:val="000000" w:themeColor="text1"/>
        </w:rPr>
        <w:t>处，应设置灯光疏散指示标志，指示标志距地面应小于</w:t>
      </w:r>
      <w:r w:rsidRPr="00114EA7">
        <w:rPr>
          <w:color w:val="000000" w:themeColor="text1"/>
        </w:rPr>
        <w:t>1m</w:t>
      </w:r>
      <w:r w:rsidRPr="00114EA7">
        <w:rPr>
          <w:color w:val="000000" w:themeColor="text1"/>
        </w:rPr>
        <w:t>；</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color w:val="000000" w:themeColor="text1"/>
        </w:rPr>
        <w:t>疏散门、安全出口应设置灯光疏散指示标志，并宜设置在门洞正上方；</w:t>
      </w:r>
    </w:p>
    <w:p w:rsidR="00895CCC" w:rsidRPr="00114EA7" w:rsidRDefault="00895CCC" w:rsidP="00895CCC">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color w:val="000000" w:themeColor="text1"/>
        </w:rPr>
        <w:t>车站公共区的站台、站厅乘客疏散路线和疏散通道等人员密集部位的地面上，以及疏散楼梯台阶侧立面，应设蓄光疏散指示标志，并应保持视觉连续。</w:t>
      </w:r>
    </w:p>
    <w:p w:rsidR="00895CCC" w:rsidRPr="00114EA7" w:rsidRDefault="00F33DB5" w:rsidP="00BB4160">
      <w:pPr>
        <w:pStyle w:val="af3"/>
        <w:numPr>
          <w:ilvl w:val="0"/>
          <w:numId w:val="0"/>
        </w:numPr>
        <w:rPr>
          <w:color w:val="000000" w:themeColor="text1"/>
        </w:rPr>
      </w:pPr>
      <w:r w:rsidRPr="00114EA7">
        <w:rPr>
          <w:b/>
          <w:color w:val="000000" w:themeColor="text1"/>
        </w:rPr>
        <w:t>20</w:t>
      </w:r>
      <w:r w:rsidR="00895CCC" w:rsidRPr="00114EA7">
        <w:rPr>
          <w:rFonts w:hint="eastAsia"/>
          <w:b/>
          <w:color w:val="000000" w:themeColor="text1"/>
        </w:rPr>
        <w:t xml:space="preserve">.6.9 </w:t>
      </w:r>
      <w:r w:rsidR="00895CCC" w:rsidRPr="00114EA7">
        <w:rPr>
          <w:rFonts w:hint="eastAsia"/>
          <w:color w:val="000000" w:themeColor="text1"/>
        </w:rPr>
        <w:t xml:space="preserve"> </w:t>
      </w:r>
      <w:r w:rsidR="00895CCC" w:rsidRPr="00114EA7">
        <w:rPr>
          <w:color w:val="000000" w:themeColor="text1"/>
        </w:rPr>
        <w:t>悬挂式单轨交通正线区间应具有在紧急情况下进行疏散救援的能力，可采用横向救援、纵向救援、垂直救援等方</w:t>
      </w:r>
      <w:r w:rsidR="00895CCC" w:rsidRPr="00114EA7">
        <w:rPr>
          <w:rFonts w:hint="eastAsia"/>
          <w:color w:val="000000" w:themeColor="text1"/>
        </w:rPr>
        <w:t>式。</w:t>
      </w:r>
    </w:p>
    <w:p w:rsidR="00EA1814" w:rsidRPr="00114EA7" w:rsidRDefault="00F33DB5" w:rsidP="008F4B51">
      <w:pPr>
        <w:spacing w:line="360" w:lineRule="auto"/>
        <w:jc w:val="center"/>
        <w:outlineLvl w:val="1"/>
        <w:rPr>
          <w:rFonts w:ascii="Times New Roman" w:eastAsia="黑体" w:hAnsi="Times New Roman"/>
          <w:color w:val="000000" w:themeColor="text1"/>
          <w:sz w:val="24"/>
          <w:szCs w:val="24"/>
        </w:rPr>
      </w:pPr>
      <w:bookmarkStart w:id="1851" w:name="_Toc465357111"/>
      <w:bookmarkStart w:id="1852" w:name="_Toc493453491"/>
      <w:bookmarkStart w:id="1853" w:name="_Toc530380912"/>
      <w:bookmarkStart w:id="1854" w:name="_Toc13390494"/>
      <w:bookmarkStart w:id="1855" w:name="_Toc19174983"/>
      <w:bookmarkStart w:id="1856" w:name="_Toc19176270"/>
      <w:bookmarkStart w:id="1857" w:name="_Toc34395693"/>
      <w:r w:rsidRPr="00114EA7">
        <w:rPr>
          <w:rFonts w:ascii="Times New Roman" w:eastAsia="黑体" w:hAnsi="Times New Roman"/>
          <w:color w:val="000000" w:themeColor="text1"/>
          <w:sz w:val="24"/>
          <w:szCs w:val="24"/>
        </w:rPr>
        <w:t>20</w:t>
      </w:r>
      <w:r w:rsidR="00EA1814" w:rsidRPr="00114EA7">
        <w:rPr>
          <w:rFonts w:ascii="Times New Roman" w:eastAsia="黑体" w:hAnsi="Times New Roman" w:hint="eastAsia"/>
          <w:color w:val="000000" w:themeColor="text1"/>
          <w:sz w:val="24"/>
          <w:szCs w:val="24"/>
        </w:rPr>
        <w:t xml:space="preserve">.7 </w:t>
      </w:r>
      <w:r w:rsidR="00EA1814" w:rsidRPr="00114EA7">
        <w:rPr>
          <w:rFonts w:ascii="Times New Roman" w:eastAsia="黑体" w:hAnsi="Times New Roman" w:hint="eastAsia"/>
          <w:color w:val="000000" w:themeColor="text1"/>
          <w:sz w:val="24"/>
          <w:szCs w:val="24"/>
        </w:rPr>
        <w:t>其他灾害预防与报警</w:t>
      </w:r>
      <w:bookmarkEnd w:id="1851"/>
      <w:bookmarkEnd w:id="1852"/>
      <w:bookmarkEnd w:id="1853"/>
      <w:bookmarkEnd w:id="1854"/>
      <w:bookmarkEnd w:id="1855"/>
      <w:bookmarkEnd w:id="1856"/>
      <w:bookmarkEnd w:id="1857"/>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.7.1</w:t>
      </w:r>
      <w:r w:rsidR="00EA1814" w:rsidRPr="00114EA7">
        <w:rPr>
          <w:rFonts w:hint="eastAsia"/>
          <w:color w:val="000000" w:themeColor="text1"/>
        </w:rPr>
        <w:t xml:space="preserve">  </w:t>
      </w:r>
      <w:r w:rsidR="00EA1814" w:rsidRPr="00114EA7">
        <w:rPr>
          <w:rFonts w:hint="eastAsia"/>
          <w:color w:val="000000" w:themeColor="text1"/>
        </w:rPr>
        <w:t>高架和地面有关建筑工程的防雷措施及其他电气要求，应按本标准第</w:t>
      </w:r>
      <w:r w:rsidR="00EA1814" w:rsidRPr="00114EA7">
        <w:rPr>
          <w:color w:val="000000" w:themeColor="text1"/>
        </w:rPr>
        <w:t>1</w:t>
      </w:r>
      <w:r w:rsidRPr="00114EA7">
        <w:rPr>
          <w:color w:val="000000" w:themeColor="text1"/>
        </w:rPr>
        <w:t>1</w:t>
      </w:r>
      <w:r w:rsidR="00EA1814" w:rsidRPr="00114EA7">
        <w:rPr>
          <w:rFonts w:hint="eastAsia"/>
          <w:color w:val="000000" w:themeColor="text1"/>
        </w:rPr>
        <w:t>章的规定执行。</w:t>
      </w:r>
    </w:p>
    <w:p w:rsidR="00EA1814" w:rsidRPr="00917B13" w:rsidRDefault="00F33DB5" w:rsidP="00BB4160">
      <w:pPr>
        <w:pStyle w:val="af3"/>
        <w:numPr>
          <w:ilvl w:val="0"/>
          <w:numId w:val="0"/>
        </w:numPr>
      </w:pPr>
      <w:r w:rsidRPr="00114EA7">
        <w:rPr>
          <w:b/>
          <w:color w:val="000000" w:themeColor="text1"/>
        </w:rPr>
        <w:t>20</w:t>
      </w:r>
      <w:r w:rsidR="00EA1814" w:rsidRPr="00114EA7">
        <w:rPr>
          <w:rFonts w:hint="eastAsia"/>
          <w:b/>
          <w:color w:val="000000" w:themeColor="text1"/>
        </w:rPr>
        <w:t>.7.2</w:t>
      </w:r>
      <w:r w:rsidR="00EA1814" w:rsidRPr="00114EA7">
        <w:rPr>
          <w:rFonts w:hint="eastAsia"/>
          <w:color w:val="000000" w:themeColor="text1"/>
        </w:rPr>
        <w:t xml:space="preserve">  </w:t>
      </w:r>
      <w:r w:rsidR="00A44031">
        <w:rPr>
          <w:rFonts w:hint="eastAsia"/>
          <w:color w:val="000000" w:themeColor="text1"/>
        </w:rPr>
        <w:t>高架和地面结构的抗震设计，除应符合本标准的</w:t>
      </w:r>
      <w:r w:rsidR="00EA1814" w:rsidRPr="00114EA7">
        <w:rPr>
          <w:rFonts w:hint="eastAsia"/>
          <w:color w:val="000000" w:themeColor="text1"/>
        </w:rPr>
        <w:t>规定外，尚应符合</w:t>
      </w:r>
      <w:r w:rsidR="00392CEE" w:rsidRPr="00917B13">
        <w:rPr>
          <w:rFonts w:hint="eastAsia"/>
        </w:rPr>
        <w:t>现行国家标准《建筑抗震设计规范》</w:t>
      </w:r>
      <w:r w:rsidR="00392CEE" w:rsidRPr="00917B13">
        <w:rPr>
          <w:rFonts w:hint="eastAsia"/>
        </w:rPr>
        <w:t>GB 50011</w:t>
      </w:r>
      <w:r w:rsidR="00EA1814" w:rsidRPr="00917B13">
        <w:rPr>
          <w:rFonts w:hint="eastAsia"/>
        </w:rPr>
        <w:t>的规定。</w:t>
      </w:r>
    </w:p>
    <w:p w:rsidR="00EA1814" w:rsidRPr="00917B13" w:rsidRDefault="00F33DB5" w:rsidP="00BB4160">
      <w:pPr>
        <w:pStyle w:val="af3"/>
        <w:numPr>
          <w:ilvl w:val="0"/>
          <w:numId w:val="0"/>
        </w:numPr>
      </w:pPr>
      <w:r w:rsidRPr="00917B13">
        <w:rPr>
          <w:b/>
        </w:rPr>
        <w:t>20</w:t>
      </w:r>
      <w:r w:rsidR="00EA1814" w:rsidRPr="00917B13">
        <w:rPr>
          <w:rFonts w:hint="eastAsia"/>
          <w:b/>
        </w:rPr>
        <w:t xml:space="preserve">.7.3 </w:t>
      </w:r>
      <w:r w:rsidR="00EA1814" w:rsidRPr="00917B13">
        <w:rPr>
          <w:rFonts w:hint="eastAsia"/>
        </w:rPr>
        <w:t xml:space="preserve"> </w:t>
      </w:r>
      <w:r w:rsidR="00EA1814" w:rsidRPr="00917B13">
        <w:rPr>
          <w:rFonts w:hint="eastAsia"/>
        </w:rPr>
        <w:t>寒冷地区暴露于室外的楼梯和自动扶梯应采取防冰雪措施。</w:t>
      </w:r>
    </w:p>
    <w:p w:rsidR="00EA1814" w:rsidRPr="00114EA7" w:rsidDel="0043602B"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.7.4</w:t>
      </w:r>
      <w:r w:rsidR="00EA1814" w:rsidRPr="00114EA7">
        <w:rPr>
          <w:rFonts w:hint="eastAsia"/>
          <w:color w:val="000000" w:themeColor="text1"/>
        </w:rPr>
        <w:t xml:space="preserve">  </w:t>
      </w:r>
      <w:r w:rsidR="00EA1814" w:rsidRPr="00114EA7">
        <w:rPr>
          <w:rFonts w:hint="eastAsia"/>
          <w:color w:val="000000" w:themeColor="text1"/>
        </w:rPr>
        <w:t>悬挂式单轨交通应具备接收当地气象部门气象预报的功能。</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.7.5 </w:t>
      </w:r>
      <w:r w:rsidR="00EA1814" w:rsidRPr="00114EA7">
        <w:rPr>
          <w:rFonts w:hint="eastAsia"/>
          <w:color w:val="000000" w:themeColor="text1"/>
        </w:rPr>
        <w:t xml:space="preserve"> </w:t>
      </w:r>
      <w:r w:rsidR="00EA1814" w:rsidRPr="00114EA7">
        <w:rPr>
          <w:rFonts w:hint="eastAsia"/>
          <w:color w:val="000000" w:themeColor="text1"/>
        </w:rPr>
        <w:t>悬挂式单轨交通应具备接收本地区地震预报部门的电话报警或网络通信报警功能。</w:t>
      </w:r>
      <w:r w:rsidR="00EA1814" w:rsidRPr="00114EA7">
        <w:rPr>
          <w:rFonts w:hint="eastAsia"/>
          <w:color w:val="000000" w:themeColor="text1"/>
        </w:rPr>
        <w:t xml:space="preserve"> </w:t>
      </w:r>
    </w:p>
    <w:p w:rsidR="00EA1814" w:rsidRPr="00114EA7" w:rsidRDefault="00F33DB5" w:rsidP="008F4B51">
      <w:pPr>
        <w:spacing w:line="360" w:lineRule="auto"/>
        <w:jc w:val="center"/>
        <w:outlineLvl w:val="1"/>
        <w:rPr>
          <w:rFonts w:ascii="Times New Roman" w:eastAsia="黑体" w:hAnsi="Times New Roman"/>
          <w:color w:val="000000" w:themeColor="text1"/>
          <w:sz w:val="24"/>
          <w:szCs w:val="24"/>
        </w:rPr>
      </w:pPr>
      <w:bookmarkStart w:id="1858" w:name="_Toc530380913"/>
      <w:bookmarkStart w:id="1859" w:name="_Toc13390495"/>
      <w:bookmarkStart w:id="1860" w:name="_Toc19174984"/>
      <w:bookmarkStart w:id="1861" w:name="_Toc19176271"/>
      <w:bookmarkStart w:id="1862" w:name="_Toc34395694"/>
      <w:bookmarkEnd w:id="1164"/>
      <w:r w:rsidRPr="00114EA7">
        <w:rPr>
          <w:rFonts w:ascii="Times New Roman" w:eastAsia="黑体" w:hAnsi="Times New Roman"/>
          <w:color w:val="000000" w:themeColor="text1"/>
          <w:sz w:val="24"/>
          <w:szCs w:val="24"/>
        </w:rPr>
        <w:t>20</w:t>
      </w:r>
      <w:r w:rsidR="00EA1814" w:rsidRPr="00114EA7">
        <w:rPr>
          <w:rFonts w:ascii="Times New Roman" w:eastAsia="黑体" w:hAnsi="Times New Roman" w:hint="eastAsia"/>
          <w:color w:val="000000" w:themeColor="text1"/>
          <w:sz w:val="24"/>
          <w:szCs w:val="24"/>
        </w:rPr>
        <w:t xml:space="preserve">.8 </w:t>
      </w:r>
      <w:r w:rsidR="00EA1814" w:rsidRPr="00114EA7">
        <w:rPr>
          <w:rFonts w:ascii="Times New Roman" w:eastAsia="黑体" w:hAnsi="Times New Roman" w:hint="eastAsia"/>
          <w:color w:val="000000" w:themeColor="text1"/>
          <w:sz w:val="24"/>
          <w:szCs w:val="24"/>
        </w:rPr>
        <w:t>安防系统</w:t>
      </w:r>
      <w:bookmarkEnd w:id="1858"/>
      <w:bookmarkEnd w:id="1859"/>
      <w:bookmarkEnd w:id="1860"/>
      <w:bookmarkEnd w:id="1861"/>
      <w:bookmarkEnd w:id="1862"/>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.8.1</w:t>
      </w:r>
      <w:r w:rsidR="00EA1814" w:rsidRPr="00114EA7">
        <w:rPr>
          <w:rFonts w:hint="eastAsia"/>
          <w:color w:val="000000" w:themeColor="text1"/>
        </w:rPr>
        <w:t xml:space="preserve">  </w:t>
      </w:r>
      <w:r w:rsidR="00EA1814" w:rsidRPr="00114EA7">
        <w:rPr>
          <w:color w:val="000000" w:themeColor="text1"/>
        </w:rPr>
        <w:t>安防系统应包括安检系统、视频监控系统、出入口控制系统、电子巡查系统和入侵报警系统。</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.8.2</w:t>
      </w:r>
      <w:r w:rsidR="00EA1814" w:rsidRPr="00114EA7">
        <w:rPr>
          <w:rFonts w:hint="eastAsia"/>
          <w:color w:val="000000" w:themeColor="text1"/>
        </w:rPr>
        <w:t xml:space="preserve">  </w:t>
      </w:r>
      <w:r w:rsidR="00EA1814" w:rsidRPr="00114EA7">
        <w:rPr>
          <w:color w:val="000000" w:themeColor="text1"/>
        </w:rPr>
        <w:t>安防系统应将人力防范、实体防范和技术防范等手段有机结合，通过科学规划、设计、施工、运行和维护，构建满足安全防范管理要求，以及具有相应风险防范能力的综合防控体系。</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.8.3</w:t>
      </w:r>
      <w:r w:rsidR="00EA1814" w:rsidRPr="00114EA7">
        <w:rPr>
          <w:rFonts w:hint="eastAsia"/>
          <w:color w:val="000000" w:themeColor="text1"/>
        </w:rPr>
        <w:t xml:space="preserve">  </w:t>
      </w:r>
      <w:r w:rsidR="00EA1814" w:rsidRPr="00114EA7">
        <w:rPr>
          <w:color w:val="000000" w:themeColor="text1"/>
        </w:rPr>
        <w:t>安防系统应具有安全性、可靠性、可维护性和可扩展性，并做到技术先进、经济适用。</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.8.4</w:t>
      </w:r>
      <w:r w:rsidR="00EA1814" w:rsidRPr="00114EA7">
        <w:rPr>
          <w:rFonts w:hint="eastAsia"/>
          <w:color w:val="000000" w:themeColor="text1"/>
        </w:rPr>
        <w:t xml:space="preserve">  </w:t>
      </w:r>
      <w:r w:rsidR="00EA1814" w:rsidRPr="00114EA7">
        <w:rPr>
          <w:color w:val="000000" w:themeColor="text1"/>
        </w:rPr>
        <w:t>安检设备应能对人员携带物品的危险性进行安全检查，并应符合现行国家标准《微剂量</w:t>
      </w:r>
      <w:r w:rsidR="00EA1814" w:rsidRPr="00114EA7">
        <w:rPr>
          <w:color w:val="000000" w:themeColor="text1"/>
        </w:rPr>
        <w:t>X</w:t>
      </w:r>
      <w:r w:rsidR="00EA1814" w:rsidRPr="00114EA7">
        <w:rPr>
          <w:color w:val="000000" w:themeColor="text1"/>
        </w:rPr>
        <w:t>射线安全检查设备》</w:t>
      </w:r>
      <w:r w:rsidR="00EA1814" w:rsidRPr="00114EA7">
        <w:rPr>
          <w:color w:val="000000" w:themeColor="text1"/>
        </w:rPr>
        <w:t>GB</w:t>
      </w:r>
      <w:r w:rsidR="00E13811" w:rsidRPr="00114EA7">
        <w:rPr>
          <w:rFonts w:hint="eastAsia"/>
          <w:color w:val="000000" w:themeColor="text1"/>
        </w:rPr>
        <w:t xml:space="preserve"> </w:t>
      </w:r>
      <w:r w:rsidR="00EA1814" w:rsidRPr="00114EA7">
        <w:rPr>
          <w:color w:val="000000" w:themeColor="text1"/>
        </w:rPr>
        <w:t>15208</w:t>
      </w:r>
      <w:r w:rsidR="00EA1814" w:rsidRPr="00114EA7">
        <w:rPr>
          <w:color w:val="000000" w:themeColor="text1"/>
        </w:rPr>
        <w:t>的规定。</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.8.5</w:t>
      </w:r>
      <w:r w:rsidR="00EA1814" w:rsidRPr="00114EA7">
        <w:rPr>
          <w:rFonts w:hint="eastAsia"/>
          <w:color w:val="000000" w:themeColor="text1"/>
        </w:rPr>
        <w:t xml:space="preserve">  </w:t>
      </w:r>
      <w:r w:rsidR="00EA1814" w:rsidRPr="00114EA7" w:rsidDel="00610D15">
        <w:rPr>
          <w:color w:val="000000" w:themeColor="text1"/>
        </w:rPr>
        <w:t>安检系统应按</w:t>
      </w:r>
      <w:r w:rsidR="00E13811" w:rsidRPr="00114EA7">
        <w:rPr>
          <w:rFonts w:hint="eastAsia"/>
          <w:color w:val="000000" w:themeColor="text1"/>
        </w:rPr>
        <w:t>“</w:t>
      </w:r>
      <w:r w:rsidR="00EA1814" w:rsidRPr="00114EA7" w:rsidDel="00610D15">
        <w:rPr>
          <w:color w:val="000000" w:themeColor="text1"/>
        </w:rPr>
        <w:t>逢包必检、液体必检、人机结合</w:t>
      </w:r>
      <w:r w:rsidR="00E13811" w:rsidRPr="00114EA7">
        <w:rPr>
          <w:rFonts w:hint="eastAsia"/>
          <w:color w:val="000000" w:themeColor="text1"/>
        </w:rPr>
        <w:t>”</w:t>
      </w:r>
      <w:r w:rsidR="00EA1814" w:rsidRPr="00114EA7" w:rsidDel="00610D15">
        <w:rPr>
          <w:color w:val="000000" w:themeColor="text1"/>
        </w:rPr>
        <w:t>的原则设计。</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.8.6</w:t>
      </w:r>
      <w:r w:rsidR="00EA1814" w:rsidRPr="00114EA7">
        <w:rPr>
          <w:rFonts w:hint="eastAsia"/>
          <w:color w:val="000000" w:themeColor="text1"/>
        </w:rPr>
        <w:t xml:space="preserve">  </w:t>
      </w:r>
      <w:r w:rsidR="00EA1814" w:rsidRPr="00114EA7">
        <w:rPr>
          <w:color w:val="000000" w:themeColor="text1"/>
        </w:rPr>
        <w:t>安检设施的设置应满足车站客运服务和在突发情况下的人员疏散要求。</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.8.7</w:t>
      </w:r>
      <w:r w:rsidR="00EA1814" w:rsidRPr="00114EA7">
        <w:rPr>
          <w:rFonts w:hint="eastAsia"/>
          <w:color w:val="000000" w:themeColor="text1"/>
        </w:rPr>
        <w:t xml:space="preserve">  </w:t>
      </w:r>
      <w:r w:rsidR="00EA1814" w:rsidRPr="00114EA7">
        <w:rPr>
          <w:color w:val="000000" w:themeColor="text1"/>
        </w:rPr>
        <w:t>车站的出入口、检票口、站台应设置视频安防监控系统。</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 xml:space="preserve">.8.8 </w:t>
      </w:r>
      <w:r w:rsidR="00EA1814" w:rsidRPr="00114EA7">
        <w:rPr>
          <w:rFonts w:hint="eastAsia"/>
          <w:color w:val="000000" w:themeColor="text1"/>
        </w:rPr>
        <w:t xml:space="preserve"> </w:t>
      </w:r>
      <w:r w:rsidR="00EA1814" w:rsidRPr="00114EA7">
        <w:rPr>
          <w:color w:val="000000" w:themeColor="text1"/>
        </w:rPr>
        <w:t>车站非公共区域的重要部位应设置出入口控制系统。</w:t>
      </w:r>
    </w:p>
    <w:p w:rsidR="00EA1814" w:rsidRPr="00114EA7" w:rsidRDefault="00F33DB5" w:rsidP="00BB4160">
      <w:pPr>
        <w:pStyle w:val="af3"/>
        <w:numPr>
          <w:ilvl w:val="0"/>
          <w:numId w:val="0"/>
        </w:numPr>
        <w:rPr>
          <w:color w:val="000000" w:themeColor="text1"/>
        </w:rPr>
      </w:pPr>
      <w:r w:rsidRPr="00114EA7">
        <w:rPr>
          <w:b/>
          <w:color w:val="000000" w:themeColor="text1"/>
        </w:rPr>
        <w:t>20</w:t>
      </w:r>
      <w:r w:rsidR="00EA1814" w:rsidRPr="00114EA7">
        <w:rPr>
          <w:rFonts w:hint="eastAsia"/>
          <w:b/>
          <w:color w:val="000000" w:themeColor="text1"/>
        </w:rPr>
        <w:t>.8.9</w:t>
      </w:r>
      <w:r w:rsidR="00EA1814" w:rsidRPr="00114EA7">
        <w:rPr>
          <w:rFonts w:hint="eastAsia"/>
          <w:color w:val="000000" w:themeColor="text1"/>
        </w:rPr>
        <w:t xml:space="preserve">  </w:t>
      </w:r>
      <w:r w:rsidR="00EA1814" w:rsidRPr="00114EA7">
        <w:rPr>
          <w:color w:val="000000" w:themeColor="text1"/>
        </w:rPr>
        <w:t>车场和控制中心楼宇应设置电子巡查系统。</w:t>
      </w:r>
    </w:p>
    <w:p w:rsidR="00EA1814" w:rsidRPr="00114EA7" w:rsidRDefault="00EA1814" w:rsidP="00EA1814">
      <w:pPr>
        <w:rPr>
          <w:color w:val="000000" w:themeColor="text1"/>
          <w:szCs w:val="24"/>
        </w:rPr>
      </w:pPr>
    </w:p>
    <w:p w:rsidR="00EA1814" w:rsidRPr="00114EA7" w:rsidRDefault="00EA1814" w:rsidP="00EA1814">
      <w:pPr>
        <w:widowControl/>
        <w:jc w:val="left"/>
        <w:rPr>
          <w:rFonts w:ascii="华文琥珀" w:eastAsia="华文琥珀" w:hAnsi="宋体"/>
          <w:color w:val="000000" w:themeColor="text1"/>
          <w:szCs w:val="24"/>
        </w:rPr>
      </w:pPr>
      <w:r w:rsidRPr="00114EA7">
        <w:rPr>
          <w:rFonts w:ascii="华文琥珀" w:eastAsia="华文琥珀" w:hAnsi="宋体"/>
          <w:color w:val="000000" w:themeColor="text1"/>
          <w:szCs w:val="24"/>
        </w:rPr>
        <w:br w:type="page"/>
      </w:r>
    </w:p>
    <w:p w:rsidR="00EA1814" w:rsidRPr="00114EA7" w:rsidRDefault="00EA1814" w:rsidP="008F4B51">
      <w:pPr>
        <w:spacing w:line="360" w:lineRule="auto"/>
        <w:jc w:val="center"/>
        <w:outlineLvl w:val="0"/>
        <w:rPr>
          <w:rFonts w:ascii="Times New Roman" w:eastAsiaTheme="minorEastAsia" w:hAnsi="Times New Roman"/>
          <w:b/>
          <w:color w:val="000000" w:themeColor="text1"/>
          <w:kern w:val="0"/>
          <w:sz w:val="28"/>
          <w:szCs w:val="28"/>
        </w:rPr>
      </w:pPr>
      <w:bookmarkStart w:id="1863" w:name="_Toc13390496"/>
      <w:bookmarkStart w:id="1864" w:name="_Toc19174985"/>
      <w:bookmarkStart w:id="1865" w:name="_Toc19176272"/>
      <w:bookmarkStart w:id="1866" w:name="_Toc34395695"/>
      <w:r w:rsidRPr="00114EA7">
        <w:rPr>
          <w:rFonts w:ascii="Times New Roman" w:eastAsiaTheme="minorEastAsia" w:hAnsi="Times New Roman"/>
          <w:b/>
          <w:color w:val="000000" w:themeColor="text1"/>
          <w:kern w:val="0"/>
          <w:sz w:val="28"/>
          <w:szCs w:val="28"/>
        </w:rPr>
        <w:t>2</w:t>
      </w:r>
      <w:r w:rsidR="00F33DB5" w:rsidRPr="00114EA7">
        <w:rPr>
          <w:rFonts w:ascii="Times New Roman" w:eastAsiaTheme="minorEastAsia" w:hAnsi="Times New Roman"/>
          <w:b/>
          <w:color w:val="000000" w:themeColor="text1"/>
          <w:kern w:val="0"/>
          <w:sz w:val="28"/>
          <w:szCs w:val="28"/>
        </w:rPr>
        <w:t>1</w:t>
      </w:r>
      <w:r w:rsidRPr="00114EA7">
        <w:rPr>
          <w:rFonts w:ascii="Times New Roman" w:eastAsiaTheme="minorEastAsia" w:hAnsi="Times New Roman"/>
          <w:b/>
          <w:color w:val="000000" w:themeColor="text1"/>
          <w:kern w:val="0"/>
          <w:sz w:val="28"/>
          <w:szCs w:val="28"/>
        </w:rPr>
        <w:t xml:space="preserve">  </w:t>
      </w:r>
      <w:r w:rsidRPr="00114EA7">
        <w:rPr>
          <w:rFonts w:ascii="Times New Roman" w:eastAsiaTheme="minorEastAsia" w:hAnsi="Times New Roman"/>
          <w:b/>
          <w:color w:val="000000" w:themeColor="text1"/>
          <w:kern w:val="0"/>
          <w:sz w:val="28"/>
          <w:szCs w:val="28"/>
        </w:rPr>
        <w:t>节</w:t>
      </w:r>
      <w:r w:rsidR="00342E50" w:rsidRPr="00114EA7">
        <w:rPr>
          <w:rFonts w:ascii="Times New Roman" w:eastAsiaTheme="minorEastAsia" w:hAnsi="Times New Roman" w:hint="eastAsia"/>
          <w:b/>
          <w:color w:val="000000" w:themeColor="text1"/>
          <w:kern w:val="0"/>
          <w:sz w:val="28"/>
          <w:szCs w:val="28"/>
        </w:rPr>
        <w:t xml:space="preserve"> </w:t>
      </w:r>
      <w:r w:rsidR="009D57C7" w:rsidRPr="00114EA7">
        <w:rPr>
          <w:rFonts w:ascii="Times New Roman" w:eastAsiaTheme="minorEastAsia" w:hAnsi="Times New Roman" w:hint="eastAsia"/>
          <w:b/>
          <w:color w:val="000000" w:themeColor="text1"/>
          <w:kern w:val="0"/>
          <w:sz w:val="28"/>
          <w:szCs w:val="28"/>
        </w:rPr>
        <w:t xml:space="preserve"> </w:t>
      </w:r>
      <w:r w:rsidR="00342E50" w:rsidRPr="00114EA7">
        <w:rPr>
          <w:rFonts w:ascii="Times New Roman" w:eastAsiaTheme="minorEastAsia" w:hAnsi="Times New Roman" w:hint="eastAsia"/>
          <w:b/>
          <w:color w:val="000000" w:themeColor="text1"/>
          <w:kern w:val="0"/>
          <w:sz w:val="28"/>
          <w:szCs w:val="28"/>
        </w:rPr>
        <w:t xml:space="preserve"> </w:t>
      </w:r>
      <w:r w:rsidRPr="00114EA7">
        <w:rPr>
          <w:rFonts w:ascii="Times New Roman" w:eastAsiaTheme="minorEastAsia" w:hAnsi="Times New Roman"/>
          <w:b/>
          <w:color w:val="000000" w:themeColor="text1"/>
          <w:kern w:val="0"/>
          <w:sz w:val="28"/>
          <w:szCs w:val="28"/>
        </w:rPr>
        <w:t>能</w:t>
      </w:r>
      <w:bookmarkEnd w:id="1863"/>
      <w:bookmarkEnd w:id="1864"/>
      <w:bookmarkEnd w:id="1865"/>
      <w:bookmarkEnd w:id="1866"/>
    </w:p>
    <w:p w:rsidR="00EA1814" w:rsidRPr="00114EA7" w:rsidRDefault="00421259" w:rsidP="008F4B51">
      <w:pPr>
        <w:spacing w:line="360" w:lineRule="auto"/>
        <w:jc w:val="center"/>
        <w:outlineLvl w:val="1"/>
        <w:rPr>
          <w:rFonts w:ascii="Times New Roman" w:eastAsia="黑体" w:hAnsi="Times New Roman"/>
          <w:color w:val="000000" w:themeColor="text1"/>
          <w:sz w:val="24"/>
          <w:szCs w:val="24"/>
        </w:rPr>
      </w:pPr>
      <w:bookmarkStart w:id="1867" w:name="_Toc498096123"/>
      <w:bookmarkStart w:id="1868" w:name="_Toc13390497"/>
      <w:bookmarkStart w:id="1869" w:name="_Toc19174986"/>
      <w:bookmarkStart w:id="1870" w:name="_Toc19176273"/>
      <w:bookmarkStart w:id="1871" w:name="_Toc34395696"/>
      <w:r w:rsidRPr="00114EA7">
        <w:rPr>
          <w:rFonts w:ascii="Times New Roman" w:eastAsia="黑体" w:hAnsi="Times New Roman"/>
          <w:color w:val="000000" w:themeColor="text1"/>
          <w:sz w:val="24"/>
          <w:szCs w:val="24"/>
        </w:rPr>
        <w:t>2</w:t>
      </w:r>
      <w:r w:rsidR="00F33DB5" w:rsidRPr="00114EA7">
        <w:rPr>
          <w:rFonts w:ascii="Times New Roman" w:eastAsia="黑体" w:hAnsi="Times New Roman"/>
          <w:color w:val="000000" w:themeColor="text1"/>
          <w:sz w:val="24"/>
          <w:szCs w:val="24"/>
        </w:rPr>
        <w:t>1</w:t>
      </w:r>
      <w:r w:rsidRPr="00114EA7">
        <w:rPr>
          <w:rFonts w:ascii="Times New Roman" w:eastAsia="黑体" w:hAnsi="Times New Roman"/>
          <w:color w:val="000000" w:themeColor="text1"/>
          <w:sz w:val="24"/>
          <w:szCs w:val="24"/>
        </w:rPr>
        <w:t>.1</w:t>
      </w:r>
      <w:r w:rsidR="00EA1814" w:rsidRPr="00114EA7">
        <w:rPr>
          <w:rFonts w:ascii="Times New Roman" w:eastAsia="黑体" w:hAnsi="Times New Roman"/>
          <w:color w:val="000000" w:themeColor="text1"/>
          <w:sz w:val="24"/>
          <w:szCs w:val="24"/>
        </w:rPr>
        <w:t xml:space="preserve"> </w:t>
      </w:r>
      <w:r w:rsidR="00EA1814" w:rsidRPr="00114EA7">
        <w:rPr>
          <w:rFonts w:ascii="Times New Roman" w:eastAsia="黑体" w:hAnsi="Times New Roman" w:hint="eastAsia"/>
          <w:color w:val="000000" w:themeColor="text1"/>
          <w:sz w:val="24"/>
          <w:szCs w:val="24"/>
        </w:rPr>
        <w:t>一般规定</w:t>
      </w:r>
      <w:bookmarkEnd w:id="1867"/>
      <w:bookmarkEnd w:id="1868"/>
      <w:bookmarkEnd w:id="1869"/>
      <w:bookmarkEnd w:id="1870"/>
      <w:bookmarkEnd w:id="1871"/>
    </w:p>
    <w:p w:rsidR="00EA1814" w:rsidRPr="00F5526B" w:rsidRDefault="00EA1814" w:rsidP="00AD083A">
      <w:pPr>
        <w:pStyle w:val="af3"/>
        <w:numPr>
          <w:ilvl w:val="0"/>
          <w:numId w:val="0"/>
        </w:numPr>
      </w:pPr>
      <w:r w:rsidRPr="00114EA7">
        <w:rPr>
          <w:b/>
          <w:color w:val="000000" w:themeColor="text1"/>
        </w:rPr>
        <w:t>2</w:t>
      </w:r>
      <w:r w:rsidR="00F33DB5" w:rsidRPr="00114EA7">
        <w:rPr>
          <w:b/>
          <w:color w:val="000000" w:themeColor="text1"/>
        </w:rPr>
        <w:t>1</w:t>
      </w:r>
      <w:r w:rsidRPr="00114EA7">
        <w:rPr>
          <w:b/>
          <w:color w:val="000000" w:themeColor="text1"/>
        </w:rPr>
        <w:t xml:space="preserve">.1.1 </w:t>
      </w:r>
      <w:r w:rsidRPr="00114EA7">
        <w:rPr>
          <w:color w:val="000000" w:themeColor="text1"/>
        </w:rPr>
        <w:t xml:space="preserve"> </w:t>
      </w:r>
      <w:r w:rsidRPr="00114EA7">
        <w:rPr>
          <w:rFonts w:hint="eastAsia"/>
          <w:color w:val="000000" w:themeColor="text1"/>
        </w:rPr>
        <w:t>悬挂式单轨交通设计</w:t>
      </w:r>
      <w:r w:rsidR="00392CEE">
        <w:rPr>
          <w:rFonts w:hint="eastAsia"/>
          <w:color w:val="000000" w:themeColor="text1"/>
        </w:rPr>
        <w:t>应贯彻执行国家节约能源政策，并应符合国家现行相关规范和标准</w:t>
      </w:r>
      <w:r w:rsidR="00392CEE" w:rsidRPr="00F5526B">
        <w:rPr>
          <w:rFonts w:hint="eastAsia"/>
        </w:rPr>
        <w:t>的规定</w:t>
      </w:r>
      <w:r w:rsidRPr="00F5526B">
        <w:rPr>
          <w:rFonts w:hint="eastAsia"/>
        </w:rPr>
        <w:t>。</w:t>
      </w:r>
    </w:p>
    <w:p w:rsidR="00EA1814" w:rsidRPr="00F5526B" w:rsidRDefault="00EA1814" w:rsidP="00AD083A">
      <w:pPr>
        <w:pStyle w:val="af3"/>
        <w:numPr>
          <w:ilvl w:val="0"/>
          <w:numId w:val="0"/>
        </w:numPr>
      </w:pPr>
      <w:r w:rsidRPr="00F5526B">
        <w:rPr>
          <w:b/>
        </w:rPr>
        <w:t>2</w:t>
      </w:r>
      <w:r w:rsidR="00F33DB5" w:rsidRPr="00F5526B">
        <w:rPr>
          <w:b/>
        </w:rPr>
        <w:t>1</w:t>
      </w:r>
      <w:r w:rsidRPr="00F5526B">
        <w:rPr>
          <w:b/>
        </w:rPr>
        <w:t>.1.2</w:t>
      </w:r>
      <w:r w:rsidRPr="00F5526B">
        <w:t xml:space="preserve">  </w:t>
      </w:r>
      <w:r w:rsidRPr="00F5526B">
        <w:rPr>
          <w:rFonts w:hint="eastAsia"/>
        </w:rPr>
        <w:t>节能设计应从优化工程方案、选用节能型设备、运营管理等方面降低能耗水平，提高能源利用率，并应采用节约能源的新技术、新材料、新工艺、新设备。严禁采用国家明文禁止或淘汰落后的设备。</w:t>
      </w:r>
    </w:p>
    <w:p w:rsidR="00EA1814" w:rsidRPr="00F5526B" w:rsidRDefault="00EA1814" w:rsidP="00AD083A">
      <w:pPr>
        <w:pStyle w:val="af3"/>
        <w:numPr>
          <w:ilvl w:val="0"/>
          <w:numId w:val="0"/>
        </w:numPr>
      </w:pPr>
      <w:r w:rsidRPr="00F5526B">
        <w:rPr>
          <w:b/>
        </w:rPr>
        <w:t>2</w:t>
      </w:r>
      <w:r w:rsidR="00F33DB5" w:rsidRPr="00F5526B">
        <w:rPr>
          <w:b/>
        </w:rPr>
        <w:t>1</w:t>
      </w:r>
      <w:r w:rsidRPr="00F5526B">
        <w:rPr>
          <w:b/>
        </w:rPr>
        <w:t>.1.3</w:t>
      </w:r>
      <w:r w:rsidRPr="00F5526B">
        <w:t xml:space="preserve">  </w:t>
      </w:r>
      <w:r w:rsidRPr="00F5526B">
        <w:rPr>
          <w:rFonts w:hint="eastAsia"/>
        </w:rPr>
        <w:t>节能设施宜与主体工程同</w:t>
      </w:r>
      <w:r w:rsidR="00392CEE" w:rsidRPr="00F5526B">
        <w:rPr>
          <w:rFonts w:hint="eastAsia"/>
        </w:rPr>
        <w:t>步</w:t>
      </w:r>
      <w:r w:rsidRPr="00F5526B">
        <w:rPr>
          <w:rFonts w:hint="eastAsia"/>
        </w:rPr>
        <w:t>设计、同</w:t>
      </w:r>
      <w:r w:rsidR="00392CEE" w:rsidRPr="00F5526B">
        <w:rPr>
          <w:rFonts w:hint="eastAsia"/>
        </w:rPr>
        <w:t>步</w:t>
      </w:r>
      <w:r w:rsidRPr="00F5526B">
        <w:rPr>
          <w:rFonts w:hint="eastAsia"/>
        </w:rPr>
        <w:t>施工、同</w:t>
      </w:r>
      <w:r w:rsidR="00392CEE" w:rsidRPr="00F5526B">
        <w:rPr>
          <w:rFonts w:hint="eastAsia"/>
        </w:rPr>
        <w:t>步</w:t>
      </w:r>
      <w:r w:rsidRPr="00F5526B">
        <w:rPr>
          <w:rFonts w:hint="eastAsia"/>
        </w:rPr>
        <w:t>投入使用。</w:t>
      </w:r>
    </w:p>
    <w:p w:rsidR="00EA1814" w:rsidRPr="00114EA7" w:rsidRDefault="00EA1814" w:rsidP="00AD083A">
      <w:pPr>
        <w:pStyle w:val="af3"/>
        <w:numPr>
          <w:ilvl w:val="0"/>
          <w:numId w:val="0"/>
        </w:numPr>
        <w:rPr>
          <w:color w:val="000000" w:themeColor="text1"/>
        </w:rPr>
      </w:pPr>
      <w:r w:rsidRPr="00F5526B">
        <w:rPr>
          <w:b/>
        </w:rPr>
        <w:t>2</w:t>
      </w:r>
      <w:r w:rsidR="00F33DB5" w:rsidRPr="00F5526B">
        <w:rPr>
          <w:b/>
        </w:rPr>
        <w:t>1</w:t>
      </w:r>
      <w:r w:rsidRPr="00F5526B">
        <w:rPr>
          <w:b/>
        </w:rPr>
        <w:t xml:space="preserve">.1.4 </w:t>
      </w:r>
      <w:r w:rsidRPr="00F5526B">
        <w:t xml:space="preserve"> </w:t>
      </w:r>
      <w:r w:rsidRPr="00F5526B">
        <w:rPr>
          <w:rFonts w:hint="eastAsia"/>
        </w:rPr>
        <w:t>设计应对节能措施进行技术经济性比选分</w:t>
      </w:r>
      <w:r w:rsidRPr="00114EA7">
        <w:rPr>
          <w:rFonts w:hint="eastAsia"/>
          <w:color w:val="000000" w:themeColor="text1"/>
        </w:rPr>
        <w:t>析。</w:t>
      </w:r>
    </w:p>
    <w:p w:rsidR="00EA1814" w:rsidRPr="00114EA7" w:rsidRDefault="00421259" w:rsidP="008F4B51">
      <w:pPr>
        <w:spacing w:line="360" w:lineRule="auto"/>
        <w:jc w:val="center"/>
        <w:outlineLvl w:val="1"/>
        <w:rPr>
          <w:rFonts w:ascii="Times New Roman" w:eastAsia="黑体" w:hAnsi="Times New Roman"/>
          <w:color w:val="000000" w:themeColor="text1"/>
          <w:sz w:val="24"/>
          <w:szCs w:val="24"/>
        </w:rPr>
      </w:pPr>
      <w:bookmarkStart w:id="1872" w:name="_Toc498096124"/>
      <w:bookmarkStart w:id="1873" w:name="_Toc13390498"/>
      <w:bookmarkStart w:id="1874" w:name="_Toc19174987"/>
      <w:bookmarkStart w:id="1875" w:name="_Toc19176274"/>
      <w:bookmarkStart w:id="1876" w:name="_Toc34395697"/>
      <w:r w:rsidRPr="00114EA7">
        <w:rPr>
          <w:rFonts w:ascii="Times New Roman" w:eastAsia="黑体" w:hAnsi="Times New Roman"/>
          <w:color w:val="000000" w:themeColor="text1"/>
          <w:sz w:val="24"/>
          <w:szCs w:val="24"/>
        </w:rPr>
        <w:t>2</w:t>
      </w:r>
      <w:r w:rsidR="00F33DB5" w:rsidRPr="00114EA7">
        <w:rPr>
          <w:rFonts w:ascii="Times New Roman" w:eastAsia="黑体" w:hAnsi="Times New Roman"/>
          <w:color w:val="000000" w:themeColor="text1"/>
          <w:sz w:val="24"/>
          <w:szCs w:val="24"/>
        </w:rPr>
        <w:t>1</w:t>
      </w:r>
      <w:r w:rsidRPr="00114EA7">
        <w:rPr>
          <w:rFonts w:ascii="Times New Roman" w:eastAsia="黑体" w:hAnsi="Times New Roman"/>
          <w:color w:val="000000" w:themeColor="text1"/>
          <w:sz w:val="24"/>
          <w:szCs w:val="24"/>
        </w:rPr>
        <w:t>.2</w:t>
      </w:r>
      <w:r w:rsidR="00EA1814" w:rsidRPr="00114EA7">
        <w:rPr>
          <w:rFonts w:ascii="Times New Roman" w:eastAsia="黑体" w:hAnsi="Times New Roman"/>
          <w:color w:val="000000" w:themeColor="text1"/>
          <w:sz w:val="24"/>
          <w:szCs w:val="24"/>
        </w:rPr>
        <w:t xml:space="preserve"> </w:t>
      </w:r>
      <w:r w:rsidR="00EA1814" w:rsidRPr="00114EA7">
        <w:rPr>
          <w:rFonts w:ascii="Times New Roman" w:eastAsia="黑体" w:hAnsi="Times New Roman" w:hint="eastAsia"/>
          <w:color w:val="000000" w:themeColor="text1"/>
          <w:sz w:val="24"/>
          <w:szCs w:val="24"/>
        </w:rPr>
        <w:t>运营组织</w:t>
      </w:r>
      <w:bookmarkEnd w:id="1872"/>
      <w:bookmarkEnd w:id="1873"/>
      <w:bookmarkEnd w:id="1874"/>
      <w:bookmarkEnd w:id="1875"/>
      <w:bookmarkEnd w:id="1876"/>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.2.1</w:t>
      </w:r>
      <w:r w:rsidRPr="00114EA7">
        <w:rPr>
          <w:color w:val="000000" w:themeColor="text1"/>
        </w:rPr>
        <w:t xml:space="preserve">  </w:t>
      </w:r>
      <w:r w:rsidRPr="00114EA7">
        <w:rPr>
          <w:rFonts w:hint="eastAsia"/>
          <w:color w:val="000000" w:themeColor="text1"/>
        </w:rPr>
        <w:t>运营组织应根据预测客流量确定系统选型及初、近、远期的车辆编组方式，以及同期内灵活编组方式。</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.2.2</w:t>
      </w:r>
      <w:r w:rsidRPr="00114EA7">
        <w:rPr>
          <w:color w:val="000000" w:themeColor="text1"/>
        </w:rPr>
        <w:t xml:space="preserve">  </w:t>
      </w:r>
      <w:r w:rsidRPr="00114EA7">
        <w:rPr>
          <w:rFonts w:hint="eastAsia"/>
          <w:color w:val="000000" w:themeColor="text1"/>
        </w:rPr>
        <w:t>运营组织应根据线路的客流特点，制定列车运行交路、行车对数和配置车辆。</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 xml:space="preserve">.2.3 </w:t>
      </w:r>
      <w:r w:rsidRPr="00114EA7">
        <w:rPr>
          <w:color w:val="000000" w:themeColor="text1"/>
        </w:rPr>
        <w:t xml:space="preserve"> </w:t>
      </w:r>
      <w:r w:rsidRPr="00114EA7">
        <w:rPr>
          <w:rFonts w:hint="eastAsia"/>
          <w:color w:val="000000" w:themeColor="text1"/>
        </w:rPr>
        <w:t>在满足旅行速度的条件下，宜增加列车区间惰行时间，减少列车停站时间。</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877" w:name="_Toc498096125"/>
      <w:bookmarkStart w:id="1878" w:name="_Toc13390499"/>
      <w:bookmarkStart w:id="1879" w:name="_Toc19174988"/>
      <w:bookmarkStart w:id="1880" w:name="_Toc19176275"/>
      <w:bookmarkStart w:id="1881" w:name="_Toc34395698"/>
      <w:r w:rsidRPr="00114EA7">
        <w:rPr>
          <w:rFonts w:ascii="Times New Roman" w:eastAsia="黑体" w:hAnsi="Times New Roman"/>
          <w:color w:val="000000" w:themeColor="text1"/>
          <w:sz w:val="24"/>
          <w:szCs w:val="24"/>
        </w:rPr>
        <w:t>2</w:t>
      </w:r>
      <w:r w:rsidR="00F33DB5" w:rsidRPr="00114EA7">
        <w:rPr>
          <w:rFonts w:ascii="Times New Roman" w:eastAsia="黑体" w:hAnsi="Times New Roman"/>
          <w:color w:val="000000" w:themeColor="text1"/>
          <w:sz w:val="24"/>
          <w:szCs w:val="24"/>
        </w:rPr>
        <w:t>1</w:t>
      </w:r>
      <w:r w:rsidR="00421259" w:rsidRPr="00114EA7">
        <w:rPr>
          <w:rFonts w:ascii="Times New Roman" w:eastAsia="黑体" w:hAnsi="Times New Roman"/>
          <w:color w:val="000000" w:themeColor="text1"/>
          <w:sz w:val="24"/>
          <w:szCs w:val="24"/>
        </w:rPr>
        <w:t>.3</w:t>
      </w:r>
      <w:r w:rsidRPr="00114EA7">
        <w:rPr>
          <w:rFonts w:ascii="Times New Roman" w:eastAsia="黑体" w:hAnsi="Times New Roman"/>
          <w:color w:val="000000" w:themeColor="text1"/>
          <w:sz w:val="24"/>
          <w:szCs w:val="24"/>
        </w:rPr>
        <w:t xml:space="preserve"> </w:t>
      </w:r>
      <w:bookmarkEnd w:id="1877"/>
      <w:r w:rsidRPr="00114EA7">
        <w:rPr>
          <w:rFonts w:ascii="Times New Roman" w:eastAsia="黑体" w:hAnsi="Times New Roman" w:hint="eastAsia"/>
          <w:color w:val="000000" w:themeColor="text1"/>
          <w:sz w:val="24"/>
          <w:szCs w:val="24"/>
        </w:rPr>
        <w:t>土建工程</w:t>
      </w:r>
      <w:bookmarkEnd w:id="1878"/>
      <w:bookmarkEnd w:id="1879"/>
      <w:bookmarkEnd w:id="1880"/>
      <w:bookmarkEnd w:id="1881"/>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.3.1</w:t>
      </w:r>
      <w:r w:rsidRPr="00114EA7">
        <w:rPr>
          <w:color w:val="000000" w:themeColor="text1"/>
        </w:rPr>
        <w:t xml:space="preserve">  </w:t>
      </w:r>
      <w:r w:rsidRPr="00114EA7">
        <w:rPr>
          <w:rFonts w:hint="eastAsia"/>
          <w:color w:val="000000" w:themeColor="text1"/>
        </w:rPr>
        <w:t>线路设计应根据规划、客流、地质、地形条件，选择合理的车站位置、车站间距和线路敷设方式。</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.3.</w:t>
      </w:r>
      <w:r w:rsidRPr="00114EA7">
        <w:rPr>
          <w:rFonts w:hint="eastAsia"/>
          <w:b/>
          <w:color w:val="000000" w:themeColor="text1"/>
        </w:rPr>
        <w:t>2</w:t>
      </w:r>
      <w:r w:rsidRPr="00114EA7">
        <w:rPr>
          <w:color w:val="000000" w:themeColor="text1"/>
        </w:rPr>
        <w:t xml:space="preserve">  </w:t>
      </w:r>
      <w:r w:rsidR="004F37B5" w:rsidRPr="00114EA7">
        <w:rPr>
          <w:rFonts w:hint="eastAsia"/>
          <w:color w:val="000000" w:themeColor="text1"/>
        </w:rPr>
        <w:t>地下</w:t>
      </w:r>
      <w:r w:rsidRPr="00114EA7">
        <w:rPr>
          <w:rFonts w:hint="eastAsia"/>
          <w:color w:val="000000" w:themeColor="text1"/>
        </w:rPr>
        <w:t>线路纵断面设计宜按</w:t>
      </w:r>
      <w:r w:rsidR="00E13811" w:rsidRPr="00114EA7">
        <w:rPr>
          <w:rFonts w:hint="eastAsia"/>
          <w:color w:val="000000" w:themeColor="text1"/>
        </w:rPr>
        <w:t>“</w:t>
      </w:r>
      <w:r w:rsidRPr="00114EA7">
        <w:rPr>
          <w:rFonts w:hint="eastAsia"/>
          <w:color w:val="000000" w:themeColor="text1"/>
        </w:rPr>
        <w:t>高站位、低区间</w:t>
      </w:r>
      <w:r w:rsidR="00E13811" w:rsidRPr="00114EA7">
        <w:rPr>
          <w:rFonts w:hint="eastAsia"/>
          <w:color w:val="000000" w:themeColor="text1"/>
        </w:rPr>
        <w:t>”</w:t>
      </w:r>
      <w:r w:rsidRPr="00114EA7">
        <w:rPr>
          <w:rFonts w:hint="eastAsia"/>
          <w:color w:val="000000" w:themeColor="text1"/>
        </w:rPr>
        <w:t>的要求设置节能坡。</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.3.</w:t>
      </w:r>
      <w:r w:rsidRPr="00114EA7">
        <w:rPr>
          <w:rFonts w:hint="eastAsia"/>
          <w:b/>
          <w:color w:val="000000" w:themeColor="text1"/>
        </w:rPr>
        <w:t>3</w:t>
      </w:r>
      <w:r w:rsidRPr="00114EA7">
        <w:rPr>
          <w:color w:val="000000" w:themeColor="text1"/>
        </w:rPr>
        <w:t xml:space="preserve">  </w:t>
      </w:r>
      <w:r w:rsidRPr="00114EA7">
        <w:rPr>
          <w:rFonts w:hint="eastAsia"/>
          <w:color w:val="000000" w:themeColor="text1"/>
        </w:rPr>
        <w:t>线路平面的曲线半径宜选用较大的半径，线路线形宜平缓。</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.3.4</w:t>
      </w:r>
      <w:r w:rsidRPr="00114EA7">
        <w:rPr>
          <w:color w:val="000000" w:themeColor="text1"/>
        </w:rPr>
        <w:t xml:space="preserve">  </w:t>
      </w:r>
      <w:r w:rsidRPr="00114EA7">
        <w:rPr>
          <w:rFonts w:hint="eastAsia"/>
          <w:color w:val="000000" w:themeColor="text1"/>
        </w:rPr>
        <w:t>车站建筑应结合当地气候特点设计。车站公共区应采用天然采光和自然通风；附属建筑的平面设计应有利于冬季日照、夏季避免太阳光直射和减少辐射热，并宜利用自然通风。</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.3.5</w:t>
      </w:r>
      <w:r w:rsidRPr="00114EA7">
        <w:rPr>
          <w:color w:val="000000" w:themeColor="text1"/>
        </w:rPr>
        <w:t xml:space="preserve">  </w:t>
      </w:r>
      <w:r w:rsidRPr="00114EA7">
        <w:rPr>
          <w:rFonts w:hint="eastAsia"/>
          <w:color w:val="000000" w:themeColor="text1"/>
        </w:rPr>
        <w:t>在建筑设计中，墙体、门窗、屋面应采用节能技术。</w:t>
      </w:r>
      <w:bookmarkStart w:id="1882" w:name="_Toc498096127"/>
      <w:r w:rsidRPr="00114EA7">
        <w:rPr>
          <w:color w:val="000000" w:themeColor="text1"/>
        </w:rPr>
        <w:t xml:space="preserve">  </w:t>
      </w:r>
      <w:bookmarkEnd w:id="1882"/>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.3.6</w:t>
      </w:r>
      <w:r w:rsidRPr="00114EA7">
        <w:rPr>
          <w:color w:val="000000" w:themeColor="text1"/>
        </w:rPr>
        <w:t xml:space="preserve">  </w:t>
      </w:r>
      <w:r w:rsidRPr="00114EA7">
        <w:rPr>
          <w:rFonts w:hint="eastAsia"/>
          <w:color w:val="000000" w:themeColor="text1"/>
        </w:rPr>
        <w:t>车场工艺总平面布置宜按车辆检修维护、综合检修等不同功能的设施统筹布局，设计应布置紧凑、顺畅，并宜缩短出入线长度。</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.3.7</w:t>
      </w:r>
      <w:r w:rsidRPr="00114EA7">
        <w:rPr>
          <w:color w:val="000000" w:themeColor="text1"/>
        </w:rPr>
        <w:t xml:space="preserve"> </w:t>
      </w:r>
      <w:r w:rsidR="00421259" w:rsidRPr="00114EA7">
        <w:rPr>
          <w:rFonts w:hint="eastAsia"/>
          <w:color w:val="000000" w:themeColor="text1"/>
        </w:rPr>
        <w:t xml:space="preserve"> </w:t>
      </w:r>
      <w:r w:rsidRPr="00114EA7">
        <w:rPr>
          <w:rFonts w:hint="eastAsia"/>
          <w:color w:val="000000" w:themeColor="text1"/>
        </w:rPr>
        <w:t>车场工艺维修设备宜结合线网资源共享条件统筹</w:t>
      </w:r>
      <w:r w:rsidR="00504430" w:rsidRPr="00114EA7">
        <w:rPr>
          <w:rFonts w:hint="eastAsia"/>
          <w:color w:val="000000" w:themeColor="text1"/>
        </w:rPr>
        <w:t>设置</w:t>
      </w:r>
      <w:r w:rsidRPr="00114EA7">
        <w:rPr>
          <w:rFonts w:hint="eastAsia"/>
          <w:color w:val="000000" w:themeColor="text1"/>
        </w:rPr>
        <w:t>。</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.3.8</w:t>
      </w:r>
      <w:r w:rsidRPr="00114EA7">
        <w:rPr>
          <w:color w:val="000000" w:themeColor="text1"/>
        </w:rPr>
        <w:t xml:space="preserve">  </w:t>
      </w:r>
      <w:r w:rsidRPr="00114EA7">
        <w:rPr>
          <w:rFonts w:hint="eastAsia"/>
          <w:color w:val="000000" w:themeColor="text1"/>
        </w:rPr>
        <w:t>车场内的库房宜在顶层的结构面做隔热层、设置屋顶绿化、蓄积雨水的设施。</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883" w:name="_Toc498096128"/>
      <w:bookmarkStart w:id="1884" w:name="_Toc13390500"/>
      <w:bookmarkStart w:id="1885" w:name="_Toc19174989"/>
      <w:bookmarkStart w:id="1886" w:name="_Toc19176276"/>
      <w:bookmarkStart w:id="1887" w:name="_Toc34395699"/>
      <w:r w:rsidRPr="00114EA7">
        <w:rPr>
          <w:rFonts w:ascii="Times New Roman" w:eastAsia="黑体" w:hAnsi="Times New Roman"/>
          <w:color w:val="000000" w:themeColor="text1"/>
          <w:sz w:val="24"/>
          <w:szCs w:val="24"/>
        </w:rPr>
        <w:t>2</w:t>
      </w:r>
      <w:r w:rsidR="00F33DB5" w:rsidRPr="00114EA7">
        <w:rPr>
          <w:rFonts w:ascii="Times New Roman" w:eastAsia="黑体" w:hAnsi="Times New Roman"/>
          <w:color w:val="000000" w:themeColor="text1"/>
          <w:sz w:val="24"/>
          <w:szCs w:val="24"/>
        </w:rPr>
        <w:t>1</w:t>
      </w:r>
      <w:r w:rsidRPr="00114EA7">
        <w:rPr>
          <w:rFonts w:ascii="Times New Roman" w:eastAsia="黑体" w:hAnsi="Times New Roman"/>
          <w:color w:val="000000" w:themeColor="text1"/>
          <w:sz w:val="24"/>
          <w:szCs w:val="24"/>
        </w:rPr>
        <w:t>.</w:t>
      </w:r>
      <w:bookmarkEnd w:id="1883"/>
      <w:r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强弱电系统</w:t>
      </w:r>
      <w:bookmarkEnd w:id="1884"/>
      <w:bookmarkEnd w:id="1885"/>
      <w:bookmarkEnd w:id="1886"/>
      <w:bookmarkEnd w:id="1887"/>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.4.1</w:t>
      </w:r>
      <w:r w:rsidRPr="00114EA7">
        <w:rPr>
          <w:color w:val="000000" w:themeColor="text1"/>
        </w:rPr>
        <w:t xml:space="preserve">  </w:t>
      </w:r>
      <w:r w:rsidRPr="00114EA7">
        <w:rPr>
          <w:rFonts w:hint="eastAsia"/>
          <w:color w:val="000000" w:themeColor="text1"/>
        </w:rPr>
        <w:t>中压供电网络设置宜采取下列节能措施：</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宜采用二级降压供电的方式，并宜采用较高电压供电；</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宜采用牵引供电和动力照明供电共用方式；</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在满足供电可靠、电能质量要求的前提下，宜合理设置供电分区，各分区功率分配应均衡，并应选择合理的电缆长度、设备数量及电缆截面。</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33DB5" w:rsidRPr="00114EA7">
        <w:rPr>
          <w:b/>
          <w:color w:val="000000" w:themeColor="text1"/>
        </w:rPr>
        <w:t>1</w:t>
      </w:r>
      <w:r w:rsidRPr="00114EA7">
        <w:rPr>
          <w:b/>
          <w:color w:val="000000" w:themeColor="text1"/>
        </w:rPr>
        <w:t xml:space="preserve">.4.2 </w:t>
      </w:r>
      <w:r w:rsidRPr="00114EA7">
        <w:rPr>
          <w:color w:val="000000" w:themeColor="text1"/>
        </w:rPr>
        <w:t xml:space="preserve"> </w:t>
      </w:r>
      <w:r w:rsidRPr="00114EA7">
        <w:rPr>
          <w:rFonts w:hint="eastAsia"/>
          <w:color w:val="000000" w:themeColor="text1"/>
        </w:rPr>
        <w:t>变电所设置宜采取下列节能措施：</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1  </w:t>
      </w:r>
      <w:r w:rsidRPr="00114EA7">
        <w:rPr>
          <w:rFonts w:hint="eastAsia"/>
          <w:color w:val="000000" w:themeColor="text1"/>
        </w:rPr>
        <w:t>在有条件的情况下，各线网的主变电所及换乘车站内的降压变电所应资源共享；</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2  </w:t>
      </w:r>
      <w:r w:rsidRPr="00114EA7">
        <w:rPr>
          <w:rFonts w:hint="eastAsia"/>
          <w:color w:val="000000" w:themeColor="text1"/>
        </w:rPr>
        <w:t>变电所的位置应靠近负荷中心；</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3  </w:t>
      </w:r>
      <w:r w:rsidRPr="00114EA7">
        <w:rPr>
          <w:rFonts w:hint="eastAsia"/>
          <w:color w:val="000000" w:themeColor="text1"/>
        </w:rPr>
        <w:t>应采取降低两套整流机组阻抗电压的不平衡度和保证两套整流机组的连接电缆阻抗相等的措施，平衡牵引变电所的两套整流机组出力；</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4  </w:t>
      </w:r>
      <w:r w:rsidRPr="00114EA7">
        <w:rPr>
          <w:rFonts w:hint="eastAsia"/>
          <w:color w:val="000000" w:themeColor="text1"/>
        </w:rPr>
        <w:t>注入城市公共电网的谐波应满足现行国家标准《电能质量公用电网谐波》</w:t>
      </w:r>
      <w:r w:rsidRPr="00114EA7">
        <w:rPr>
          <w:color w:val="000000" w:themeColor="text1"/>
        </w:rPr>
        <w:t>GB/T</w:t>
      </w:r>
      <w:r w:rsidRPr="00114EA7">
        <w:rPr>
          <w:rFonts w:hint="eastAsia"/>
          <w:color w:val="000000" w:themeColor="text1"/>
        </w:rPr>
        <w:t xml:space="preserve"> </w:t>
      </w:r>
      <w:r w:rsidRPr="00114EA7">
        <w:rPr>
          <w:color w:val="000000" w:themeColor="text1"/>
        </w:rPr>
        <w:t>14549</w:t>
      </w:r>
      <w:r w:rsidRPr="00114EA7">
        <w:rPr>
          <w:rFonts w:hint="eastAsia"/>
          <w:color w:val="000000" w:themeColor="text1"/>
        </w:rPr>
        <w:t>的规定；牵引整流机组宜采用</w:t>
      </w:r>
      <w:r w:rsidRPr="00114EA7">
        <w:rPr>
          <w:color w:val="000000" w:themeColor="text1"/>
        </w:rPr>
        <w:t>24</w:t>
      </w:r>
      <w:r w:rsidRPr="00114EA7">
        <w:rPr>
          <w:rFonts w:hint="eastAsia"/>
          <w:color w:val="000000" w:themeColor="text1"/>
        </w:rPr>
        <w:t>脉波整流装置，降低高次谐波引起的电力附加损耗；</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5  </w:t>
      </w:r>
      <w:r w:rsidRPr="00114EA7">
        <w:rPr>
          <w:rFonts w:hint="eastAsia"/>
          <w:color w:val="000000" w:themeColor="text1"/>
        </w:rPr>
        <w:t>应选择节能型变压器和合理确定容量；</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6  0.4kV</w:t>
      </w:r>
      <w:r w:rsidRPr="00114EA7">
        <w:rPr>
          <w:rFonts w:hint="eastAsia"/>
          <w:color w:val="000000" w:themeColor="text1"/>
        </w:rPr>
        <w:t>侧母线上宜采用有源滤波装置；</w:t>
      </w:r>
    </w:p>
    <w:p w:rsidR="00EA1814" w:rsidRPr="00114EA7" w:rsidRDefault="00EA1814" w:rsidP="00421259">
      <w:pPr>
        <w:pStyle w:val="af3"/>
        <w:numPr>
          <w:ilvl w:val="0"/>
          <w:numId w:val="0"/>
        </w:numPr>
        <w:ind w:firstLineChars="200" w:firstLine="480"/>
        <w:rPr>
          <w:color w:val="000000" w:themeColor="text1"/>
        </w:rPr>
      </w:pPr>
      <w:r w:rsidRPr="00114EA7">
        <w:rPr>
          <w:color w:val="000000" w:themeColor="text1"/>
        </w:rPr>
        <w:t xml:space="preserve">7  </w:t>
      </w:r>
      <w:r w:rsidRPr="00114EA7">
        <w:rPr>
          <w:rFonts w:hint="eastAsia"/>
          <w:color w:val="000000" w:themeColor="text1"/>
        </w:rPr>
        <w:t>供电系统宜设置电能质量管理系统。</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.4.3</w:t>
      </w:r>
      <w:r w:rsidRPr="00114EA7">
        <w:rPr>
          <w:color w:val="000000" w:themeColor="text1"/>
        </w:rPr>
        <w:t xml:space="preserve">  </w:t>
      </w:r>
      <w:r w:rsidRPr="00114EA7">
        <w:rPr>
          <w:rFonts w:hint="eastAsia"/>
          <w:color w:val="000000" w:themeColor="text1"/>
        </w:rPr>
        <w:t>正线接触网宜采用双边供电方式。</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.4.4</w:t>
      </w:r>
      <w:r w:rsidRPr="00114EA7">
        <w:rPr>
          <w:color w:val="000000" w:themeColor="text1"/>
        </w:rPr>
        <w:t xml:space="preserve">  </w:t>
      </w:r>
      <w:r w:rsidRPr="00114EA7">
        <w:rPr>
          <w:rFonts w:hint="eastAsia"/>
          <w:color w:val="000000" w:themeColor="text1"/>
        </w:rPr>
        <w:t>供电系统列车再生制动能量的吸收装置或回收利用装置应通过技术经济比较确定。</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.4.5</w:t>
      </w:r>
      <w:r w:rsidRPr="00114EA7">
        <w:rPr>
          <w:color w:val="000000" w:themeColor="text1"/>
        </w:rPr>
        <w:t xml:space="preserve">  </w:t>
      </w:r>
      <w:r w:rsidRPr="00114EA7">
        <w:rPr>
          <w:rFonts w:hint="eastAsia"/>
          <w:color w:val="000000" w:themeColor="text1"/>
        </w:rPr>
        <w:t>储能供电方式应</w:t>
      </w:r>
      <w:r w:rsidR="00106EB5" w:rsidRPr="00114EA7">
        <w:rPr>
          <w:rFonts w:hint="eastAsia"/>
          <w:color w:val="000000" w:themeColor="text1"/>
        </w:rPr>
        <w:t>采用利于</w:t>
      </w:r>
      <w:r w:rsidRPr="00114EA7">
        <w:rPr>
          <w:rFonts w:hint="eastAsia"/>
          <w:color w:val="000000" w:themeColor="text1"/>
        </w:rPr>
        <w:t>节能</w:t>
      </w:r>
      <w:r w:rsidR="00281BCE">
        <w:rPr>
          <w:rFonts w:hint="eastAsia"/>
          <w:color w:val="000000" w:themeColor="text1"/>
        </w:rPr>
        <w:t>的</w:t>
      </w:r>
      <w:r w:rsidRPr="00114EA7">
        <w:rPr>
          <w:rFonts w:hint="eastAsia"/>
          <w:color w:val="000000" w:themeColor="text1"/>
        </w:rPr>
        <w:t>措施。</w:t>
      </w:r>
    </w:p>
    <w:p w:rsidR="00EA1814" w:rsidRPr="00114EA7" w:rsidRDefault="004C5C19"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.4.6</w:t>
      </w:r>
      <w:r w:rsidRPr="00114EA7">
        <w:rPr>
          <w:rFonts w:hint="eastAsia"/>
          <w:color w:val="000000" w:themeColor="text1"/>
        </w:rPr>
        <w:t xml:space="preserve">  </w:t>
      </w:r>
      <w:r w:rsidR="00EA1814" w:rsidRPr="00114EA7">
        <w:rPr>
          <w:rFonts w:hint="eastAsia"/>
          <w:color w:val="000000" w:themeColor="text1"/>
        </w:rPr>
        <w:t>动力照明配电线路应符合现行国家标准《评价企业合理用电技术导则》</w:t>
      </w:r>
      <w:r w:rsidR="00EA1814" w:rsidRPr="00114EA7">
        <w:rPr>
          <w:color w:val="000000" w:themeColor="text1"/>
        </w:rPr>
        <w:t>GB</w:t>
      </w:r>
      <w:r w:rsidR="00EA1814" w:rsidRPr="00114EA7">
        <w:rPr>
          <w:rFonts w:hint="eastAsia"/>
          <w:color w:val="000000" w:themeColor="text1"/>
        </w:rPr>
        <w:t xml:space="preserve"> </w:t>
      </w:r>
      <w:r w:rsidR="00EA1814" w:rsidRPr="00114EA7">
        <w:rPr>
          <w:color w:val="000000" w:themeColor="text1"/>
        </w:rPr>
        <w:t>348</w:t>
      </w:r>
      <w:r w:rsidR="00EA1814" w:rsidRPr="00114EA7">
        <w:rPr>
          <w:rFonts w:hint="eastAsia"/>
          <w:color w:val="000000" w:themeColor="text1"/>
        </w:rPr>
        <w:t>5</w:t>
      </w:r>
      <w:r w:rsidR="00EA1814" w:rsidRPr="00114EA7">
        <w:rPr>
          <w:rFonts w:hint="eastAsia"/>
          <w:color w:val="000000" w:themeColor="text1"/>
        </w:rPr>
        <w:t>的规定。</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 xml:space="preserve">.4.7 </w:t>
      </w:r>
      <w:r w:rsidRPr="00114EA7">
        <w:rPr>
          <w:color w:val="000000" w:themeColor="text1"/>
        </w:rPr>
        <w:t xml:space="preserve"> </w:t>
      </w:r>
      <w:r w:rsidRPr="00114EA7">
        <w:rPr>
          <w:rFonts w:hint="eastAsia"/>
          <w:color w:val="000000" w:themeColor="text1"/>
        </w:rPr>
        <w:t>照明配电室宜设在负荷中心处。</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 xml:space="preserve">.4.8 </w:t>
      </w:r>
      <w:r w:rsidRPr="00114EA7">
        <w:rPr>
          <w:color w:val="000000" w:themeColor="text1"/>
        </w:rPr>
        <w:t xml:space="preserve"> </w:t>
      </w:r>
      <w:r w:rsidRPr="00114EA7">
        <w:rPr>
          <w:rFonts w:hint="eastAsia"/>
          <w:color w:val="000000" w:themeColor="text1"/>
        </w:rPr>
        <w:t>各类场所的功率密度值宜选用现行国家标准《城市轨道交通照明标准》</w:t>
      </w:r>
      <w:r w:rsidRPr="00114EA7">
        <w:rPr>
          <w:color w:val="000000" w:themeColor="text1"/>
        </w:rPr>
        <w:t>GB/T 162</w:t>
      </w:r>
      <w:r w:rsidRPr="00114EA7">
        <w:rPr>
          <w:rFonts w:hint="eastAsia"/>
          <w:color w:val="000000" w:themeColor="text1"/>
        </w:rPr>
        <w:t>7</w:t>
      </w:r>
      <w:r w:rsidRPr="00114EA7">
        <w:rPr>
          <w:color w:val="000000" w:themeColor="text1"/>
        </w:rPr>
        <w:t>5</w:t>
      </w:r>
      <w:r w:rsidRPr="00114EA7">
        <w:rPr>
          <w:rFonts w:hint="eastAsia"/>
          <w:color w:val="000000" w:themeColor="text1"/>
        </w:rPr>
        <w:t>的目标值。</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.4.9</w:t>
      </w:r>
      <w:r w:rsidRPr="00114EA7">
        <w:rPr>
          <w:color w:val="000000" w:themeColor="text1"/>
        </w:rPr>
        <w:t xml:space="preserve">  </w:t>
      </w:r>
      <w:r w:rsidRPr="00114EA7">
        <w:rPr>
          <w:rFonts w:hint="eastAsia"/>
          <w:color w:val="000000" w:themeColor="text1"/>
        </w:rPr>
        <w:t>车站出入口、站厅层及站台层的照明应采用分时、分区、分组的控制方式，在有自然采光的区段，应设单独照明回路，并宜采用光控方式。</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.4.10</w:t>
      </w:r>
      <w:r w:rsidRPr="00114EA7">
        <w:rPr>
          <w:color w:val="000000" w:themeColor="text1"/>
        </w:rPr>
        <w:t xml:space="preserve">  </w:t>
      </w:r>
      <w:r w:rsidRPr="00114EA7">
        <w:rPr>
          <w:rFonts w:hint="eastAsia"/>
          <w:color w:val="000000" w:themeColor="text1"/>
        </w:rPr>
        <w:t>车站公共区宜设置智能照明控制系统；设备监控系统应通过车站智能照明监控管理系统进行正常运行、节电运行、停运和经济运行等模式控制。</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 xml:space="preserve">.4.11 </w:t>
      </w:r>
      <w:r w:rsidRPr="00114EA7">
        <w:rPr>
          <w:color w:val="000000" w:themeColor="text1"/>
        </w:rPr>
        <w:t xml:space="preserve"> </w:t>
      </w:r>
      <w:r w:rsidRPr="00114EA7">
        <w:rPr>
          <w:rFonts w:hint="eastAsia"/>
          <w:color w:val="000000" w:themeColor="text1"/>
        </w:rPr>
        <w:t>车站公共区、设备</w:t>
      </w:r>
      <w:r w:rsidR="00106EB5" w:rsidRPr="00114EA7">
        <w:rPr>
          <w:rFonts w:hint="eastAsia"/>
          <w:color w:val="000000" w:themeColor="text1"/>
        </w:rPr>
        <w:t>与</w:t>
      </w:r>
      <w:r w:rsidRPr="00114EA7">
        <w:rPr>
          <w:rFonts w:hint="eastAsia"/>
          <w:color w:val="000000" w:themeColor="text1"/>
        </w:rPr>
        <w:t>管理用房等照明宜采用节能的</w:t>
      </w:r>
      <w:r w:rsidRPr="00114EA7">
        <w:rPr>
          <w:color w:val="000000" w:themeColor="text1"/>
        </w:rPr>
        <w:t>LED</w:t>
      </w:r>
      <w:r w:rsidRPr="00114EA7">
        <w:rPr>
          <w:rFonts w:hint="eastAsia"/>
          <w:color w:val="000000" w:themeColor="text1"/>
        </w:rPr>
        <w:t>光源；装饰性照明、广告照明、特殊照明等均应采用节能型灯具及光源。</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.4.12</w:t>
      </w:r>
      <w:r w:rsidRPr="00114EA7">
        <w:rPr>
          <w:color w:val="000000" w:themeColor="text1"/>
        </w:rPr>
        <w:t xml:space="preserve">  </w:t>
      </w:r>
      <w:r w:rsidRPr="00114EA7">
        <w:rPr>
          <w:rFonts w:hint="eastAsia"/>
          <w:color w:val="000000" w:themeColor="text1"/>
        </w:rPr>
        <w:t>车场不同场所应根据不同情况选用节能灯具、节约能源的控制方式；在具备条件的地方宜采用光导照明、光伏发电等新技术。</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.4.13</w:t>
      </w:r>
      <w:r w:rsidRPr="00114EA7">
        <w:rPr>
          <w:color w:val="000000" w:themeColor="text1"/>
        </w:rPr>
        <w:t xml:space="preserve">  </w:t>
      </w:r>
      <w:r w:rsidRPr="00114EA7">
        <w:rPr>
          <w:rFonts w:hint="eastAsia"/>
          <w:color w:val="000000" w:themeColor="text1"/>
        </w:rPr>
        <w:t>控制系统宜集中设置</w:t>
      </w:r>
      <w:r w:rsidRPr="00114EA7">
        <w:rPr>
          <w:color w:val="000000" w:themeColor="text1"/>
        </w:rPr>
        <w:t>UPS</w:t>
      </w:r>
      <w:r w:rsidRPr="00114EA7">
        <w:rPr>
          <w:rFonts w:hint="eastAsia"/>
          <w:color w:val="000000" w:themeColor="text1"/>
        </w:rPr>
        <w:t>电源。</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.4.14</w:t>
      </w:r>
      <w:r w:rsidRPr="00114EA7">
        <w:rPr>
          <w:color w:val="000000" w:themeColor="text1"/>
        </w:rPr>
        <w:t xml:space="preserve">  </w:t>
      </w:r>
      <w:r w:rsidRPr="00114EA7">
        <w:rPr>
          <w:rFonts w:hint="eastAsia"/>
          <w:color w:val="000000" w:themeColor="text1"/>
        </w:rPr>
        <w:t>信号系统宜采用列车自动运行多方案控制的节能设计。</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.4.15</w:t>
      </w:r>
      <w:r w:rsidRPr="00114EA7">
        <w:rPr>
          <w:color w:val="000000" w:themeColor="text1"/>
        </w:rPr>
        <w:t xml:space="preserve">  </w:t>
      </w:r>
      <w:r w:rsidRPr="00114EA7">
        <w:rPr>
          <w:rFonts w:hint="eastAsia"/>
          <w:color w:val="000000" w:themeColor="text1"/>
        </w:rPr>
        <w:t>自动售检票系统在停止运营模式下，部分模块应能进入休眠或电源关闭状态。</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888" w:name="_Toc13390501"/>
      <w:bookmarkStart w:id="1889" w:name="_Toc19174990"/>
      <w:bookmarkStart w:id="1890" w:name="_Toc19176277"/>
      <w:bookmarkStart w:id="1891" w:name="_Toc34395700"/>
      <w:r w:rsidRPr="00114EA7">
        <w:rPr>
          <w:rFonts w:ascii="Times New Roman" w:eastAsia="黑体" w:hAnsi="Times New Roman"/>
          <w:color w:val="000000" w:themeColor="text1"/>
          <w:sz w:val="24"/>
          <w:szCs w:val="24"/>
        </w:rPr>
        <w:t>2</w:t>
      </w:r>
      <w:r w:rsidR="00F85298" w:rsidRPr="00114EA7">
        <w:rPr>
          <w:rFonts w:ascii="Times New Roman" w:eastAsia="黑体" w:hAnsi="Times New Roman"/>
          <w:color w:val="000000" w:themeColor="text1"/>
          <w:sz w:val="24"/>
          <w:szCs w:val="24"/>
        </w:rPr>
        <w:t>1</w:t>
      </w:r>
      <w:r w:rsidRPr="00114EA7">
        <w:rPr>
          <w:rFonts w:ascii="Times New Roman" w:eastAsia="黑体" w:hAnsi="Times New Roman"/>
          <w:color w:val="000000" w:themeColor="text1"/>
          <w:sz w:val="24"/>
          <w:szCs w:val="24"/>
        </w:rPr>
        <w:t>.5</w:t>
      </w:r>
      <w:r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设备系统</w:t>
      </w:r>
      <w:bookmarkEnd w:id="1888"/>
      <w:bookmarkEnd w:id="1889"/>
      <w:bookmarkEnd w:id="1890"/>
      <w:bookmarkEnd w:id="1891"/>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 xml:space="preserve">.5.1 </w:t>
      </w:r>
      <w:r w:rsidRPr="00114EA7">
        <w:rPr>
          <w:color w:val="000000" w:themeColor="text1"/>
        </w:rPr>
        <w:t xml:space="preserve"> </w:t>
      </w:r>
      <w:r w:rsidRPr="00114EA7">
        <w:rPr>
          <w:rFonts w:hint="eastAsia"/>
          <w:color w:val="000000" w:themeColor="text1"/>
        </w:rPr>
        <w:t>车辆应采用新型节能型的车辆，车体在满足强度要求的条件下，宜采用减轻自重的结构。</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w:t>
      </w:r>
      <w:r w:rsidRPr="00114EA7">
        <w:rPr>
          <w:rFonts w:hint="eastAsia"/>
          <w:b/>
          <w:color w:val="000000" w:themeColor="text1"/>
        </w:rPr>
        <w:t>2</w:t>
      </w:r>
      <w:r w:rsidRPr="00114EA7">
        <w:rPr>
          <w:color w:val="000000" w:themeColor="text1"/>
        </w:rPr>
        <w:t xml:space="preserve">  </w:t>
      </w:r>
      <w:r w:rsidRPr="00114EA7">
        <w:rPr>
          <w:rFonts w:hint="eastAsia"/>
          <w:color w:val="000000" w:themeColor="text1"/>
        </w:rPr>
        <w:t>车辆宜选用节能型的空调机组，并应能根据客室载客量的变化调整风量。</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w:t>
      </w:r>
      <w:r w:rsidRPr="00114EA7">
        <w:rPr>
          <w:rFonts w:hint="eastAsia"/>
          <w:b/>
          <w:color w:val="000000" w:themeColor="text1"/>
        </w:rPr>
        <w:t>3</w:t>
      </w:r>
      <w:r w:rsidRPr="00114EA7">
        <w:rPr>
          <w:color w:val="000000" w:themeColor="text1"/>
        </w:rPr>
        <w:t xml:space="preserve">  </w:t>
      </w:r>
      <w:r w:rsidRPr="00114EA7">
        <w:rPr>
          <w:rFonts w:hint="eastAsia"/>
          <w:color w:val="000000" w:themeColor="text1"/>
        </w:rPr>
        <w:t>车辆照明宜选用节能型照明灯具及光源，并宜根据外部光线强度的变化，采用光控或其他控制方式对客室内主照明进行控制。</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.5.4</w:t>
      </w:r>
      <w:r w:rsidRPr="00114EA7">
        <w:rPr>
          <w:color w:val="000000" w:themeColor="text1"/>
        </w:rPr>
        <w:t xml:space="preserve">  </w:t>
      </w:r>
      <w:r w:rsidRPr="00114EA7">
        <w:rPr>
          <w:rFonts w:hint="eastAsia"/>
          <w:color w:val="000000" w:themeColor="text1"/>
        </w:rPr>
        <w:t>自动扶梯、电梯与自动人行道宜采用变频调速控制。</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.5.5</w:t>
      </w:r>
      <w:r w:rsidRPr="00114EA7">
        <w:rPr>
          <w:color w:val="000000" w:themeColor="text1"/>
        </w:rPr>
        <w:t xml:space="preserve">  </w:t>
      </w:r>
      <w:r w:rsidRPr="00114EA7">
        <w:rPr>
          <w:rFonts w:hint="eastAsia"/>
          <w:color w:val="000000" w:themeColor="text1"/>
        </w:rPr>
        <w:t>自动扶梯、自动人行道入口处宜安装光电控制开关，空载时，应自动进入低速运行或停止状态。</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.5.6</w:t>
      </w:r>
      <w:r w:rsidRPr="00114EA7">
        <w:rPr>
          <w:color w:val="000000" w:themeColor="text1"/>
        </w:rPr>
        <w:t xml:space="preserve">  </w:t>
      </w:r>
      <w:r w:rsidR="00A75E7D">
        <w:rPr>
          <w:rFonts w:hint="eastAsia"/>
          <w:color w:val="000000" w:themeColor="text1"/>
        </w:rPr>
        <w:t>站台屏蔽门</w:t>
      </w:r>
      <w:r w:rsidRPr="00114EA7">
        <w:rPr>
          <w:rFonts w:hint="eastAsia"/>
          <w:color w:val="000000" w:themeColor="text1"/>
        </w:rPr>
        <w:t>电机宜选择无刷直流电机。</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.5.7</w:t>
      </w:r>
      <w:r w:rsidRPr="00114EA7">
        <w:rPr>
          <w:color w:val="000000" w:themeColor="text1"/>
        </w:rPr>
        <w:t xml:space="preserve">  </w:t>
      </w:r>
      <w:r w:rsidR="00A75E7D">
        <w:rPr>
          <w:rFonts w:hint="eastAsia"/>
          <w:color w:val="000000" w:themeColor="text1"/>
        </w:rPr>
        <w:t>站台屏蔽门</w:t>
      </w:r>
      <w:r w:rsidRPr="00114EA7">
        <w:rPr>
          <w:rFonts w:hint="eastAsia"/>
          <w:color w:val="000000" w:themeColor="text1"/>
        </w:rPr>
        <w:t>的玻璃宜选用导热系数较小的材料。</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.5.8</w:t>
      </w:r>
      <w:r w:rsidRPr="00114EA7">
        <w:rPr>
          <w:color w:val="000000" w:themeColor="text1"/>
        </w:rPr>
        <w:t xml:space="preserve">  </w:t>
      </w:r>
      <w:r w:rsidRPr="00114EA7">
        <w:rPr>
          <w:rFonts w:hint="eastAsia"/>
          <w:color w:val="000000" w:themeColor="text1"/>
        </w:rPr>
        <w:t>高架与地面车站公共区应采用自然通风方式，当自然通风不能满足要求时，可采用机械通风方式。</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 xml:space="preserve">.5.9 </w:t>
      </w:r>
      <w:r w:rsidRPr="00114EA7">
        <w:rPr>
          <w:color w:val="000000" w:themeColor="text1"/>
        </w:rPr>
        <w:t xml:space="preserve"> </w:t>
      </w:r>
      <w:r w:rsidRPr="00114EA7">
        <w:rPr>
          <w:rFonts w:hint="eastAsia"/>
          <w:color w:val="000000" w:themeColor="text1"/>
        </w:rPr>
        <w:t>通风空调系统应根据车站公共区、控制中心、车场、设备与管理用房等各功能区不同的室内环境要求，以“个性化空调，按需通风”的原则进行系统和运行模式设计。</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.5.10</w:t>
      </w:r>
      <w:r w:rsidRPr="00114EA7">
        <w:rPr>
          <w:color w:val="000000" w:themeColor="text1"/>
        </w:rPr>
        <w:t xml:space="preserve">  </w:t>
      </w:r>
      <w:r w:rsidRPr="00114EA7">
        <w:rPr>
          <w:rFonts w:hint="eastAsia"/>
          <w:color w:val="000000" w:themeColor="text1"/>
        </w:rPr>
        <w:t>通风空调系统应根据室内外气候条件，选定设定值和不同的空气处理过程，进行变工况运行，并应利用室外空气的自然冷却能力。</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.5.11</w:t>
      </w:r>
      <w:r w:rsidRPr="00114EA7">
        <w:rPr>
          <w:rFonts w:hint="eastAsia"/>
          <w:color w:val="000000" w:themeColor="text1"/>
        </w:rPr>
        <w:t xml:space="preserve"> </w:t>
      </w:r>
      <w:r w:rsidRPr="00114EA7">
        <w:rPr>
          <w:color w:val="000000" w:themeColor="text1"/>
        </w:rPr>
        <w:t xml:space="preserve"> </w:t>
      </w:r>
      <w:r w:rsidRPr="00114EA7">
        <w:rPr>
          <w:rFonts w:hint="eastAsia"/>
          <w:color w:val="000000" w:themeColor="text1"/>
        </w:rPr>
        <w:t>通风空调系统应根据经济流速确定风管尺寸。</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 xml:space="preserve">.5.12 </w:t>
      </w:r>
      <w:r w:rsidRPr="00114EA7">
        <w:rPr>
          <w:color w:val="000000" w:themeColor="text1"/>
        </w:rPr>
        <w:t xml:space="preserve"> </w:t>
      </w:r>
      <w:r w:rsidRPr="00114EA7">
        <w:rPr>
          <w:rFonts w:hint="eastAsia"/>
          <w:color w:val="000000" w:themeColor="text1"/>
        </w:rPr>
        <w:t>通风空调系统应选择隔热性好、耐火、施工方便、性价比高的保温材料，并应对空调的风管及水管进行有效保温。</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.5.13</w:t>
      </w:r>
      <w:r w:rsidRPr="00114EA7">
        <w:rPr>
          <w:color w:val="000000" w:themeColor="text1"/>
        </w:rPr>
        <w:t xml:space="preserve">  </w:t>
      </w:r>
      <w:r w:rsidRPr="00114EA7">
        <w:rPr>
          <w:rFonts w:hint="eastAsia"/>
          <w:color w:val="000000" w:themeColor="text1"/>
        </w:rPr>
        <w:t>通风空调系统应选择能够根据冷冻水回水温度变化情况自动调节的冷水机组。</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.5.14</w:t>
      </w:r>
      <w:r w:rsidRPr="00114EA7">
        <w:rPr>
          <w:color w:val="000000" w:themeColor="text1"/>
        </w:rPr>
        <w:t xml:space="preserve">  </w:t>
      </w:r>
      <w:r w:rsidRPr="00114EA7">
        <w:rPr>
          <w:rFonts w:hint="eastAsia"/>
          <w:color w:val="000000" w:themeColor="text1"/>
        </w:rPr>
        <w:t>通风空调系统的设计宜利用自然冷、热源。</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.5.15</w:t>
      </w:r>
      <w:r w:rsidRPr="00114EA7">
        <w:rPr>
          <w:color w:val="000000" w:themeColor="text1"/>
        </w:rPr>
        <w:t xml:space="preserve">  </w:t>
      </w:r>
      <w:r w:rsidRPr="00114EA7">
        <w:rPr>
          <w:rFonts w:hint="eastAsia"/>
          <w:color w:val="000000" w:themeColor="text1"/>
        </w:rPr>
        <w:t>车站宜采用分站供冷方式，冷源应靠近负荷中心。</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.5.16</w:t>
      </w:r>
      <w:r w:rsidRPr="00114EA7">
        <w:rPr>
          <w:color w:val="000000" w:themeColor="text1"/>
        </w:rPr>
        <w:t xml:space="preserve">  </w:t>
      </w:r>
      <w:r w:rsidRPr="00114EA7">
        <w:rPr>
          <w:rFonts w:hint="eastAsia"/>
          <w:color w:val="000000" w:themeColor="text1"/>
        </w:rPr>
        <w:t>车站大系统的排热风机、回排风机及组合式空调箱等大型风机设备宜采用变频控制方式实现节能。小型风机设备，宜采用调节设备运行台数及多级调节的控制方式。</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.5.17</w:t>
      </w:r>
      <w:r w:rsidRPr="00114EA7">
        <w:rPr>
          <w:color w:val="000000" w:themeColor="text1"/>
        </w:rPr>
        <w:t xml:space="preserve">  </w:t>
      </w:r>
      <w:r w:rsidRPr="00114EA7">
        <w:rPr>
          <w:rFonts w:hint="eastAsia"/>
          <w:color w:val="000000" w:themeColor="text1"/>
        </w:rPr>
        <w:t>车站公共区风机的运行宜采用新风需求的控制模式，并应在二氧化碳（</w:t>
      </w:r>
      <w:r w:rsidRPr="00114EA7">
        <w:rPr>
          <w:color w:val="000000" w:themeColor="text1"/>
        </w:rPr>
        <w:t>CO</w:t>
      </w:r>
      <w:r w:rsidRPr="00114EA7">
        <w:rPr>
          <w:color w:val="000000" w:themeColor="text1"/>
          <w:vertAlign w:val="subscript"/>
        </w:rPr>
        <w:t>2</w:t>
      </w:r>
      <w:r w:rsidRPr="00114EA7">
        <w:rPr>
          <w:rFonts w:hint="eastAsia"/>
          <w:color w:val="000000" w:themeColor="text1"/>
        </w:rPr>
        <w:t>）浓度满足卫生标准规定的限值内调整新风量。</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.5.18</w:t>
      </w:r>
      <w:r w:rsidRPr="00114EA7">
        <w:rPr>
          <w:color w:val="000000" w:themeColor="text1"/>
        </w:rPr>
        <w:t xml:space="preserve">  </w:t>
      </w:r>
      <w:r w:rsidRPr="00114EA7">
        <w:rPr>
          <w:rFonts w:hint="eastAsia"/>
          <w:color w:val="000000" w:themeColor="text1"/>
        </w:rPr>
        <w:t>冷冻水系统、冷却水系统及冷水机组的运行综合控制宜采用具有高度跟随性和应变能力变频技术。</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w:t>
      </w:r>
      <w:r w:rsidRPr="00114EA7">
        <w:rPr>
          <w:rFonts w:hint="eastAsia"/>
          <w:b/>
          <w:color w:val="000000" w:themeColor="text1"/>
        </w:rPr>
        <w:t>5</w:t>
      </w:r>
      <w:r w:rsidRPr="00114EA7">
        <w:rPr>
          <w:b/>
          <w:color w:val="000000" w:themeColor="text1"/>
        </w:rPr>
        <w:t xml:space="preserve">.19 </w:t>
      </w:r>
      <w:r w:rsidRPr="00114EA7">
        <w:rPr>
          <w:color w:val="000000" w:themeColor="text1"/>
        </w:rPr>
        <w:t xml:space="preserve"> </w:t>
      </w:r>
      <w:r w:rsidRPr="00114EA7">
        <w:rPr>
          <w:rFonts w:hint="eastAsia"/>
          <w:color w:val="000000" w:themeColor="text1"/>
        </w:rPr>
        <w:t>当车站生产、生活供水系统必须加压供给时，宜采用变频调速水泵供给。</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w:t>
      </w:r>
      <w:r w:rsidRPr="00114EA7">
        <w:rPr>
          <w:rFonts w:hint="eastAsia"/>
          <w:b/>
          <w:color w:val="000000" w:themeColor="text1"/>
        </w:rPr>
        <w:t>5</w:t>
      </w:r>
      <w:r w:rsidRPr="00114EA7">
        <w:rPr>
          <w:b/>
          <w:color w:val="000000" w:themeColor="text1"/>
        </w:rPr>
        <w:t>.</w:t>
      </w:r>
      <w:r w:rsidRPr="00114EA7">
        <w:rPr>
          <w:rFonts w:hint="eastAsia"/>
          <w:b/>
          <w:color w:val="000000" w:themeColor="text1"/>
        </w:rPr>
        <w:t>20</w:t>
      </w:r>
      <w:r w:rsidRPr="00114EA7">
        <w:rPr>
          <w:color w:val="000000" w:themeColor="text1"/>
        </w:rPr>
        <w:t xml:space="preserve">  </w:t>
      </w:r>
      <w:r w:rsidRPr="00114EA7">
        <w:rPr>
          <w:rFonts w:hint="eastAsia"/>
          <w:color w:val="000000" w:themeColor="text1"/>
        </w:rPr>
        <w:t>排水系统应利用地形高差，并宜采用重力流直接排放。</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.5.2</w:t>
      </w:r>
      <w:r w:rsidRPr="00114EA7">
        <w:rPr>
          <w:rFonts w:hint="eastAsia"/>
          <w:b/>
          <w:color w:val="000000" w:themeColor="text1"/>
        </w:rPr>
        <w:t>1</w:t>
      </w:r>
      <w:r w:rsidRPr="00114EA7">
        <w:rPr>
          <w:color w:val="000000" w:themeColor="text1"/>
        </w:rPr>
        <w:t xml:space="preserve">  </w:t>
      </w:r>
      <w:r w:rsidRPr="00114EA7">
        <w:rPr>
          <w:rFonts w:hint="eastAsia"/>
          <w:color w:val="000000" w:themeColor="text1"/>
        </w:rPr>
        <w:t>卫生洁具宜采用红外感应水嘴、感应式冲洗阀等能消除长流水的水嘴和器具。</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.5.2</w:t>
      </w:r>
      <w:r w:rsidRPr="00114EA7">
        <w:rPr>
          <w:rFonts w:hint="eastAsia"/>
          <w:b/>
          <w:color w:val="000000" w:themeColor="text1"/>
        </w:rPr>
        <w:t>2</w:t>
      </w:r>
      <w:r w:rsidRPr="00114EA7">
        <w:rPr>
          <w:color w:val="000000" w:themeColor="text1"/>
        </w:rPr>
        <w:t xml:space="preserve">  </w:t>
      </w:r>
      <w:r w:rsidRPr="00114EA7">
        <w:rPr>
          <w:rFonts w:hint="eastAsia"/>
          <w:color w:val="000000" w:themeColor="text1"/>
        </w:rPr>
        <w:t>在车场内宜回收利用雨水、废水。</w:t>
      </w:r>
    </w:p>
    <w:p w:rsidR="00EA1814" w:rsidRPr="00114EA7" w:rsidRDefault="006571E8" w:rsidP="008F4B51">
      <w:pPr>
        <w:spacing w:line="360" w:lineRule="auto"/>
        <w:jc w:val="center"/>
        <w:outlineLvl w:val="1"/>
        <w:rPr>
          <w:rFonts w:ascii="Times New Roman" w:eastAsia="黑体" w:hAnsi="Times New Roman"/>
          <w:color w:val="000000" w:themeColor="text1"/>
          <w:sz w:val="24"/>
          <w:szCs w:val="24"/>
        </w:rPr>
      </w:pPr>
      <w:bookmarkStart w:id="1892" w:name="_Toc498096136"/>
      <w:bookmarkStart w:id="1893" w:name="_Toc13390502"/>
      <w:bookmarkStart w:id="1894" w:name="_Toc19174991"/>
      <w:bookmarkStart w:id="1895" w:name="_Toc19176278"/>
      <w:bookmarkStart w:id="1896" w:name="_Toc34395701"/>
      <w:r w:rsidRPr="00114EA7">
        <w:rPr>
          <w:rFonts w:ascii="Times New Roman" w:eastAsia="黑体" w:hAnsi="Times New Roman"/>
          <w:color w:val="000000" w:themeColor="text1"/>
          <w:sz w:val="24"/>
          <w:szCs w:val="24"/>
        </w:rPr>
        <w:t>2</w:t>
      </w:r>
      <w:r w:rsidR="00F85298" w:rsidRPr="00114EA7">
        <w:rPr>
          <w:rFonts w:ascii="Times New Roman" w:eastAsia="黑体" w:hAnsi="Times New Roman"/>
          <w:color w:val="000000" w:themeColor="text1"/>
          <w:sz w:val="24"/>
          <w:szCs w:val="24"/>
        </w:rPr>
        <w:t>1</w:t>
      </w:r>
      <w:r w:rsidRPr="00114EA7">
        <w:rPr>
          <w:rFonts w:ascii="Times New Roman" w:eastAsia="黑体" w:hAnsi="Times New Roman"/>
          <w:color w:val="000000" w:themeColor="text1"/>
          <w:sz w:val="24"/>
          <w:szCs w:val="24"/>
        </w:rPr>
        <w:t>.6</w:t>
      </w:r>
      <w:r w:rsidR="00EA1814" w:rsidRPr="00114EA7">
        <w:rPr>
          <w:rFonts w:ascii="Times New Roman" w:eastAsia="黑体" w:hAnsi="Times New Roman"/>
          <w:color w:val="000000" w:themeColor="text1"/>
          <w:sz w:val="24"/>
          <w:szCs w:val="24"/>
        </w:rPr>
        <w:t xml:space="preserve"> </w:t>
      </w:r>
      <w:r w:rsidR="00EA1814" w:rsidRPr="00114EA7">
        <w:rPr>
          <w:rFonts w:ascii="Times New Roman" w:eastAsia="黑体" w:hAnsi="Times New Roman" w:hint="eastAsia"/>
          <w:color w:val="000000" w:themeColor="text1"/>
          <w:sz w:val="24"/>
          <w:szCs w:val="24"/>
        </w:rPr>
        <w:t>节能管理</w:t>
      </w:r>
      <w:bookmarkEnd w:id="1892"/>
      <w:bookmarkEnd w:id="1893"/>
      <w:bookmarkEnd w:id="1894"/>
      <w:bookmarkEnd w:id="1895"/>
      <w:bookmarkEnd w:id="1896"/>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.6.1</w:t>
      </w:r>
      <w:r w:rsidRPr="00114EA7">
        <w:rPr>
          <w:color w:val="000000" w:themeColor="text1"/>
        </w:rPr>
        <w:t xml:space="preserve">  </w:t>
      </w:r>
      <w:r w:rsidRPr="00114EA7">
        <w:rPr>
          <w:rFonts w:hint="eastAsia"/>
          <w:color w:val="000000" w:themeColor="text1"/>
        </w:rPr>
        <w:t>悬挂式单轨交通各相关系统应设置能源计量器具，能源计量器具的配置应满足分类、分项计量的要求，并应符合现行国家标准《用能单位能源计量器具配备和管理通则》</w:t>
      </w:r>
      <w:r w:rsidRPr="00114EA7">
        <w:rPr>
          <w:color w:val="000000" w:themeColor="text1"/>
        </w:rPr>
        <w:t>GB 17167</w:t>
      </w:r>
      <w:r w:rsidRPr="00114EA7">
        <w:rPr>
          <w:rFonts w:hint="eastAsia"/>
          <w:color w:val="000000" w:themeColor="text1"/>
        </w:rPr>
        <w:t>、《评价企业合理用电技术导则》</w:t>
      </w:r>
      <w:r w:rsidRPr="00114EA7">
        <w:rPr>
          <w:color w:val="000000" w:themeColor="text1"/>
        </w:rPr>
        <w:t>GB/T</w:t>
      </w:r>
      <w:r w:rsidRPr="00114EA7">
        <w:rPr>
          <w:rFonts w:hint="eastAsia"/>
          <w:color w:val="000000" w:themeColor="text1"/>
        </w:rPr>
        <w:t xml:space="preserve"> </w:t>
      </w:r>
      <w:r w:rsidRPr="00114EA7">
        <w:rPr>
          <w:color w:val="000000" w:themeColor="text1"/>
        </w:rPr>
        <w:t>3485</w:t>
      </w:r>
      <w:r w:rsidRPr="00114EA7">
        <w:rPr>
          <w:rFonts w:hint="eastAsia"/>
          <w:color w:val="000000" w:themeColor="text1"/>
        </w:rPr>
        <w:t>的规定。</w:t>
      </w:r>
    </w:p>
    <w:p w:rsidR="00EA1814" w:rsidRPr="00114EA7" w:rsidRDefault="00EA1814" w:rsidP="00AD083A">
      <w:pPr>
        <w:pStyle w:val="af3"/>
        <w:numPr>
          <w:ilvl w:val="0"/>
          <w:numId w:val="0"/>
        </w:numPr>
        <w:rPr>
          <w:color w:val="000000" w:themeColor="text1"/>
        </w:rPr>
      </w:pPr>
      <w:r w:rsidRPr="00114EA7">
        <w:rPr>
          <w:b/>
          <w:color w:val="000000" w:themeColor="text1"/>
        </w:rPr>
        <w:t>2</w:t>
      </w:r>
      <w:r w:rsidR="00F85298" w:rsidRPr="00114EA7">
        <w:rPr>
          <w:b/>
          <w:color w:val="000000" w:themeColor="text1"/>
        </w:rPr>
        <w:t>1</w:t>
      </w:r>
      <w:r w:rsidRPr="00114EA7">
        <w:rPr>
          <w:b/>
          <w:color w:val="000000" w:themeColor="text1"/>
        </w:rPr>
        <w:t>.6.2</w:t>
      </w:r>
      <w:r w:rsidRPr="00114EA7">
        <w:rPr>
          <w:color w:val="000000" w:themeColor="text1"/>
        </w:rPr>
        <w:t xml:space="preserve">  </w:t>
      </w:r>
      <w:r w:rsidRPr="00114EA7">
        <w:rPr>
          <w:rFonts w:hint="eastAsia"/>
          <w:color w:val="000000" w:themeColor="text1"/>
        </w:rPr>
        <w:t>悬挂式单轨交通宜设置能源管理系统。车站、车场、控制中心应自成系统，并应能将数据上传至控制中心。管理系统应具备分项能耗数据的实时采集、计量、传输、处理、存储等功能。</w:t>
      </w:r>
    </w:p>
    <w:p w:rsidR="00EA1814" w:rsidRPr="00114EA7" w:rsidRDefault="00EA1814" w:rsidP="008F7B6A">
      <w:pPr>
        <w:ind w:firstLine="420"/>
        <w:rPr>
          <w:color w:val="000000" w:themeColor="text1"/>
        </w:rPr>
      </w:pPr>
    </w:p>
    <w:p w:rsidR="00EA1814" w:rsidRPr="00114EA7" w:rsidRDefault="00EA1814" w:rsidP="008F7B6A">
      <w:pPr>
        <w:ind w:firstLine="420"/>
        <w:rPr>
          <w:color w:val="000000" w:themeColor="text1"/>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EA1814" w:rsidP="008F4B51">
      <w:pPr>
        <w:pStyle w:val="affffd"/>
        <w:adjustRightInd/>
        <w:snapToGrid/>
        <w:spacing w:before="0" w:after="0"/>
        <w:ind w:firstLineChars="0" w:firstLine="0"/>
        <w:rPr>
          <w:rFonts w:ascii="Times New Roman" w:eastAsiaTheme="minorEastAsia" w:hAnsi="Times New Roman"/>
          <w:color w:val="000000" w:themeColor="text1"/>
          <w:sz w:val="28"/>
          <w:szCs w:val="28"/>
        </w:rPr>
      </w:pPr>
      <w:bookmarkStart w:id="1897" w:name="_Toc502914463"/>
      <w:bookmarkStart w:id="1898" w:name="_Toc502914114"/>
      <w:bookmarkStart w:id="1899" w:name="_Toc502913194"/>
      <w:bookmarkStart w:id="1900" w:name="_Toc502912409"/>
      <w:bookmarkStart w:id="1901" w:name="_Toc499284349"/>
      <w:bookmarkStart w:id="1902" w:name="_Toc13390503"/>
      <w:bookmarkStart w:id="1903" w:name="_Toc19174992"/>
      <w:bookmarkStart w:id="1904" w:name="_Toc19176279"/>
      <w:bookmarkStart w:id="1905" w:name="_Toc34395702"/>
      <w:r w:rsidRPr="00114EA7">
        <w:rPr>
          <w:rFonts w:ascii="Times New Roman" w:eastAsiaTheme="minorEastAsia" w:hAnsi="Times New Roman"/>
          <w:color w:val="000000" w:themeColor="text1"/>
          <w:sz w:val="28"/>
          <w:szCs w:val="28"/>
        </w:rPr>
        <w:t>2</w:t>
      </w:r>
      <w:bookmarkEnd w:id="1897"/>
      <w:bookmarkEnd w:id="1898"/>
      <w:bookmarkEnd w:id="1899"/>
      <w:bookmarkEnd w:id="1900"/>
      <w:bookmarkEnd w:id="1901"/>
      <w:r w:rsidR="00F85298" w:rsidRPr="00114EA7">
        <w:rPr>
          <w:rFonts w:ascii="Times New Roman" w:eastAsiaTheme="minorEastAsia" w:hAnsi="Times New Roman"/>
          <w:color w:val="000000" w:themeColor="text1"/>
          <w:sz w:val="28"/>
          <w:szCs w:val="28"/>
        </w:rPr>
        <w:t>2</w:t>
      </w:r>
      <w:r w:rsidR="00335AF7" w:rsidRPr="00114EA7">
        <w:rPr>
          <w:rFonts w:ascii="Times New Roman" w:eastAsiaTheme="minorEastAsia" w:hAnsi="Times New Roman" w:hint="eastAsia"/>
          <w:color w:val="000000" w:themeColor="text1"/>
          <w:sz w:val="28"/>
          <w:szCs w:val="28"/>
        </w:rPr>
        <w:t xml:space="preserve">  </w:t>
      </w:r>
      <w:r w:rsidRPr="00114EA7">
        <w:rPr>
          <w:rFonts w:ascii="Times New Roman" w:eastAsiaTheme="minorEastAsia" w:hAnsi="Times New Roman"/>
          <w:color w:val="000000" w:themeColor="text1"/>
          <w:sz w:val="28"/>
          <w:szCs w:val="28"/>
        </w:rPr>
        <w:t>环境保护与景观</w:t>
      </w:r>
      <w:bookmarkEnd w:id="1902"/>
      <w:bookmarkEnd w:id="1903"/>
      <w:bookmarkEnd w:id="1904"/>
      <w:bookmarkEnd w:id="1905"/>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06" w:name="_Toc502914464"/>
      <w:bookmarkStart w:id="1907" w:name="_Toc502914115"/>
      <w:bookmarkStart w:id="1908" w:name="_Toc502913195"/>
      <w:bookmarkStart w:id="1909" w:name="_Toc502912410"/>
      <w:bookmarkStart w:id="1910" w:name="_Toc499284350"/>
      <w:bookmarkStart w:id="1911" w:name="_Toc13390504"/>
      <w:bookmarkStart w:id="1912" w:name="_Toc19174993"/>
      <w:bookmarkStart w:id="1913" w:name="_Toc19176280"/>
      <w:bookmarkStart w:id="1914" w:name="_Toc34395703"/>
      <w:r w:rsidRPr="00114EA7">
        <w:rPr>
          <w:rFonts w:ascii="Times New Roman" w:eastAsia="黑体" w:hAnsi="Times New Roman"/>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 xml:space="preserve">.1 </w:t>
      </w:r>
      <w:bookmarkEnd w:id="1906"/>
      <w:bookmarkEnd w:id="1907"/>
      <w:bookmarkEnd w:id="1908"/>
      <w:bookmarkEnd w:id="1909"/>
      <w:bookmarkEnd w:id="1910"/>
      <w:r w:rsidRPr="00114EA7">
        <w:rPr>
          <w:rFonts w:ascii="Times New Roman" w:eastAsia="黑体" w:hAnsi="Times New Roman" w:hint="eastAsia"/>
          <w:color w:val="000000" w:themeColor="text1"/>
          <w:sz w:val="24"/>
          <w:szCs w:val="24"/>
        </w:rPr>
        <w:t>一般规定</w:t>
      </w:r>
      <w:bookmarkEnd w:id="1911"/>
      <w:bookmarkEnd w:id="1912"/>
      <w:bookmarkEnd w:id="1913"/>
      <w:bookmarkEnd w:id="1914"/>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.1.1</w:t>
      </w:r>
      <w:r w:rsidRPr="00114EA7">
        <w:rPr>
          <w:rFonts w:hint="eastAsia"/>
          <w:color w:val="000000" w:themeColor="text1"/>
        </w:rPr>
        <w:t xml:space="preserve">  </w:t>
      </w:r>
      <w:r w:rsidRPr="00114EA7">
        <w:rPr>
          <w:rFonts w:hint="eastAsia"/>
          <w:color w:val="000000" w:themeColor="text1"/>
        </w:rPr>
        <w:t>悬挂式单轨交通环境保护设计应遵循统一规划、合理布局、综合治理、防治结合的原则。</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.1.2</w:t>
      </w:r>
      <w:r w:rsidRPr="00114EA7">
        <w:rPr>
          <w:rFonts w:hint="eastAsia"/>
          <w:color w:val="000000" w:themeColor="text1"/>
        </w:rPr>
        <w:t xml:space="preserve">  </w:t>
      </w:r>
      <w:r w:rsidRPr="00114EA7">
        <w:rPr>
          <w:rFonts w:hint="eastAsia"/>
          <w:color w:val="000000" w:themeColor="text1"/>
        </w:rPr>
        <w:t>悬挂式单轨交通工程的线路选线及车站、车场等选址，应符合城市发展总体规划、交通规划、环境规划、文物保护规划和历史文化名城规划等，并应从环境保护角度论证工程选线、选址的环境合理性。</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.1.3</w:t>
      </w:r>
      <w:r w:rsidRPr="00114EA7">
        <w:rPr>
          <w:rFonts w:hint="eastAsia"/>
          <w:color w:val="000000" w:themeColor="text1"/>
        </w:rPr>
        <w:t xml:space="preserve">  </w:t>
      </w:r>
      <w:r w:rsidRPr="00114EA7">
        <w:rPr>
          <w:rFonts w:hint="eastAsia"/>
          <w:color w:val="000000" w:themeColor="text1"/>
        </w:rPr>
        <w:t>环境保护措施应包括工程结构和设备设施的降噪、减振、废水处理、大气污染防治、电磁辐射防护与固体废物处置，以及高架线路与地面车站的设置对线路两侧建筑物日照环境的影响等。</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.1.4</w:t>
      </w:r>
      <w:r w:rsidRPr="00114EA7">
        <w:rPr>
          <w:rFonts w:hint="eastAsia"/>
          <w:color w:val="000000" w:themeColor="text1"/>
        </w:rPr>
        <w:t xml:space="preserve">  </w:t>
      </w:r>
      <w:r w:rsidRPr="00114EA7">
        <w:rPr>
          <w:rFonts w:hint="eastAsia"/>
          <w:color w:val="000000" w:themeColor="text1"/>
        </w:rPr>
        <w:t>环境保护措施应满足政府主管部门批复的相应建设项目环境影响报告书及其批复意见的要求。</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.1.5 </w:t>
      </w:r>
      <w:r w:rsidRPr="00114EA7">
        <w:rPr>
          <w:rFonts w:hint="eastAsia"/>
          <w:color w:val="000000" w:themeColor="text1"/>
        </w:rPr>
        <w:t xml:space="preserve"> </w:t>
      </w:r>
      <w:r w:rsidRPr="00114EA7">
        <w:rPr>
          <w:rFonts w:hint="eastAsia"/>
          <w:color w:val="000000" w:themeColor="text1"/>
        </w:rPr>
        <w:t>环境保护设施的设计标准、服务范围、设计规模应满足预测的远期客流和最大通过能力要求。环保设施的主体部位或不易改、扩建的土建工程应按远期需要实施。对拟建的环境保护目标宜采取环保措施并预留实施的条件。</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.1.6</w:t>
      </w:r>
      <w:r w:rsidRPr="00114EA7">
        <w:rPr>
          <w:rFonts w:hint="eastAsia"/>
          <w:color w:val="000000" w:themeColor="text1"/>
        </w:rPr>
        <w:t xml:space="preserve">  </w:t>
      </w:r>
      <w:r w:rsidRPr="00114EA7">
        <w:rPr>
          <w:rFonts w:hint="eastAsia"/>
          <w:color w:val="000000" w:themeColor="text1"/>
        </w:rPr>
        <w:t>环境保护设施的功能要求、设置位置、结构形式、景观效果应与主体工程及周围环境相互协调，并应与</w:t>
      </w:r>
      <w:r w:rsidRPr="003439D6">
        <w:rPr>
          <w:rFonts w:hint="eastAsia"/>
        </w:rPr>
        <w:t>主体工程同</w:t>
      </w:r>
      <w:r w:rsidR="0039293D" w:rsidRPr="003439D6">
        <w:rPr>
          <w:rFonts w:hint="eastAsia"/>
        </w:rPr>
        <w:t>步</w:t>
      </w:r>
      <w:r w:rsidRPr="003439D6">
        <w:rPr>
          <w:rFonts w:hint="eastAsia"/>
        </w:rPr>
        <w:t>设计、</w:t>
      </w:r>
      <w:r w:rsidRPr="003439D6">
        <w:rPr>
          <w:rFonts w:ascii="Calibri" w:eastAsia="宋体" w:hAnsi="Calibri" w:hint="eastAsia"/>
        </w:rPr>
        <w:t>同</w:t>
      </w:r>
      <w:r w:rsidR="0039293D" w:rsidRPr="003439D6">
        <w:rPr>
          <w:rFonts w:hint="eastAsia"/>
        </w:rPr>
        <w:t>步</w:t>
      </w:r>
      <w:r w:rsidRPr="003439D6">
        <w:rPr>
          <w:rFonts w:hint="eastAsia"/>
        </w:rPr>
        <w:t>施工，</w:t>
      </w:r>
      <w:r w:rsidRPr="003439D6">
        <w:rPr>
          <w:rFonts w:ascii="Calibri" w:eastAsia="宋体" w:hAnsi="Calibri" w:hint="eastAsia"/>
        </w:rPr>
        <w:t>同</w:t>
      </w:r>
      <w:r w:rsidR="0039293D" w:rsidRPr="003439D6">
        <w:rPr>
          <w:rFonts w:hint="eastAsia"/>
        </w:rPr>
        <w:t>步</w:t>
      </w:r>
      <w:r w:rsidRPr="003439D6">
        <w:rPr>
          <w:rFonts w:hint="eastAsia"/>
        </w:rPr>
        <w:t>投入</w:t>
      </w:r>
      <w:r w:rsidRPr="00114EA7">
        <w:rPr>
          <w:rFonts w:hint="eastAsia"/>
          <w:color w:val="000000" w:themeColor="text1"/>
        </w:rPr>
        <w:t>使用。</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.1.7</w:t>
      </w:r>
      <w:r w:rsidRPr="00114EA7">
        <w:rPr>
          <w:rFonts w:hint="eastAsia"/>
          <w:color w:val="000000" w:themeColor="text1"/>
        </w:rPr>
        <w:t xml:space="preserve">  </w:t>
      </w:r>
      <w:r w:rsidRPr="00114EA7">
        <w:rPr>
          <w:rFonts w:hint="eastAsia"/>
          <w:color w:val="000000" w:themeColor="text1"/>
        </w:rPr>
        <w:t>环境保护措施，应采用先进的清洁生产工艺和技术，选用环保节能、抗蚀防锈的先进设备与材料，</w:t>
      </w:r>
      <w:r w:rsidR="00005B77" w:rsidRPr="003439D6">
        <w:rPr>
          <w:rFonts w:hint="eastAsia"/>
          <w:color w:val="000000" w:themeColor="text1"/>
        </w:rPr>
        <w:t>不得</w:t>
      </w:r>
      <w:r w:rsidRPr="003439D6">
        <w:rPr>
          <w:rFonts w:hint="eastAsia"/>
          <w:color w:val="000000" w:themeColor="text1"/>
        </w:rPr>
        <w:t>使用对</w:t>
      </w:r>
      <w:r w:rsidRPr="00F5526B">
        <w:rPr>
          <w:rFonts w:hint="eastAsia"/>
        </w:rPr>
        <w:t>环境产生污染的设备和材料。</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.1.8 </w:t>
      </w:r>
      <w:r w:rsidRPr="00114EA7">
        <w:rPr>
          <w:rFonts w:hint="eastAsia"/>
          <w:color w:val="000000" w:themeColor="text1"/>
        </w:rPr>
        <w:t xml:space="preserve"> </w:t>
      </w:r>
      <w:r w:rsidRPr="00114EA7">
        <w:rPr>
          <w:rFonts w:hint="eastAsia"/>
          <w:color w:val="000000" w:themeColor="text1"/>
        </w:rPr>
        <w:t>悬挂式单轨交通工程应注重建筑与结构造型的景观风貌与山体、水体、城市建筑群的背景关系，结合山脉、水脉、绿脉、文脉，打造现代城市形象展示线，并应满足整体协调性、标志性（识别性）、经济性、功能性、安全性的要求。</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15" w:name="_Toc502914465"/>
      <w:bookmarkStart w:id="1916" w:name="_Toc502914116"/>
      <w:bookmarkStart w:id="1917" w:name="_Toc502913196"/>
      <w:bookmarkStart w:id="1918" w:name="_Toc502912411"/>
      <w:bookmarkStart w:id="1919" w:name="_Toc499284351"/>
      <w:bookmarkStart w:id="1920" w:name="_Toc13390505"/>
      <w:bookmarkStart w:id="1921" w:name="_Toc19174994"/>
      <w:bookmarkStart w:id="1922" w:name="_Toc19176281"/>
      <w:bookmarkStart w:id="1923" w:name="_Toc34395704"/>
      <w:r w:rsidRPr="00114EA7">
        <w:rPr>
          <w:rFonts w:ascii="Times New Roman" w:eastAsia="黑体" w:hAnsi="Times New Roman"/>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 xml:space="preserve">.2 </w:t>
      </w:r>
      <w:bookmarkEnd w:id="1915"/>
      <w:bookmarkEnd w:id="1916"/>
      <w:bookmarkEnd w:id="1917"/>
      <w:bookmarkEnd w:id="1918"/>
      <w:bookmarkEnd w:id="1919"/>
      <w:r w:rsidRPr="00114EA7">
        <w:rPr>
          <w:rFonts w:ascii="Times New Roman" w:eastAsia="黑体" w:hAnsi="Times New Roman" w:hint="eastAsia"/>
          <w:color w:val="000000" w:themeColor="text1"/>
          <w:sz w:val="24"/>
          <w:szCs w:val="24"/>
        </w:rPr>
        <w:t>噪声污染防治</w:t>
      </w:r>
      <w:bookmarkEnd w:id="1920"/>
      <w:bookmarkEnd w:id="1921"/>
      <w:bookmarkEnd w:id="1922"/>
      <w:bookmarkEnd w:id="1923"/>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.2.1 </w:t>
      </w:r>
      <w:r w:rsidRPr="00114EA7">
        <w:rPr>
          <w:rFonts w:hint="eastAsia"/>
          <w:color w:val="000000" w:themeColor="text1"/>
        </w:rPr>
        <w:t xml:space="preserve"> </w:t>
      </w:r>
      <w:r w:rsidRPr="00114EA7">
        <w:rPr>
          <w:rFonts w:hint="eastAsia"/>
          <w:color w:val="000000" w:themeColor="text1"/>
        </w:rPr>
        <w:t>悬挂式单轨交通噪声污染的防治，应遵循《中华人民共和国环境噪声污染防治法》，并应符合现行国家标准《声环境质量标准》</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3096</w:t>
      </w:r>
      <w:r w:rsidRPr="00114EA7">
        <w:rPr>
          <w:rFonts w:hint="eastAsia"/>
          <w:color w:val="000000" w:themeColor="text1"/>
        </w:rPr>
        <w:t>的规定。</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.2.2 </w:t>
      </w:r>
      <w:r w:rsidRPr="00114EA7">
        <w:rPr>
          <w:rFonts w:hint="eastAsia"/>
          <w:color w:val="000000" w:themeColor="text1"/>
        </w:rPr>
        <w:t xml:space="preserve"> </w:t>
      </w:r>
      <w:r w:rsidRPr="00114EA7">
        <w:rPr>
          <w:rFonts w:hint="eastAsia"/>
          <w:color w:val="000000" w:themeColor="text1"/>
        </w:rPr>
        <w:t>车站</w:t>
      </w:r>
      <w:r w:rsidR="00120064" w:rsidRPr="00114EA7">
        <w:rPr>
          <w:rFonts w:hint="eastAsia"/>
          <w:color w:val="000000" w:themeColor="text1"/>
        </w:rPr>
        <w:t>及沿线</w:t>
      </w:r>
      <w:r w:rsidRPr="00114EA7">
        <w:rPr>
          <w:rFonts w:hint="eastAsia"/>
          <w:color w:val="000000" w:themeColor="text1"/>
        </w:rPr>
        <w:t>环境噪声污染防治应符合下列规定：</w:t>
      </w:r>
    </w:p>
    <w:p w:rsidR="00EA1814" w:rsidRPr="00114EA7" w:rsidRDefault="00EA1814" w:rsidP="00BA50B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车站内的平均等效声级及混响时间应符合现行国家标准《城市轨道交通车站站台声学要求和测量方法》</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14227</w:t>
      </w:r>
      <w:r w:rsidRPr="00114EA7">
        <w:rPr>
          <w:rFonts w:hint="eastAsia"/>
          <w:color w:val="000000" w:themeColor="text1"/>
        </w:rPr>
        <w:t>的规定；</w:t>
      </w:r>
    </w:p>
    <w:p w:rsidR="00EA1814" w:rsidRPr="00114EA7" w:rsidRDefault="00EA1814" w:rsidP="00BA50B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车厢的内部噪声应符合现行国家标准《城市轨道交通列车噪声限</w:t>
      </w:r>
      <w:r w:rsidR="00316686" w:rsidRPr="00114EA7">
        <w:rPr>
          <w:rFonts w:hint="eastAsia"/>
          <w:color w:val="000000" w:themeColor="text1"/>
        </w:rPr>
        <w:t>值</w:t>
      </w:r>
      <w:r w:rsidRPr="00114EA7">
        <w:rPr>
          <w:rFonts w:hint="eastAsia"/>
          <w:color w:val="000000" w:themeColor="text1"/>
        </w:rPr>
        <w:t>和测量方法》</w:t>
      </w:r>
      <w:r w:rsidRPr="00114EA7">
        <w:rPr>
          <w:rFonts w:hint="eastAsia"/>
          <w:color w:val="000000" w:themeColor="text1"/>
        </w:rPr>
        <w:t>GB</w:t>
      </w:r>
      <w:r w:rsidR="00325DA1" w:rsidRPr="00114EA7">
        <w:rPr>
          <w:color w:val="000000" w:themeColor="text1"/>
        </w:rPr>
        <w:t xml:space="preserve"> </w:t>
      </w:r>
      <w:r w:rsidRPr="00114EA7">
        <w:rPr>
          <w:rFonts w:hint="eastAsia"/>
          <w:color w:val="000000" w:themeColor="text1"/>
        </w:rPr>
        <w:t>14892</w:t>
      </w:r>
      <w:r w:rsidRPr="00114EA7">
        <w:rPr>
          <w:rFonts w:hint="eastAsia"/>
          <w:color w:val="000000" w:themeColor="text1"/>
        </w:rPr>
        <w:t>的规定；</w:t>
      </w:r>
    </w:p>
    <w:p w:rsidR="00EA1814" w:rsidRPr="00114EA7" w:rsidRDefault="00EA1814" w:rsidP="00BA50B3">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各类设备与管理用房的环境噪声应符合现行国家标准《工业企业噪声控制设计规范》</w:t>
      </w:r>
      <w:r w:rsidRPr="00114EA7">
        <w:rPr>
          <w:rFonts w:hint="eastAsia"/>
          <w:color w:val="000000" w:themeColor="text1"/>
        </w:rPr>
        <w:t>GB/T</w:t>
      </w:r>
      <w:r w:rsidR="00E13811" w:rsidRPr="00114EA7">
        <w:rPr>
          <w:rFonts w:hint="eastAsia"/>
          <w:color w:val="000000" w:themeColor="text1"/>
        </w:rPr>
        <w:t xml:space="preserve"> </w:t>
      </w:r>
      <w:r w:rsidRPr="00114EA7">
        <w:rPr>
          <w:rFonts w:hint="eastAsia"/>
          <w:color w:val="000000" w:themeColor="text1"/>
        </w:rPr>
        <w:t>50087</w:t>
      </w:r>
      <w:r w:rsidRPr="00114EA7">
        <w:rPr>
          <w:rFonts w:hint="eastAsia"/>
          <w:color w:val="000000" w:themeColor="text1"/>
        </w:rPr>
        <w:t>的规定；</w:t>
      </w:r>
    </w:p>
    <w:p w:rsidR="00EA1814" w:rsidRPr="00114EA7" w:rsidRDefault="00EA1814" w:rsidP="00BA50B3">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rFonts w:hint="eastAsia"/>
          <w:color w:val="000000" w:themeColor="text1"/>
        </w:rPr>
        <w:t>产生噪声污染的动力设备应设于专用机房内，并应与车站站厅层、站台层公共区有效分隔；</w:t>
      </w:r>
    </w:p>
    <w:p w:rsidR="00EA1814" w:rsidRPr="00114EA7" w:rsidRDefault="00EA1814" w:rsidP="00BA50B3">
      <w:pPr>
        <w:pStyle w:val="af3"/>
        <w:numPr>
          <w:ilvl w:val="0"/>
          <w:numId w:val="0"/>
        </w:numPr>
        <w:ind w:firstLineChars="200" w:firstLine="480"/>
        <w:rPr>
          <w:color w:val="000000" w:themeColor="text1"/>
        </w:rPr>
      </w:pPr>
      <w:r w:rsidRPr="00114EA7">
        <w:rPr>
          <w:rFonts w:hint="eastAsia"/>
          <w:color w:val="000000" w:themeColor="text1"/>
        </w:rPr>
        <w:t xml:space="preserve">5 </w:t>
      </w:r>
      <w:r w:rsidR="00BA50B3" w:rsidRPr="00114EA7">
        <w:rPr>
          <w:rFonts w:hint="eastAsia"/>
          <w:color w:val="000000" w:themeColor="text1"/>
        </w:rPr>
        <w:t xml:space="preserve"> </w:t>
      </w:r>
      <w:r w:rsidRPr="00114EA7">
        <w:rPr>
          <w:rFonts w:hint="eastAsia"/>
          <w:color w:val="000000" w:themeColor="text1"/>
        </w:rPr>
        <w:t>风机、水泵等动力设备应根据其噪声特点，在设备机座或基础下设置隔振垫或减振器等，并应在与设备直接连接的管道上设置柔性接头或弹性支吊架。</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.2.3</w:t>
      </w:r>
      <w:r w:rsidRPr="00114EA7">
        <w:rPr>
          <w:rFonts w:hint="eastAsia"/>
          <w:color w:val="000000" w:themeColor="text1"/>
        </w:rPr>
        <w:t xml:space="preserve">  </w:t>
      </w:r>
      <w:r w:rsidRPr="00114EA7">
        <w:rPr>
          <w:rFonts w:hint="eastAsia"/>
          <w:color w:val="000000" w:themeColor="text1"/>
        </w:rPr>
        <w:t>车场环境噪声污染防治应符合下列规定：</w:t>
      </w:r>
    </w:p>
    <w:p w:rsidR="00EA1814" w:rsidRPr="00114EA7" w:rsidRDefault="00EA1814" w:rsidP="00BA50B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车场边界噪声应符合现行国家标准《工业企业厂界环境噪声排放标准》</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12348</w:t>
      </w:r>
      <w:r w:rsidRPr="00114EA7">
        <w:rPr>
          <w:rFonts w:hint="eastAsia"/>
          <w:color w:val="000000" w:themeColor="text1"/>
        </w:rPr>
        <w:t>的规定；</w:t>
      </w:r>
    </w:p>
    <w:p w:rsidR="0005562F" w:rsidRPr="00114EA7" w:rsidRDefault="00EA1814" w:rsidP="0005562F">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车场内各维修车间应根据各自不同的作用状况采用相应的噪声防治措施；空压机房宜单独设置，并应对空压机房进行隔声处理，当仍达不到降噪要求时，应对空压机房内壁进行吸声处理。</w:t>
      </w:r>
    </w:p>
    <w:p w:rsidR="0005562F" w:rsidRPr="00114EA7" w:rsidRDefault="0005562F" w:rsidP="0005562F">
      <w:pPr>
        <w:pStyle w:val="af3"/>
        <w:numPr>
          <w:ilvl w:val="0"/>
          <w:numId w:val="0"/>
        </w:numPr>
        <w:rPr>
          <w:color w:val="000000" w:themeColor="text1"/>
        </w:rPr>
      </w:pPr>
      <w:r w:rsidRPr="00114EA7">
        <w:rPr>
          <w:rFonts w:hint="eastAsia"/>
          <w:b/>
          <w:color w:val="000000" w:themeColor="text1"/>
        </w:rPr>
        <w:t>2</w:t>
      </w:r>
      <w:r w:rsidRPr="00114EA7">
        <w:rPr>
          <w:b/>
          <w:color w:val="000000" w:themeColor="text1"/>
        </w:rPr>
        <w:t>2</w:t>
      </w:r>
      <w:r w:rsidRPr="00114EA7">
        <w:rPr>
          <w:rFonts w:hint="eastAsia"/>
          <w:b/>
          <w:color w:val="000000" w:themeColor="text1"/>
        </w:rPr>
        <w:t>.2.</w:t>
      </w:r>
      <w:r w:rsidRPr="00114EA7">
        <w:rPr>
          <w:b/>
          <w:color w:val="000000" w:themeColor="text1"/>
        </w:rPr>
        <w:t xml:space="preserve">4  </w:t>
      </w:r>
      <w:r w:rsidRPr="00114EA7">
        <w:rPr>
          <w:rFonts w:hint="eastAsia"/>
          <w:color w:val="000000" w:themeColor="text1"/>
        </w:rPr>
        <w:t>悬挂式单轨宜采取减振降噪结构等措施降低或消除特殊频率噪声。</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24" w:name="_Toc13390506"/>
      <w:bookmarkStart w:id="1925" w:name="_Toc19174995"/>
      <w:bookmarkStart w:id="1926" w:name="_Toc19176282"/>
      <w:bookmarkStart w:id="1927" w:name="_Toc34395705"/>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.3 </w:t>
      </w:r>
      <w:r w:rsidRPr="00114EA7">
        <w:rPr>
          <w:rFonts w:ascii="Times New Roman" w:eastAsia="黑体" w:hAnsi="Times New Roman" w:hint="eastAsia"/>
          <w:color w:val="000000" w:themeColor="text1"/>
          <w:sz w:val="24"/>
          <w:szCs w:val="24"/>
        </w:rPr>
        <w:t>振动防治</w:t>
      </w:r>
      <w:bookmarkEnd w:id="1924"/>
      <w:bookmarkEnd w:id="1925"/>
      <w:bookmarkEnd w:id="1926"/>
      <w:bookmarkEnd w:id="1927"/>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.3.1</w:t>
      </w:r>
      <w:r w:rsidRPr="00114EA7">
        <w:rPr>
          <w:rFonts w:hint="eastAsia"/>
          <w:color w:val="000000" w:themeColor="text1"/>
        </w:rPr>
        <w:t xml:space="preserve">  </w:t>
      </w:r>
      <w:r w:rsidRPr="00114EA7">
        <w:rPr>
          <w:rFonts w:hint="eastAsia"/>
          <w:color w:val="000000" w:themeColor="text1"/>
        </w:rPr>
        <w:t>列车运行所引起的环境振动污染防治设计，应符合现行国家标准《城市区域环境振动标准》</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10070</w:t>
      </w:r>
      <w:r w:rsidRPr="00114EA7">
        <w:rPr>
          <w:rFonts w:hint="eastAsia"/>
          <w:color w:val="000000" w:themeColor="text1"/>
        </w:rPr>
        <w:t>的规定。</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.3.2 </w:t>
      </w:r>
      <w:r w:rsidRPr="00114EA7">
        <w:rPr>
          <w:rFonts w:hint="eastAsia"/>
          <w:color w:val="000000" w:themeColor="text1"/>
        </w:rPr>
        <w:t xml:space="preserve"> </w:t>
      </w:r>
      <w:r w:rsidRPr="00114EA7">
        <w:rPr>
          <w:rFonts w:hint="eastAsia"/>
          <w:color w:val="000000" w:themeColor="text1"/>
        </w:rPr>
        <w:t>当列车运行振动影响文物等振动保护目标时，宜调整线路平面位置或在轨道走行部位采取减振措施。</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.3.3 </w:t>
      </w:r>
      <w:r w:rsidRPr="00114EA7">
        <w:rPr>
          <w:rFonts w:hint="eastAsia"/>
          <w:color w:val="000000" w:themeColor="text1"/>
        </w:rPr>
        <w:t xml:space="preserve"> </w:t>
      </w:r>
      <w:r w:rsidRPr="00114EA7">
        <w:rPr>
          <w:rFonts w:hint="eastAsia"/>
          <w:color w:val="000000" w:themeColor="text1"/>
        </w:rPr>
        <w:t>在风机、电机、空压机、水泵等设备基础或基座处宜采取减振措施。</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28" w:name="_Toc502914467"/>
      <w:bookmarkStart w:id="1929" w:name="_Toc502914118"/>
      <w:bookmarkStart w:id="1930" w:name="_Toc502913198"/>
      <w:bookmarkStart w:id="1931" w:name="_Toc502912413"/>
      <w:bookmarkStart w:id="1932" w:name="_Toc499284353"/>
      <w:bookmarkStart w:id="1933" w:name="_Toc13390507"/>
      <w:bookmarkStart w:id="1934" w:name="_Toc19174996"/>
      <w:bookmarkStart w:id="1935" w:name="_Toc19176283"/>
      <w:bookmarkStart w:id="1936" w:name="_Toc34395706"/>
      <w:r w:rsidRPr="00114EA7">
        <w:rPr>
          <w:rFonts w:ascii="Times New Roman" w:eastAsia="黑体" w:hAnsi="Times New Roman"/>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 xml:space="preserve">.4 </w:t>
      </w:r>
      <w:bookmarkEnd w:id="1928"/>
      <w:bookmarkEnd w:id="1929"/>
      <w:bookmarkEnd w:id="1930"/>
      <w:bookmarkEnd w:id="1931"/>
      <w:bookmarkEnd w:id="1932"/>
      <w:r w:rsidRPr="00114EA7">
        <w:rPr>
          <w:rFonts w:ascii="Times New Roman" w:eastAsia="黑体" w:hAnsi="Times New Roman" w:hint="eastAsia"/>
          <w:color w:val="000000" w:themeColor="text1"/>
          <w:sz w:val="24"/>
          <w:szCs w:val="24"/>
        </w:rPr>
        <w:t>水污染防治</w:t>
      </w:r>
      <w:bookmarkEnd w:id="1933"/>
      <w:bookmarkEnd w:id="1934"/>
      <w:bookmarkEnd w:id="1935"/>
      <w:bookmarkEnd w:id="1936"/>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.4.1 </w:t>
      </w:r>
      <w:r w:rsidRPr="00114EA7">
        <w:rPr>
          <w:rFonts w:hint="eastAsia"/>
          <w:color w:val="000000" w:themeColor="text1"/>
        </w:rPr>
        <w:t xml:space="preserve"> </w:t>
      </w:r>
      <w:r w:rsidRPr="00114EA7">
        <w:rPr>
          <w:rFonts w:hint="eastAsia"/>
          <w:color w:val="000000" w:themeColor="text1"/>
        </w:rPr>
        <w:t>悬挂式单轨交通水污染防治设计应遵循《中华人民共和国水污染防治法》，并应符合现行国家标准《污水综合排放标准》</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8978</w:t>
      </w:r>
      <w:r w:rsidRPr="00114EA7">
        <w:rPr>
          <w:rFonts w:hint="eastAsia"/>
          <w:color w:val="000000" w:themeColor="text1"/>
        </w:rPr>
        <w:t>中水污染物排放标准的规定。</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.4.2</w:t>
      </w:r>
      <w:r w:rsidRPr="00114EA7">
        <w:rPr>
          <w:rFonts w:hint="eastAsia"/>
          <w:color w:val="000000" w:themeColor="text1"/>
        </w:rPr>
        <w:t xml:space="preserve">  </w:t>
      </w:r>
      <w:r w:rsidRPr="00114EA7">
        <w:rPr>
          <w:rFonts w:hint="eastAsia"/>
          <w:color w:val="000000" w:themeColor="text1"/>
        </w:rPr>
        <w:t>车站及车场的生活污水、生产废水，包括已经处理后的生活污水、生产废水均不得排入水源保护水域。</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.4.3</w:t>
      </w:r>
      <w:r w:rsidRPr="00114EA7">
        <w:rPr>
          <w:rFonts w:hint="eastAsia"/>
          <w:color w:val="000000" w:themeColor="text1"/>
        </w:rPr>
        <w:t xml:space="preserve">  </w:t>
      </w:r>
      <w:r w:rsidRPr="00114EA7">
        <w:rPr>
          <w:rFonts w:hint="eastAsia"/>
          <w:color w:val="000000" w:themeColor="text1"/>
        </w:rPr>
        <w:t>当线路沿线设有城市污水排水系统且有城市污水处理厂时，车站、车场的生活污水应排入市政污水管道。</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.4.4 </w:t>
      </w:r>
      <w:r w:rsidRPr="00114EA7">
        <w:rPr>
          <w:rFonts w:hint="eastAsia"/>
          <w:color w:val="000000" w:themeColor="text1"/>
        </w:rPr>
        <w:t xml:space="preserve"> </w:t>
      </w:r>
      <w:r w:rsidRPr="00114EA7">
        <w:rPr>
          <w:rFonts w:hint="eastAsia"/>
          <w:color w:val="000000" w:themeColor="text1"/>
        </w:rPr>
        <w:t>当车站、车场附近无城市污水排水系统时，应对生活污水、生产废水进行处理，并应达到国家和地方污水排放标准后排放。</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.4.5</w:t>
      </w:r>
      <w:r w:rsidRPr="00114EA7">
        <w:rPr>
          <w:rFonts w:hint="eastAsia"/>
          <w:color w:val="000000" w:themeColor="text1"/>
        </w:rPr>
        <w:t xml:space="preserve">  </w:t>
      </w:r>
      <w:r w:rsidRPr="00114EA7">
        <w:rPr>
          <w:rFonts w:hint="eastAsia"/>
          <w:color w:val="000000" w:themeColor="text1"/>
        </w:rPr>
        <w:t>车场含油废水应进行厂区内污水处理，并应达到国家和地方污水排放标准后排放。</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37" w:name="_Toc502914466"/>
      <w:bookmarkStart w:id="1938" w:name="_Toc502914117"/>
      <w:bookmarkStart w:id="1939" w:name="_Toc502913197"/>
      <w:bookmarkStart w:id="1940" w:name="_Toc502912412"/>
      <w:bookmarkStart w:id="1941" w:name="_Toc499284352"/>
      <w:bookmarkStart w:id="1942" w:name="_Toc13390508"/>
      <w:bookmarkStart w:id="1943" w:name="_Toc19174997"/>
      <w:bookmarkStart w:id="1944" w:name="_Toc19176284"/>
      <w:bookmarkStart w:id="1945" w:name="_Toc34395707"/>
      <w:r w:rsidRPr="00114EA7">
        <w:rPr>
          <w:rFonts w:ascii="Times New Roman" w:eastAsia="黑体" w:hAnsi="Times New Roman"/>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5</w:t>
      </w:r>
      <w:r w:rsidRPr="00114EA7">
        <w:rPr>
          <w:rFonts w:ascii="Times New Roman" w:eastAsia="黑体" w:hAnsi="Times New Roman"/>
          <w:color w:val="000000" w:themeColor="text1"/>
          <w:sz w:val="24"/>
          <w:szCs w:val="24"/>
        </w:rPr>
        <w:t xml:space="preserve"> </w:t>
      </w:r>
      <w:bookmarkEnd w:id="1937"/>
      <w:bookmarkEnd w:id="1938"/>
      <w:bookmarkEnd w:id="1939"/>
      <w:bookmarkEnd w:id="1940"/>
      <w:bookmarkEnd w:id="1941"/>
      <w:r w:rsidRPr="00114EA7">
        <w:rPr>
          <w:rFonts w:ascii="Times New Roman" w:eastAsia="黑体" w:hAnsi="Times New Roman" w:hint="eastAsia"/>
          <w:color w:val="000000" w:themeColor="text1"/>
          <w:sz w:val="24"/>
          <w:szCs w:val="24"/>
        </w:rPr>
        <w:t>大气污染防治</w:t>
      </w:r>
      <w:bookmarkEnd w:id="1942"/>
      <w:bookmarkEnd w:id="1943"/>
      <w:bookmarkEnd w:id="1944"/>
      <w:bookmarkEnd w:id="1945"/>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.5.1 </w:t>
      </w:r>
      <w:r w:rsidRPr="00114EA7">
        <w:rPr>
          <w:rFonts w:hint="eastAsia"/>
          <w:color w:val="000000" w:themeColor="text1"/>
        </w:rPr>
        <w:t xml:space="preserve"> </w:t>
      </w:r>
      <w:r w:rsidRPr="00114EA7">
        <w:rPr>
          <w:rFonts w:hint="eastAsia"/>
          <w:color w:val="000000" w:themeColor="text1"/>
        </w:rPr>
        <w:t>悬挂式单轨交通环境大气污染防治设计应遵循《中华人民共和国大气污染防治法》，并应符合现行国家标准《恶臭污染物排放标准》</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14554</w:t>
      </w:r>
      <w:r w:rsidRPr="00114EA7">
        <w:rPr>
          <w:rFonts w:hint="eastAsia"/>
          <w:color w:val="000000" w:themeColor="text1"/>
        </w:rPr>
        <w:t>、《锅炉大气污染物排放标准》</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13271</w:t>
      </w:r>
      <w:r w:rsidRPr="00114EA7">
        <w:rPr>
          <w:rFonts w:hint="eastAsia"/>
          <w:color w:val="000000" w:themeColor="text1"/>
        </w:rPr>
        <w:t>和《饮食业油烟排放标准》</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18483</w:t>
      </w:r>
      <w:r w:rsidRPr="00114EA7">
        <w:rPr>
          <w:rFonts w:hint="eastAsia"/>
          <w:color w:val="000000" w:themeColor="text1"/>
        </w:rPr>
        <w:t>的规定。</w:t>
      </w:r>
    </w:p>
    <w:p w:rsidR="00EA1814" w:rsidRPr="00F5526B" w:rsidRDefault="00EA1814" w:rsidP="00D72A88">
      <w:pPr>
        <w:pStyle w:val="af3"/>
        <w:numPr>
          <w:ilvl w:val="0"/>
          <w:numId w:val="0"/>
        </w:num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.5.2 </w:t>
      </w:r>
      <w:r w:rsidRPr="00F5526B">
        <w:rPr>
          <w:rFonts w:hint="eastAsia"/>
        </w:rPr>
        <w:t xml:space="preserve"> </w:t>
      </w:r>
      <w:r w:rsidRPr="00F5526B">
        <w:rPr>
          <w:rFonts w:hint="eastAsia"/>
        </w:rPr>
        <w:t>车站内部建筑装修材料的有害气体和物质释放量应符合现行</w:t>
      </w:r>
      <w:r w:rsidR="005F2EDC" w:rsidRPr="00F5526B">
        <w:rPr>
          <w:rFonts w:hint="eastAsia"/>
        </w:rPr>
        <w:t>国家</w:t>
      </w:r>
      <w:r w:rsidRPr="00F5526B">
        <w:rPr>
          <w:rFonts w:hint="eastAsia"/>
        </w:rPr>
        <w:t>标准</w:t>
      </w:r>
      <w:r w:rsidR="005F2EDC" w:rsidRPr="00F5526B">
        <w:rPr>
          <w:rFonts w:hint="eastAsia"/>
          <w:bCs/>
          <w:szCs w:val="21"/>
        </w:rPr>
        <w:t>《建筑材料放射性核素限量》</w:t>
      </w:r>
      <w:r w:rsidR="005F2EDC" w:rsidRPr="00F5526B">
        <w:rPr>
          <w:bCs/>
          <w:szCs w:val="21"/>
        </w:rPr>
        <w:t>GB 6566</w:t>
      </w:r>
      <w:r w:rsidR="005F2EDC" w:rsidRPr="00F5526B">
        <w:rPr>
          <w:rFonts w:hint="eastAsia"/>
          <w:bCs/>
          <w:szCs w:val="21"/>
        </w:rPr>
        <w:t>和《民用建筑工程室内环境污染控制规范》</w:t>
      </w:r>
      <w:r w:rsidR="005F2EDC" w:rsidRPr="00F5526B">
        <w:rPr>
          <w:bCs/>
          <w:szCs w:val="21"/>
        </w:rPr>
        <w:t>GB 50325</w:t>
      </w:r>
      <w:r w:rsidR="005F2EDC" w:rsidRPr="00F5526B">
        <w:rPr>
          <w:rFonts w:hint="eastAsia"/>
          <w:bCs/>
          <w:szCs w:val="21"/>
        </w:rPr>
        <w:t>的</w:t>
      </w:r>
      <w:r w:rsidRPr="00F5526B">
        <w:rPr>
          <w:rFonts w:hint="eastAsia"/>
        </w:rPr>
        <w:t>规定。</w:t>
      </w:r>
    </w:p>
    <w:p w:rsidR="00EA1814" w:rsidRPr="00F5526B" w:rsidRDefault="00EA1814" w:rsidP="00D72A88">
      <w:pPr>
        <w:pStyle w:val="af3"/>
        <w:numPr>
          <w:ilvl w:val="0"/>
          <w:numId w:val="0"/>
        </w:numPr>
      </w:pPr>
      <w:r w:rsidRPr="00F5526B">
        <w:rPr>
          <w:rFonts w:hint="eastAsia"/>
          <w:b/>
        </w:rPr>
        <w:t>2</w:t>
      </w:r>
      <w:r w:rsidR="00F85298" w:rsidRPr="00F5526B">
        <w:rPr>
          <w:b/>
        </w:rPr>
        <w:t>2</w:t>
      </w:r>
      <w:r w:rsidRPr="00F5526B">
        <w:rPr>
          <w:rFonts w:hint="eastAsia"/>
          <w:b/>
        </w:rPr>
        <w:t>.5.3</w:t>
      </w:r>
      <w:r w:rsidRPr="00F5526B">
        <w:rPr>
          <w:rFonts w:hint="eastAsia"/>
        </w:rPr>
        <w:t xml:space="preserve">  </w:t>
      </w:r>
      <w:r w:rsidRPr="00F5526B">
        <w:rPr>
          <w:rFonts w:hint="eastAsia"/>
        </w:rPr>
        <w:t>车场的热源宜采用电能、太阳能、天然气等清洁能源，并不得采用燃煤锅炉。</w:t>
      </w:r>
    </w:p>
    <w:p w:rsidR="00EA1814" w:rsidRPr="00F5526B" w:rsidRDefault="00EA1814" w:rsidP="00D72A88">
      <w:pPr>
        <w:pStyle w:val="af3"/>
        <w:numPr>
          <w:ilvl w:val="0"/>
          <w:numId w:val="0"/>
        </w:numPr>
      </w:pPr>
      <w:r w:rsidRPr="00F5526B">
        <w:rPr>
          <w:rFonts w:hint="eastAsia"/>
          <w:b/>
        </w:rPr>
        <w:t>2</w:t>
      </w:r>
      <w:r w:rsidR="00F85298" w:rsidRPr="00F5526B">
        <w:rPr>
          <w:b/>
        </w:rPr>
        <w:t>2</w:t>
      </w:r>
      <w:r w:rsidRPr="00F5526B">
        <w:rPr>
          <w:rFonts w:hint="eastAsia"/>
          <w:b/>
        </w:rPr>
        <w:t>.5.4</w:t>
      </w:r>
      <w:r w:rsidRPr="00F5526B">
        <w:rPr>
          <w:rFonts w:hint="eastAsia"/>
        </w:rPr>
        <w:t xml:space="preserve">  </w:t>
      </w:r>
      <w:r w:rsidRPr="00F5526B">
        <w:rPr>
          <w:rFonts w:hint="eastAsia"/>
        </w:rPr>
        <w:t>车场职工食堂应设置油烟净化装置。</w:t>
      </w:r>
    </w:p>
    <w:p w:rsidR="00EA1814" w:rsidRPr="00F5526B" w:rsidRDefault="00EA1814" w:rsidP="008F4B51">
      <w:pPr>
        <w:spacing w:line="360" w:lineRule="auto"/>
        <w:jc w:val="center"/>
        <w:outlineLvl w:val="1"/>
        <w:rPr>
          <w:rFonts w:ascii="Times New Roman" w:eastAsia="黑体" w:hAnsi="Times New Roman"/>
          <w:sz w:val="24"/>
          <w:szCs w:val="24"/>
        </w:rPr>
      </w:pPr>
      <w:bookmarkStart w:id="1946" w:name="_Toc502914468"/>
      <w:bookmarkStart w:id="1947" w:name="_Toc502914119"/>
      <w:bookmarkStart w:id="1948" w:name="_Toc502913199"/>
      <w:bookmarkStart w:id="1949" w:name="_Toc502912414"/>
      <w:bookmarkStart w:id="1950" w:name="_Toc499284354"/>
      <w:bookmarkStart w:id="1951" w:name="_Toc13390509"/>
      <w:bookmarkStart w:id="1952" w:name="_Toc19174998"/>
      <w:bookmarkStart w:id="1953" w:name="_Toc19176285"/>
      <w:bookmarkStart w:id="1954" w:name="_Toc34395708"/>
      <w:r w:rsidRPr="00F5526B">
        <w:rPr>
          <w:rFonts w:ascii="Times New Roman" w:eastAsia="黑体" w:hAnsi="Times New Roman"/>
          <w:sz w:val="24"/>
          <w:szCs w:val="24"/>
        </w:rPr>
        <w:t>2</w:t>
      </w:r>
      <w:r w:rsidR="00F85298" w:rsidRPr="00F5526B">
        <w:rPr>
          <w:rFonts w:ascii="Times New Roman" w:eastAsia="黑体" w:hAnsi="Times New Roman"/>
          <w:sz w:val="24"/>
          <w:szCs w:val="24"/>
        </w:rPr>
        <w:t>2</w:t>
      </w:r>
      <w:r w:rsidRPr="00F5526B">
        <w:rPr>
          <w:rFonts w:ascii="Times New Roman" w:eastAsia="黑体" w:hAnsi="Times New Roman"/>
          <w:sz w:val="24"/>
          <w:szCs w:val="24"/>
        </w:rPr>
        <w:t>.</w:t>
      </w:r>
      <w:r w:rsidRPr="00F5526B">
        <w:rPr>
          <w:rFonts w:ascii="Times New Roman" w:eastAsia="黑体" w:hAnsi="Times New Roman" w:hint="eastAsia"/>
          <w:sz w:val="24"/>
          <w:szCs w:val="24"/>
        </w:rPr>
        <w:t>6</w:t>
      </w:r>
      <w:r w:rsidRPr="00F5526B">
        <w:rPr>
          <w:rFonts w:ascii="Times New Roman" w:eastAsia="黑体" w:hAnsi="Times New Roman"/>
          <w:sz w:val="24"/>
          <w:szCs w:val="24"/>
        </w:rPr>
        <w:t xml:space="preserve"> </w:t>
      </w:r>
      <w:bookmarkEnd w:id="1946"/>
      <w:bookmarkEnd w:id="1947"/>
      <w:bookmarkEnd w:id="1948"/>
      <w:bookmarkEnd w:id="1949"/>
      <w:bookmarkEnd w:id="1950"/>
      <w:r w:rsidRPr="00F5526B">
        <w:rPr>
          <w:rFonts w:ascii="Times New Roman" w:eastAsia="黑体" w:hAnsi="Times New Roman" w:hint="eastAsia"/>
          <w:sz w:val="24"/>
          <w:szCs w:val="24"/>
        </w:rPr>
        <w:t>电磁辐射</w:t>
      </w:r>
      <w:r w:rsidR="00D569D7" w:rsidRPr="00F5526B">
        <w:rPr>
          <w:rFonts w:ascii="Times New Roman" w:eastAsia="黑体" w:hAnsi="Times New Roman" w:hint="eastAsia"/>
          <w:sz w:val="24"/>
          <w:szCs w:val="24"/>
        </w:rPr>
        <w:t>及</w:t>
      </w:r>
      <w:r w:rsidR="001347F7" w:rsidRPr="00F5526B">
        <w:rPr>
          <w:rFonts w:ascii="Times New Roman" w:eastAsia="黑体" w:hAnsi="Times New Roman" w:hint="eastAsia"/>
          <w:sz w:val="24"/>
          <w:szCs w:val="24"/>
        </w:rPr>
        <w:t>光污染</w:t>
      </w:r>
      <w:r w:rsidRPr="00F5526B">
        <w:rPr>
          <w:rFonts w:ascii="Times New Roman" w:eastAsia="黑体" w:hAnsi="Times New Roman" w:hint="eastAsia"/>
          <w:sz w:val="24"/>
          <w:szCs w:val="24"/>
        </w:rPr>
        <w:t>防护</w:t>
      </w:r>
      <w:bookmarkEnd w:id="1951"/>
      <w:bookmarkEnd w:id="1952"/>
      <w:bookmarkEnd w:id="1953"/>
      <w:bookmarkEnd w:id="1954"/>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.6.1</w:t>
      </w:r>
      <w:r w:rsidRPr="00114EA7">
        <w:rPr>
          <w:rFonts w:hint="eastAsia"/>
          <w:color w:val="000000" w:themeColor="text1"/>
        </w:rPr>
        <w:t xml:space="preserve">  </w:t>
      </w:r>
      <w:r w:rsidRPr="00114EA7">
        <w:rPr>
          <w:rFonts w:hint="eastAsia"/>
          <w:color w:val="000000" w:themeColor="text1"/>
        </w:rPr>
        <w:t>变电所和列车运行中产生的电磁辐射对公众环境的影响应符合现行国家标准《电磁环境控制限值》</w:t>
      </w:r>
      <w:r w:rsidRPr="00114EA7">
        <w:rPr>
          <w:rFonts w:hint="eastAsia"/>
          <w:color w:val="000000" w:themeColor="text1"/>
        </w:rPr>
        <w:t>GB</w:t>
      </w:r>
      <w:r w:rsidR="00E13811" w:rsidRPr="00114EA7">
        <w:rPr>
          <w:rFonts w:hint="eastAsia"/>
          <w:color w:val="000000" w:themeColor="text1"/>
        </w:rPr>
        <w:t xml:space="preserve"> </w:t>
      </w:r>
      <w:r w:rsidRPr="00114EA7">
        <w:rPr>
          <w:rFonts w:hint="eastAsia"/>
          <w:color w:val="000000" w:themeColor="text1"/>
        </w:rPr>
        <w:t>8702</w:t>
      </w:r>
      <w:r w:rsidRPr="00114EA7">
        <w:rPr>
          <w:rFonts w:hint="eastAsia"/>
          <w:color w:val="000000" w:themeColor="text1"/>
        </w:rPr>
        <w:t>的规定。</w:t>
      </w:r>
    </w:p>
    <w:p w:rsidR="00EA1814"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.6.2</w:t>
      </w:r>
      <w:r w:rsidRPr="00114EA7">
        <w:rPr>
          <w:rFonts w:hint="eastAsia"/>
          <w:color w:val="000000" w:themeColor="text1"/>
        </w:rPr>
        <w:t xml:space="preserve">  </w:t>
      </w:r>
      <w:r w:rsidRPr="00114EA7">
        <w:rPr>
          <w:rFonts w:hint="eastAsia"/>
          <w:color w:val="000000" w:themeColor="text1"/>
        </w:rPr>
        <w:t>当设有无线电基站时，其基站天线影响区域应避开居民区等敏感目标。</w:t>
      </w:r>
    </w:p>
    <w:p w:rsidR="00A70D18" w:rsidRDefault="00A70D18" w:rsidP="00D72A88">
      <w:pPr>
        <w:pStyle w:val="af3"/>
        <w:numPr>
          <w:ilvl w:val="0"/>
          <w:numId w:val="0"/>
        </w:numPr>
        <w:rPr>
          <w:color w:val="000000" w:themeColor="text1"/>
        </w:rPr>
      </w:pPr>
      <w:r w:rsidRPr="00114EA7">
        <w:rPr>
          <w:rFonts w:hint="eastAsia"/>
          <w:b/>
          <w:color w:val="000000" w:themeColor="text1"/>
        </w:rPr>
        <w:t>2</w:t>
      </w:r>
      <w:r w:rsidRPr="00114EA7">
        <w:rPr>
          <w:b/>
          <w:color w:val="000000" w:themeColor="text1"/>
        </w:rPr>
        <w:t>2</w:t>
      </w:r>
      <w:r w:rsidRPr="00114EA7">
        <w:rPr>
          <w:rFonts w:hint="eastAsia"/>
          <w:b/>
          <w:color w:val="000000" w:themeColor="text1"/>
        </w:rPr>
        <w:t>.6.</w:t>
      </w:r>
      <w:r>
        <w:rPr>
          <w:rFonts w:hint="eastAsia"/>
          <w:b/>
          <w:color w:val="000000" w:themeColor="text1"/>
        </w:rPr>
        <w:t>3</w:t>
      </w:r>
      <w:r w:rsidRPr="00114EA7">
        <w:rPr>
          <w:rFonts w:hint="eastAsia"/>
          <w:color w:val="000000" w:themeColor="text1"/>
        </w:rPr>
        <w:t xml:space="preserve">  </w:t>
      </w:r>
      <w:r w:rsidRPr="00F5526B">
        <w:rPr>
          <w:rFonts w:hint="eastAsia"/>
        </w:rPr>
        <w:t>地面及高架车站建筑采用玻璃幕墙时，应满足现行国家标准《玻璃幕墙光学性能》</w:t>
      </w:r>
      <w:r w:rsidRPr="00F5526B">
        <w:t>GB/T 18091</w:t>
      </w:r>
      <w:r w:rsidRPr="00F5526B">
        <w:rPr>
          <w:rFonts w:hint="eastAsia"/>
        </w:rPr>
        <w:t>的要求，可见光反射率不</w:t>
      </w:r>
      <w:r w:rsidR="008F279A" w:rsidRPr="003439D6">
        <w:rPr>
          <w:rFonts w:hint="eastAsia"/>
        </w:rPr>
        <w:t>应</w:t>
      </w:r>
      <w:r w:rsidRPr="00F5526B">
        <w:rPr>
          <w:rFonts w:hint="eastAsia"/>
        </w:rPr>
        <w:t>大于</w:t>
      </w:r>
      <w:r w:rsidRPr="00F5526B">
        <w:t>0.</w:t>
      </w:r>
      <w:r w:rsidRPr="00F5526B">
        <w:rPr>
          <w:rFonts w:hint="eastAsia"/>
        </w:rPr>
        <w:t>3</w:t>
      </w:r>
      <w:r w:rsidRPr="00F5526B">
        <w:rPr>
          <w:rFonts w:hint="eastAsia"/>
        </w:rPr>
        <w:t>。</w:t>
      </w:r>
    </w:p>
    <w:p w:rsidR="00A70D18" w:rsidRPr="00114EA7" w:rsidRDefault="00A70D18" w:rsidP="008F279A">
      <w:pPr>
        <w:pStyle w:val="af3"/>
        <w:numPr>
          <w:ilvl w:val="0"/>
          <w:numId w:val="0"/>
        </w:numPr>
        <w:jc w:val="right"/>
        <w:rPr>
          <w:color w:val="000000" w:themeColor="text1"/>
        </w:rPr>
      </w:pP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55" w:name="_Toc13390510"/>
      <w:bookmarkStart w:id="1956" w:name="_Toc19174999"/>
      <w:bookmarkStart w:id="1957" w:name="_Toc19176286"/>
      <w:bookmarkStart w:id="1958" w:name="_Toc34395709"/>
      <w:bookmarkStart w:id="1959" w:name="_Toc502914469"/>
      <w:bookmarkStart w:id="1960" w:name="_Toc502914120"/>
      <w:bookmarkStart w:id="1961" w:name="_Toc502913200"/>
      <w:bookmarkStart w:id="1962" w:name="_Toc502912415"/>
      <w:bookmarkStart w:id="1963" w:name="_Toc499284355"/>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.7 </w:t>
      </w:r>
      <w:r w:rsidRPr="00114EA7">
        <w:rPr>
          <w:rFonts w:ascii="Times New Roman" w:eastAsia="黑体" w:hAnsi="Times New Roman" w:hint="eastAsia"/>
          <w:color w:val="000000" w:themeColor="text1"/>
          <w:sz w:val="24"/>
          <w:szCs w:val="24"/>
        </w:rPr>
        <w:t>固体废物处置</w:t>
      </w:r>
      <w:bookmarkEnd w:id="1955"/>
      <w:bookmarkEnd w:id="1956"/>
      <w:bookmarkEnd w:id="1957"/>
      <w:bookmarkEnd w:id="1958"/>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.7.1</w:t>
      </w:r>
      <w:r w:rsidRPr="00114EA7">
        <w:rPr>
          <w:rFonts w:hint="eastAsia"/>
          <w:color w:val="000000" w:themeColor="text1"/>
        </w:rPr>
        <w:t xml:space="preserve">  </w:t>
      </w:r>
      <w:r w:rsidRPr="00114EA7">
        <w:rPr>
          <w:rFonts w:hint="eastAsia"/>
          <w:color w:val="000000" w:themeColor="text1"/>
        </w:rPr>
        <w:t>悬挂式单轨交通工程固体废物处置应遵循</w:t>
      </w:r>
      <w:r w:rsidRPr="00114EA7">
        <w:rPr>
          <w:color w:val="000000" w:themeColor="text1"/>
        </w:rPr>
        <w:t>《固体废物污染环境防治法》</w:t>
      </w:r>
      <w:r w:rsidRPr="00114EA7">
        <w:rPr>
          <w:rFonts w:hint="eastAsia"/>
          <w:color w:val="000000" w:themeColor="text1"/>
        </w:rPr>
        <w:t>。</w:t>
      </w:r>
    </w:p>
    <w:p w:rsidR="00EA1814" w:rsidRPr="00F5526B" w:rsidRDefault="00EA1814" w:rsidP="00D72A88">
      <w:pPr>
        <w:pStyle w:val="af3"/>
        <w:numPr>
          <w:ilvl w:val="0"/>
          <w:numId w:val="0"/>
        </w:num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.7.2 </w:t>
      </w:r>
      <w:r w:rsidRPr="00114EA7">
        <w:rPr>
          <w:rFonts w:hint="eastAsia"/>
          <w:color w:val="000000" w:themeColor="text1"/>
        </w:rPr>
        <w:t xml:space="preserve"> </w:t>
      </w:r>
      <w:r w:rsidRPr="00114EA7">
        <w:rPr>
          <w:rFonts w:hint="eastAsia"/>
          <w:color w:val="000000" w:themeColor="text1"/>
        </w:rPr>
        <w:t>车站、车场的生活垃圾应集中收集，</w:t>
      </w:r>
      <w:r w:rsidRPr="00F5526B">
        <w:rPr>
          <w:rFonts w:hint="eastAsia"/>
        </w:rPr>
        <w:t>统一处置。</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.7.3</w:t>
      </w:r>
      <w:r w:rsidRPr="00114EA7">
        <w:rPr>
          <w:rFonts w:hint="eastAsia"/>
          <w:color w:val="000000" w:themeColor="text1"/>
        </w:rPr>
        <w:t xml:space="preserve">  </w:t>
      </w:r>
      <w:r w:rsidRPr="00114EA7">
        <w:rPr>
          <w:rFonts w:hint="eastAsia"/>
          <w:color w:val="000000" w:themeColor="text1"/>
        </w:rPr>
        <w:t>车场应设置危险废物暂存间。</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.7.4</w:t>
      </w:r>
      <w:r w:rsidRPr="00114EA7">
        <w:rPr>
          <w:rFonts w:hint="eastAsia"/>
          <w:color w:val="000000" w:themeColor="text1"/>
        </w:rPr>
        <w:t xml:space="preserve">  </w:t>
      </w:r>
      <w:r w:rsidRPr="00114EA7">
        <w:rPr>
          <w:rFonts w:hint="eastAsia"/>
          <w:color w:val="000000" w:themeColor="text1"/>
        </w:rPr>
        <w:t>车场及变电所检修更换的蓄电池应定期交由厂家处理；污水处理站产生的污泥、检修擦拭产生的含油物品等危险废物，应交由有危废处理资质的单位处置。</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64" w:name="_Toc13390511"/>
      <w:bookmarkStart w:id="1965" w:name="_Toc19175000"/>
      <w:bookmarkStart w:id="1966" w:name="_Toc19176287"/>
      <w:bookmarkStart w:id="1967" w:name="_Toc34395710"/>
      <w:bookmarkEnd w:id="1959"/>
      <w:bookmarkEnd w:id="1960"/>
      <w:bookmarkEnd w:id="1961"/>
      <w:bookmarkEnd w:id="1962"/>
      <w:bookmarkEnd w:id="1963"/>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.8</w:t>
      </w:r>
      <w:r w:rsidR="00B30AFE"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施工环境保护措施</w:t>
      </w:r>
      <w:bookmarkEnd w:id="1964"/>
      <w:bookmarkEnd w:id="1965"/>
      <w:bookmarkEnd w:id="1966"/>
      <w:bookmarkEnd w:id="1967"/>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.8.1</w:t>
      </w:r>
      <w:r w:rsidR="00B30AFE"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工程施工时噪声、振动的防治应符合下列规定：</w:t>
      </w:r>
      <w:r w:rsidRPr="00114EA7">
        <w:rPr>
          <w:rFonts w:hint="eastAsia"/>
          <w:color w:val="000000" w:themeColor="text1"/>
        </w:rPr>
        <w:t xml:space="preserve"> </w:t>
      </w:r>
    </w:p>
    <w:p w:rsidR="00EA1814" w:rsidRPr="00446365" w:rsidRDefault="00EA1814" w:rsidP="00B30AFE">
      <w:pPr>
        <w:pStyle w:val="af3"/>
        <w:numPr>
          <w:ilvl w:val="0"/>
          <w:numId w:val="0"/>
        </w:numPr>
        <w:ind w:firstLineChars="200" w:firstLine="480"/>
      </w:pPr>
      <w:r w:rsidRPr="00114EA7">
        <w:rPr>
          <w:rFonts w:hint="eastAsia"/>
          <w:color w:val="000000" w:themeColor="text1"/>
        </w:rPr>
        <w:t xml:space="preserve">1  </w:t>
      </w:r>
      <w:r w:rsidRPr="00114EA7">
        <w:rPr>
          <w:rFonts w:hint="eastAsia"/>
          <w:color w:val="000000" w:themeColor="text1"/>
        </w:rPr>
        <w:t>施工时应合理安排作业时间、施工场地及施工车辆行进路线，</w:t>
      </w:r>
      <w:r w:rsidRPr="00446365">
        <w:rPr>
          <w:rFonts w:hint="eastAsia"/>
        </w:rPr>
        <w:t>并应</w:t>
      </w:r>
      <w:r w:rsidR="002E4AA8" w:rsidRPr="00446365">
        <w:rPr>
          <w:rFonts w:hint="eastAsia"/>
        </w:rPr>
        <w:t>符合</w:t>
      </w:r>
      <w:r w:rsidRPr="00446365">
        <w:rPr>
          <w:rFonts w:hint="eastAsia"/>
        </w:rPr>
        <w:t>现行国家标准《建筑施工场界环境噪声排放标准》</w:t>
      </w:r>
      <w:r w:rsidRPr="00446365">
        <w:rPr>
          <w:rFonts w:hint="eastAsia"/>
        </w:rPr>
        <w:t>GB</w:t>
      </w:r>
      <w:r w:rsidR="00E13811" w:rsidRPr="00446365">
        <w:rPr>
          <w:rFonts w:hint="eastAsia"/>
        </w:rPr>
        <w:t xml:space="preserve"> </w:t>
      </w:r>
      <w:r w:rsidRPr="00446365">
        <w:rPr>
          <w:rFonts w:hint="eastAsia"/>
        </w:rPr>
        <w:t>12523</w:t>
      </w:r>
      <w:r w:rsidRPr="00446365">
        <w:rPr>
          <w:rFonts w:hint="eastAsia"/>
        </w:rPr>
        <w:t>的规定；</w:t>
      </w:r>
    </w:p>
    <w:p w:rsidR="00EA1814" w:rsidRPr="00114EA7" w:rsidRDefault="00EA1814" w:rsidP="00B30AFE">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应采用低噪声、弱振动的施工机械设备，并应对主要施工机械采取减振、降噪的措施。</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.8.2</w:t>
      </w:r>
      <w:r w:rsidRPr="00114EA7">
        <w:rPr>
          <w:rFonts w:hint="eastAsia"/>
          <w:color w:val="000000" w:themeColor="text1"/>
        </w:rPr>
        <w:t xml:space="preserve"> </w:t>
      </w:r>
      <w:r w:rsidR="00B30AFE" w:rsidRPr="00114EA7">
        <w:rPr>
          <w:rFonts w:hint="eastAsia"/>
          <w:color w:val="000000" w:themeColor="text1"/>
        </w:rPr>
        <w:t xml:space="preserve"> </w:t>
      </w:r>
      <w:r w:rsidRPr="00114EA7">
        <w:rPr>
          <w:rFonts w:hint="eastAsia"/>
          <w:color w:val="000000" w:themeColor="text1"/>
        </w:rPr>
        <w:t>工程施工时水污染的防治应符合下列规定：</w:t>
      </w:r>
      <w:r w:rsidRPr="00114EA7">
        <w:rPr>
          <w:rFonts w:hint="eastAsia"/>
          <w:color w:val="000000" w:themeColor="text1"/>
        </w:rPr>
        <w:t xml:space="preserve"> </w:t>
      </w:r>
    </w:p>
    <w:p w:rsidR="00EA1814" w:rsidRPr="00114EA7" w:rsidRDefault="00EA1814" w:rsidP="00B30AFE">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应做好大型临时施工场地工程废水的处理和回用，做好堆料场特殊物质的防冲刷工作，</w:t>
      </w:r>
      <w:r w:rsidRPr="00F5526B">
        <w:rPr>
          <w:rFonts w:hint="eastAsia"/>
        </w:rPr>
        <w:t>施工废水</w:t>
      </w:r>
      <w:r w:rsidR="00BB6519" w:rsidRPr="00F5526B">
        <w:rPr>
          <w:rFonts w:hint="eastAsia"/>
        </w:rPr>
        <w:t>不得</w:t>
      </w:r>
      <w:r w:rsidRPr="00F5526B">
        <w:rPr>
          <w:rFonts w:hint="eastAsia"/>
        </w:rPr>
        <w:t>污</w:t>
      </w:r>
      <w:r w:rsidRPr="00114EA7">
        <w:rPr>
          <w:rFonts w:hint="eastAsia"/>
          <w:color w:val="000000" w:themeColor="text1"/>
        </w:rPr>
        <w:t>染水体和土壤；</w:t>
      </w:r>
    </w:p>
    <w:p w:rsidR="00EA1814" w:rsidRPr="00114EA7" w:rsidRDefault="00EA1814" w:rsidP="00B30AFE">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施工营地宜设置化粪池收集生活污水，并及时清掏、妥善处置。</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.8.3</w:t>
      </w:r>
      <w:r w:rsidRPr="00114EA7">
        <w:rPr>
          <w:rFonts w:hint="eastAsia"/>
          <w:color w:val="000000" w:themeColor="text1"/>
        </w:rPr>
        <w:t xml:space="preserve"> </w:t>
      </w:r>
      <w:r w:rsidR="00B30AFE" w:rsidRPr="00114EA7">
        <w:rPr>
          <w:rFonts w:hint="eastAsia"/>
          <w:color w:val="000000" w:themeColor="text1"/>
        </w:rPr>
        <w:t xml:space="preserve"> </w:t>
      </w:r>
      <w:r w:rsidRPr="00114EA7">
        <w:rPr>
          <w:rFonts w:hint="eastAsia"/>
          <w:color w:val="000000" w:themeColor="text1"/>
        </w:rPr>
        <w:t>工程施工时大气污染的防治应符合下列规定：</w:t>
      </w:r>
      <w:r w:rsidRPr="00114EA7">
        <w:rPr>
          <w:rFonts w:hint="eastAsia"/>
          <w:color w:val="000000" w:themeColor="text1"/>
        </w:rPr>
        <w:t xml:space="preserve"> </w:t>
      </w:r>
    </w:p>
    <w:p w:rsidR="00EA1814" w:rsidRPr="00114EA7" w:rsidRDefault="00EA1814" w:rsidP="00B30AFE">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施工现场应做好大风及重污染天气的应急处置预案；</w:t>
      </w:r>
    </w:p>
    <w:p w:rsidR="00EA1814" w:rsidRPr="00114EA7" w:rsidRDefault="00EA1814" w:rsidP="00B30AFE">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大型临时施工场地应布设在居民区、河流等敏感点的下风向；</w:t>
      </w:r>
    </w:p>
    <w:p w:rsidR="00EA1814" w:rsidRPr="00114EA7" w:rsidRDefault="00EA1814" w:rsidP="00B30AFE">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施工现场应设置隔离围挡并进行路面硬化；使用易产生扬尘的建筑材料时，应采取有效的防尘措施；取、弃土场施工场地等严重扬尘工点，应定期洒水降尘；</w:t>
      </w:r>
    </w:p>
    <w:p w:rsidR="00EA1814" w:rsidRPr="00114EA7" w:rsidRDefault="00EA1814" w:rsidP="00B30AFE">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rFonts w:hint="eastAsia"/>
          <w:color w:val="000000" w:themeColor="text1"/>
        </w:rPr>
        <w:t>应加强运输车辆的密闭管理和施工机械车辆的定期检修，减少扬尘和废气的排放；</w:t>
      </w:r>
    </w:p>
    <w:p w:rsidR="00EA1814" w:rsidRPr="00114EA7" w:rsidRDefault="00EA1814" w:rsidP="00B30AFE">
      <w:pPr>
        <w:pStyle w:val="af3"/>
        <w:numPr>
          <w:ilvl w:val="0"/>
          <w:numId w:val="0"/>
        </w:numPr>
        <w:ind w:firstLineChars="200" w:firstLine="480"/>
        <w:rPr>
          <w:color w:val="000000" w:themeColor="text1"/>
        </w:rPr>
      </w:pPr>
      <w:r w:rsidRPr="00114EA7">
        <w:rPr>
          <w:rFonts w:hint="eastAsia"/>
          <w:color w:val="000000" w:themeColor="text1"/>
        </w:rPr>
        <w:t xml:space="preserve">5  </w:t>
      </w:r>
      <w:r w:rsidRPr="00114EA7">
        <w:rPr>
          <w:rFonts w:hint="eastAsia"/>
          <w:color w:val="000000" w:themeColor="text1"/>
        </w:rPr>
        <w:t>施工场地生活宜采用清洁能源。</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.8.4</w:t>
      </w:r>
      <w:r w:rsidR="00B30AFE" w:rsidRPr="00114EA7">
        <w:rPr>
          <w:rFonts w:hint="eastAsia"/>
          <w:color w:val="000000" w:themeColor="text1"/>
        </w:rPr>
        <w:t xml:space="preserve">  </w:t>
      </w:r>
      <w:r w:rsidRPr="00114EA7">
        <w:rPr>
          <w:rFonts w:hint="eastAsia"/>
          <w:color w:val="000000" w:themeColor="text1"/>
        </w:rPr>
        <w:t>工程施工时固体废物的处置应符合下列规定：</w:t>
      </w:r>
    </w:p>
    <w:p w:rsidR="00EA1814" w:rsidRPr="00F5526B" w:rsidRDefault="00EA1814" w:rsidP="00B30AFE">
      <w:pPr>
        <w:pStyle w:val="af3"/>
        <w:numPr>
          <w:ilvl w:val="0"/>
          <w:numId w:val="0"/>
        </w:numPr>
        <w:ind w:firstLineChars="200" w:firstLine="480"/>
      </w:pPr>
      <w:r w:rsidRPr="00114EA7">
        <w:rPr>
          <w:rFonts w:hint="eastAsia"/>
          <w:color w:val="000000" w:themeColor="text1"/>
        </w:rPr>
        <w:t xml:space="preserve">1  </w:t>
      </w:r>
      <w:r w:rsidRPr="00114EA7">
        <w:rPr>
          <w:rFonts w:hint="eastAsia"/>
          <w:color w:val="000000" w:themeColor="text1"/>
        </w:rPr>
        <w:t>施工场地和营地产生的生活垃圾应集中收集</w:t>
      </w:r>
      <w:r w:rsidR="00966ECC" w:rsidRPr="00F5526B">
        <w:rPr>
          <w:rFonts w:hint="eastAsia"/>
        </w:rPr>
        <w:t>、统一</w:t>
      </w:r>
      <w:r w:rsidRPr="00F5526B">
        <w:rPr>
          <w:rFonts w:hint="eastAsia"/>
        </w:rPr>
        <w:t>处置；</w:t>
      </w:r>
    </w:p>
    <w:p w:rsidR="00EA1814" w:rsidRPr="00F5526B" w:rsidRDefault="00EA1814" w:rsidP="00B30AFE">
      <w:pPr>
        <w:pStyle w:val="af3"/>
        <w:numPr>
          <w:ilvl w:val="0"/>
          <w:numId w:val="0"/>
        </w:numPr>
        <w:ind w:firstLineChars="200" w:firstLine="480"/>
      </w:pPr>
      <w:r w:rsidRPr="00F5526B">
        <w:rPr>
          <w:rFonts w:hint="eastAsia"/>
        </w:rPr>
        <w:t xml:space="preserve">2  </w:t>
      </w:r>
      <w:r w:rsidRPr="00F5526B">
        <w:rPr>
          <w:rFonts w:hint="eastAsia"/>
        </w:rPr>
        <w:t>施工结束后，施工场地和营地恢复产生的建筑垃圾应运至指定场所处置。</w:t>
      </w:r>
    </w:p>
    <w:p w:rsidR="00460243" w:rsidRPr="00F5526B" w:rsidRDefault="00276B68" w:rsidP="00460243">
      <w:pPr>
        <w:pStyle w:val="af3"/>
        <w:numPr>
          <w:ilvl w:val="0"/>
          <w:numId w:val="0"/>
        </w:numPr>
      </w:pPr>
      <w:r w:rsidRPr="00F5526B">
        <w:rPr>
          <w:rFonts w:hint="eastAsia"/>
          <w:b/>
        </w:rPr>
        <w:t>2</w:t>
      </w:r>
      <w:r w:rsidRPr="00F5526B">
        <w:rPr>
          <w:b/>
        </w:rPr>
        <w:t>2</w:t>
      </w:r>
      <w:r w:rsidRPr="00F5526B">
        <w:rPr>
          <w:rFonts w:hint="eastAsia"/>
          <w:b/>
        </w:rPr>
        <w:t>.8.5</w:t>
      </w:r>
      <w:r w:rsidRPr="00F5526B">
        <w:rPr>
          <w:rFonts w:hint="eastAsia"/>
        </w:rPr>
        <w:t xml:space="preserve">  </w:t>
      </w:r>
      <w:r w:rsidR="00460243" w:rsidRPr="00F5526B">
        <w:rPr>
          <w:rFonts w:hint="eastAsia"/>
        </w:rPr>
        <w:t>光污染控制应符合下列规定：</w:t>
      </w:r>
    </w:p>
    <w:p w:rsidR="00460243" w:rsidRPr="00F5526B" w:rsidRDefault="00460243" w:rsidP="00460243">
      <w:pPr>
        <w:pStyle w:val="af3"/>
        <w:numPr>
          <w:ilvl w:val="0"/>
          <w:numId w:val="0"/>
        </w:numPr>
        <w:ind w:firstLineChars="250" w:firstLine="600"/>
      </w:pPr>
      <w:r w:rsidRPr="00F5526B">
        <w:rPr>
          <w:rFonts w:hint="eastAsia"/>
        </w:rPr>
        <w:t xml:space="preserve">1 </w:t>
      </w:r>
      <w:r w:rsidRPr="00F5526B">
        <w:rPr>
          <w:rFonts w:hint="eastAsia"/>
        </w:rPr>
        <w:t>夜间施工应合理调整灯光照射方向，在保证现场施工作业面有足够光照的条件下，减少对周围居民生活的干扰；</w:t>
      </w:r>
    </w:p>
    <w:p w:rsidR="00276B68" w:rsidRPr="00F5526B" w:rsidRDefault="00460243" w:rsidP="00460243">
      <w:pPr>
        <w:pStyle w:val="af3"/>
        <w:numPr>
          <w:ilvl w:val="0"/>
          <w:numId w:val="0"/>
        </w:numPr>
        <w:ind w:firstLineChars="250" w:firstLine="600"/>
      </w:pPr>
      <w:r w:rsidRPr="00F5526B">
        <w:rPr>
          <w:rFonts w:hint="eastAsia"/>
        </w:rPr>
        <w:t xml:space="preserve">2 </w:t>
      </w:r>
      <w:r w:rsidRPr="00F5526B">
        <w:rPr>
          <w:rFonts w:hint="eastAsia"/>
        </w:rPr>
        <w:t>夜间电焊作业应有防止光污染的措施。</w:t>
      </w:r>
    </w:p>
    <w:p w:rsidR="00276B68" w:rsidRPr="00114EA7" w:rsidRDefault="00276B68" w:rsidP="00B30AFE">
      <w:pPr>
        <w:pStyle w:val="af3"/>
        <w:numPr>
          <w:ilvl w:val="0"/>
          <w:numId w:val="0"/>
        </w:numPr>
        <w:ind w:firstLineChars="200" w:firstLine="480"/>
        <w:rPr>
          <w:color w:val="000000" w:themeColor="text1"/>
        </w:rPr>
      </w:pP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68" w:name="_Toc13390512"/>
      <w:bookmarkStart w:id="1969" w:name="_Toc19175001"/>
      <w:bookmarkStart w:id="1970" w:name="_Toc19176288"/>
      <w:bookmarkStart w:id="1971" w:name="_Toc34395711"/>
      <w:r w:rsidRPr="00114EA7">
        <w:rPr>
          <w:rFonts w:ascii="Times New Roman" w:eastAsia="黑体" w:hAnsi="Times New Roman"/>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9</w:t>
      </w:r>
      <w:r w:rsidR="00B30AFE"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环保竣工验收</w:t>
      </w:r>
      <w:bookmarkEnd w:id="1968"/>
      <w:bookmarkEnd w:id="1969"/>
      <w:bookmarkEnd w:id="1970"/>
      <w:bookmarkEnd w:id="1971"/>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.9.1</w:t>
      </w:r>
      <w:r w:rsidRPr="00114EA7">
        <w:rPr>
          <w:rFonts w:hint="eastAsia"/>
          <w:color w:val="000000" w:themeColor="text1"/>
        </w:rPr>
        <w:t xml:space="preserve">  </w:t>
      </w:r>
      <w:r w:rsidRPr="00114EA7">
        <w:rPr>
          <w:rFonts w:hint="eastAsia"/>
          <w:color w:val="000000" w:themeColor="text1"/>
        </w:rPr>
        <w:t>悬挂式单轨交通工程的环保竣工验收</w:t>
      </w:r>
      <w:r w:rsidR="009C6810" w:rsidRPr="003439D6">
        <w:rPr>
          <w:rFonts w:hint="eastAsia"/>
        </w:rPr>
        <w:t>应</w:t>
      </w:r>
      <w:r w:rsidR="00CA13E1" w:rsidRPr="003439D6">
        <w:rPr>
          <w:rFonts w:hint="eastAsia"/>
        </w:rPr>
        <w:t>符合</w:t>
      </w:r>
      <w:r w:rsidRPr="003439D6">
        <w:t>《建</w:t>
      </w:r>
      <w:r w:rsidRPr="00114EA7">
        <w:rPr>
          <w:color w:val="000000" w:themeColor="text1"/>
        </w:rPr>
        <w:t>设项目竣工环境保护验收暂行办法》的规定</w:t>
      </w:r>
      <w:r w:rsidRPr="00114EA7">
        <w:rPr>
          <w:rFonts w:hint="eastAsia"/>
          <w:color w:val="000000" w:themeColor="text1"/>
        </w:rPr>
        <w:t>。</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.9.2</w:t>
      </w:r>
      <w:r w:rsidRPr="00114EA7">
        <w:rPr>
          <w:rFonts w:hint="eastAsia"/>
          <w:color w:val="000000" w:themeColor="text1"/>
        </w:rPr>
        <w:t xml:space="preserve"> </w:t>
      </w:r>
      <w:r w:rsidRPr="00FF376B">
        <w:rPr>
          <w:rFonts w:ascii="华文琥珀" w:eastAsia="华文琥珀" w:hint="eastAsia"/>
          <w:color w:val="FF0000"/>
        </w:rPr>
        <w:t xml:space="preserve"> </w:t>
      </w:r>
      <w:r w:rsidR="00BD0C13" w:rsidRPr="003439D6">
        <w:rPr>
          <w:rFonts w:hint="eastAsia"/>
          <w:color w:val="000000" w:themeColor="text1"/>
        </w:rPr>
        <w:t>环保竣工</w:t>
      </w:r>
      <w:r w:rsidRPr="00BD0C13">
        <w:rPr>
          <w:rFonts w:hint="eastAsia"/>
          <w:color w:val="000000" w:themeColor="text1"/>
        </w:rPr>
        <w:t>应</w:t>
      </w:r>
      <w:r w:rsidRPr="00114EA7">
        <w:rPr>
          <w:color w:val="000000" w:themeColor="text1"/>
        </w:rPr>
        <w:t>按规定的程序和标准对建设项目的环境保护设施进行验收，</w:t>
      </w:r>
      <w:r w:rsidRPr="00114EA7">
        <w:rPr>
          <w:rFonts w:hint="eastAsia"/>
          <w:color w:val="000000" w:themeColor="text1"/>
        </w:rPr>
        <w:t>并</w:t>
      </w:r>
      <w:r w:rsidRPr="00114EA7">
        <w:rPr>
          <w:color w:val="000000" w:themeColor="text1"/>
        </w:rPr>
        <w:t>应查验、监测、记载建设项目环境保护设施的建设和调试情况，</w:t>
      </w:r>
      <w:r w:rsidR="009C6810" w:rsidRPr="00114EA7">
        <w:rPr>
          <w:rFonts w:hint="eastAsia"/>
          <w:color w:val="000000" w:themeColor="text1"/>
        </w:rPr>
        <w:t>以及</w:t>
      </w:r>
      <w:r w:rsidRPr="00114EA7">
        <w:rPr>
          <w:color w:val="000000" w:themeColor="text1"/>
        </w:rPr>
        <w:t>编制验收报告。</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.9.3 </w:t>
      </w:r>
      <w:r w:rsidRPr="00114EA7">
        <w:rPr>
          <w:rFonts w:hint="eastAsia"/>
          <w:color w:val="000000" w:themeColor="text1"/>
        </w:rPr>
        <w:t xml:space="preserve"> </w:t>
      </w:r>
      <w:r w:rsidRPr="00114EA7">
        <w:rPr>
          <w:color w:val="000000" w:themeColor="text1"/>
        </w:rPr>
        <w:t>需要对建设项目的环境保护设施进行调试的，建设单位应保</w:t>
      </w:r>
      <w:r w:rsidRPr="00114EA7">
        <w:rPr>
          <w:rFonts w:hint="eastAsia"/>
          <w:color w:val="000000" w:themeColor="text1"/>
        </w:rPr>
        <w:t>证</w:t>
      </w:r>
      <w:r w:rsidRPr="00114EA7">
        <w:rPr>
          <w:color w:val="000000" w:themeColor="text1"/>
        </w:rPr>
        <w:t>调试期间污染物排放符合国家和地方有关污染物排放标准和排污许可等相关管理规定。环境保护设施未与主体工程同时建成的，或者应当取得排污许可证但未取得的，建设单位不得对该建设项目环境保护设施进行调试。</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.9.4</w:t>
      </w:r>
      <w:r w:rsidRPr="00114EA7">
        <w:rPr>
          <w:rFonts w:hint="eastAsia"/>
          <w:color w:val="000000" w:themeColor="text1"/>
        </w:rPr>
        <w:t xml:space="preserve">  </w:t>
      </w:r>
      <w:r w:rsidRPr="00114EA7">
        <w:rPr>
          <w:color w:val="000000" w:themeColor="text1"/>
        </w:rPr>
        <w:t>验收报告编制完成后，建设单位应根据验收报告结论，逐一检查是否存在《建设项目竣工环境保护验收暂行办法》第八条所列验收不合格的情形，</w:t>
      </w:r>
      <w:r w:rsidRPr="00114EA7">
        <w:rPr>
          <w:rFonts w:hint="eastAsia"/>
          <w:color w:val="000000" w:themeColor="text1"/>
        </w:rPr>
        <w:t>并</w:t>
      </w:r>
      <w:r w:rsidRPr="00114EA7">
        <w:rPr>
          <w:color w:val="000000" w:themeColor="text1"/>
        </w:rPr>
        <w:t>提出验收意见。存在问题的，建设单位应当进行整改，整改完成后方可提出验收</w:t>
      </w:r>
      <w:r w:rsidRPr="00114EA7">
        <w:rPr>
          <w:rFonts w:hint="eastAsia"/>
          <w:color w:val="000000" w:themeColor="text1"/>
        </w:rPr>
        <w:t>报告</w:t>
      </w:r>
      <w:r w:rsidRPr="00114EA7">
        <w:rPr>
          <w:color w:val="000000" w:themeColor="text1"/>
        </w:rPr>
        <w:t>。</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.9.5 </w:t>
      </w:r>
      <w:r w:rsidRPr="00114EA7">
        <w:rPr>
          <w:rFonts w:hint="eastAsia"/>
          <w:color w:val="000000" w:themeColor="text1"/>
        </w:rPr>
        <w:t xml:space="preserve"> </w:t>
      </w:r>
      <w:r w:rsidRPr="00114EA7">
        <w:rPr>
          <w:color w:val="000000" w:themeColor="text1"/>
        </w:rPr>
        <w:t>建设项目的环境保护设施经验收合格后，其主体工程方可投入生产或者使用；未经验收或者验收不合格的，不得投入生产或者使用。</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.9.</w:t>
      </w:r>
      <w:r w:rsidR="00457028" w:rsidRPr="00114EA7">
        <w:rPr>
          <w:rFonts w:hint="eastAsia"/>
          <w:b/>
          <w:color w:val="000000" w:themeColor="text1"/>
        </w:rPr>
        <w:t>6</w:t>
      </w:r>
      <w:r w:rsidRPr="00114EA7">
        <w:rPr>
          <w:rFonts w:hint="eastAsia"/>
          <w:color w:val="000000" w:themeColor="text1"/>
        </w:rPr>
        <w:t xml:space="preserve">  </w:t>
      </w:r>
      <w:r w:rsidRPr="00F5526B">
        <w:t>验收报告及其他档案资料</w:t>
      </w:r>
      <w:r w:rsidR="00912F90" w:rsidRPr="00726E28">
        <w:rPr>
          <w:rFonts w:hint="eastAsia"/>
          <w:color w:val="000000" w:themeColor="text1"/>
        </w:rPr>
        <w:t>应</w:t>
      </w:r>
      <w:r w:rsidRPr="00114EA7">
        <w:rPr>
          <w:color w:val="000000" w:themeColor="text1"/>
        </w:rPr>
        <w:t>存档备查。</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72" w:name="_Toc13390513"/>
      <w:bookmarkStart w:id="1973" w:name="_Toc19175002"/>
      <w:bookmarkStart w:id="1974" w:name="_Toc19176289"/>
      <w:bookmarkStart w:id="1975" w:name="_Toc34395712"/>
      <w:r w:rsidRPr="00114EA7">
        <w:rPr>
          <w:rFonts w:ascii="Times New Roman" w:eastAsia="黑体" w:hAnsi="Times New Roman"/>
          <w:color w:val="000000" w:themeColor="text1"/>
          <w:sz w:val="24"/>
          <w:szCs w:val="24"/>
        </w:rPr>
        <w:t>2</w:t>
      </w:r>
      <w:r w:rsidR="00F85298" w:rsidRPr="00114EA7">
        <w:rPr>
          <w:rFonts w:ascii="Times New Roman" w:eastAsia="黑体" w:hAnsi="Times New Roman"/>
          <w:color w:val="000000" w:themeColor="text1"/>
          <w:sz w:val="24"/>
          <w:szCs w:val="24"/>
        </w:rPr>
        <w:t>2</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10</w:t>
      </w:r>
      <w:r w:rsidR="00B30AFE"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景观</w:t>
      </w:r>
      <w:bookmarkEnd w:id="1972"/>
      <w:bookmarkEnd w:id="1973"/>
      <w:bookmarkEnd w:id="1974"/>
      <w:bookmarkEnd w:id="1975"/>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.10.1</w:t>
      </w:r>
      <w:r w:rsidRPr="00114EA7">
        <w:rPr>
          <w:rFonts w:hint="eastAsia"/>
          <w:color w:val="000000" w:themeColor="text1"/>
        </w:rPr>
        <w:t xml:space="preserve">  </w:t>
      </w:r>
      <w:r w:rsidRPr="00114EA7">
        <w:rPr>
          <w:rFonts w:hint="eastAsia"/>
          <w:color w:val="000000" w:themeColor="text1"/>
        </w:rPr>
        <w:t>高架线路、车站及车场等地面建筑物的景观设计，应结合地域环境、历史文化传统和工程建设条件等因素确定，并应与城市景观协调。体量不宜庞大，造型应轻巧，并应具有良好的通透性。</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.10.2</w:t>
      </w:r>
      <w:r w:rsidRPr="00114EA7">
        <w:rPr>
          <w:rFonts w:hint="eastAsia"/>
          <w:color w:val="000000" w:themeColor="text1"/>
        </w:rPr>
        <w:t xml:space="preserve">  </w:t>
      </w:r>
      <w:r w:rsidRPr="00114EA7">
        <w:rPr>
          <w:rFonts w:hint="eastAsia"/>
          <w:color w:val="000000" w:themeColor="text1"/>
        </w:rPr>
        <w:t>景观设计应处理好以车站为核心区的节点环境，并应利用车站的建设改善和优化周边环境。</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.10.3</w:t>
      </w:r>
      <w:r w:rsidRPr="00114EA7">
        <w:rPr>
          <w:rFonts w:hint="eastAsia"/>
          <w:color w:val="000000" w:themeColor="text1"/>
        </w:rPr>
        <w:t xml:space="preserve">  </w:t>
      </w:r>
      <w:r w:rsidRPr="00114EA7">
        <w:rPr>
          <w:rFonts w:hint="eastAsia"/>
          <w:color w:val="000000" w:themeColor="text1"/>
        </w:rPr>
        <w:t>轨道梁桥</w:t>
      </w:r>
      <w:r w:rsidR="00922013" w:rsidRPr="00114EA7">
        <w:rPr>
          <w:rFonts w:hint="eastAsia"/>
          <w:color w:val="000000" w:themeColor="text1"/>
        </w:rPr>
        <w:t>（或</w:t>
      </w:r>
      <w:r w:rsidR="00446F49" w:rsidRPr="00114EA7">
        <w:rPr>
          <w:rFonts w:hint="eastAsia"/>
          <w:color w:val="000000" w:themeColor="text1"/>
        </w:rPr>
        <w:t>塔架</w:t>
      </w:r>
      <w:r w:rsidR="00922013" w:rsidRPr="00114EA7">
        <w:rPr>
          <w:rFonts w:hint="eastAsia"/>
          <w:color w:val="000000" w:themeColor="text1"/>
        </w:rPr>
        <w:t>）</w:t>
      </w:r>
      <w:r w:rsidR="00446F49" w:rsidRPr="00114EA7">
        <w:rPr>
          <w:rFonts w:hint="eastAsia"/>
          <w:color w:val="000000" w:themeColor="text1"/>
        </w:rPr>
        <w:t>的</w:t>
      </w:r>
      <w:r w:rsidRPr="00114EA7">
        <w:rPr>
          <w:rFonts w:hint="eastAsia"/>
          <w:color w:val="000000" w:themeColor="text1"/>
        </w:rPr>
        <w:t>线形应连续、流畅、简洁，色调适宜。建筑结构可结合功能照明，增加景观照明设计。</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 xml:space="preserve">.10.4 </w:t>
      </w:r>
      <w:r w:rsidRPr="00114EA7">
        <w:rPr>
          <w:rFonts w:hint="eastAsia"/>
          <w:color w:val="000000" w:themeColor="text1"/>
        </w:rPr>
        <w:t xml:space="preserve"> </w:t>
      </w:r>
      <w:r w:rsidRPr="00114EA7">
        <w:rPr>
          <w:rFonts w:hint="eastAsia"/>
          <w:color w:val="000000" w:themeColor="text1"/>
        </w:rPr>
        <w:t>车辆宜具有优美的线条，车体和车窗的设计应兼顾车内外人流的观景需求。</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.10.5</w:t>
      </w:r>
      <w:r w:rsidRPr="00114EA7">
        <w:rPr>
          <w:rFonts w:hint="eastAsia"/>
          <w:color w:val="000000" w:themeColor="text1"/>
        </w:rPr>
        <w:t xml:space="preserve">  </w:t>
      </w:r>
      <w:r w:rsidRPr="00114EA7">
        <w:rPr>
          <w:rFonts w:hint="eastAsia"/>
          <w:color w:val="000000" w:themeColor="text1"/>
        </w:rPr>
        <w:t>车场、车站、沿线的高边坡等有条件的区域宜采取植树绿化等生态保护措施，并应起到吸声、降噪、美化的作用。</w:t>
      </w:r>
    </w:p>
    <w:p w:rsidR="00EA1814" w:rsidRPr="00114EA7" w:rsidRDefault="00EA1814" w:rsidP="00D72A88">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2</w:t>
      </w:r>
      <w:r w:rsidRPr="00114EA7">
        <w:rPr>
          <w:rFonts w:hint="eastAsia"/>
          <w:b/>
          <w:color w:val="000000" w:themeColor="text1"/>
        </w:rPr>
        <w:t>.10.6</w:t>
      </w:r>
      <w:r w:rsidRPr="00114EA7">
        <w:rPr>
          <w:rFonts w:hint="eastAsia"/>
          <w:color w:val="000000" w:themeColor="text1"/>
        </w:rPr>
        <w:t xml:space="preserve">  </w:t>
      </w:r>
      <w:r w:rsidRPr="00114EA7">
        <w:rPr>
          <w:rFonts w:hint="eastAsia"/>
          <w:color w:val="000000" w:themeColor="text1"/>
        </w:rPr>
        <w:t>绿化工程应根据气候特点及景观要求做到协调自然，并应注重乔、灌、</w:t>
      </w:r>
      <w:r w:rsidRPr="00114EA7">
        <w:rPr>
          <w:color w:val="000000" w:themeColor="text1"/>
        </w:rPr>
        <w:t>地被植物</w:t>
      </w:r>
      <w:r w:rsidRPr="00114EA7">
        <w:rPr>
          <w:rFonts w:hint="eastAsia"/>
          <w:color w:val="000000" w:themeColor="text1"/>
        </w:rPr>
        <w:t>的协调配置及季节变化。</w:t>
      </w:r>
    </w:p>
    <w:p w:rsidR="00EA1814" w:rsidRPr="00114EA7" w:rsidRDefault="00EA1814" w:rsidP="00A6571E">
      <w:pPr>
        <w:rPr>
          <w:color w:val="000000" w:themeColor="text1"/>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EA1814" w:rsidP="008F4B51">
      <w:pPr>
        <w:pStyle w:val="12"/>
        <w:spacing w:line="360" w:lineRule="auto"/>
        <w:jc w:val="center"/>
        <w:rPr>
          <w:rFonts w:ascii="Times New Roman" w:eastAsiaTheme="minorEastAsia" w:hAnsi="Times New Roman"/>
          <w:color w:val="000000" w:themeColor="text1"/>
          <w:sz w:val="28"/>
          <w:szCs w:val="28"/>
        </w:rPr>
      </w:pPr>
      <w:bookmarkStart w:id="1976" w:name="_Toc13390514"/>
      <w:bookmarkStart w:id="1977" w:name="_Toc19175003"/>
      <w:bookmarkStart w:id="1978" w:name="_Toc19176290"/>
      <w:bookmarkStart w:id="1979" w:name="_Toc34395713"/>
      <w:r w:rsidRPr="00114EA7">
        <w:rPr>
          <w:rFonts w:ascii="Times New Roman" w:eastAsiaTheme="minorEastAsia" w:hAnsi="Times New Roman"/>
          <w:color w:val="000000" w:themeColor="text1"/>
          <w:sz w:val="28"/>
          <w:szCs w:val="28"/>
        </w:rPr>
        <w:t>2</w:t>
      </w:r>
      <w:r w:rsidR="00F85298" w:rsidRPr="00114EA7">
        <w:rPr>
          <w:rFonts w:ascii="Times New Roman" w:eastAsiaTheme="minorEastAsia" w:hAnsi="Times New Roman"/>
          <w:color w:val="000000" w:themeColor="text1"/>
          <w:sz w:val="28"/>
          <w:szCs w:val="28"/>
        </w:rPr>
        <w:t>3</w:t>
      </w:r>
      <w:r w:rsidRPr="00114EA7">
        <w:rPr>
          <w:rFonts w:ascii="Times New Roman" w:eastAsiaTheme="minorEastAsia" w:hAnsi="Times New Roman"/>
          <w:color w:val="000000" w:themeColor="text1"/>
          <w:sz w:val="28"/>
          <w:szCs w:val="28"/>
        </w:rPr>
        <w:t xml:space="preserve">  </w:t>
      </w:r>
      <w:r w:rsidRPr="00114EA7">
        <w:rPr>
          <w:rFonts w:ascii="Times New Roman" w:eastAsiaTheme="minorEastAsia" w:hAnsi="Times New Roman"/>
          <w:color w:val="000000" w:themeColor="text1"/>
          <w:sz w:val="28"/>
          <w:szCs w:val="28"/>
        </w:rPr>
        <w:t>工程验收</w:t>
      </w:r>
      <w:bookmarkEnd w:id="1976"/>
      <w:bookmarkEnd w:id="1977"/>
      <w:bookmarkEnd w:id="1978"/>
      <w:bookmarkEnd w:id="1979"/>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80" w:name="_Toc13390515"/>
      <w:bookmarkStart w:id="1981" w:name="_Toc19175004"/>
      <w:bookmarkStart w:id="1982" w:name="_Toc19176291"/>
      <w:bookmarkStart w:id="1983" w:name="_Toc34395714"/>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.1</w:t>
      </w:r>
      <w:r w:rsidR="00427EA3"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一般规定</w:t>
      </w:r>
      <w:bookmarkEnd w:id="1980"/>
      <w:bookmarkEnd w:id="1981"/>
      <w:bookmarkEnd w:id="1982"/>
      <w:bookmarkEnd w:id="1983"/>
    </w:p>
    <w:p w:rsidR="00321FA2" w:rsidRPr="00F5526B" w:rsidRDefault="00EA1814" w:rsidP="0020720E">
      <w:pPr>
        <w:pStyle w:val="af3"/>
        <w:numPr>
          <w:ilvl w:val="0"/>
          <w:numId w:val="0"/>
        </w:num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.1.1</w:t>
      </w:r>
      <w:r w:rsidRPr="00114EA7">
        <w:rPr>
          <w:rFonts w:hint="eastAsia"/>
          <w:color w:val="000000" w:themeColor="text1"/>
        </w:rPr>
        <w:t xml:space="preserve">  </w:t>
      </w:r>
      <w:r w:rsidR="005218C0" w:rsidRPr="00F5526B">
        <w:rPr>
          <w:rFonts w:hint="eastAsia"/>
        </w:rPr>
        <w:t>悬挂式单轨交通工程验收除应符合本标准的规定外，尚应符合</w:t>
      </w:r>
      <w:r w:rsidR="00321FA2" w:rsidRPr="00F5526B">
        <w:rPr>
          <w:rFonts w:hint="eastAsia"/>
        </w:rPr>
        <w:t>现行国家标准《建筑工程施工质量验收统一标准》</w:t>
      </w:r>
      <w:r w:rsidR="00321FA2" w:rsidRPr="00F5526B">
        <w:rPr>
          <w:rFonts w:hint="eastAsia"/>
        </w:rPr>
        <w:t>GB 50300</w:t>
      </w:r>
      <w:r w:rsidR="005218C0" w:rsidRPr="00F5526B">
        <w:rPr>
          <w:rFonts w:hint="eastAsia"/>
        </w:rPr>
        <w:t>及《城市轨道交通建设工程验收管理暂行办法》的</w:t>
      </w:r>
      <w:r w:rsidR="00321FA2" w:rsidRPr="00F5526B">
        <w:rPr>
          <w:rFonts w:hint="eastAsia"/>
        </w:rPr>
        <w:t>规定。</w:t>
      </w:r>
    </w:p>
    <w:p w:rsidR="00EA1814" w:rsidRPr="00F5526B" w:rsidRDefault="00EA1814" w:rsidP="0020720E">
      <w:pPr>
        <w:pStyle w:val="af3"/>
        <w:numPr>
          <w:ilvl w:val="0"/>
          <w:numId w:val="0"/>
        </w:numPr>
      </w:pPr>
      <w:r w:rsidRPr="00F5526B">
        <w:rPr>
          <w:rFonts w:hint="eastAsia"/>
          <w:b/>
        </w:rPr>
        <w:t>2</w:t>
      </w:r>
      <w:r w:rsidR="00F85298" w:rsidRPr="00F5526B">
        <w:rPr>
          <w:b/>
        </w:rPr>
        <w:t>3</w:t>
      </w:r>
      <w:r w:rsidRPr="00F5526B">
        <w:rPr>
          <w:rFonts w:hint="eastAsia"/>
          <w:b/>
        </w:rPr>
        <w:t>.1.2</w:t>
      </w:r>
      <w:r w:rsidRPr="00F5526B">
        <w:rPr>
          <w:rFonts w:hint="eastAsia"/>
        </w:rPr>
        <w:t xml:space="preserve">  </w:t>
      </w:r>
      <w:r w:rsidRPr="00F5526B">
        <w:rPr>
          <w:rFonts w:hint="eastAsia"/>
        </w:rPr>
        <w:t>检验批、分项工程、分部工程、单位工程质量验收记录等可按现行国家标准《建筑工程施工验收统一标准》</w:t>
      </w:r>
      <w:r w:rsidRPr="00F5526B">
        <w:rPr>
          <w:rFonts w:hint="eastAsia"/>
        </w:rPr>
        <w:t>GB</w:t>
      </w:r>
      <w:r w:rsidR="00E13811" w:rsidRPr="00F5526B">
        <w:rPr>
          <w:rFonts w:hint="eastAsia"/>
        </w:rPr>
        <w:t xml:space="preserve"> </w:t>
      </w:r>
      <w:r w:rsidRPr="00F5526B">
        <w:rPr>
          <w:rFonts w:hint="eastAsia"/>
        </w:rPr>
        <w:t>50300</w:t>
      </w:r>
      <w:r w:rsidRPr="00F5526B">
        <w:rPr>
          <w:rFonts w:hint="eastAsia"/>
        </w:rPr>
        <w:t>附录</w:t>
      </w:r>
      <w:r w:rsidRPr="00F5526B">
        <w:rPr>
          <w:rFonts w:hint="eastAsia"/>
        </w:rPr>
        <w:t>E</w:t>
      </w:r>
      <w:r w:rsidRPr="00F5526B">
        <w:rPr>
          <w:rFonts w:hint="eastAsia"/>
        </w:rPr>
        <w:t>、</w:t>
      </w:r>
      <w:r w:rsidRPr="00F5526B">
        <w:rPr>
          <w:rFonts w:hint="eastAsia"/>
        </w:rPr>
        <w:t>F</w:t>
      </w:r>
      <w:r w:rsidRPr="00F5526B">
        <w:rPr>
          <w:rFonts w:hint="eastAsia"/>
        </w:rPr>
        <w:t>、</w:t>
      </w:r>
      <w:r w:rsidRPr="00F5526B">
        <w:rPr>
          <w:rFonts w:hint="eastAsia"/>
        </w:rPr>
        <w:t>G</w:t>
      </w:r>
      <w:r w:rsidRPr="00F5526B">
        <w:rPr>
          <w:rFonts w:hint="eastAsia"/>
        </w:rPr>
        <w:t>、</w:t>
      </w:r>
      <w:r w:rsidRPr="00F5526B">
        <w:rPr>
          <w:rFonts w:hint="eastAsia"/>
        </w:rPr>
        <w:t>H</w:t>
      </w:r>
      <w:r w:rsidR="005218C0" w:rsidRPr="00F5526B">
        <w:rPr>
          <w:rFonts w:hint="eastAsia"/>
        </w:rPr>
        <w:t>的规定</w:t>
      </w:r>
      <w:r w:rsidRPr="00F5526B">
        <w:rPr>
          <w:rFonts w:hint="eastAsia"/>
        </w:rPr>
        <w:t>填写，填写时须真实反映现场验收结论及意见。</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.1.3</w:t>
      </w:r>
      <w:r w:rsidRPr="00114EA7">
        <w:rPr>
          <w:rFonts w:hint="eastAsia"/>
          <w:color w:val="000000" w:themeColor="text1"/>
        </w:rPr>
        <w:t xml:space="preserve">  </w:t>
      </w:r>
      <w:r w:rsidRPr="00114EA7">
        <w:rPr>
          <w:rFonts w:hint="eastAsia"/>
          <w:color w:val="000000" w:themeColor="text1"/>
        </w:rPr>
        <w:t>悬挂式单轨交通建设工程所包含的单位工程验收合格且通过相关专项验收，以及完成全线联合调试后，方可组织项目工程验收；项目工程验收合格后，建设单位应组织不载客试运行，试运行三个月、并通过全部专项验收后，方可组织竣工验收；竣工验收合格后，悬挂式单轨交通建设工程可履行相关试运营手续。</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.1.4</w:t>
      </w:r>
      <w:r w:rsidRPr="00114EA7">
        <w:rPr>
          <w:rFonts w:hint="eastAsia"/>
          <w:color w:val="000000" w:themeColor="text1"/>
        </w:rPr>
        <w:t xml:space="preserve">  </w:t>
      </w:r>
      <w:r w:rsidRPr="00114EA7">
        <w:rPr>
          <w:rFonts w:hint="eastAsia"/>
          <w:color w:val="000000" w:themeColor="text1"/>
        </w:rPr>
        <w:t>参与工程验收的建设、勘察、设计、施工、监理等各方不能形成一致意见时，应协商提出解决方法，待意见一致后，重新组织验收。</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.1.5</w:t>
      </w:r>
      <w:r w:rsidRPr="00114EA7">
        <w:rPr>
          <w:rFonts w:hint="eastAsia"/>
          <w:color w:val="000000" w:themeColor="text1"/>
        </w:rPr>
        <w:t xml:space="preserve">  </w:t>
      </w:r>
      <w:r w:rsidRPr="00114EA7">
        <w:rPr>
          <w:rFonts w:hint="eastAsia"/>
          <w:color w:val="000000" w:themeColor="text1"/>
        </w:rPr>
        <w:t>单位工程划分应符合下列规定：</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具备独立施工条件并能形成独立使用功能的建筑物或构筑物可作为一个单位工程；</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对于规模较大的单位工程，可将其能形成独立使用功能的部分划分为一个子单位工程。</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.1.6</w:t>
      </w:r>
      <w:r w:rsidRPr="00114EA7">
        <w:rPr>
          <w:rFonts w:hint="eastAsia"/>
          <w:color w:val="000000" w:themeColor="text1"/>
        </w:rPr>
        <w:t xml:space="preserve"> </w:t>
      </w:r>
      <w:r w:rsidR="00427EA3" w:rsidRPr="00114EA7">
        <w:rPr>
          <w:rFonts w:hint="eastAsia"/>
          <w:color w:val="000000" w:themeColor="text1"/>
        </w:rPr>
        <w:t xml:space="preserve"> </w:t>
      </w:r>
      <w:r w:rsidRPr="00114EA7">
        <w:rPr>
          <w:rFonts w:hint="eastAsia"/>
          <w:color w:val="000000" w:themeColor="text1"/>
        </w:rPr>
        <w:t>分部工程划分可按专业性质、工程部位进行划分。当分部工程较大或较复杂时，可按材料种类、施工特点、施工程序、专业系统及类别将分部工程划分为若干子分部工程。</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.1.7</w:t>
      </w:r>
      <w:r w:rsidR="00427EA3"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分项工程可按主要工种、材料、施工工艺、设备类别进行划分。</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.1.8</w:t>
      </w:r>
      <w:r w:rsidRPr="00114EA7">
        <w:rPr>
          <w:rFonts w:hint="eastAsia"/>
          <w:color w:val="000000" w:themeColor="text1"/>
        </w:rPr>
        <w:t xml:space="preserve"> </w:t>
      </w:r>
      <w:r w:rsidR="00427EA3" w:rsidRPr="00114EA7">
        <w:rPr>
          <w:rFonts w:hint="eastAsia"/>
          <w:color w:val="000000" w:themeColor="text1"/>
        </w:rPr>
        <w:t xml:space="preserve"> </w:t>
      </w:r>
      <w:r w:rsidRPr="00114EA7">
        <w:rPr>
          <w:rFonts w:hint="eastAsia"/>
          <w:color w:val="000000" w:themeColor="text1"/>
        </w:rPr>
        <w:t>施工前，施工单位应制定分项工程和检验批的划分方案，由监理单位进行审核，具体划分方案可参考本标准对应章节。对于本标准中未涵盖的分项工程和检验批，可由建设单位组织监理、施工等单位协商确定。</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84" w:name="_Toc13390516"/>
      <w:bookmarkStart w:id="1985" w:name="_Toc19175005"/>
      <w:bookmarkStart w:id="1986" w:name="_Toc19176292"/>
      <w:bookmarkStart w:id="1987" w:name="_Toc34395715"/>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.2</w:t>
      </w:r>
      <w:r w:rsidR="00427EA3"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检验批验收</w:t>
      </w:r>
      <w:bookmarkEnd w:id="1984"/>
      <w:bookmarkEnd w:id="1985"/>
      <w:bookmarkEnd w:id="1986"/>
      <w:bookmarkEnd w:id="1987"/>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.2.1</w:t>
      </w:r>
      <w:r w:rsidRPr="00114EA7">
        <w:rPr>
          <w:rFonts w:hint="eastAsia"/>
          <w:color w:val="000000" w:themeColor="text1"/>
        </w:rPr>
        <w:t xml:space="preserve">  </w:t>
      </w:r>
      <w:r w:rsidRPr="00114EA7">
        <w:rPr>
          <w:rFonts w:hint="eastAsia"/>
          <w:color w:val="000000" w:themeColor="text1"/>
        </w:rPr>
        <w:t>主控项目及一般项目的检验批验收经抽样检验应合格。</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.2.2</w:t>
      </w:r>
      <w:r w:rsidRPr="00114EA7">
        <w:rPr>
          <w:rFonts w:hint="eastAsia"/>
          <w:color w:val="000000" w:themeColor="text1"/>
        </w:rPr>
        <w:t xml:space="preserve">  </w:t>
      </w:r>
      <w:r w:rsidRPr="00114EA7">
        <w:rPr>
          <w:rFonts w:hint="eastAsia"/>
          <w:color w:val="000000" w:themeColor="text1"/>
        </w:rPr>
        <w:t>检验批验收应具有完整的验收资料文件（包括施工操作依据、施工安装记录等）。</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88" w:name="_Toc13390517"/>
      <w:bookmarkStart w:id="1989" w:name="_Toc19175006"/>
      <w:bookmarkStart w:id="1990" w:name="_Toc19176293"/>
      <w:bookmarkStart w:id="1991" w:name="_Toc34395716"/>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.3</w:t>
      </w:r>
      <w:r w:rsidR="00427EA3"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分项工程验收</w:t>
      </w:r>
      <w:bookmarkEnd w:id="1988"/>
      <w:bookmarkEnd w:id="1989"/>
      <w:bookmarkEnd w:id="1990"/>
      <w:bookmarkEnd w:id="1991"/>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.3.1</w:t>
      </w:r>
      <w:r w:rsidRPr="00114EA7">
        <w:rPr>
          <w:rFonts w:hint="eastAsia"/>
          <w:color w:val="000000" w:themeColor="text1"/>
        </w:rPr>
        <w:t xml:space="preserve">  </w:t>
      </w:r>
      <w:r w:rsidRPr="00114EA7">
        <w:rPr>
          <w:rFonts w:hint="eastAsia"/>
          <w:color w:val="000000" w:themeColor="text1"/>
        </w:rPr>
        <w:t>分项工程验收的所含检验批均应验收合格。</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.3.2</w:t>
      </w:r>
      <w:r w:rsidRPr="00114EA7">
        <w:rPr>
          <w:rFonts w:hint="eastAsia"/>
          <w:color w:val="000000" w:themeColor="text1"/>
        </w:rPr>
        <w:t xml:space="preserve">  </w:t>
      </w:r>
      <w:r w:rsidRPr="00114EA7">
        <w:rPr>
          <w:rFonts w:hint="eastAsia"/>
          <w:color w:val="000000" w:themeColor="text1"/>
        </w:rPr>
        <w:t>分项工程验收的所含检验批质量验收记录应完整齐备。</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.3.3</w:t>
      </w:r>
      <w:r w:rsidRPr="00114EA7">
        <w:rPr>
          <w:rFonts w:hint="eastAsia"/>
          <w:color w:val="000000" w:themeColor="text1"/>
        </w:rPr>
        <w:t xml:space="preserve">  </w:t>
      </w:r>
      <w:r w:rsidRPr="00114EA7">
        <w:rPr>
          <w:rFonts w:hint="eastAsia"/>
          <w:color w:val="000000" w:themeColor="text1"/>
        </w:rPr>
        <w:t>构成分项工程的各检验批验收资料文件应完整且均已验收合格。</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92" w:name="_Toc13390518"/>
      <w:bookmarkStart w:id="1993" w:name="_Toc19175007"/>
      <w:bookmarkStart w:id="1994" w:name="_Toc19176294"/>
      <w:bookmarkStart w:id="1995" w:name="_Toc34395717"/>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.4</w:t>
      </w:r>
      <w:r w:rsidR="00427EA3"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分部工程验收</w:t>
      </w:r>
      <w:bookmarkEnd w:id="1992"/>
      <w:bookmarkEnd w:id="1993"/>
      <w:bookmarkEnd w:id="1994"/>
      <w:bookmarkEnd w:id="1995"/>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.4.1</w:t>
      </w:r>
      <w:r w:rsidRPr="00114EA7">
        <w:rPr>
          <w:rFonts w:hint="eastAsia"/>
          <w:color w:val="000000" w:themeColor="text1"/>
        </w:rPr>
        <w:t xml:space="preserve">  </w:t>
      </w:r>
      <w:r w:rsidRPr="00114EA7">
        <w:rPr>
          <w:rFonts w:hint="eastAsia"/>
          <w:color w:val="000000" w:themeColor="text1"/>
        </w:rPr>
        <w:t>分部工程验收合格应符合下列规定：</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分部工程所含的分项工程均应验收合格；</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质量控制资料应完整；</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有关安全、节能、环境保护和主要使用功能的抽样检验结果应符合相应规定；</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rFonts w:hint="eastAsia"/>
          <w:color w:val="000000" w:themeColor="text1"/>
        </w:rPr>
        <w:t>观感质量应符合要求。</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.4.2</w:t>
      </w:r>
      <w:r w:rsidRPr="00114EA7">
        <w:rPr>
          <w:rFonts w:hint="eastAsia"/>
          <w:color w:val="000000" w:themeColor="text1"/>
        </w:rPr>
        <w:t xml:space="preserve">  </w:t>
      </w:r>
      <w:r w:rsidRPr="00114EA7">
        <w:rPr>
          <w:rFonts w:hint="eastAsia"/>
          <w:color w:val="000000" w:themeColor="text1"/>
        </w:rPr>
        <w:t>当一个分部工程由多个子分部工程组成时，子分部工程验收的组织和程序应参照分部工程验收组织和程序进行。</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1996" w:name="_Toc13390519"/>
      <w:bookmarkStart w:id="1997" w:name="_Toc19175008"/>
      <w:bookmarkStart w:id="1998" w:name="_Toc19176295"/>
      <w:bookmarkStart w:id="1999" w:name="_Toc34395718"/>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.5</w:t>
      </w:r>
      <w:r w:rsidR="00427EA3"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单位工程验收</w:t>
      </w:r>
      <w:bookmarkEnd w:id="1996"/>
      <w:bookmarkEnd w:id="1997"/>
      <w:bookmarkEnd w:id="1998"/>
      <w:bookmarkEnd w:id="1999"/>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.5.1</w:t>
      </w:r>
      <w:r w:rsidRPr="00114EA7">
        <w:rPr>
          <w:rFonts w:hint="eastAsia"/>
          <w:color w:val="000000" w:themeColor="text1"/>
        </w:rPr>
        <w:t xml:space="preserve">  </w:t>
      </w:r>
      <w:r w:rsidRPr="00114EA7">
        <w:rPr>
          <w:rFonts w:hint="eastAsia"/>
          <w:color w:val="000000" w:themeColor="text1"/>
        </w:rPr>
        <w:t>单位工程完工和施工单位对单位工程质量自验合格后，总监理工程师应组织专业监理工程师对工程质量进行预验收，对预验收存在的问题整改完毕后，施工单位应向建设单位提交单位工程验收申请表，申请单位工程验收。</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.5.2</w:t>
      </w:r>
      <w:r w:rsidRPr="00114EA7">
        <w:rPr>
          <w:rFonts w:hint="eastAsia"/>
          <w:color w:val="000000" w:themeColor="text1"/>
        </w:rPr>
        <w:t xml:space="preserve">  </w:t>
      </w:r>
      <w:r w:rsidRPr="00114EA7">
        <w:rPr>
          <w:rFonts w:hint="eastAsia"/>
          <w:color w:val="000000" w:themeColor="text1"/>
        </w:rPr>
        <w:t>单位工程验收应具备</w:t>
      </w:r>
      <w:r w:rsidR="00E729F3" w:rsidRPr="003439D6">
        <w:rPr>
          <w:rFonts w:hint="eastAsia"/>
        </w:rPr>
        <w:t>下列</w:t>
      </w:r>
      <w:r w:rsidRPr="003439D6">
        <w:rPr>
          <w:rFonts w:hint="eastAsia"/>
        </w:rPr>
        <w:t>条</w:t>
      </w:r>
      <w:r w:rsidRPr="00114EA7">
        <w:rPr>
          <w:rFonts w:hint="eastAsia"/>
          <w:color w:val="000000" w:themeColor="text1"/>
        </w:rPr>
        <w:t>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完成工程设计和合同约定的各项内容；</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质量控制资料完整；</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单位工程所含分部工程的质量均验收合格；</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rFonts w:hint="eastAsia"/>
          <w:color w:val="000000" w:themeColor="text1"/>
        </w:rPr>
        <w:t>有关安全和功能的检测、测试或认证资料完整；主要功能项目的检验检测结果符合相关专业质量验收规范的规定；设备、系统安装工程通过各专业要求的检测、测试或认证；</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5  </w:t>
      </w:r>
      <w:r w:rsidRPr="00114EA7">
        <w:rPr>
          <w:rFonts w:hint="eastAsia"/>
          <w:color w:val="000000" w:themeColor="text1"/>
        </w:rPr>
        <w:t>有勘察、设计、施工、工程监理等单位签署的质量合格文件或质量评价意见；</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6  </w:t>
      </w:r>
      <w:r w:rsidRPr="00114EA7">
        <w:rPr>
          <w:rFonts w:hint="eastAsia"/>
          <w:color w:val="000000" w:themeColor="text1"/>
        </w:rPr>
        <w:t>观感质量符合验收要求；</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7  </w:t>
      </w:r>
      <w:r w:rsidRPr="00114EA7">
        <w:rPr>
          <w:rFonts w:hint="eastAsia"/>
          <w:color w:val="000000" w:themeColor="text1"/>
        </w:rPr>
        <w:t>住房城乡建设主管部门及其委托的工程质量监督机构等有关部门责令整改的问题已整改完毕。</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.5.3</w:t>
      </w:r>
      <w:r w:rsidRPr="00114EA7">
        <w:rPr>
          <w:rFonts w:hint="eastAsia"/>
          <w:color w:val="000000" w:themeColor="text1"/>
        </w:rPr>
        <w:t xml:space="preserve">  </w:t>
      </w:r>
      <w:r w:rsidRPr="00114EA7">
        <w:rPr>
          <w:rFonts w:hint="eastAsia"/>
          <w:color w:val="000000" w:themeColor="text1"/>
        </w:rPr>
        <w:t>单位工程验收的内容和程序应符合下列规定：</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建设、勘察、设计、施工、监理等单位分别汇报工程合同履约情况和在工程建设各个环节执行法律、法规和工程建设强制性标准的情况；</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验收小组实地查验工程质量，审阅</w:t>
      </w:r>
      <w:r w:rsidR="00E13811" w:rsidRPr="00114EA7">
        <w:rPr>
          <w:rFonts w:hint="eastAsia"/>
          <w:color w:val="000000" w:themeColor="text1"/>
        </w:rPr>
        <w:t>建设、勘察、设计、监理、施工单位的工程档案资料，并形成验收意见；</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工程质量监督机构出具验收监督意见。</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.5.4</w:t>
      </w:r>
      <w:r w:rsidRPr="00114EA7">
        <w:rPr>
          <w:rFonts w:hint="eastAsia"/>
          <w:color w:val="000000" w:themeColor="text1"/>
        </w:rPr>
        <w:t xml:space="preserve">  </w:t>
      </w:r>
      <w:r w:rsidRPr="00114EA7">
        <w:rPr>
          <w:rFonts w:hint="eastAsia"/>
          <w:color w:val="000000" w:themeColor="text1"/>
        </w:rPr>
        <w:t>当一个单位工程由多个子单位工程组成时，子单位工程质量验收的组织和程序应参照单位工程质量验收组织和程序进行。</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00" w:name="_Toc13390520"/>
      <w:bookmarkStart w:id="2001" w:name="_Toc19175009"/>
      <w:bookmarkStart w:id="2002" w:name="_Toc19176296"/>
      <w:bookmarkStart w:id="2003" w:name="_Toc34395719"/>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.6</w:t>
      </w:r>
      <w:r w:rsidR="00724511"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项目工程验收</w:t>
      </w:r>
      <w:bookmarkEnd w:id="2000"/>
      <w:bookmarkEnd w:id="2001"/>
      <w:bookmarkEnd w:id="2002"/>
      <w:bookmarkEnd w:id="2003"/>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.6.1</w:t>
      </w:r>
      <w:r w:rsidRPr="00114EA7">
        <w:rPr>
          <w:rFonts w:hint="eastAsia"/>
          <w:color w:val="000000" w:themeColor="text1"/>
        </w:rPr>
        <w:t xml:space="preserve">  </w:t>
      </w:r>
      <w:r w:rsidRPr="00114EA7">
        <w:rPr>
          <w:rFonts w:hint="eastAsia"/>
          <w:color w:val="000000" w:themeColor="text1"/>
        </w:rPr>
        <w:t>项目工程验收应为各项单位工程验收后、试运行之前，确认建设项目工程是否达到设计文件及标准要求，是否满足悬挂式单轨交通试运行要求的验收。</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.6.2</w:t>
      </w:r>
      <w:r w:rsidRPr="00114EA7">
        <w:rPr>
          <w:rFonts w:hint="eastAsia"/>
          <w:color w:val="000000" w:themeColor="text1"/>
        </w:rPr>
        <w:t xml:space="preserve">  </w:t>
      </w:r>
      <w:r w:rsidRPr="00114EA7">
        <w:rPr>
          <w:rFonts w:hint="eastAsia"/>
          <w:color w:val="000000" w:themeColor="text1"/>
        </w:rPr>
        <w:t>项目工程验收应具</w:t>
      </w:r>
      <w:r w:rsidRPr="00F5526B">
        <w:rPr>
          <w:rFonts w:hint="eastAsia"/>
        </w:rPr>
        <w:t>备</w:t>
      </w:r>
      <w:r w:rsidR="00E0132D" w:rsidRPr="00F5526B">
        <w:rPr>
          <w:rFonts w:hint="eastAsia"/>
        </w:rPr>
        <w:t>下列</w:t>
      </w:r>
      <w:r w:rsidRPr="00F5526B">
        <w:rPr>
          <w:rFonts w:hint="eastAsia"/>
        </w:rPr>
        <w:t>条件</w:t>
      </w:r>
      <w:r w:rsidRPr="00114EA7">
        <w:rPr>
          <w:rFonts w:hint="eastAsia"/>
          <w:color w:val="000000" w:themeColor="text1"/>
        </w:rPr>
        <w:t>：</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项目所含单位工程均已完成设计及合同约定的内容，并通过了单位工程验收；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单位工程质量验收提出的遗留问题、住房城乡建设行政主管部门或其委托的工程质量监督机构责令整改的问题已全部整改完毕；</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设备系统经联合调试符合运营整体功能要求，并已由相关单位出具认可文件；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rFonts w:hint="eastAsia"/>
          <w:color w:val="000000" w:themeColor="text1"/>
        </w:rPr>
        <w:t>已通过对试运行有影响的相关专项验收。</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.6.3</w:t>
      </w:r>
      <w:r w:rsidRPr="00114EA7">
        <w:rPr>
          <w:rFonts w:hint="eastAsia"/>
          <w:color w:val="000000" w:themeColor="text1"/>
        </w:rPr>
        <w:t xml:space="preserve">  </w:t>
      </w:r>
      <w:r w:rsidRPr="00114EA7">
        <w:rPr>
          <w:rFonts w:hint="eastAsia"/>
          <w:color w:val="000000" w:themeColor="text1"/>
        </w:rPr>
        <w:t>项目工程验收的内容和程序应符合下列规定：</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建设单位代表向验收组汇报工程合同履约情况和在工程建设各个环节执行法律、法规和工程建设强制性标准的情况；</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各验收小组实地查验工程质量，复查单位工程验收遗留问题的整改情况；审阅建设、勘察、设计、监理、施工单位的工程档案和各项功能性检测、监测资料；</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验收组对工程勘察、设计、施工、监理、设备安装质量等方面进行评价，审查对试运行有影响的相关专项验收情况；审查系统设备联合调试情况，签署项目工程验收意见；</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rFonts w:hint="eastAsia"/>
          <w:color w:val="000000" w:themeColor="text1"/>
        </w:rPr>
        <w:t>工程质量监督机构出具验收监督意见。</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04" w:name="_Toc13390521"/>
      <w:bookmarkStart w:id="2005" w:name="_Toc19175010"/>
      <w:bookmarkStart w:id="2006" w:name="_Toc19176297"/>
      <w:bookmarkStart w:id="2007" w:name="_Toc34395720"/>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.7</w:t>
      </w:r>
      <w:r w:rsidR="00724511"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专项验收</w:t>
      </w:r>
      <w:bookmarkEnd w:id="2004"/>
      <w:bookmarkEnd w:id="2005"/>
      <w:bookmarkEnd w:id="2006"/>
      <w:bookmarkEnd w:id="2007"/>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.7.1</w:t>
      </w:r>
      <w:r w:rsidRPr="00114EA7">
        <w:rPr>
          <w:rFonts w:hint="eastAsia"/>
          <w:color w:val="000000" w:themeColor="text1"/>
        </w:rPr>
        <w:t xml:space="preserve">  </w:t>
      </w:r>
      <w:r w:rsidRPr="00114EA7">
        <w:rPr>
          <w:rFonts w:hint="eastAsia"/>
          <w:color w:val="000000" w:themeColor="text1"/>
        </w:rPr>
        <w:t>专项验收应为保证悬挂式单轨交通建设工程质量和运行安全，依据相关法律法规由政府有关部门负责的验收。</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.7.2</w:t>
      </w:r>
      <w:r w:rsidRPr="00114EA7">
        <w:rPr>
          <w:rFonts w:hint="eastAsia"/>
          <w:color w:val="000000" w:themeColor="text1"/>
        </w:rPr>
        <w:t xml:space="preserve">  </w:t>
      </w:r>
      <w:r w:rsidRPr="00114EA7">
        <w:rPr>
          <w:rFonts w:hint="eastAsia"/>
          <w:color w:val="000000" w:themeColor="text1"/>
        </w:rPr>
        <w:t>试运营前应取得下列批复和验收文件：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00724511" w:rsidRPr="00114EA7">
        <w:rPr>
          <w:rFonts w:hint="eastAsia"/>
          <w:color w:val="000000" w:themeColor="text1"/>
        </w:rPr>
        <w:t xml:space="preserve"> </w:t>
      </w:r>
      <w:r w:rsidRPr="00114EA7">
        <w:rPr>
          <w:rFonts w:hint="eastAsia"/>
          <w:color w:val="000000" w:themeColor="text1"/>
        </w:rPr>
        <w:t>规划建设批复文件：有关主管部门对悬挂式单轨交通工程出具的规划、工程设计、工程建设的批复文件；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00724511" w:rsidRPr="00114EA7">
        <w:rPr>
          <w:rFonts w:hint="eastAsia"/>
          <w:color w:val="000000" w:themeColor="text1"/>
        </w:rPr>
        <w:t xml:space="preserve"> </w:t>
      </w:r>
      <w:r w:rsidRPr="00114EA7">
        <w:rPr>
          <w:rFonts w:hint="eastAsia"/>
          <w:color w:val="000000" w:themeColor="text1"/>
        </w:rPr>
        <w:t>特种设备质量验收文件：质量技术监督主管部门对投入运营的特种设备出具的验收合格文件；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3 </w:t>
      </w:r>
      <w:r w:rsidR="00724511" w:rsidRPr="00114EA7">
        <w:rPr>
          <w:rFonts w:hint="eastAsia"/>
          <w:color w:val="000000" w:themeColor="text1"/>
        </w:rPr>
        <w:t xml:space="preserve"> </w:t>
      </w:r>
      <w:r w:rsidRPr="00114EA7">
        <w:rPr>
          <w:rFonts w:hint="eastAsia"/>
          <w:color w:val="000000" w:themeColor="text1"/>
        </w:rPr>
        <w:t>消防验收文件：消防主管部门出具的消防验收合格文件；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4</w:t>
      </w:r>
      <w:r w:rsidR="00724511"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卫生评价文件：卫生主管部门出具的卫生评价合格文件；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5</w:t>
      </w:r>
      <w:r w:rsidR="00724511"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环保验收文件：环境保护主管部门出具的环保验收合格文件；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6</w:t>
      </w:r>
      <w:r w:rsidRPr="00114EA7">
        <w:rPr>
          <w:color w:val="000000" w:themeColor="text1"/>
        </w:rPr>
        <w:t xml:space="preserve"> </w:t>
      </w:r>
      <w:r w:rsidR="00724511" w:rsidRPr="00114EA7">
        <w:rPr>
          <w:rFonts w:hint="eastAsia"/>
          <w:color w:val="000000" w:themeColor="text1"/>
        </w:rPr>
        <w:t xml:space="preserve"> </w:t>
      </w:r>
      <w:r w:rsidRPr="00114EA7">
        <w:rPr>
          <w:rFonts w:hint="eastAsia"/>
          <w:color w:val="000000" w:themeColor="text1"/>
        </w:rPr>
        <w:t>防雷接地验收文件：气象主管部门出具的防雷装置等验收合格文件；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7</w:t>
      </w:r>
      <w:r w:rsidR="00724511" w:rsidRPr="00114EA7">
        <w:rPr>
          <w:rFonts w:hint="eastAsia"/>
          <w:color w:val="000000" w:themeColor="text1"/>
        </w:rPr>
        <w:t xml:space="preserve">  </w:t>
      </w:r>
      <w:r w:rsidRPr="00114EA7">
        <w:rPr>
          <w:rFonts w:hint="eastAsia"/>
          <w:color w:val="000000" w:themeColor="text1"/>
        </w:rPr>
        <w:t>档案批复文件：档案主管部门对档案验收出具的批复文件；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8 </w:t>
      </w:r>
      <w:r w:rsidR="00724511" w:rsidRPr="00114EA7">
        <w:rPr>
          <w:rFonts w:hint="eastAsia"/>
          <w:color w:val="000000" w:themeColor="text1"/>
        </w:rPr>
        <w:t xml:space="preserve"> </w:t>
      </w:r>
      <w:r w:rsidRPr="00114EA7">
        <w:rPr>
          <w:rFonts w:hint="eastAsia"/>
          <w:color w:val="000000" w:themeColor="text1"/>
        </w:rPr>
        <w:t>节能验收文件：节能主管部门对节能验收出具的批复文件；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9 </w:t>
      </w:r>
      <w:r w:rsidR="00724511" w:rsidRPr="00114EA7">
        <w:rPr>
          <w:rFonts w:hint="eastAsia"/>
          <w:color w:val="000000" w:themeColor="text1"/>
        </w:rPr>
        <w:t xml:space="preserve"> </w:t>
      </w:r>
      <w:r w:rsidRPr="00114EA7">
        <w:rPr>
          <w:rFonts w:hint="eastAsia"/>
          <w:color w:val="000000" w:themeColor="text1"/>
        </w:rPr>
        <w:t>无障碍设施验收文件：质量技术监督主管部门对无障碍设施出具的验收合格文件；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10 </w:t>
      </w:r>
      <w:r w:rsidR="00724511" w:rsidRPr="00114EA7">
        <w:rPr>
          <w:rFonts w:hint="eastAsia"/>
          <w:color w:val="000000" w:themeColor="text1"/>
        </w:rPr>
        <w:t xml:space="preserve"> </w:t>
      </w:r>
      <w:r w:rsidRPr="00114EA7">
        <w:rPr>
          <w:rFonts w:hint="eastAsia"/>
          <w:color w:val="000000" w:themeColor="text1"/>
        </w:rPr>
        <w:t>人防验收文件：质量技术监督主管部门对人防设施出具的验收合格文件；</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11 </w:t>
      </w:r>
      <w:r w:rsidR="00724511" w:rsidRPr="00114EA7">
        <w:rPr>
          <w:rFonts w:hint="eastAsia"/>
          <w:color w:val="000000" w:themeColor="text1"/>
        </w:rPr>
        <w:t xml:space="preserve"> </w:t>
      </w:r>
      <w:r w:rsidRPr="00114EA7">
        <w:rPr>
          <w:rFonts w:hint="eastAsia"/>
          <w:color w:val="000000" w:themeColor="text1"/>
        </w:rPr>
        <w:t>其他批复文件：有关主管部门依据相关法规出具的其他批复文件。</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08" w:name="_Toc13390522"/>
      <w:bookmarkStart w:id="2009" w:name="_Toc19175011"/>
      <w:bookmarkStart w:id="2010" w:name="_Toc19176298"/>
      <w:bookmarkStart w:id="2011" w:name="_Toc34395721"/>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.8</w:t>
      </w:r>
      <w:r w:rsidR="00724511"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竣工验收</w:t>
      </w:r>
      <w:bookmarkEnd w:id="2008"/>
      <w:bookmarkEnd w:id="2009"/>
      <w:bookmarkEnd w:id="2010"/>
      <w:bookmarkEnd w:id="2011"/>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.8.1</w:t>
      </w:r>
      <w:r w:rsidRPr="00114EA7">
        <w:rPr>
          <w:rFonts w:hint="eastAsia"/>
          <w:color w:val="000000" w:themeColor="text1"/>
        </w:rPr>
        <w:t xml:space="preserve">  </w:t>
      </w:r>
      <w:r w:rsidRPr="00114EA7">
        <w:rPr>
          <w:rFonts w:hint="eastAsia"/>
          <w:color w:val="000000" w:themeColor="text1"/>
        </w:rPr>
        <w:t>竣工验收应为项目工程验收合格后、试运营之前，结合试运行效果，确认建设项目是否达到设计目标及标准要求的验收。</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 xml:space="preserve">.8.2 </w:t>
      </w:r>
      <w:r w:rsidRPr="00114EA7">
        <w:rPr>
          <w:rFonts w:hint="eastAsia"/>
          <w:color w:val="000000" w:themeColor="text1"/>
        </w:rPr>
        <w:t xml:space="preserve"> </w:t>
      </w:r>
      <w:r w:rsidRPr="00114EA7">
        <w:rPr>
          <w:rFonts w:hint="eastAsia"/>
          <w:color w:val="000000" w:themeColor="text1"/>
        </w:rPr>
        <w:t>竣工验收应具</w:t>
      </w:r>
      <w:r w:rsidR="000C1D8C" w:rsidRPr="00F5526B">
        <w:rPr>
          <w:rFonts w:hint="eastAsia"/>
        </w:rPr>
        <w:t>下列</w:t>
      </w:r>
      <w:r w:rsidRPr="00F5526B">
        <w:rPr>
          <w:rFonts w:hint="eastAsia"/>
        </w:rPr>
        <w:t>条件</w:t>
      </w:r>
      <w:r w:rsidRPr="00114EA7">
        <w:rPr>
          <w:rFonts w:hint="eastAsia"/>
          <w:color w:val="000000" w:themeColor="text1"/>
        </w:rPr>
        <w:t>：</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项目工程验收的遗留问题全部整改完毕；</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有完整的技术档案和施工管理资料；</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试运行过程中发现的问题已整改完毕，并有试运行总结报告；</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rFonts w:hint="eastAsia"/>
          <w:color w:val="000000" w:themeColor="text1"/>
        </w:rPr>
        <w:t>已通过规划部门对建设工程是否符合规划条件的核实和全部专项验收，并取得相关验收或认可文件；暂时甩项的，已经相关部门同意。</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.8.3</w:t>
      </w:r>
      <w:r w:rsidRPr="00114EA7">
        <w:rPr>
          <w:rFonts w:hint="eastAsia"/>
          <w:color w:val="000000" w:themeColor="text1"/>
        </w:rPr>
        <w:t xml:space="preserve">  </w:t>
      </w:r>
      <w:r w:rsidRPr="00114EA7">
        <w:rPr>
          <w:rFonts w:hint="eastAsia"/>
          <w:color w:val="000000" w:themeColor="text1"/>
        </w:rPr>
        <w:t>竣工验收的内容和程序应符合下列规定：</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1  </w:t>
      </w:r>
      <w:r w:rsidRPr="00114EA7">
        <w:rPr>
          <w:rFonts w:hint="eastAsia"/>
          <w:color w:val="000000" w:themeColor="text1"/>
        </w:rPr>
        <w:t>建设、勘察、设计、监理、施工等单位简要汇报工程概况、合同履约情况和在工程建设各个环节执行法律、法规和工程建设强制性标准的情况；</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2  </w:t>
      </w:r>
      <w:r w:rsidRPr="00114EA7">
        <w:rPr>
          <w:rFonts w:hint="eastAsia"/>
          <w:color w:val="000000" w:themeColor="text1"/>
        </w:rPr>
        <w:t>建设单位汇报试运行情况；</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3  </w:t>
      </w:r>
      <w:r w:rsidRPr="00114EA7">
        <w:rPr>
          <w:rFonts w:hint="eastAsia"/>
          <w:color w:val="000000" w:themeColor="text1"/>
        </w:rPr>
        <w:t>相关部门代表进行专项验收工作总结；</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4  </w:t>
      </w:r>
      <w:r w:rsidRPr="00114EA7">
        <w:rPr>
          <w:rFonts w:hint="eastAsia"/>
          <w:color w:val="000000" w:themeColor="text1"/>
        </w:rPr>
        <w:t>验收委员会审阅工程档案资料、运行总结报告及检查项目工程验收遗留问题和试运行中发现问题的整改情况；</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5  </w:t>
      </w:r>
      <w:r w:rsidRPr="00114EA7">
        <w:rPr>
          <w:rFonts w:hint="eastAsia"/>
          <w:color w:val="000000" w:themeColor="text1"/>
        </w:rPr>
        <w:t>验收委员会质询相关单位，讨论并形成验收意见；</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6  </w:t>
      </w:r>
      <w:r w:rsidRPr="00114EA7">
        <w:rPr>
          <w:rFonts w:hint="eastAsia"/>
          <w:color w:val="000000" w:themeColor="text1"/>
        </w:rPr>
        <w:t>验收委员会签署工程竣工验收报告，并对遗留问题做出处理决定；</w:t>
      </w:r>
    </w:p>
    <w:p w:rsidR="00EA1814" w:rsidRPr="00114EA7" w:rsidRDefault="00EA1814" w:rsidP="00427EA3">
      <w:pPr>
        <w:pStyle w:val="af3"/>
        <w:numPr>
          <w:ilvl w:val="0"/>
          <w:numId w:val="0"/>
        </w:numPr>
        <w:ind w:firstLineChars="200" w:firstLine="480"/>
        <w:rPr>
          <w:color w:val="000000" w:themeColor="text1"/>
        </w:rPr>
      </w:pPr>
      <w:r w:rsidRPr="00114EA7">
        <w:rPr>
          <w:rFonts w:hint="eastAsia"/>
          <w:color w:val="000000" w:themeColor="text1"/>
        </w:rPr>
        <w:t xml:space="preserve">7  </w:t>
      </w:r>
      <w:r w:rsidRPr="00114EA7">
        <w:rPr>
          <w:rFonts w:hint="eastAsia"/>
          <w:color w:val="000000" w:themeColor="text1"/>
        </w:rPr>
        <w:t>工程质量监督机构出具验收监督意见。</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12" w:name="_Toc13390523"/>
      <w:bookmarkStart w:id="2013" w:name="_Toc19175012"/>
      <w:bookmarkStart w:id="2014" w:name="_Toc19176299"/>
      <w:bookmarkStart w:id="2015" w:name="_Toc34395722"/>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3</w:t>
      </w:r>
      <w:r w:rsidRPr="00114EA7">
        <w:rPr>
          <w:rFonts w:ascii="Times New Roman" w:eastAsia="黑体" w:hAnsi="Times New Roman" w:hint="eastAsia"/>
          <w:color w:val="000000" w:themeColor="text1"/>
          <w:sz w:val="24"/>
          <w:szCs w:val="24"/>
        </w:rPr>
        <w:t>.9</w:t>
      </w:r>
      <w:r w:rsidR="00D84C49"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其他</w:t>
      </w:r>
      <w:bookmarkEnd w:id="2012"/>
      <w:bookmarkEnd w:id="2013"/>
      <w:bookmarkEnd w:id="2014"/>
      <w:bookmarkEnd w:id="2015"/>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.9.1</w:t>
      </w:r>
      <w:r w:rsidRPr="00114EA7">
        <w:rPr>
          <w:rFonts w:hint="eastAsia"/>
          <w:color w:val="000000" w:themeColor="text1"/>
        </w:rPr>
        <w:t xml:space="preserve">  </w:t>
      </w:r>
      <w:r w:rsidRPr="00114EA7">
        <w:rPr>
          <w:rFonts w:hint="eastAsia"/>
          <w:color w:val="000000" w:themeColor="text1"/>
        </w:rPr>
        <w:t>施工单位应在竣工验收合格后，签订工程质量保修书，自竣工验收合格之日开始履行质保义务。</w:t>
      </w:r>
    </w:p>
    <w:p w:rsidR="00EA1814" w:rsidRPr="00114EA7" w:rsidRDefault="00EA1814" w:rsidP="0020720E">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3</w:t>
      </w:r>
      <w:r w:rsidRPr="00114EA7">
        <w:rPr>
          <w:rFonts w:hint="eastAsia"/>
          <w:b/>
          <w:color w:val="000000" w:themeColor="text1"/>
        </w:rPr>
        <w:t>.9.2</w:t>
      </w:r>
      <w:r w:rsidRPr="00114EA7">
        <w:rPr>
          <w:rFonts w:hint="eastAsia"/>
          <w:color w:val="000000" w:themeColor="text1"/>
        </w:rPr>
        <w:t xml:space="preserve">  </w:t>
      </w:r>
      <w:r w:rsidRPr="00114EA7">
        <w:rPr>
          <w:rFonts w:hint="eastAsia"/>
          <w:color w:val="000000" w:themeColor="text1"/>
        </w:rPr>
        <w:t>建设单位应在竣工验收合格之日起</w:t>
      </w:r>
      <w:r w:rsidRPr="00114EA7">
        <w:rPr>
          <w:rFonts w:hint="eastAsia"/>
          <w:color w:val="000000" w:themeColor="text1"/>
        </w:rPr>
        <w:t>15</w:t>
      </w:r>
      <w:r w:rsidRPr="00114EA7">
        <w:rPr>
          <w:rFonts w:hint="eastAsia"/>
          <w:color w:val="000000" w:themeColor="text1"/>
        </w:rPr>
        <w:t>个工作日内，将竣工验收报告和相关文件，报城市建设主管部门备案。</w:t>
      </w:r>
    </w:p>
    <w:p w:rsidR="00EA1814" w:rsidRPr="00114EA7" w:rsidRDefault="00EA1814" w:rsidP="00EA1814">
      <w:pPr>
        <w:rPr>
          <w:rFonts w:ascii="ˎ̥" w:hAnsi="ˎ̥"/>
          <w:color w:val="000000" w:themeColor="text1"/>
        </w:rPr>
      </w:pPr>
    </w:p>
    <w:p w:rsidR="00EA1814" w:rsidRPr="00114EA7" w:rsidRDefault="00EA1814" w:rsidP="00EA1814">
      <w:pPr>
        <w:rPr>
          <w:rFonts w:ascii="ˎ̥" w:hAnsi="ˎ̥"/>
          <w:color w:val="000000" w:themeColor="text1"/>
        </w:rPr>
      </w:pPr>
    </w:p>
    <w:p w:rsidR="00EA1814" w:rsidRPr="00114EA7" w:rsidRDefault="00EA1814" w:rsidP="00EA1814">
      <w:pPr>
        <w:rPr>
          <w:rFonts w:ascii="ˎ̥" w:hAnsi="ˎ̥"/>
          <w:color w:val="000000" w:themeColor="text1"/>
        </w:rPr>
      </w:pPr>
    </w:p>
    <w:p w:rsidR="00EA1814" w:rsidRPr="00114EA7" w:rsidRDefault="00EA1814" w:rsidP="00EA1814">
      <w:pPr>
        <w:rPr>
          <w:rFonts w:ascii="ˎ̥" w:hAnsi="ˎ̥"/>
          <w:color w:val="000000" w:themeColor="text1"/>
        </w:rPr>
      </w:pPr>
    </w:p>
    <w:p w:rsidR="00EA1814" w:rsidRPr="00114EA7" w:rsidRDefault="00EA1814" w:rsidP="008F7B6A">
      <w:pPr>
        <w:ind w:firstLine="420"/>
        <w:rPr>
          <w:color w:val="000000" w:themeColor="text1"/>
        </w:rPr>
      </w:pPr>
    </w:p>
    <w:p w:rsidR="00EA1814" w:rsidRPr="00114EA7" w:rsidRDefault="00EA1814">
      <w:pPr>
        <w:widowControl/>
        <w:spacing w:line="590" w:lineRule="exact"/>
        <w:jc w:val="left"/>
        <w:rPr>
          <w:color w:val="000000" w:themeColor="text1"/>
        </w:rPr>
      </w:pPr>
      <w:r w:rsidRPr="00114EA7">
        <w:rPr>
          <w:color w:val="000000" w:themeColor="text1"/>
        </w:rPr>
        <w:br w:type="page"/>
      </w:r>
    </w:p>
    <w:p w:rsidR="00EA1814" w:rsidRPr="00114EA7" w:rsidRDefault="00EA1814" w:rsidP="008F4B51">
      <w:pPr>
        <w:pStyle w:val="af1"/>
        <w:numPr>
          <w:ilvl w:val="0"/>
          <w:numId w:val="0"/>
        </w:numPr>
        <w:rPr>
          <w:rFonts w:ascii="Times New Roman" w:hAnsi="Times New Roman" w:cs="Times New Roman"/>
          <w:color w:val="000000" w:themeColor="text1"/>
          <w:sz w:val="28"/>
          <w:szCs w:val="28"/>
        </w:rPr>
      </w:pPr>
      <w:bookmarkStart w:id="2016" w:name="_Toc13390524"/>
      <w:bookmarkStart w:id="2017" w:name="_Toc19175013"/>
      <w:bookmarkStart w:id="2018" w:name="_Toc19176300"/>
      <w:bookmarkStart w:id="2019" w:name="_Toc34395723"/>
      <w:r w:rsidRPr="00114EA7">
        <w:rPr>
          <w:rFonts w:ascii="Times New Roman" w:hAnsi="Times New Roman" w:cs="Times New Roman"/>
          <w:color w:val="000000" w:themeColor="text1"/>
          <w:sz w:val="28"/>
          <w:szCs w:val="28"/>
        </w:rPr>
        <w:t>2</w:t>
      </w:r>
      <w:r w:rsidR="00F85298" w:rsidRPr="00114EA7">
        <w:rPr>
          <w:rFonts w:ascii="Times New Roman" w:hAnsi="Times New Roman" w:cs="Times New Roman"/>
          <w:color w:val="000000" w:themeColor="text1"/>
          <w:sz w:val="28"/>
          <w:szCs w:val="28"/>
        </w:rPr>
        <w:t>4</w:t>
      </w:r>
      <w:r w:rsidRPr="00114EA7">
        <w:rPr>
          <w:rFonts w:ascii="Times New Roman" w:hAnsi="Times New Roman" w:cs="Times New Roman"/>
          <w:color w:val="000000" w:themeColor="text1"/>
          <w:sz w:val="28"/>
          <w:szCs w:val="28"/>
        </w:rPr>
        <w:t xml:space="preserve"> </w:t>
      </w:r>
      <w:r w:rsidR="00CE35C4" w:rsidRPr="00114EA7">
        <w:rPr>
          <w:rFonts w:ascii="Times New Roman" w:hAnsi="Times New Roman" w:cs="Times New Roman" w:hint="eastAsia"/>
          <w:color w:val="000000" w:themeColor="text1"/>
          <w:sz w:val="28"/>
          <w:szCs w:val="28"/>
        </w:rPr>
        <w:t xml:space="preserve"> </w:t>
      </w:r>
      <w:r w:rsidRPr="00114EA7">
        <w:rPr>
          <w:rFonts w:ascii="Times New Roman" w:hAnsi="Times New Roman" w:cs="Times New Roman"/>
          <w:color w:val="000000" w:themeColor="text1"/>
          <w:sz w:val="28"/>
          <w:szCs w:val="28"/>
        </w:rPr>
        <w:t>系统联调与试运行</w:t>
      </w:r>
      <w:bookmarkEnd w:id="2016"/>
      <w:bookmarkEnd w:id="2017"/>
      <w:bookmarkEnd w:id="2018"/>
      <w:bookmarkEnd w:id="2019"/>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20" w:name="_Toc13390525"/>
      <w:bookmarkStart w:id="2021" w:name="_Toc19175014"/>
      <w:bookmarkStart w:id="2022" w:name="_Toc19176301"/>
      <w:bookmarkStart w:id="2023" w:name="_Toc34395724"/>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 xml:space="preserve">.1 </w:t>
      </w:r>
      <w:r w:rsidRPr="00114EA7">
        <w:rPr>
          <w:rFonts w:ascii="Times New Roman" w:eastAsia="黑体" w:hAnsi="Times New Roman" w:hint="eastAsia"/>
          <w:color w:val="000000" w:themeColor="text1"/>
          <w:sz w:val="24"/>
          <w:szCs w:val="24"/>
        </w:rPr>
        <w:t>一般规定</w:t>
      </w:r>
      <w:bookmarkEnd w:id="2020"/>
      <w:bookmarkEnd w:id="2021"/>
      <w:bookmarkEnd w:id="2022"/>
      <w:bookmarkEnd w:id="2023"/>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.1.1</w:t>
      </w:r>
      <w:r w:rsidR="00FA5E7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悬挂式单轨交通系统联调与试运行的目的应为通过系统功能测试检验、运行图参数测试、故障模拟、应急救援演练、按图行车，检验各系统在正常与非正常条件下运输组织的适应性，验证行车组织方式能否满足运营要求；检验设备故障和自然灾害条件下的应急处理能力。</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.1.2</w:t>
      </w:r>
      <w:r w:rsidR="00FA5E7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系统联调与试运行应包括系统功能测试检验、应急演练、试运行达到的基本要求。</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.1.3</w:t>
      </w:r>
      <w:r w:rsidR="00FA5E7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系统联调与试运行应按审核项目基础条件、系统功能测试检验、应急与演练、试运行程序进行。</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.1.4</w:t>
      </w:r>
      <w:r w:rsidR="00FA5E79" w:rsidRPr="00114EA7">
        <w:rPr>
          <w:rFonts w:hint="eastAsia"/>
          <w:color w:val="000000" w:themeColor="text1"/>
        </w:rPr>
        <w:t xml:space="preserve"> </w:t>
      </w:r>
      <w:r w:rsidRPr="00114EA7">
        <w:rPr>
          <w:rFonts w:hint="eastAsia"/>
          <w:color w:val="000000" w:themeColor="text1"/>
        </w:rPr>
        <w:t xml:space="preserve"> </w:t>
      </w:r>
      <w:r w:rsidRPr="00114EA7">
        <w:rPr>
          <w:rFonts w:hint="eastAsia"/>
          <w:color w:val="000000" w:themeColor="text1"/>
        </w:rPr>
        <w:t>悬挂式单轨交通项目系统联调与试运行完成并通过第三方组织的初期运营前安全评估后方可投入初期运营。</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.1.5</w:t>
      </w:r>
      <w:r w:rsidRPr="00114EA7">
        <w:rPr>
          <w:rFonts w:hint="eastAsia"/>
          <w:color w:val="000000" w:themeColor="text1"/>
        </w:rPr>
        <w:t xml:space="preserve"> </w:t>
      </w:r>
      <w:r w:rsidR="00FA5E79" w:rsidRPr="00114EA7">
        <w:rPr>
          <w:rFonts w:hint="eastAsia"/>
          <w:color w:val="000000" w:themeColor="text1"/>
        </w:rPr>
        <w:t xml:space="preserve"> </w:t>
      </w:r>
      <w:r w:rsidRPr="00114EA7">
        <w:rPr>
          <w:rFonts w:hint="eastAsia"/>
          <w:color w:val="000000" w:themeColor="text1"/>
        </w:rPr>
        <w:t>为明确悬挂式单轨交通工程项目系统联调与试运行前设施设备系统功能和初期运营管理等方面应达到的基本要求，制定本章节标准。</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24" w:name="_Toc13390526"/>
      <w:bookmarkStart w:id="2025" w:name="_Toc19175015"/>
      <w:bookmarkStart w:id="2026" w:name="_Toc19176302"/>
      <w:bookmarkStart w:id="2027" w:name="_Toc34395725"/>
      <w:r w:rsidRPr="00114EA7">
        <w:rPr>
          <w:rFonts w:ascii="Times New Roman" w:eastAsia="黑体" w:hAnsi="Times New Roman" w:hint="eastAsia"/>
          <w:color w:val="000000" w:themeColor="text1"/>
          <w:sz w:val="24"/>
          <w:szCs w:val="24"/>
        </w:rPr>
        <w:t>2</w:t>
      </w:r>
      <w:r w:rsidR="00F85298"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 xml:space="preserve">.2 </w:t>
      </w:r>
      <w:r w:rsidRPr="00114EA7">
        <w:rPr>
          <w:rFonts w:ascii="Times New Roman" w:eastAsia="黑体" w:hAnsi="Times New Roman" w:hint="eastAsia"/>
          <w:color w:val="000000" w:themeColor="text1"/>
          <w:sz w:val="24"/>
          <w:szCs w:val="24"/>
        </w:rPr>
        <w:t>项目基础条件</w:t>
      </w:r>
      <w:bookmarkEnd w:id="2024"/>
      <w:bookmarkEnd w:id="2025"/>
      <w:bookmarkEnd w:id="2026"/>
      <w:bookmarkEnd w:id="2027"/>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.2.1</w:t>
      </w:r>
      <w:r w:rsidRPr="00114EA7">
        <w:rPr>
          <w:rFonts w:hint="eastAsia"/>
          <w:color w:val="000000" w:themeColor="text1"/>
        </w:rPr>
        <w:t xml:space="preserve"> </w:t>
      </w:r>
      <w:r w:rsidR="00FA5E79" w:rsidRPr="00114EA7">
        <w:rPr>
          <w:rFonts w:hint="eastAsia"/>
          <w:color w:val="000000" w:themeColor="text1"/>
        </w:rPr>
        <w:t xml:space="preserve"> </w:t>
      </w:r>
      <w:r w:rsidRPr="00114EA7">
        <w:rPr>
          <w:rFonts w:hint="eastAsia"/>
          <w:color w:val="000000" w:themeColor="text1"/>
        </w:rPr>
        <w:t>项目工程验收应取得</w:t>
      </w:r>
      <w:r w:rsidR="00FC7849">
        <w:rPr>
          <w:rFonts w:hint="eastAsia"/>
          <w:color w:val="000000" w:themeColor="text1"/>
        </w:rPr>
        <w:t>下列</w:t>
      </w:r>
      <w:r w:rsidRPr="00114EA7">
        <w:rPr>
          <w:rFonts w:hint="eastAsia"/>
          <w:color w:val="000000" w:themeColor="text1"/>
        </w:rPr>
        <w:t>文件：</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1</w:t>
      </w:r>
      <w:r w:rsidR="00FA5E79" w:rsidRPr="00114EA7">
        <w:rPr>
          <w:rFonts w:hint="eastAsia"/>
          <w:color w:val="000000" w:themeColor="text1"/>
        </w:rPr>
        <w:t xml:space="preserve">  </w:t>
      </w:r>
      <w:r w:rsidRPr="00114EA7">
        <w:rPr>
          <w:rFonts w:hint="eastAsia"/>
          <w:color w:val="000000" w:themeColor="text1"/>
        </w:rPr>
        <w:t>项目所含单位工程均已完成设计及合同约定的内容，并通过了单位工程验收。对不影响运营安全及使用功能的缓建、缓验项目已经相关部门同意；</w:t>
      </w:r>
      <w:r w:rsidRPr="00114EA7">
        <w:rPr>
          <w:rFonts w:hint="eastAsia"/>
          <w:color w:val="000000" w:themeColor="text1"/>
        </w:rPr>
        <w:t xml:space="preserve"> </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2</w:t>
      </w:r>
      <w:r w:rsidR="00FA5E79" w:rsidRPr="00114EA7">
        <w:rPr>
          <w:rFonts w:hint="eastAsia"/>
          <w:color w:val="000000" w:themeColor="text1"/>
        </w:rPr>
        <w:t xml:space="preserve">  </w:t>
      </w:r>
      <w:r w:rsidRPr="00114EA7">
        <w:rPr>
          <w:rFonts w:hint="eastAsia"/>
          <w:color w:val="000000" w:themeColor="text1"/>
        </w:rPr>
        <w:t>单位工程质量验收提出的遗留问题、住房城乡建设行政主管部门或其委托的工程质量监督机构责令整改的问题已全部整改完毕；</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3</w:t>
      </w:r>
      <w:r w:rsidR="00FA5E79" w:rsidRPr="00114EA7">
        <w:rPr>
          <w:rFonts w:hint="eastAsia"/>
          <w:color w:val="000000" w:themeColor="text1"/>
        </w:rPr>
        <w:t xml:space="preserve">  </w:t>
      </w:r>
      <w:r w:rsidRPr="00114EA7">
        <w:rPr>
          <w:rFonts w:hint="eastAsia"/>
          <w:color w:val="000000" w:themeColor="text1"/>
        </w:rPr>
        <w:t>设备系统经联合调试符合运营整体功能要求，并已由相关单位出具认可文件；</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4</w:t>
      </w:r>
      <w:r w:rsidR="00FA5E79" w:rsidRPr="00114EA7">
        <w:rPr>
          <w:rFonts w:hint="eastAsia"/>
          <w:color w:val="000000" w:themeColor="text1"/>
        </w:rPr>
        <w:t xml:space="preserve">  </w:t>
      </w:r>
      <w:r w:rsidRPr="00114EA7">
        <w:rPr>
          <w:rFonts w:hint="eastAsia"/>
          <w:color w:val="000000" w:themeColor="text1"/>
        </w:rPr>
        <w:t>已通过对试运行有影响的相关专项验收。</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.2.2</w:t>
      </w:r>
      <w:r w:rsidRPr="00114EA7">
        <w:rPr>
          <w:rFonts w:hint="eastAsia"/>
          <w:color w:val="000000" w:themeColor="text1"/>
        </w:rPr>
        <w:t xml:space="preserve"> </w:t>
      </w:r>
      <w:r w:rsidR="00FA5E79" w:rsidRPr="00114EA7">
        <w:rPr>
          <w:rFonts w:hint="eastAsia"/>
          <w:color w:val="000000" w:themeColor="text1"/>
        </w:rPr>
        <w:t xml:space="preserve"> </w:t>
      </w:r>
      <w:r w:rsidRPr="00114EA7">
        <w:rPr>
          <w:rFonts w:hint="eastAsia"/>
          <w:color w:val="000000" w:themeColor="text1"/>
        </w:rPr>
        <w:t>工程结构应符合</w:t>
      </w:r>
      <w:r w:rsidR="00FC7849" w:rsidRPr="003439D6">
        <w:rPr>
          <w:rFonts w:hint="eastAsia"/>
        </w:rPr>
        <w:t>下列</w:t>
      </w:r>
      <w:r w:rsidRPr="00114EA7">
        <w:rPr>
          <w:rFonts w:hint="eastAsia"/>
          <w:color w:val="000000" w:themeColor="text1"/>
        </w:rPr>
        <w:t>条件：</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1</w:t>
      </w:r>
      <w:r w:rsidR="00FA5E79" w:rsidRPr="00114EA7">
        <w:rPr>
          <w:rFonts w:hint="eastAsia"/>
          <w:color w:val="000000" w:themeColor="text1"/>
        </w:rPr>
        <w:t xml:space="preserve">  </w:t>
      </w:r>
      <w:r w:rsidRPr="00114EA7">
        <w:rPr>
          <w:rFonts w:hint="eastAsia"/>
          <w:color w:val="000000" w:themeColor="text1"/>
        </w:rPr>
        <w:t>区间、车站及车场的轨道梁应通过限界检测和验收</w:t>
      </w:r>
      <w:r w:rsidR="00FC7849">
        <w:rPr>
          <w:rFonts w:hint="eastAsia"/>
          <w:color w:val="000000" w:themeColor="text1"/>
        </w:rPr>
        <w:t>，</w:t>
      </w:r>
      <w:r w:rsidRPr="00114EA7">
        <w:rPr>
          <w:rFonts w:hint="eastAsia"/>
          <w:color w:val="000000" w:themeColor="text1"/>
        </w:rPr>
        <w:t>设施设备应无侵限现象。线路上运行的车辆等均不应超出所运行线路的限界；</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2</w:t>
      </w:r>
      <w:r w:rsidR="00FA5E79" w:rsidRPr="00114EA7">
        <w:rPr>
          <w:rFonts w:hint="eastAsia"/>
          <w:color w:val="000000" w:themeColor="text1"/>
        </w:rPr>
        <w:t xml:space="preserve">  </w:t>
      </w:r>
      <w:r w:rsidRPr="00114EA7">
        <w:rPr>
          <w:rFonts w:hint="eastAsia"/>
          <w:color w:val="000000" w:themeColor="text1"/>
        </w:rPr>
        <w:t>线路、道岔、轨道梁桥等结构工程应符合本标准第</w:t>
      </w:r>
      <w:r w:rsidR="00F85298" w:rsidRPr="00114EA7">
        <w:rPr>
          <w:color w:val="000000" w:themeColor="text1"/>
        </w:rPr>
        <w:t>8</w:t>
      </w:r>
      <w:r w:rsidRPr="00114EA7">
        <w:rPr>
          <w:rFonts w:hint="eastAsia"/>
          <w:color w:val="000000" w:themeColor="text1"/>
        </w:rPr>
        <w:t>、</w:t>
      </w:r>
      <w:r w:rsidR="00F85298" w:rsidRPr="00114EA7">
        <w:rPr>
          <w:color w:val="000000" w:themeColor="text1"/>
        </w:rPr>
        <w:t>9</w:t>
      </w:r>
      <w:r w:rsidRPr="00114EA7">
        <w:rPr>
          <w:rFonts w:hint="eastAsia"/>
          <w:color w:val="000000" w:themeColor="text1"/>
        </w:rPr>
        <w:t>、</w:t>
      </w:r>
      <w:r w:rsidR="00F85298" w:rsidRPr="00114EA7">
        <w:rPr>
          <w:color w:val="000000" w:themeColor="text1"/>
        </w:rPr>
        <w:t>10</w:t>
      </w:r>
      <w:r w:rsidRPr="00114EA7">
        <w:rPr>
          <w:rFonts w:hint="eastAsia"/>
          <w:color w:val="000000" w:themeColor="text1"/>
        </w:rPr>
        <w:t>章的</w:t>
      </w:r>
      <w:r w:rsidR="00FC7849">
        <w:rPr>
          <w:rFonts w:hint="eastAsia"/>
          <w:color w:val="000000" w:themeColor="text1"/>
        </w:rPr>
        <w:t>规定</w:t>
      </w:r>
      <w:r w:rsidRPr="00114EA7">
        <w:rPr>
          <w:rFonts w:hint="eastAsia"/>
          <w:color w:val="000000" w:themeColor="text1"/>
        </w:rPr>
        <w:t>；</w:t>
      </w:r>
    </w:p>
    <w:p w:rsidR="00EA1814" w:rsidRPr="00F5526B" w:rsidRDefault="00EA1814" w:rsidP="00FA5E79">
      <w:pPr>
        <w:pStyle w:val="af3"/>
        <w:numPr>
          <w:ilvl w:val="0"/>
          <w:numId w:val="0"/>
        </w:numPr>
        <w:ind w:firstLineChars="200" w:firstLine="480"/>
      </w:pPr>
      <w:r w:rsidRPr="00114EA7">
        <w:rPr>
          <w:rFonts w:hint="eastAsia"/>
          <w:color w:val="000000" w:themeColor="text1"/>
        </w:rPr>
        <w:t>3</w:t>
      </w:r>
      <w:r w:rsidR="00FA5E79" w:rsidRPr="00114EA7">
        <w:rPr>
          <w:rFonts w:hint="eastAsia"/>
          <w:color w:val="000000" w:themeColor="text1"/>
        </w:rPr>
        <w:t xml:space="preserve">  </w:t>
      </w:r>
      <w:r w:rsidR="00E544F6">
        <w:rPr>
          <w:rFonts w:hint="eastAsia"/>
          <w:color w:val="000000" w:themeColor="text1"/>
        </w:rPr>
        <w:t>车站、自动扶梯、</w:t>
      </w:r>
      <w:r w:rsidR="00E544F6" w:rsidRPr="00F5526B">
        <w:rPr>
          <w:rFonts w:hint="eastAsia"/>
        </w:rPr>
        <w:t>电</w:t>
      </w:r>
      <w:r w:rsidRPr="00F5526B">
        <w:rPr>
          <w:rFonts w:hint="eastAsia"/>
        </w:rPr>
        <w:t>梯</w:t>
      </w:r>
      <w:r w:rsidRPr="00114EA7">
        <w:rPr>
          <w:rFonts w:hint="eastAsia"/>
          <w:color w:val="000000" w:themeColor="text1"/>
        </w:rPr>
        <w:t>、</w:t>
      </w:r>
      <w:r w:rsidR="00B51EFA" w:rsidRPr="003439D6">
        <w:rPr>
          <w:rFonts w:hint="eastAsia"/>
          <w:color w:val="000000" w:themeColor="text1"/>
        </w:rPr>
        <w:t>楼梯、</w:t>
      </w:r>
      <w:r w:rsidRPr="00114EA7">
        <w:rPr>
          <w:rFonts w:hint="eastAsia"/>
          <w:color w:val="000000" w:themeColor="text1"/>
        </w:rPr>
        <w:t>行人过街设施等车站建筑应符合本标准第</w:t>
      </w:r>
      <w:r w:rsidRPr="00114EA7">
        <w:rPr>
          <w:rFonts w:hint="eastAsia"/>
          <w:color w:val="000000" w:themeColor="text1"/>
        </w:rPr>
        <w:t>1</w:t>
      </w:r>
      <w:r w:rsidR="00F85298" w:rsidRPr="00114EA7">
        <w:rPr>
          <w:color w:val="000000" w:themeColor="text1"/>
        </w:rPr>
        <w:t>1</w:t>
      </w:r>
      <w:r w:rsidRPr="00114EA7">
        <w:rPr>
          <w:rFonts w:hint="eastAsia"/>
          <w:color w:val="000000" w:themeColor="text1"/>
        </w:rPr>
        <w:t>、</w:t>
      </w:r>
      <w:r w:rsidRPr="00114EA7">
        <w:rPr>
          <w:rFonts w:hint="eastAsia"/>
          <w:color w:val="000000" w:themeColor="text1"/>
        </w:rPr>
        <w:t>1</w:t>
      </w:r>
      <w:r w:rsidR="00F85298" w:rsidRPr="00114EA7">
        <w:rPr>
          <w:color w:val="000000" w:themeColor="text1"/>
        </w:rPr>
        <w:t>4</w:t>
      </w:r>
      <w:r w:rsidRPr="00114EA7">
        <w:rPr>
          <w:rFonts w:hint="eastAsia"/>
          <w:color w:val="000000" w:themeColor="text1"/>
        </w:rPr>
        <w:t>章</w:t>
      </w:r>
      <w:r w:rsidRPr="00F5526B">
        <w:rPr>
          <w:rFonts w:hint="eastAsia"/>
        </w:rPr>
        <w:t>的</w:t>
      </w:r>
      <w:r w:rsidR="00FC7849" w:rsidRPr="00F5526B">
        <w:rPr>
          <w:rFonts w:hint="eastAsia"/>
        </w:rPr>
        <w:t>规定</w:t>
      </w:r>
      <w:r w:rsidRPr="00F5526B">
        <w:rPr>
          <w:rFonts w:hint="eastAsia"/>
        </w:rPr>
        <w:t>；</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4</w:t>
      </w:r>
      <w:r w:rsidR="00032FDF" w:rsidRPr="00114EA7">
        <w:rPr>
          <w:rFonts w:hint="eastAsia"/>
          <w:color w:val="000000" w:themeColor="text1"/>
        </w:rPr>
        <w:t xml:space="preserve">  </w:t>
      </w:r>
      <w:r w:rsidRPr="00114EA7">
        <w:rPr>
          <w:rFonts w:hint="eastAsia"/>
          <w:color w:val="000000" w:themeColor="text1"/>
        </w:rPr>
        <w:t>车站应设置醒目的安全警示标志、导向标志、无障碍设施等，车站禁人区域应有明确标志</w:t>
      </w:r>
      <w:r w:rsidR="00FC7849">
        <w:rPr>
          <w:rFonts w:hint="eastAsia"/>
          <w:color w:val="000000" w:themeColor="text1"/>
        </w:rPr>
        <w:t>，</w:t>
      </w:r>
      <w:r w:rsidRPr="00114EA7">
        <w:rPr>
          <w:rFonts w:hint="eastAsia"/>
          <w:color w:val="000000" w:themeColor="text1"/>
        </w:rPr>
        <w:t>并设有阻挡外界人、物进入的防范设施；</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5</w:t>
      </w:r>
      <w:r w:rsidR="00032FDF" w:rsidRPr="00114EA7">
        <w:rPr>
          <w:rFonts w:hint="eastAsia"/>
          <w:color w:val="000000" w:themeColor="text1"/>
        </w:rPr>
        <w:t xml:space="preserve">  </w:t>
      </w:r>
      <w:r w:rsidRPr="00114EA7">
        <w:rPr>
          <w:rFonts w:hint="eastAsia"/>
          <w:color w:val="000000" w:themeColor="text1"/>
        </w:rPr>
        <w:t>应建立结构工程的沉降监测系统、对结构的沉降进行实时监测；</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6</w:t>
      </w:r>
      <w:r w:rsidR="00032FDF" w:rsidRPr="00114EA7">
        <w:rPr>
          <w:rFonts w:hint="eastAsia"/>
          <w:color w:val="000000" w:themeColor="text1"/>
        </w:rPr>
        <w:t xml:space="preserve">  </w:t>
      </w:r>
      <w:r w:rsidR="00FC7849" w:rsidRPr="003439D6">
        <w:rPr>
          <w:rFonts w:hint="eastAsia"/>
        </w:rPr>
        <w:t>当</w:t>
      </w:r>
      <w:r w:rsidRPr="003439D6">
        <w:rPr>
          <w:rFonts w:hint="eastAsia"/>
        </w:rPr>
        <w:t>区间上跨道</w:t>
      </w:r>
      <w:r w:rsidRPr="00114EA7">
        <w:rPr>
          <w:rFonts w:hint="eastAsia"/>
          <w:color w:val="000000" w:themeColor="text1"/>
        </w:rPr>
        <w:t>路净空高度不大于</w:t>
      </w:r>
      <w:r w:rsidRPr="00114EA7">
        <w:rPr>
          <w:rFonts w:hint="eastAsia"/>
          <w:color w:val="000000" w:themeColor="text1"/>
        </w:rPr>
        <w:t>8m</w:t>
      </w:r>
      <w:r w:rsidRPr="00114EA7">
        <w:rPr>
          <w:rFonts w:hint="eastAsia"/>
          <w:color w:val="000000" w:themeColor="text1"/>
        </w:rPr>
        <w:t>时，应设有限高标志和限界防护架；当墩柱有可能受外界撞击时</w:t>
      </w:r>
      <w:r w:rsidR="00FC7849">
        <w:rPr>
          <w:rFonts w:hint="eastAsia"/>
          <w:color w:val="000000" w:themeColor="text1"/>
        </w:rPr>
        <w:t>，</w:t>
      </w:r>
      <w:r w:rsidRPr="00114EA7">
        <w:rPr>
          <w:rFonts w:hint="eastAsia"/>
          <w:color w:val="000000" w:themeColor="text1"/>
        </w:rPr>
        <w:t>应设防止墩柱受撞击的保护设施；</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7</w:t>
      </w:r>
      <w:r w:rsidR="00032FDF" w:rsidRPr="00114EA7">
        <w:rPr>
          <w:rFonts w:hint="eastAsia"/>
          <w:color w:val="000000" w:themeColor="text1"/>
        </w:rPr>
        <w:t xml:space="preserve">  </w:t>
      </w:r>
      <w:r w:rsidRPr="00114EA7">
        <w:rPr>
          <w:rFonts w:hint="eastAsia"/>
          <w:color w:val="000000" w:themeColor="text1"/>
        </w:rPr>
        <w:t>车站、控制中心、变电所等工程应符合消防、环保、抗震、防雷和防淹等要求；</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8</w:t>
      </w:r>
      <w:r w:rsidR="00032FDF" w:rsidRPr="00114EA7">
        <w:rPr>
          <w:rFonts w:hint="eastAsia"/>
          <w:color w:val="000000" w:themeColor="text1"/>
        </w:rPr>
        <w:t xml:space="preserve">  </w:t>
      </w:r>
      <w:r w:rsidRPr="00114EA7">
        <w:rPr>
          <w:rFonts w:hint="eastAsia"/>
          <w:color w:val="000000" w:themeColor="text1"/>
        </w:rPr>
        <w:t>空中安全疏散系统应符合本标准第</w:t>
      </w:r>
      <w:r w:rsidR="00F85298" w:rsidRPr="00114EA7">
        <w:rPr>
          <w:color w:val="000000" w:themeColor="text1"/>
        </w:rPr>
        <w:t>20</w:t>
      </w:r>
      <w:r w:rsidRPr="00114EA7">
        <w:rPr>
          <w:rFonts w:hint="eastAsia"/>
          <w:color w:val="000000" w:themeColor="text1"/>
        </w:rPr>
        <w:t>章的</w:t>
      </w:r>
      <w:r w:rsidR="00FC7849" w:rsidRPr="00F5526B">
        <w:rPr>
          <w:rFonts w:hint="eastAsia"/>
        </w:rPr>
        <w:t>规定</w:t>
      </w:r>
      <w:r w:rsidRPr="00114EA7">
        <w:rPr>
          <w:rFonts w:hint="eastAsia"/>
          <w:color w:val="000000" w:themeColor="text1"/>
        </w:rPr>
        <w:t>。</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.2.3</w:t>
      </w:r>
      <w:r w:rsidR="00032FDF" w:rsidRPr="00114EA7">
        <w:rPr>
          <w:rFonts w:hint="eastAsia"/>
          <w:color w:val="000000" w:themeColor="text1"/>
        </w:rPr>
        <w:t xml:space="preserve">  </w:t>
      </w:r>
      <w:r w:rsidR="00C3756F">
        <w:rPr>
          <w:rFonts w:hint="eastAsia"/>
          <w:color w:val="000000" w:themeColor="text1"/>
        </w:rPr>
        <w:t>线路和轨道工程应符合</w:t>
      </w:r>
      <w:r w:rsidR="00C3756F" w:rsidRPr="00F5526B">
        <w:rPr>
          <w:rFonts w:hint="eastAsia"/>
        </w:rPr>
        <w:t>下列</w:t>
      </w:r>
      <w:r w:rsidRPr="00F5526B">
        <w:rPr>
          <w:rFonts w:hint="eastAsia"/>
        </w:rPr>
        <w:t>条件：</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1</w:t>
      </w:r>
      <w:r w:rsidR="00032FDF" w:rsidRPr="00114EA7">
        <w:rPr>
          <w:rFonts w:hint="eastAsia"/>
          <w:color w:val="000000" w:themeColor="text1"/>
        </w:rPr>
        <w:t xml:space="preserve">  </w:t>
      </w:r>
      <w:r w:rsidRPr="00114EA7">
        <w:rPr>
          <w:rFonts w:hint="eastAsia"/>
          <w:color w:val="000000" w:themeColor="text1"/>
        </w:rPr>
        <w:t>线路和轨道工程应符合本标准第</w:t>
      </w:r>
      <w:r w:rsidR="00F85298" w:rsidRPr="00114EA7">
        <w:rPr>
          <w:color w:val="000000" w:themeColor="text1"/>
        </w:rPr>
        <w:t>8</w:t>
      </w:r>
      <w:r w:rsidRPr="00114EA7">
        <w:rPr>
          <w:rFonts w:hint="eastAsia"/>
          <w:color w:val="000000" w:themeColor="text1"/>
        </w:rPr>
        <w:t>、</w:t>
      </w:r>
      <w:r w:rsidR="00F85298" w:rsidRPr="00114EA7">
        <w:rPr>
          <w:color w:val="000000" w:themeColor="text1"/>
        </w:rPr>
        <w:t>9</w:t>
      </w:r>
      <w:r w:rsidRPr="00114EA7">
        <w:rPr>
          <w:rFonts w:hint="eastAsia"/>
          <w:color w:val="000000" w:themeColor="text1"/>
        </w:rPr>
        <w:t>、</w:t>
      </w:r>
      <w:r w:rsidR="00F85298" w:rsidRPr="00114EA7">
        <w:rPr>
          <w:color w:val="000000" w:themeColor="text1"/>
        </w:rPr>
        <w:t>10</w:t>
      </w:r>
      <w:r w:rsidRPr="00114EA7">
        <w:rPr>
          <w:rFonts w:hint="eastAsia"/>
          <w:color w:val="000000" w:themeColor="text1"/>
        </w:rPr>
        <w:t>章的</w:t>
      </w:r>
      <w:r w:rsidR="00FC7849">
        <w:rPr>
          <w:rFonts w:hint="eastAsia"/>
          <w:color w:val="000000" w:themeColor="text1"/>
        </w:rPr>
        <w:t>规定</w:t>
      </w:r>
      <w:r w:rsidRPr="00114EA7">
        <w:rPr>
          <w:rFonts w:hint="eastAsia"/>
          <w:color w:val="000000" w:themeColor="text1"/>
        </w:rPr>
        <w:t>；</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2</w:t>
      </w:r>
      <w:r w:rsidR="00032FDF" w:rsidRPr="00114EA7">
        <w:rPr>
          <w:rFonts w:hint="eastAsia"/>
          <w:color w:val="000000" w:themeColor="text1"/>
        </w:rPr>
        <w:t xml:space="preserve">  </w:t>
      </w:r>
      <w:r w:rsidRPr="00114EA7">
        <w:rPr>
          <w:rFonts w:hint="eastAsia"/>
          <w:color w:val="000000" w:themeColor="text1"/>
        </w:rPr>
        <w:t>信号标志等设施应符合现行国家标准《地铁设计规范》</w:t>
      </w:r>
      <w:r w:rsidRPr="00114EA7">
        <w:rPr>
          <w:rFonts w:hint="eastAsia"/>
          <w:color w:val="000000" w:themeColor="text1"/>
        </w:rPr>
        <w:t>GB 50157</w:t>
      </w:r>
      <w:r w:rsidRPr="00114EA7">
        <w:rPr>
          <w:rFonts w:hint="eastAsia"/>
          <w:color w:val="000000" w:themeColor="text1"/>
        </w:rPr>
        <w:t>的规定，并应配置齐全、标志清晰、牢固可靠</w:t>
      </w:r>
      <w:bookmarkStart w:id="2028" w:name="_Hlk8018736"/>
      <w:r w:rsidRPr="00114EA7">
        <w:rPr>
          <w:rFonts w:hint="eastAsia"/>
          <w:color w:val="000000" w:themeColor="text1"/>
        </w:rPr>
        <w:t>；</w:t>
      </w:r>
    </w:p>
    <w:bookmarkEnd w:id="2028"/>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3</w:t>
      </w:r>
      <w:r w:rsidR="00032FDF" w:rsidRPr="00114EA7">
        <w:rPr>
          <w:rFonts w:hint="eastAsia"/>
          <w:color w:val="000000" w:themeColor="text1"/>
        </w:rPr>
        <w:t xml:space="preserve">  </w:t>
      </w:r>
      <w:r w:rsidRPr="00114EA7">
        <w:rPr>
          <w:rFonts w:hint="eastAsia"/>
          <w:color w:val="000000" w:themeColor="text1"/>
        </w:rPr>
        <w:t>不应有妨碍行车瞭望的构筑物、树木和其他物体；有妨碍行车瞭望建筑物的，应采取限速</w:t>
      </w:r>
      <w:r w:rsidRPr="00F5526B">
        <w:rPr>
          <w:rFonts w:hint="eastAsia"/>
        </w:rPr>
        <w:t>等行车安全措施</w:t>
      </w:r>
      <w:r w:rsidRPr="00114EA7">
        <w:rPr>
          <w:rFonts w:hint="eastAsia"/>
          <w:color w:val="000000" w:themeColor="text1"/>
        </w:rPr>
        <w:t>；</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4</w:t>
      </w:r>
      <w:r w:rsidR="00032FDF" w:rsidRPr="00114EA7">
        <w:rPr>
          <w:rFonts w:hint="eastAsia"/>
          <w:color w:val="000000" w:themeColor="text1"/>
        </w:rPr>
        <w:t xml:space="preserve">  </w:t>
      </w:r>
      <w:r w:rsidRPr="00114EA7">
        <w:rPr>
          <w:rFonts w:hint="eastAsia"/>
          <w:color w:val="000000" w:themeColor="text1"/>
        </w:rPr>
        <w:t>正线或车场尚未使用的道岔应采取切实可行的安全防护措施；</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5</w:t>
      </w:r>
      <w:r w:rsidR="00032FDF" w:rsidRPr="00114EA7">
        <w:rPr>
          <w:rFonts w:hint="eastAsia"/>
          <w:color w:val="000000" w:themeColor="text1"/>
        </w:rPr>
        <w:t xml:space="preserve">  </w:t>
      </w:r>
      <w:r w:rsidRPr="00114EA7">
        <w:rPr>
          <w:rFonts w:hint="eastAsia"/>
          <w:color w:val="000000" w:themeColor="text1"/>
        </w:rPr>
        <w:t>轨道工程尽端应设置车挡；</w:t>
      </w:r>
    </w:p>
    <w:p w:rsidR="00EA1814" w:rsidRPr="00F5526B" w:rsidRDefault="00EA1814" w:rsidP="00FA5E79">
      <w:pPr>
        <w:pStyle w:val="af3"/>
        <w:numPr>
          <w:ilvl w:val="0"/>
          <w:numId w:val="0"/>
        </w:numPr>
        <w:ind w:firstLineChars="200" w:firstLine="480"/>
      </w:pPr>
      <w:r w:rsidRPr="00114EA7">
        <w:rPr>
          <w:rFonts w:hint="eastAsia"/>
          <w:color w:val="000000" w:themeColor="text1"/>
        </w:rPr>
        <w:t>6</w:t>
      </w:r>
      <w:r w:rsidR="00032FDF" w:rsidRPr="00114EA7">
        <w:rPr>
          <w:rFonts w:hint="eastAsia"/>
          <w:color w:val="000000" w:themeColor="text1"/>
        </w:rPr>
        <w:t xml:space="preserve">  </w:t>
      </w:r>
      <w:r w:rsidRPr="00114EA7">
        <w:rPr>
          <w:rFonts w:hint="eastAsia"/>
          <w:color w:val="000000" w:themeColor="text1"/>
        </w:rPr>
        <w:t>在</w:t>
      </w:r>
      <w:r w:rsidR="00C3756F" w:rsidRPr="00F5526B">
        <w:rPr>
          <w:rFonts w:hint="eastAsia"/>
        </w:rPr>
        <w:t>严寒和</w:t>
      </w:r>
      <w:r w:rsidRPr="00F5526B">
        <w:rPr>
          <w:rFonts w:hint="eastAsia"/>
        </w:rPr>
        <w:t>寒冷地域，道岔应采取防冰冻措施。</w:t>
      </w:r>
    </w:p>
    <w:p w:rsidR="00EA1814" w:rsidRPr="00F5526B" w:rsidRDefault="00EA1814" w:rsidP="00027621">
      <w:pPr>
        <w:pStyle w:val="af3"/>
        <w:numPr>
          <w:ilvl w:val="0"/>
          <w:numId w:val="0"/>
        </w:numPr>
      </w:pPr>
      <w:r w:rsidRPr="00F5526B">
        <w:rPr>
          <w:rFonts w:hint="eastAsia"/>
          <w:b/>
        </w:rPr>
        <w:t>2</w:t>
      </w:r>
      <w:r w:rsidR="00F85298" w:rsidRPr="00F5526B">
        <w:rPr>
          <w:b/>
        </w:rPr>
        <w:t>4</w:t>
      </w:r>
      <w:r w:rsidRPr="00F5526B">
        <w:rPr>
          <w:rFonts w:hint="eastAsia"/>
          <w:b/>
        </w:rPr>
        <w:t>.2.4</w:t>
      </w:r>
      <w:r w:rsidR="00032FDF" w:rsidRPr="00F5526B">
        <w:rPr>
          <w:rFonts w:hint="eastAsia"/>
        </w:rPr>
        <w:t xml:space="preserve">  </w:t>
      </w:r>
      <w:r w:rsidR="00C3756F" w:rsidRPr="00F5526B">
        <w:rPr>
          <w:rFonts w:hint="eastAsia"/>
        </w:rPr>
        <w:t>车辆应符合下列</w:t>
      </w:r>
      <w:r w:rsidRPr="00F5526B">
        <w:rPr>
          <w:rFonts w:hint="eastAsia"/>
        </w:rPr>
        <w:t>条件：</w:t>
      </w:r>
    </w:p>
    <w:p w:rsidR="00EA1814" w:rsidRPr="00F5526B" w:rsidRDefault="00EA1814" w:rsidP="00FA5E79">
      <w:pPr>
        <w:pStyle w:val="af3"/>
        <w:numPr>
          <w:ilvl w:val="0"/>
          <w:numId w:val="0"/>
        </w:numPr>
        <w:ind w:firstLineChars="200" w:firstLine="480"/>
      </w:pPr>
      <w:r w:rsidRPr="00F5526B">
        <w:rPr>
          <w:rFonts w:hint="eastAsia"/>
        </w:rPr>
        <w:t>1</w:t>
      </w:r>
      <w:r w:rsidR="00032FDF" w:rsidRPr="00F5526B">
        <w:rPr>
          <w:rFonts w:hint="eastAsia"/>
        </w:rPr>
        <w:t xml:space="preserve">  </w:t>
      </w:r>
      <w:r w:rsidRPr="00F5526B">
        <w:rPr>
          <w:rFonts w:hint="eastAsia"/>
        </w:rPr>
        <w:t>车辆应符合本标准第</w:t>
      </w:r>
      <w:r w:rsidR="00F85298" w:rsidRPr="00F5526B">
        <w:t>5</w:t>
      </w:r>
      <w:r w:rsidRPr="00F5526B">
        <w:rPr>
          <w:rFonts w:hint="eastAsia"/>
        </w:rPr>
        <w:t>章的</w:t>
      </w:r>
      <w:r w:rsidR="00FC7849" w:rsidRPr="00F5526B">
        <w:rPr>
          <w:rFonts w:hint="eastAsia"/>
        </w:rPr>
        <w:t>规定</w:t>
      </w:r>
      <w:r w:rsidRPr="00F5526B">
        <w:rPr>
          <w:rFonts w:hint="eastAsia"/>
        </w:rPr>
        <w:t>；</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2</w:t>
      </w:r>
      <w:r w:rsidR="00032FDF" w:rsidRPr="00114EA7">
        <w:rPr>
          <w:rFonts w:hint="eastAsia"/>
          <w:color w:val="000000" w:themeColor="text1"/>
        </w:rPr>
        <w:t xml:space="preserve">  </w:t>
      </w:r>
      <w:r w:rsidRPr="00114EA7">
        <w:rPr>
          <w:rFonts w:hint="eastAsia"/>
          <w:color w:val="000000" w:themeColor="text1"/>
        </w:rPr>
        <w:t>应完成列车型式试验和例行试验，提</w:t>
      </w:r>
      <w:r w:rsidRPr="00F5526B">
        <w:rPr>
          <w:rFonts w:hint="eastAsia"/>
        </w:rPr>
        <w:t>交</w:t>
      </w:r>
      <w:r w:rsidR="00FC7849" w:rsidRPr="00F5526B">
        <w:rPr>
          <w:rFonts w:hint="eastAsia"/>
        </w:rPr>
        <w:t>的</w:t>
      </w:r>
      <w:r w:rsidRPr="00F5526B">
        <w:rPr>
          <w:rFonts w:hint="eastAsia"/>
        </w:rPr>
        <w:t>测</w:t>
      </w:r>
      <w:r w:rsidRPr="00114EA7">
        <w:rPr>
          <w:rFonts w:hint="eastAsia"/>
          <w:color w:val="000000" w:themeColor="text1"/>
        </w:rPr>
        <w:t>试报告结果应合格；</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3</w:t>
      </w:r>
      <w:r w:rsidR="00032FDF" w:rsidRPr="00114EA7">
        <w:rPr>
          <w:rFonts w:hint="eastAsia"/>
          <w:color w:val="000000" w:themeColor="text1"/>
        </w:rPr>
        <w:t xml:space="preserve">  </w:t>
      </w:r>
      <w:r w:rsidRPr="00114EA7">
        <w:rPr>
          <w:rFonts w:hint="eastAsia"/>
          <w:color w:val="000000" w:themeColor="text1"/>
        </w:rPr>
        <w:t>车内安全标志、引导标志、无障碍设施、广播设备、灭火器、安全锤、乘客紧急通话装置、空中逃生标志和设备、乘客服务信息等应设置齐全；</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4</w:t>
      </w:r>
      <w:r w:rsidR="00032FDF" w:rsidRPr="00114EA7">
        <w:rPr>
          <w:rFonts w:hint="eastAsia"/>
          <w:color w:val="000000" w:themeColor="text1"/>
        </w:rPr>
        <w:t xml:space="preserve">  </w:t>
      </w:r>
      <w:r w:rsidRPr="00114EA7">
        <w:rPr>
          <w:rFonts w:hint="eastAsia"/>
          <w:color w:val="000000" w:themeColor="text1"/>
        </w:rPr>
        <w:t>车辆应配备满足道路交通法规要求的前照灯、示宽灯、方向指示灯、尾灯、后视镜和图像记录仪。</w:t>
      </w:r>
    </w:p>
    <w:p w:rsidR="00EA1814" w:rsidRPr="000A38E9" w:rsidRDefault="00EA1814" w:rsidP="00027621">
      <w:pPr>
        <w:pStyle w:val="af3"/>
        <w:numPr>
          <w:ilvl w:val="0"/>
          <w:numId w:val="0"/>
        </w:num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.2.5</w:t>
      </w:r>
      <w:r w:rsidR="00032FDF" w:rsidRPr="00114EA7">
        <w:rPr>
          <w:rFonts w:hint="eastAsia"/>
          <w:color w:val="000000" w:themeColor="text1"/>
        </w:rPr>
        <w:t xml:space="preserve">  </w:t>
      </w:r>
      <w:r w:rsidR="00A5050A">
        <w:rPr>
          <w:rFonts w:hint="eastAsia"/>
          <w:color w:val="000000" w:themeColor="text1"/>
        </w:rPr>
        <w:t>供电系统应符合</w:t>
      </w:r>
      <w:r w:rsidR="00A5050A" w:rsidRPr="000A38E9">
        <w:rPr>
          <w:rFonts w:hint="eastAsia"/>
        </w:rPr>
        <w:t>下列</w:t>
      </w:r>
      <w:r w:rsidRPr="000A38E9">
        <w:rPr>
          <w:rFonts w:hint="eastAsia"/>
        </w:rPr>
        <w:t>条件：</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1</w:t>
      </w:r>
      <w:r w:rsidR="00032FDF" w:rsidRPr="00114EA7">
        <w:rPr>
          <w:rFonts w:hint="eastAsia"/>
          <w:color w:val="000000" w:themeColor="text1"/>
        </w:rPr>
        <w:t xml:space="preserve">  </w:t>
      </w:r>
      <w:r w:rsidRPr="00114EA7">
        <w:rPr>
          <w:rFonts w:hint="eastAsia"/>
          <w:color w:val="000000" w:themeColor="text1"/>
        </w:rPr>
        <w:t>电力监控系统应具备对全线供电系统设备的遥控、遥信、遥测和遥调功能；</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2</w:t>
      </w:r>
      <w:r w:rsidR="00032FDF" w:rsidRPr="00114EA7">
        <w:rPr>
          <w:rFonts w:hint="eastAsia"/>
          <w:color w:val="000000" w:themeColor="text1"/>
        </w:rPr>
        <w:t xml:space="preserve">  </w:t>
      </w:r>
      <w:r w:rsidRPr="00114EA7">
        <w:rPr>
          <w:rFonts w:hint="eastAsia"/>
          <w:color w:val="000000" w:themeColor="text1"/>
        </w:rPr>
        <w:t>应完成主要电气元件开关的整定值校核；</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3</w:t>
      </w:r>
      <w:r w:rsidR="00032FDF" w:rsidRPr="00114EA7">
        <w:rPr>
          <w:rFonts w:hint="eastAsia"/>
          <w:color w:val="000000" w:themeColor="text1"/>
        </w:rPr>
        <w:t xml:space="preserve">  </w:t>
      </w:r>
      <w:r w:rsidRPr="00114EA7">
        <w:rPr>
          <w:rFonts w:hint="eastAsia"/>
          <w:color w:val="000000" w:themeColor="text1"/>
        </w:rPr>
        <w:t>应急照明、应急电源和电能计量装置的配置应符合现行国家标准《城市轨道交通技术规范》</w:t>
      </w:r>
      <w:r w:rsidRPr="00114EA7">
        <w:rPr>
          <w:rFonts w:hint="eastAsia"/>
          <w:color w:val="000000" w:themeColor="text1"/>
        </w:rPr>
        <w:t>GB 50490</w:t>
      </w:r>
      <w:r w:rsidRPr="00114EA7">
        <w:rPr>
          <w:rFonts w:hint="eastAsia"/>
          <w:color w:val="000000" w:themeColor="text1"/>
        </w:rPr>
        <w:t>的规定；</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4</w:t>
      </w:r>
      <w:r w:rsidR="00032FDF" w:rsidRPr="00114EA7">
        <w:rPr>
          <w:rFonts w:hint="eastAsia"/>
          <w:color w:val="000000" w:themeColor="text1"/>
        </w:rPr>
        <w:t xml:space="preserve">  </w:t>
      </w:r>
      <w:r w:rsidRPr="00114EA7">
        <w:rPr>
          <w:rFonts w:hint="eastAsia"/>
          <w:color w:val="000000" w:themeColor="text1"/>
        </w:rPr>
        <w:t>供电系统与城市电网的管理分界处应设有隔离开关或断路器；</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5</w:t>
      </w:r>
      <w:r w:rsidR="00032FDF" w:rsidRPr="00114EA7">
        <w:rPr>
          <w:rFonts w:hint="eastAsia"/>
          <w:color w:val="000000" w:themeColor="text1"/>
        </w:rPr>
        <w:t xml:space="preserve">  </w:t>
      </w:r>
      <w:r w:rsidRPr="00114EA7">
        <w:rPr>
          <w:rFonts w:hint="eastAsia"/>
          <w:color w:val="000000" w:themeColor="text1"/>
        </w:rPr>
        <w:t>交流电气设备的接地应可靠，接地装置的接触电压和跨步电压应符合现行国家标准《交流电气装置的接地设计规范》</w:t>
      </w:r>
      <w:r w:rsidRPr="00114EA7">
        <w:rPr>
          <w:rFonts w:hint="eastAsia"/>
          <w:color w:val="000000" w:themeColor="text1"/>
        </w:rPr>
        <w:t>GB</w:t>
      </w:r>
      <w:r w:rsidR="00E13811" w:rsidRPr="00114EA7">
        <w:rPr>
          <w:rFonts w:hint="eastAsia"/>
          <w:color w:val="000000" w:themeColor="text1"/>
        </w:rPr>
        <w:t>/</w:t>
      </w:r>
      <w:r w:rsidRPr="00114EA7">
        <w:rPr>
          <w:rFonts w:hint="eastAsia"/>
          <w:color w:val="000000" w:themeColor="text1"/>
        </w:rPr>
        <w:t>T 50065</w:t>
      </w:r>
      <w:r w:rsidRPr="00114EA7">
        <w:rPr>
          <w:rFonts w:hint="eastAsia"/>
          <w:color w:val="000000" w:themeColor="text1"/>
        </w:rPr>
        <w:t>的规定；</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6</w:t>
      </w:r>
      <w:r w:rsidR="00032FDF" w:rsidRPr="00114EA7">
        <w:rPr>
          <w:rFonts w:hint="eastAsia"/>
          <w:color w:val="000000" w:themeColor="text1"/>
        </w:rPr>
        <w:t xml:space="preserve">  </w:t>
      </w:r>
      <w:r w:rsidRPr="00114EA7">
        <w:rPr>
          <w:rFonts w:hint="eastAsia"/>
          <w:color w:val="000000" w:themeColor="text1"/>
        </w:rPr>
        <w:t>接地安全标志应齐全清晰</w:t>
      </w:r>
      <w:r w:rsidR="006C318C">
        <w:rPr>
          <w:rFonts w:hint="eastAsia"/>
          <w:color w:val="000000" w:themeColor="text1"/>
        </w:rPr>
        <w:t>，</w:t>
      </w:r>
      <w:r w:rsidRPr="00114EA7">
        <w:rPr>
          <w:rFonts w:hint="eastAsia"/>
          <w:color w:val="000000" w:themeColor="text1"/>
        </w:rPr>
        <w:t>安全工具应放置到位。</w:t>
      </w:r>
    </w:p>
    <w:p w:rsidR="00EA1814" w:rsidRPr="00F5526B" w:rsidRDefault="00EA1814" w:rsidP="00027621">
      <w:pPr>
        <w:pStyle w:val="af3"/>
        <w:numPr>
          <w:ilvl w:val="0"/>
          <w:numId w:val="0"/>
        </w:num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.2.6</w:t>
      </w:r>
      <w:r w:rsidR="00032FDF" w:rsidRPr="00114EA7">
        <w:rPr>
          <w:rFonts w:hint="eastAsia"/>
          <w:color w:val="000000" w:themeColor="text1"/>
        </w:rPr>
        <w:t xml:space="preserve">  </w:t>
      </w:r>
      <w:r w:rsidR="00A5050A">
        <w:rPr>
          <w:rFonts w:hint="eastAsia"/>
          <w:color w:val="000000" w:themeColor="text1"/>
        </w:rPr>
        <w:t>通信及信号系统应符</w:t>
      </w:r>
      <w:r w:rsidR="00A5050A" w:rsidRPr="00F5526B">
        <w:rPr>
          <w:rFonts w:hint="eastAsia"/>
        </w:rPr>
        <w:t>合下列</w:t>
      </w:r>
      <w:r w:rsidRPr="00F5526B">
        <w:rPr>
          <w:rFonts w:hint="eastAsia"/>
        </w:rPr>
        <w:t>条件：</w:t>
      </w:r>
    </w:p>
    <w:p w:rsidR="00EA1814" w:rsidRPr="00114EA7" w:rsidRDefault="00EA1814" w:rsidP="00FA5E79">
      <w:pPr>
        <w:pStyle w:val="af3"/>
        <w:numPr>
          <w:ilvl w:val="0"/>
          <w:numId w:val="0"/>
        </w:numPr>
        <w:ind w:firstLineChars="200" w:firstLine="480"/>
        <w:rPr>
          <w:color w:val="000000" w:themeColor="text1"/>
        </w:rPr>
      </w:pPr>
      <w:r w:rsidRPr="00F5526B">
        <w:rPr>
          <w:rFonts w:hint="eastAsia"/>
        </w:rPr>
        <w:t>1</w:t>
      </w:r>
      <w:r w:rsidR="00032FDF" w:rsidRPr="00F5526B">
        <w:rPr>
          <w:rFonts w:hint="eastAsia"/>
        </w:rPr>
        <w:t xml:space="preserve">  </w:t>
      </w:r>
      <w:r w:rsidRPr="00F5526B">
        <w:rPr>
          <w:rFonts w:hint="eastAsia"/>
        </w:rPr>
        <w:t>通信各子系统应</w:t>
      </w:r>
      <w:r w:rsidR="006C318C" w:rsidRPr="00F5526B">
        <w:rPr>
          <w:rFonts w:hint="eastAsia"/>
        </w:rPr>
        <w:t>符合</w:t>
      </w:r>
      <w:r w:rsidRPr="00F5526B">
        <w:rPr>
          <w:rFonts w:hint="eastAsia"/>
        </w:rPr>
        <w:t>现行国家标准《城市轨道交通通信工程质量验收规范》</w:t>
      </w:r>
      <w:r w:rsidRPr="00F5526B">
        <w:rPr>
          <w:rFonts w:hint="eastAsia"/>
        </w:rPr>
        <w:t>GB 50382</w:t>
      </w:r>
      <w:r w:rsidRPr="00F5526B">
        <w:rPr>
          <w:rFonts w:hint="eastAsia"/>
        </w:rPr>
        <w:t>和《城市轨道交通</w:t>
      </w:r>
      <w:r w:rsidRPr="00114EA7">
        <w:rPr>
          <w:rFonts w:hint="eastAsia"/>
          <w:color w:val="000000" w:themeColor="text1"/>
        </w:rPr>
        <w:t>技术规范》</w:t>
      </w:r>
      <w:r w:rsidRPr="00114EA7">
        <w:rPr>
          <w:rFonts w:hint="eastAsia"/>
          <w:color w:val="000000" w:themeColor="text1"/>
        </w:rPr>
        <w:t>GB 50490</w:t>
      </w:r>
      <w:r w:rsidRPr="00114EA7">
        <w:rPr>
          <w:rFonts w:hint="eastAsia"/>
          <w:color w:val="000000" w:themeColor="text1"/>
        </w:rPr>
        <w:t>的规定；</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2</w:t>
      </w:r>
      <w:r w:rsidR="00032FDF" w:rsidRPr="00114EA7">
        <w:rPr>
          <w:rFonts w:hint="eastAsia"/>
          <w:color w:val="000000" w:themeColor="text1"/>
        </w:rPr>
        <w:t xml:space="preserve">  </w:t>
      </w:r>
      <w:r w:rsidRPr="00114EA7">
        <w:rPr>
          <w:rFonts w:hint="eastAsia"/>
          <w:color w:val="000000" w:themeColor="text1"/>
        </w:rPr>
        <w:t>无线通信系统信号覆盖度和场强测试应合格；</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3</w:t>
      </w:r>
      <w:r w:rsidR="00032FDF" w:rsidRPr="00114EA7">
        <w:rPr>
          <w:rFonts w:hint="eastAsia"/>
          <w:color w:val="000000" w:themeColor="text1"/>
        </w:rPr>
        <w:t xml:space="preserve">  </w:t>
      </w:r>
      <w:r w:rsidRPr="00114EA7">
        <w:rPr>
          <w:rFonts w:hint="eastAsia"/>
          <w:color w:val="000000" w:themeColor="text1"/>
        </w:rPr>
        <w:t>视频监控摄像机应具备存储功能，存储内容保存时间不应少于</w:t>
      </w:r>
      <w:r w:rsidRPr="00114EA7">
        <w:rPr>
          <w:rFonts w:hint="eastAsia"/>
          <w:color w:val="000000" w:themeColor="text1"/>
        </w:rPr>
        <w:t>90d</w:t>
      </w:r>
      <w:r w:rsidRPr="00114EA7">
        <w:rPr>
          <w:rFonts w:hint="eastAsia"/>
          <w:color w:val="000000" w:themeColor="text1"/>
        </w:rPr>
        <w:t>；</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4</w:t>
      </w:r>
      <w:r w:rsidR="00032FDF" w:rsidRPr="00114EA7">
        <w:rPr>
          <w:rFonts w:hint="eastAsia"/>
          <w:color w:val="000000" w:themeColor="text1"/>
        </w:rPr>
        <w:t xml:space="preserve">  </w:t>
      </w:r>
      <w:r w:rsidRPr="00114EA7">
        <w:rPr>
          <w:rFonts w:hint="eastAsia"/>
          <w:color w:val="000000" w:themeColor="text1"/>
        </w:rPr>
        <w:t>无线调度、广播等重要语音应录音，录音设备宜集中设置，录音保存时间不应少于</w:t>
      </w:r>
      <w:r w:rsidRPr="00114EA7">
        <w:rPr>
          <w:rFonts w:hint="eastAsia"/>
          <w:color w:val="000000" w:themeColor="text1"/>
        </w:rPr>
        <w:t>90d</w:t>
      </w:r>
      <w:r w:rsidRPr="00114EA7">
        <w:rPr>
          <w:rFonts w:hint="eastAsia"/>
          <w:color w:val="000000" w:themeColor="text1"/>
        </w:rPr>
        <w:t>；</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5</w:t>
      </w:r>
      <w:r w:rsidR="00032FDF" w:rsidRPr="00114EA7">
        <w:rPr>
          <w:rFonts w:hint="eastAsia"/>
          <w:color w:val="000000" w:themeColor="text1"/>
        </w:rPr>
        <w:t xml:space="preserve">  </w:t>
      </w:r>
      <w:r w:rsidRPr="00114EA7">
        <w:rPr>
          <w:rFonts w:hint="eastAsia"/>
          <w:color w:val="000000" w:themeColor="text1"/>
        </w:rPr>
        <w:t>通信及信号系统应进行</w:t>
      </w:r>
      <w:r w:rsidRPr="00114EA7">
        <w:rPr>
          <w:rFonts w:hint="eastAsia"/>
          <w:color w:val="000000" w:themeColor="text1"/>
        </w:rPr>
        <w:t>144h</w:t>
      </w:r>
      <w:r w:rsidRPr="00114EA7">
        <w:rPr>
          <w:rFonts w:hint="eastAsia"/>
          <w:color w:val="000000" w:themeColor="text1"/>
        </w:rPr>
        <w:t>连续测试；</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6</w:t>
      </w:r>
      <w:r w:rsidR="00032FDF" w:rsidRPr="00114EA7">
        <w:rPr>
          <w:rFonts w:hint="eastAsia"/>
          <w:color w:val="000000" w:themeColor="text1"/>
        </w:rPr>
        <w:t xml:space="preserve">  </w:t>
      </w:r>
      <w:r w:rsidRPr="00114EA7">
        <w:rPr>
          <w:rFonts w:hint="eastAsia"/>
          <w:color w:val="000000" w:themeColor="text1"/>
        </w:rPr>
        <w:t>信号系统应取得可空载运行的安全证书；</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7</w:t>
      </w:r>
      <w:r w:rsidR="00032FDF" w:rsidRPr="00114EA7">
        <w:rPr>
          <w:rFonts w:hint="eastAsia"/>
          <w:color w:val="000000" w:themeColor="text1"/>
        </w:rPr>
        <w:t xml:space="preserve">  </w:t>
      </w:r>
      <w:r w:rsidRPr="00114EA7">
        <w:rPr>
          <w:rFonts w:hint="eastAsia"/>
          <w:color w:val="000000" w:themeColor="text1"/>
        </w:rPr>
        <w:t>信号系统应能显示车辆位置，并应具备显示、控制道岔和记录回放功能；</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8</w:t>
      </w:r>
      <w:r w:rsidR="00032FDF" w:rsidRPr="00114EA7">
        <w:rPr>
          <w:rFonts w:hint="eastAsia"/>
          <w:color w:val="000000" w:themeColor="text1"/>
        </w:rPr>
        <w:t xml:space="preserve">  </w:t>
      </w:r>
      <w:r w:rsidRPr="00114EA7">
        <w:rPr>
          <w:rFonts w:hint="eastAsia"/>
          <w:color w:val="000000" w:themeColor="text1"/>
        </w:rPr>
        <w:t>控制中心与轨旁设备与车载设备间的安全控制信息传递应安全可靠；</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9</w:t>
      </w:r>
      <w:r w:rsidR="00032FDF" w:rsidRPr="00114EA7">
        <w:rPr>
          <w:rFonts w:hint="eastAsia"/>
          <w:color w:val="000000" w:themeColor="text1"/>
        </w:rPr>
        <w:t xml:space="preserve">  </w:t>
      </w:r>
      <w:r w:rsidRPr="00114EA7">
        <w:rPr>
          <w:rFonts w:hint="eastAsia"/>
          <w:color w:val="000000" w:themeColor="text1"/>
        </w:rPr>
        <w:t>应完成车场、车站和正线系统之间的相关接口调试。</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.2.7</w:t>
      </w:r>
      <w:r w:rsidR="00032FDF" w:rsidRPr="00114EA7">
        <w:rPr>
          <w:rFonts w:hint="eastAsia"/>
          <w:color w:val="000000" w:themeColor="text1"/>
        </w:rPr>
        <w:t xml:space="preserve">  </w:t>
      </w:r>
      <w:r w:rsidRPr="00114EA7">
        <w:rPr>
          <w:rFonts w:hint="eastAsia"/>
          <w:color w:val="000000" w:themeColor="text1"/>
        </w:rPr>
        <w:t>消防及给排水系统应符合如下基本条件：</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1</w:t>
      </w:r>
      <w:r w:rsidR="00032FDF" w:rsidRPr="00114EA7">
        <w:rPr>
          <w:rFonts w:hint="eastAsia"/>
          <w:color w:val="000000" w:themeColor="text1"/>
        </w:rPr>
        <w:t xml:space="preserve">  </w:t>
      </w:r>
      <w:r w:rsidRPr="00114EA7">
        <w:rPr>
          <w:rFonts w:hint="eastAsia"/>
          <w:color w:val="000000" w:themeColor="text1"/>
        </w:rPr>
        <w:t>消防及给排水系统应符合现行国家标准《城市轨道交通技术规范》</w:t>
      </w:r>
      <w:r w:rsidRPr="00114EA7">
        <w:rPr>
          <w:rFonts w:hint="eastAsia"/>
          <w:color w:val="000000" w:themeColor="text1"/>
        </w:rPr>
        <w:t>GB 50490</w:t>
      </w:r>
      <w:r w:rsidRPr="00114EA7">
        <w:rPr>
          <w:rFonts w:hint="eastAsia"/>
          <w:color w:val="000000" w:themeColor="text1"/>
        </w:rPr>
        <w:t>的规定；</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2</w:t>
      </w:r>
      <w:r w:rsidR="00032FDF" w:rsidRPr="00114EA7">
        <w:rPr>
          <w:rFonts w:hint="eastAsia"/>
          <w:color w:val="000000" w:themeColor="text1"/>
        </w:rPr>
        <w:t xml:space="preserve">  </w:t>
      </w:r>
      <w:r w:rsidRPr="00114EA7">
        <w:rPr>
          <w:rFonts w:hint="eastAsia"/>
          <w:color w:val="000000" w:themeColor="text1"/>
        </w:rPr>
        <w:t>消防器材和消防泵房内相关设备应配置齐全，消火栓箱门应有闭锁装置；</w:t>
      </w:r>
    </w:p>
    <w:p w:rsidR="00EA1814" w:rsidRPr="00114EA7" w:rsidRDefault="00EA1814" w:rsidP="00FA5E79">
      <w:pPr>
        <w:pStyle w:val="af3"/>
        <w:numPr>
          <w:ilvl w:val="0"/>
          <w:numId w:val="0"/>
        </w:numPr>
        <w:ind w:firstLineChars="200" w:firstLine="480"/>
        <w:rPr>
          <w:color w:val="000000" w:themeColor="text1"/>
        </w:rPr>
      </w:pPr>
      <w:r w:rsidRPr="00114EA7">
        <w:rPr>
          <w:rFonts w:hint="eastAsia"/>
          <w:color w:val="000000" w:themeColor="text1"/>
        </w:rPr>
        <w:t>3</w:t>
      </w:r>
      <w:r w:rsidR="00032FDF" w:rsidRPr="00114EA7">
        <w:rPr>
          <w:rFonts w:hint="eastAsia"/>
          <w:color w:val="000000" w:themeColor="text1"/>
        </w:rPr>
        <w:t xml:space="preserve">  </w:t>
      </w:r>
      <w:r w:rsidRPr="00114EA7">
        <w:rPr>
          <w:rFonts w:hint="eastAsia"/>
          <w:color w:val="000000" w:themeColor="text1"/>
        </w:rPr>
        <w:t>给水系统宜采取防冻措施，生活用水具有水质检测合格报告。</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F85298" w:rsidRPr="00114EA7">
        <w:rPr>
          <w:b/>
          <w:color w:val="000000" w:themeColor="text1"/>
        </w:rPr>
        <w:t>4</w:t>
      </w:r>
      <w:r w:rsidRPr="00114EA7">
        <w:rPr>
          <w:rFonts w:hint="eastAsia"/>
          <w:b/>
          <w:color w:val="000000" w:themeColor="text1"/>
        </w:rPr>
        <w:t>.2.8</w:t>
      </w:r>
      <w:r w:rsidR="00032FDF" w:rsidRPr="00114EA7">
        <w:rPr>
          <w:rFonts w:hint="eastAsia"/>
          <w:color w:val="000000" w:themeColor="text1"/>
        </w:rPr>
        <w:t xml:space="preserve">  </w:t>
      </w:r>
      <w:r w:rsidR="00A5050A">
        <w:rPr>
          <w:rFonts w:hint="eastAsia"/>
          <w:color w:val="000000" w:themeColor="text1"/>
        </w:rPr>
        <w:t>车场应符合</w:t>
      </w:r>
      <w:r w:rsidR="00A5050A" w:rsidRPr="000A38E9">
        <w:rPr>
          <w:rFonts w:hint="eastAsia"/>
        </w:rPr>
        <w:t>下列</w:t>
      </w:r>
      <w:r w:rsidRPr="000A38E9">
        <w:rPr>
          <w:rFonts w:hint="eastAsia"/>
        </w:rPr>
        <w:t>条件：</w:t>
      </w:r>
    </w:p>
    <w:p w:rsidR="00EA1814" w:rsidRPr="00114EA7" w:rsidRDefault="00EA1814" w:rsidP="00FA5E79">
      <w:pPr>
        <w:pStyle w:val="af3"/>
        <w:numPr>
          <w:ilvl w:val="0"/>
          <w:numId w:val="0"/>
        </w:numPr>
        <w:ind w:firstLineChars="200" w:firstLine="480"/>
        <w:rPr>
          <w:color w:val="000000" w:themeColor="text1"/>
        </w:rPr>
      </w:pPr>
      <w:r w:rsidRPr="00114EA7">
        <w:rPr>
          <w:color w:val="000000" w:themeColor="text1"/>
        </w:rPr>
        <w:t>1</w:t>
      </w:r>
      <w:r w:rsidR="00032FDF" w:rsidRPr="00114EA7">
        <w:rPr>
          <w:rFonts w:hint="eastAsia"/>
          <w:color w:val="000000" w:themeColor="text1"/>
        </w:rPr>
        <w:t xml:space="preserve">  </w:t>
      </w:r>
      <w:r w:rsidRPr="00114EA7">
        <w:rPr>
          <w:rFonts w:hint="eastAsia"/>
          <w:color w:val="000000" w:themeColor="text1"/>
        </w:rPr>
        <w:t>车场周界宜设围蔽设施，有电区和无电区之间应有隔离设施和警示标志；</w:t>
      </w:r>
    </w:p>
    <w:p w:rsidR="00EA1814" w:rsidRPr="00114EA7" w:rsidRDefault="00EA1814" w:rsidP="00FA5E79">
      <w:pPr>
        <w:pStyle w:val="af3"/>
        <w:numPr>
          <w:ilvl w:val="0"/>
          <w:numId w:val="0"/>
        </w:numPr>
        <w:ind w:firstLineChars="200" w:firstLine="480"/>
        <w:rPr>
          <w:color w:val="000000" w:themeColor="text1"/>
        </w:rPr>
      </w:pPr>
      <w:r w:rsidRPr="00114EA7">
        <w:rPr>
          <w:color w:val="000000" w:themeColor="text1"/>
        </w:rPr>
        <w:t>2</w:t>
      </w:r>
      <w:r w:rsidR="00032FDF" w:rsidRPr="00114EA7">
        <w:rPr>
          <w:rFonts w:hint="eastAsia"/>
          <w:color w:val="000000" w:themeColor="text1"/>
        </w:rPr>
        <w:t xml:space="preserve">  </w:t>
      </w:r>
      <w:r w:rsidRPr="00114EA7">
        <w:rPr>
          <w:rFonts w:hint="eastAsia"/>
          <w:color w:val="000000" w:themeColor="text1"/>
        </w:rPr>
        <w:t>库内车顶作业平台两侧应设安全防护设施</w:t>
      </w:r>
      <w:r w:rsidR="006C318C">
        <w:rPr>
          <w:rFonts w:hint="eastAsia"/>
          <w:color w:val="000000" w:themeColor="text1"/>
        </w:rPr>
        <w:t>，</w:t>
      </w:r>
      <w:r w:rsidRPr="00114EA7">
        <w:rPr>
          <w:rFonts w:hint="eastAsia"/>
          <w:color w:val="000000" w:themeColor="text1"/>
        </w:rPr>
        <w:t>车顶作业面上方宜设安全防护设施；</w:t>
      </w:r>
    </w:p>
    <w:p w:rsidR="00EA1814" w:rsidRPr="00114EA7" w:rsidRDefault="00EA1814" w:rsidP="00FA5E79">
      <w:pPr>
        <w:pStyle w:val="af3"/>
        <w:numPr>
          <w:ilvl w:val="0"/>
          <w:numId w:val="0"/>
        </w:numPr>
        <w:ind w:firstLineChars="200" w:firstLine="480"/>
        <w:rPr>
          <w:color w:val="000000" w:themeColor="text1"/>
        </w:rPr>
      </w:pPr>
      <w:r w:rsidRPr="00114EA7">
        <w:rPr>
          <w:color w:val="000000" w:themeColor="text1"/>
        </w:rPr>
        <w:t>3</w:t>
      </w:r>
      <w:r w:rsidR="00032FDF" w:rsidRPr="00114EA7">
        <w:rPr>
          <w:rFonts w:hint="eastAsia"/>
          <w:color w:val="000000" w:themeColor="text1"/>
        </w:rPr>
        <w:t xml:space="preserve">  </w:t>
      </w:r>
      <w:r w:rsidRPr="00114EA7">
        <w:rPr>
          <w:rFonts w:hint="eastAsia"/>
          <w:color w:val="000000" w:themeColor="text1"/>
        </w:rPr>
        <w:t>车场应具备配属列车停放、调试的条件，并应具备运营阶段必要的设备、材料、抢修和救援器材，以及存放设施；</w:t>
      </w:r>
    </w:p>
    <w:p w:rsidR="00EA1814" w:rsidRPr="00114EA7" w:rsidRDefault="00EA1814" w:rsidP="00FA5E79">
      <w:pPr>
        <w:pStyle w:val="af3"/>
        <w:numPr>
          <w:ilvl w:val="0"/>
          <w:numId w:val="0"/>
        </w:numPr>
        <w:ind w:firstLineChars="200" w:firstLine="480"/>
        <w:rPr>
          <w:color w:val="000000" w:themeColor="text1"/>
        </w:rPr>
      </w:pPr>
      <w:r w:rsidRPr="00114EA7">
        <w:rPr>
          <w:color w:val="000000" w:themeColor="text1"/>
        </w:rPr>
        <w:t>4</w:t>
      </w:r>
      <w:r w:rsidR="00032FDF" w:rsidRPr="00114EA7">
        <w:rPr>
          <w:rFonts w:hint="eastAsia"/>
          <w:color w:val="000000" w:themeColor="text1"/>
        </w:rPr>
        <w:t xml:space="preserve">  </w:t>
      </w:r>
      <w:r w:rsidRPr="00114EA7">
        <w:rPr>
          <w:rFonts w:hint="eastAsia"/>
          <w:color w:val="000000" w:themeColor="text1"/>
        </w:rPr>
        <w:t>车场内安全生产标志标牌应安装到位。</w:t>
      </w:r>
    </w:p>
    <w:p w:rsidR="00EA1814" w:rsidRPr="00F5526B" w:rsidRDefault="00EA1814" w:rsidP="00027621">
      <w:pPr>
        <w:pStyle w:val="af3"/>
        <w:numPr>
          <w:ilvl w:val="0"/>
          <w:numId w:val="0"/>
        </w:numPr>
      </w:pPr>
      <w:r w:rsidRPr="00114EA7">
        <w:rPr>
          <w:rFonts w:hint="eastAsia"/>
          <w:b/>
          <w:color w:val="000000" w:themeColor="text1"/>
        </w:rPr>
        <w:t>2</w:t>
      </w:r>
      <w:r w:rsidR="00603238" w:rsidRPr="00114EA7">
        <w:rPr>
          <w:b/>
          <w:color w:val="000000" w:themeColor="text1"/>
        </w:rPr>
        <w:t>4</w:t>
      </w:r>
      <w:r w:rsidRPr="00114EA7">
        <w:rPr>
          <w:rFonts w:hint="eastAsia"/>
          <w:b/>
          <w:color w:val="000000" w:themeColor="text1"/>
        </w:rPr>
        <w:t>.2.9</w:t>
      </w:r>
      <w:r w:rsidRPr="00114EA7">
        <w:rPr>
          <w:rFonts w:hint="eastAsia"/>
          <w:color w:val="000000" w:themeColor="text1"/>
        </w:rPr>
        <w:t xml:space="preserve"> </w:t>
      </w:r>
      <w:r w:rsidR="00032FDF" w:rsidRPr="00114EA7">
        <w:rPr>
          <w:rFonts w:hint="eastAsia"/>
          <w:color w:val="000000" w:themeColor="text1"/>
        </w:rPr>
        <w:t xml:space="preserve"> </w:t>
      </w:r>
      <w:r w:rsidRPr="00114EA7">
        <w:rPr>
          <w:rFonts w:hint="eastAsia"/>
          <w:color w:val="000000" w:themeColor="text1"/>
        </w:rPr>
        <w:t>试运行前应先进行储电运行再进行供电运行。储电运行应从低到高逐步提速，结构、系统设备、设施</w:t>
      </w:r>
      <w:r w:rsidRPr="000A38E9">
        <w:rPr>
          <w:rFonts w:hint="eastAsia"/>
        </w:rPr>
        <w:t>等</w:t>
      </w:r>
      <w:r w:rsidR="00A5050A" w:rsidRPr="000A38E9">
        <w:rPr>
          <w:rFonts w:hint="eastAsia"/>
        </w:rPr>
        <w:t>应符合</w:t>
      </w:r>
      <w:r w:rsidRPr="000A38E9">
        <w:rPr>
          <w:rFonts w:hint="eastAsia"/>
        </w:rPr>
        <w:t>限</w:t>
      </w:r>
      <w:r w:rsidRPr="00114EA7">
        <w:rPr>
          <w:rFonts w:hint="eastAsia"/>
          <w:color w:val="000000" w:themeColor="text1"/>
        </w:rPr>
        <w:t>界要求；轨道梁、道岔、线路、接触轨</w:t>
      </w:r>
      <w:r w:rsidR="00A5050A" w:rsidRPr="00F5526B">
        <w:rPr>
          <w:rFonts w:hint="eastAsia"/>
        </w:rPr>
        <w:t>应符合</w:t>
      </w:r>
      <w:r w:rsidRPr="00F5526B">
        <w:rPr>
          <w:rFonts w:hint="eastAsia"/>
        </w:rPr>
        <w:t>设计要求。</w:t>
      </w:r>
    </w:p>
    <w:p w:rsidR="00EA1814" w:rsidRPr="00F5526B" w:rsidRDefault="00EA1814" w:rsidP="00027621">
      <w:pPr>
        <w:pStyle w:val="af3"/>
        <w:numPr>
          <w:ilvl w:val="0"/>
          <w:numId w:val="0"/>
        </w:numPr>
      </w:pPr>
      <w:r w:rsidRPr="00F5526B">
        <w:rPr>
          <w:rFonts w:hint="eastAsia"/>
          <w:b/>
        </w:rPr>
        <w:t>2</w:t>
      </w:r>
      <w:r w:rsidR="00603238" w:rsidRPr="00F5526B">
        <w:rPr>
          <w:b/>
        </w:rPr>
        <w:t>4</w:t>
      </w:r>
      <w:r w:rsidRPr="00F5526B">
        <w:rPr>
          <w:rFonts w:hint="eastAsia"/>
          <w:b/>
        </w:rPr>
        <w:t>.2.10</w:t>
      </w:r>
      <w:r w:rsidR="00032FDF" w:rsidRPr="00F5526B">
        <w:rPr>
          <w:rFonts w:hint="eastAsia"/>
        </w:rPr>
        <w:t xml:space="preserve"> </w:t>
      </w:r>
      <w:r w:rsidRPr="00F5526B">
        <w:rPr>
          <w:rFonts w:hint="eastAsia"/>
        </w:rPr>
        <w:t xml:space="preserve"> </w:t>
      </w:r>
      <w:r w:rsidRPr="00F5526B">
        <w:rPr>
          <w:rFonts w:hint="eastAsia"/>
        </w:rPr>
        <w:t>供电运行应按设计速度和最高速度运行，并应符合下列</w:t>
      </w:r>
      <w:r w:rsidR="006C318C" w:rsidRPr="00F5526B">
        <w:rPr>
          <w:rFonts w:hint="eastAsia"/>
        </w:rPr>
        <w:t>规定</w:t>
      </w:r>
      <w:r w:rsidRPr="00F5526B">
        <w:rPr>
          <w:rFonts w:hint="eastAsia"/>
        </w:rPr>
        <w:t>：</w:t>
      </w:r>
    </w:p>
    <w:p w:rsidR="00EA1814" w:rsidRPr="00F5526B" w:rsidRDefault="00EA1814" w:rsidP="002D0840">
      <w:pPr>
        <w:pStyle w:val="af3"/>
        <w:numPr>
          <w:ilvl w:val="0"/>
          <w:numId w:val="0"/>
        </w:numPr>
        <w:ind w:firstLineChars="250" w:firstLine="600"/>
      </w:pPr>
      <w:r w:rsidRPr="00F5526B">
        <w:rPr>
          <w:rFonts w:hint="eastAsia"/>
        </w:rPr>
        <w:t>1</w:t>
      </w:r>
      <w:r w:rsidR="00032FDF" w:rsidRPr="00F5526B">
        <w:rPr>
          <w:rFonts w:hint="eastAsia"/>
        </w:rPr>
        <w:t xml:space="preserve">  </w:t>
      </w:r>
      <w:r w:rsidRPr="00F5526B">
        <w:rPr>
          <w:rFonts w:hint="eastAsia"/>
        </w:rPr>
        <w:t>轨道梁、接触轨在动荷载作用下位置、结构牢固、可靠程度</w:t>
      </w:r>
      <w:r w:rsidR="00A5050A" w:rsidRPr="00F5526B">
        <w:rPr>
          <w:rFonts w:hint="eastAsia"/>
        </w:rPr>
        <w:t>符合</w:t>
      </w:r>
      <w:r w:rsidRPr="00F5526B">
        <w:rPr>
          <w:rFonts w:hint="eastAsia"/>
        </w:rPr>
        <w:t>设计标准；</w:t>
      </w:r>
    </w:p>
    <w:p w:rsidR="00EA1814" w:rsidRPr="00F5526B" w:rsidRDefault="00EA1814" w:rsidP="002D0840">
      <w:pPr>
        <w:pStyle w:val="af3"/>
        <w:numPr>
          <w:ilvl w:val="0"/>
          <w:numId w:val="0"/>
        </w:numPr>
        <w:ind w:firstLineChars="250" w:firstLine="600"/>
      </w:pPr>
      <w:r w:rsidRPr="00F5526B">
        <w:rPr>
          <w:rFonts w:hint="eastAsia"/>
        </w:rPr>
        <w:t>2</w:t>
      </w:r>
      <w:r w:rsidR="00032FDF" w:rsidRPr="00F5526B">
        <w:rPr>
          <w:rFonts w:hint="eastAsia"/>
        </w:rPr>
        <w:t xml:space="preserve">  </w:t>
      </w:r>
      <w:r w:rsidRPr="00F5526B">
        <w:rPr>
          <w:rFonts w:hint="eastAsia"/>
        </w:rPr>
        <w:t>供电系统设备满足列车运行的需求，稳定性、可靠性</w:t>
      </w:r>
      <w:r w:rsidR="00A5050A" w:rsidRPr="00F5526B">
        <w:rPr>
          <w:rFonts w:hint="eastAsia"/>
        </w:rPr>
        <w:t>符合</w:t>
      </w:r>
      <w:r w:rsidRPr="00F5526B">
        <w:rPr>
          <w:rFonts w:hint="eastAsia"/>
        </w:rPr>
        <w:t>设计要求；</w:t>
      </w:r>
    </w:p>
    <w:p w:rsidR="00EA1814" w:rsidRPr="00F5526B" w:rsidRDefault="00EA1814" w:rsidP="002D0840">
      <w:pPr>
        <w:pStyle w:val="af3"/>
        <w:numPr>
          <w:ilvl w:val="0"/>
          <w:numId w:val="0"/>
        </w:numPr>
        <w:ind w:firstLineChars="250" w:firstLine="600"/>
      </w:pPr>
      <w:r w:rsidRPr="00F5526B">
        <w:rPr>
          <w:rFonts w:hint="eastAsia"/>
        </w:rPr>
        <w:t xml:space="preserve">3 </w:t>
      </w:r>
      <w:r w:rsidR="00032FDF" w:rsidRPr="00F5526B">
        <w:rPr>
          <w:rFonts w:hint="eastAsia"/>
        </w:rPr>
        <w:t xml:space="preserve"> </w:t>
      </w:r>
      <w:r w:rsidRPr="00F5526B">
        <w:rPr>
          <w:rFonts w:hint="eastAsia"/>
        </w:rPr>
        <w:t>通信及信号系统设备在使用中各项功能符合设计要求。</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29" w:name="_Toc13390527"/>
      <w:bookmarkStart w:id="2030" w:name="_Toc19175016"/>
      <w:bookmarkStart w:id="2031" w:name="_Toc19176303"/>
      <w:bookmarkStart w:id="2032" w:name="_Toc34395726"/>
      <w:r w:rsidRPr="00114EA7">
        <w:rPr>
          <w:rFonts w:ascii="Times New Roman" w:eastAsia="黑体" w:hAnsi="Times New Roman" w:hint="eastAsia"/>
          <w:color w:val="000000" w:themeColor="text1"/>
          <w:sz w:val="24"/>
          <w:szCs w:val="24"/>
        </w:rPr>
        <w:t>2</w:t>
      </w:r>
      <w:r w:rsidR="00603238"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.3</w:t>
      </w:r>
      <w:r w:rsidR="002D0840"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系统功能测试检验</w:t>
      </w:r>
      <w:bookmarkEnd w:id="2029"/>
      <w:bookmarkEnd w:id="2030"/>
      <w:bookmarkEnd w:id="2031"/>
      <w:bookmarkEnd w:id="2032"/>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603238" w:rsidRPr="00114EA7">
        <w:rPr>
          <w:b/>
          <w:color w:val="000000" w:themeColor="text1"/>
        </w:rPr>
        <w:t>4</w:t>
      </w:r>
      <w:r w:rsidRPr="00114EA7">
        <w:rPr>
          <w:rFonts w:hint="eastAsia"/>
          <w:b/>
          <w:color w:val="000000" w:themeColor="text1"/>
        </w:rPr>
        <w:t>.3.1</w:t>
      </w:r>
      <w:r w:rsidR="002D0840" w:rsidRPr="00114EA7">
        <w:rPr>
          <w:rFonts w:hint="eastAsia"/>
          <w:color w:val="000000" w:themeColor="text1"/>
        </w:rPr>
        <w:t xml:space="preserve">  </w:t>
      </w:r>
      <w:r w:rsidRPr="00114EA7">
        <w:rPr>
          <w:rFonts w:hint="eastAsia"/>
          <w:color w:val="000000" w:themeColor="text1"/>
        </w:rPr>
        <w:t>试运行前应对车辆、供电、通信及信号系统、火灾自动报警和环境与设备监控等系统进行抽查测试检验。</w:t>
      </w:r>
    </w:p>
    <w:p w:rsidR="00EA1814" w:rsidRPr="00F5526B" w:rsidRDefault="00EA1814" w:rsidP="00027621">
      <w:pPr>
        <w:pStyle w:val="af3"/>
        <w:numPr>
          <w:ilvl w:val="0"/>
          <w:numId w:val="0"/>
        </w:numPr>
      </w:pPr>
      <w:r w:rsidRPr="00114EA7">
        <w:rPr>
          <w:rFonts w:hint="eastAsia"/>
          <w:b/>
          <w:color w:val="000000" w:themeColor="text1"/>
        </w:rPr>
        <w:t>2</w:t>
      </w:r>
      <w:r w:rsidR="00603238" w:rsidRPr="00114EA7">
        <w:rPr>
          <w:b/>
          <w:color w:val="000000" w:themeColor="text1"/>
        </w:rPr>
        <w:t>4</w:t>
      </w:r>
      <w:r w:rsidRPr="00114EA7">
        <w:rPr>
          <w:rFonts w:hint="eastAsia"/>
          <w:b/>
          <w:color w:val="000000" w:themeColor="text1"/>
        </w:rPr>
        <w:t>.3.2</w:t>
      </w:r>
      <w:r w:rsidR="002D0840" w:rsidRPr="00114EA7">
        <w:rPr>
          <w:rFonts w:hint="eastAsia"/>
          <w:b/>
          <w:color w:val="000000" w:themeColor="text1"/>
        </w:rPr>
        <w:t xml:space="preserve"> </w:t>
      </w:r>
      <w:r w:rsidR="002D0840" w:rsidRPr="00114EA7">
        <w:rPr>
          <w:rFonts w:hint="eastAsia"/>
          <w:color w:val="000000" w:themeColor="text1"/>
        </w:rPr>
        <w:t xml:space="preserve"> </w:t>
      </w:r>
      <w:r w:rsidRPr="00114EA7">
        <w:rPr>
          <w:rFonts w:hint="eastAsia"/>
          <w:color w:val="000000" w:themeColor="text1"/>
        </w:rPr>
        <w:t>供电系统应按表</w:t>
      </w:r>
      <w:r w:rsidRPr="00114EA7">
        <w:rPr>
          <w:rFonts w:hint="eastAsia"/>
          <w:color w:val="000000" w:themeColor="text1"/>
        </w:rPr>
        <w:t>2</w:t>
      </w:r>
      <w:r w:rsidR="00603238" w:rsidRPr="00114EA7">
        <w:rPr>
          <w:color w:val="000000" w:themeColor="text1"/>
        </w:rPr>
        <w:t>4</w:t>
      </w:r>
      <w:r w:rsidRPr="00114EA7">
        <w:rPr>
          <w:rFonts w:hint="eastAsia"/>
          <w:color w:val="000000" w:themeColor="text1"/>
        </w:rPr>
        <w:t>.3.2</w:t>
      </w:r>
      <w:r w:rsidR="00A5050A" w:rsidRPr="00F5526B">
        <w:rPr>
          <w:rFonts w:hint="eastAsia"/>
        </w:rPr>
        <w:t>的</w:t>
      </w:r>
      <w:r w:rsidRPr="00F5526B">
        <w:rPr>
          <w:rFonts w:hint="eastAsia"/>
        </w:rPr>
        <w:t>运行模式</w:t>
      </w:r>
      <w:r w:rsidR="00A5050A" w:rsidRPr="00F5526B">
        <w:rPr>
          <w:rFonts w:hint="eastAsia"/>
        </w:rPr>
        <w:t>进行</w:t>
      </w:r>
      <w:r w:rsidRPr="00F5526B">
        <w:rPr>
          <w:rFonts w:hint="eastAsia"/>
        </w:rPr>
        <w:t>测试检验。</w:t>
      </w:r>
    </w:p>
    <w:p w:rsidR="00EA1814" w:rsidRPr="00114EA7" w:rsidRDefault="00EA1814" w:rsidP="002D0840">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2</w:t>
      </w:r>
      <w:r w:rsidR="00603238" w:rsidRPr="00114EA7">
        <w:rPr>
          <w:rFonts w:ascii="Times New Roman" w:eastAsia="黑体" w:hAnsi="Times New Roman"/>
          <w:color w:val="000000" w:themeColor="text1"/>
          <w:szCs w:val="21"/>
        </w:rPr>
        <w:t>4</w:t>
      </w:r>
      <w:r w:rsidRPr="00114EA7">
        <w:rPr>
          <w:rFonts w:ascii="Times New Roman" w:eastAsia="黑体" w:hAnsi="Times New Roman" w:hint="eastAsia"/>
          <w:color w:val="000000" w:themeColor="text1"/>
          <w:szCs w:val="21"/>
        </w:rPr>
        <w:t>.3.2</w:t>
      </w:r>
      <w:r w:rsidR="002D0840"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供电系统各种运行模式测试检验表</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044"/>
        <w:gridCol w:w="1997"/>
        <w:gridCol w:w="1357"/>
        <w:gridCol w:w="1634"/>
        <w:gridCol w:w="1967"/>
      </w:tblGrid>
      <w:tr w:rsidR="00EA1814" w:rsidRPr="00114EA7" w:rsidTr="002D0840">
        <w:trPr>
          <w:trHeight w:val="369"/>
          <w:tblHeader/>
          <w:jc w:val="center"/>
        </w:trPr>
        <w:tc>
          <w:tcPr>
            <w:tcW w:w="1109" w:type="dxa"/>
            <w:shd w:val="clear" w:color="auto" w:fill="auto"/>
            <w:vAlign w:val="center"/>
          </w:tcPr>
          <w:p w:rsidR="002D0840" w:rsidRPr="00114EA7" w:rsidRDefault="00EA1814" w:rsidP="002D0840">
            <w:pPr>
              <w:spacing w:line="240" w:lineRule="exact"/>
              <w:jc w:val="center"/>
              <w:rPr>
                <w:rFonts w:ascii="Times New Roman" w:hAnsi="Times New Roman"/>
                <w:b/>
                <w:color w:val="000000" w:themeColor="text1"/>
                <w:szCs w:val="21"/>
              </w:rPr>
            </w:pPr>
            <w:r w:rsidRPr="00114EA7">
              <w:rPr>
                <w:rFonts w:ascii="Times New Roman" w:hAnsi="Times New Roman" w:hint="eastAsia"/>
                <w:b/>
                <w:color w:val="000000" w:themeColor="text1"/>
                <w:szCs w:val="21"/>
              </w:rPr>
              <w:t>调试项目</w:t>
            </w:r>
          </w:p>
        </w:tc>
        <w:tc>
          <w:tcPr>
            <w:tcW w:w="2130" w:type="dxa"/>
            <w:shd w:val="clear" w:color="auto" w:fill="auto"/>
            <w:vAlign w:val="center"/>
          </w:tcPr>
          <w:p w:rsidR="00EA1814" w:rsidRPr="00114EA7" w:rsidRDefault="00EA1814" w:rsidP="002D0840">
            <w:pPr>
              <w:spacing w:line="240" w:lineRule="exact"/>
              <w:jc w:val="center"/>
              <w:rPr>
                <w:rFonts w:ascii="Times New Roman" w:hAnsi="Times New Roman"/>
                <w:b/>
                <w:color w:val="000000" w:themeColor="text1"/>
                <w:szCs w:val="21"/>
              </w:rPr>
            </w:pPr>
            <w:r w:rsidRPr="00114EA7">
              <w:rPr>
                <w:rFonts w:ascii="Times New Roman" w:hAnsi="Times New Roman" w:hint="eastAsia"/>
                <w:b/>
                <w:color w:val="000000" w:themeColor="text1"/>
                <w:szCs w:val="21"/>
              </w:rPr>
              <w:t>调试方式</w:t>
            </w:r>
          </w:p>
        </w:tc>
        <w:tc>
          <w:tcPr>
            <w:tcW w:w="1444" w:type="dxa"/>
            <w:shd w:val="clear" w:color="auto" w:fill="auto"/>
            <w:vAlign w:val="center"/>
          </w:tcPr>
          <w:p w:rsidR="00EA1814" w:rsidRPr="00114EA7" w:rsidRDefault="00EA1814" w:rsidP="002D0840">
            <w:pPr>
              <w:spacing w:line="240" w:lineRule="exact"/>
              <w:jc w:val="center"/>
              <w:rPr>
                <w:rFonts w:ascii="Times New Roman" w:hAnsi="Times New Roman"/>
                <w:b/>
                <w:color w:val="000000" w:themeColor="text1"/>
                <w:szCs w:val="21"/>
              </w:rPr>
            </w:pPr>
            <w:r w:rsidRPr="00114EA7">
              <w:rPr>
                <w:rFonts w:ascii="Times New Roman" w:hAnsi="Times New Roman" w:hint="eastAsia"/>
                <w:b/>
                <w:color w:val="000000" w:themeColor="text1"/>
                <w:szCs w:val="21"/>
              </w:rPr>
              <w:t>测试内容</w:t>
            </w:r>
          </w:p>
        </w:tc>
        <w:tc>
          <w:tcPr>
            <w:tcW w:w="1741" w:type="dxa"/>
            <w:shd w:val="clear" w:color="auto" w:fill="auto"/>
            <w:vAlign w:val="center"/>
          </w:tcPr>
          <w:p w:rsidR="00EA1814" w:rsidRPr="00114EA7" w:rsidRDefault="00EA1814" w:rsidP="002D0840">
            <w:pPr>
              <w:spacing w:line="240" w:lineRule="exact"/>
              <w:jc w:val="center"/>
              <w:rPr>
                <w:rFonts w:ascii="Times New Roman" w:hAnsi="Times New Roman"/>
                <w:b/>
                <w:color w:val="000000" w:themeColor="text1"/>
                <w:szCs w:val="21"/>
              </w:rPr>
            </w:pPr>
            <w:r w:rsidRPr="00114EA7">
              <w:rPr>
                <w:rFonts w:ascii="Times New Roman" w:hAnsi="Times New Roman" w:hint="eastAsia"/>
                <w:b/>
                <w:color w:val="000000" w:themeColor="text1"/>
                <w:szCs w:val="21"/>
              </w:rPr>
              <w:t>配合要求</w:t>
            </w:r>
          </w:p>
        </w:tc>
        <w:tc>
          <w:tcPr>
            <w:tcW w:w="2098" w:type="dxa"/>
            <w:shd w:val="clear" w:color="auto" w:fill="auto"/>
            <w:vAlign w:val="center"/>
          </w:tcPr>
          <w:p w:rsidR="00EA1814" w:rsidRPr="00114EA7" w:rsidRDefault="00EA1814" w:rsidP="002D0840">
            <w:pPr>
              <w:spacing w:line="240" w:lineRule="exact"/>
              <w:jc w:val="center"/>
              <w:rPr>
                <w:rFonts w:ascii="Times New Roman" w:hAnsi="Times New Roman"/>
                <w:b/>
                <w:color w:val="000000" w:themeColor="text1"/>
                <w:szCs w:val="21"/>
              </w:rPr>
            </w:pPr>
            <w:r w:rsidRPr="00114EA7">
              <w:rPr>
                <w:rFonts w:ascii="Times New Roman" w:hAnsi="Times New Roman" w:hint="eastAsia"/>
                <w:b/>
                <w:color w:val="000000" w:themeColor="text1"/>
                <w:szCs w:val="21"/>
              </w:rPr>
              <w:t>记录方法</w:t>
            </w:r>
          </w:p>
        </w:tc>
      </w:tr>
      <w:tr w:rsidR="00EA1814" w:rsidRPr="00114EA7" w:rsidTr="002D0840">
        <w:trPr>
          <w:trHeight w:val="369"/>
          <w:jc w:val="center"/>
        </w:trPr>
        <w:tc>
          <w:tcPr>
            <w:tcW w:w="1109" w:type="dxa"/>
            <w:shd w:val="clear" w:color="auto" w:fill="auto"/>
            <w:vAlign w:val="center"/>
          </w:tcPr>
          <w:p w:rsidR="00EA1814" w:rsidRPr="00114EA7" w:rsidRDefault="00EA1814" w:rsidP="002D084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大双边越区供电方式测试</w:t>
            </w:r>
          </w:p>
        </w:tc>
        <w:tc>
          <w:tcPr>
            <w:tcW w:w="2130" w:type="dxa"/>
            <w:shd w:val="clear" w:color="auto" w:fill="auto"/>
            <w:vAlign w:val="center"/>
          </w:tcPr>
          <w:p w:rsidR="00EA1814" w:rsidRPr="00114EA7" w:rsidRDefault="00EA1814" w:rsidP="002D0840">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模拟中间车站牵引所故障退出运行，实行大双边越区供电方式，由相邻两座车站牵引所越区供电，对相邻两座车站牵引所供电能力及直流参数测试</w:t>
            </w:r>
          </w:p>
        </w:tc>
        <w:tc>
          <w:tcPr>
            <w:tcW w:w="1444" w:type="dxa"/>
            <w:shd w:val="clear" w:color="auto" w:fill="auto"/>
            <w:vAlign w:val="center"/>
          </w:tcPr>
          <w:p w:rsidR="00EA1814" w:rsidRPr="00114EA7" w:rsidRDefault="00EA1814" w:rsidP="002D0840">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①测量相邻两座车站牵引所直流馈线列车启动电流波形。②测量相关直流系统参数</w:t>
            </w:r>
          </w:p>
        </w:tc>
        <w:tc>
          <w:tcPr>
            <w:tcW w:w="1741" w:type="dxa"/>
            <w:shd w:val="clear" w:color="auto" w:fill="auto"/>
            <w:vAlign w:val="center"/>
          </w:tcPr>
          <w:p w:rsidR="00EA1814" w:rsidRPr="00114EA7" w:rsidRDefault="00EA1814" w:rsidP="002D0840">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①行车需求：测试时按试运营行车间隔行车；②全线各站各类负荷全部投入正常使用</w:t>
            </w:r>
          </w:p>
        </w:tc>
        <w:tc>
          <w:tcPr>
            <w:tcW w:w="2098" w:type="dxa"/>
            <w:shd w:val="clear" w:color="auto" w:fill="auto"/>
            <w:vAlign w:val="center"/>
          </w:tcPr>
          <w:p w:rsidR="00EA1814" w:rsidRPr="00114EA7" w:rsidRDefault="00EA1814" w:rsidP="002D0840">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①用电力监控系统工作站观察。②用示波器等仪器设备在站内测量和记录。③列车启动时记录直流馈线开关最大电流，相关系统参数每半小时记录一次</w:t>
            </w:r>
          </w:p>
        </w:tc>
      </w:tr>
      <w:tr w:rsidR="00EA1814" w:rsidRPr="00114EA7" w:rsidTr="002D0840">
        <w:trPr>
          <w:trHeight w:val="369"/>
          <w:jc w:val="center"/>
        </w:trPr>
        <w:tc>
          <w:tcPr>
            <w:tcW w:w="1109" w:type="dxa"/>
            <w:shd w:val="clear" w:color="auto" w:fill="auto"/>
            <w:vAlign w:val="center"/>
          </w:tcPr>
          <w:p w:rsidR="00EA1814" w:rsidRPr="00114EA7" w:rsidRDefault="00EA1814" w:rsidP="002D084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单边供电方式</w:t>
            </w:r>
            <w:r w:rsidR="00A5050A" w:rsidRPr="00F5526B">
              <w:rPr>
                <w:rFonts w:ascii="Times New Roman" w:hAnsi="Times New Roman" w:hint="eastAsia"/>
                <w:szCs w:val="21"/>
              </w:rPr>
              <w:t>测试</w:t>
            </w:r>
          </w:p>
        </w:tc>
        <w:tc>
          <w:tcPr>
            <w:tcW w:w="2130" w:type="dxa"/>
            <w:shd w:val="clear" w:color="auto" w:fill="auto"/>
            <w:vAlign w:val="center"/>
          </w:tcPr>
          <w:p w:rsidR="00EA1814" w:rsidRPr="00114EA7" w:rsidRDefault="00EA1814" w:rsidP="002D0840">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模拟任一车站牵引所故障退出运行，实行单边供电方式，由相邻车站牵引所供电，对相邻车站牵引所供电能力及直流参数测试</w:t>
            </w:r>
          </w:p>
        </w:tc>
        <w:tc>
          <w:tcPr>
            <w:tcW w:w="1444" w:type="dxa"/>
            <w:shd w:val="clear" w:color="auto" w:fill="auto"/>
            <w:vAlign w:val="center"/>
          </w:tcPr>
          <w:p w:rsidR="00EA1814" w:rsidRPr="00114EA7" w:rsidRDefault="00EA1814" w:rsidP="002D0840">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①测量相邻车站牵引所直流馈线列车启动电流波形。②测量相关直流系统参数</w:t>
            </w:r>
          </w:p>
        </w:tc>
        <w:tc>
          <w:tcPr>
            <w:tcW w:w="1741" w:type="dxa"/>
            <w:shd w:val="clear" w:color="auto" w:fill="auto"/>
            <w:vAlign w:val="center"/>
          </w:tcPr>
          <w:p w:rsidR="00EA1814" w:rsidRPr="00114EA7" w:rsidRDefault="00EA1814" w:rsidP="002D0840">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①行车需求：测试时按试运营行车间隔行车；②全线各站各类负荷全部投入正常使用</w:t>
            </w:r>
          </w:p>
        </w:tc>
        <w:tc>
          <w:tcPr>
            <w:tcW w:w="2098" w:type="dxa"/>
            <w:shd w:val="clear" w:color="auto" w:fill="auto"/>
            <w:vAlign w:val="center"/>
          </w:tcPr>
          <w:p w:rsidR="00EA1814" w:rsidRPr="00114EA7" w:rsidRDefault="00EA1814" w:rsidP="002D0840">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①用电力监控系统工作站观察。②用示波器等仪器设备在站内测量和记录。③列车启动时记录直流馈线开关最大电流，相关系统参数每半小时记录一次</w:t>
            </w:r>
          </w:p>
        </w:tc>
      </w:tr>
    </w:tbl>
    <w:p w:rsidR="00EA1814" w:rsidRPr="003439D6" w:rsidRDefault="00EA1814" w:rsidP="00D54FCE">
      <w:pPr>
        <w:pStyle w:val="af3"/>
        <w:numPr>
          <w:ilvl w:val="0"/>
          <w:numId w:val="0"/>
        </w:numPr>
        <w:spacing w:beforeLines="50" w:before="156"/>
      </w:pPr>
      <w:r w:rsidRPr="00114EA7">
        <w:rPr>
          <w:rFonts w:hint="eastAsia"/>
          <w:b/>
          <w:color w:val="000000" w:themeColor="text1"/>
        </w:rPr>
        <w:t>2</w:t>
      </w:r>
      <w:r w:rsidR="00603238" w:rsidRPr="00114EA7">
        <w:rPr>
          <w:b/>
          <w:color w:val="000000" w:themeColor="text1"/>
        </w:rPr>
        <w:t>4</w:t>
      </w:r>
      <w:r w:rsidRPr="00114EA7">
        <w:rPr>
          <w:rFonts w:hint="eastAsia"/>
          <w:b/>
          <w:color w:val="000000" w:themeColor="text1"/>
        </w:rPr>
        <w:t>.3.3</w:t>
      </w:r>
      <w:r w:rsidR="00AF4A82" w:rsidRPr="00114EA7">
        <w:rPr>
          <w:rFonts w:hint="eastAsia"/>
          <w:color w:val="000000" w:themeColor="text1"/>
        </w:rPr>
        <w:t xml:space="preserve">  </w:t>
      </w:r>
      <w:r w:rsidRPr="00114EA7">
        <w:rPr>
          <w:rFonts w:hint="eastAsia"/>
          <w:color w:val="000000" w:themeColor="text1"/>
        </w:rPr>
        <w:t>通信传输系统与关联系统应测试检验</w:t>
      </w:r>
      <w:bookmarkStart w:id="2033" w:name="_Hlk9116268"/>
      <w:r w:rsidR="00F60476" w:rsidRPr="003439D6">
        <w:rPr>
          <w:rFonts w:hint="eastAsia"/>
        </w:rPr>
        <w:t>下列</w:t>
      </w:r>
      <w:r w:rsidRPr="003439D6">
        <w:rPr>
          <w:rFonts w:hint="eastAsia"/>
        </w:rPr>
        <w:t>核心功能</w:t>
      </w:r>
      <w:bookmarkEnd w:id="2033"/>
      <w:r w:rsidRPr="003439D6">
        <w:rPr>
          <w:rFonts w:hint="eastAsia"/>
        </w:rPr>
        <w:t>：</w:t>
      </w:r>
    </w:p>
    <w:p w:rsidR="00EA1814" w:rsidRPr="003439D6" w:rsidRDefault="00EA1814" w:rsidP="00AF4A82">
      <w:pPr>
        <w:pStyle w:val="af3"/>
        <w:numPr>
          <w:ilvl w:val="0"/>
          <w:numId w:val="0"/>
        </w:numPr>
        <w:ind w:firstLineChars="250" w:firstLine="600"/>
      </w:pPr>
      <w:r w:rsidRPr="003439D6">
        <w:rPr>
          <w:rFonts w:hint="eastAsia"/>
        </w:rPr>
        <w:t>1</w:t>
      </w:r>
      <w:r w:rsidR="00AF4A82" w:rsidRPr="003439D6">
        <w:rPr>
          <w:rFonts w:hint="eastAsia"/>
        </w:rPr>
        <w:t xml:space="preserve">  </w:t>
      </w:r>
      <w:r w:rsidRPr="003439D6">
        <w:rPr>
          <w:rFonts w:hint="eastAsia"/>
        </w:rPr>
        <w:t>模拟光纤断裂引起的传输光纤环路中断；</w:t>
      </w:r>
    </w:p>
    <w:p w:rsidR="00EA1814" w:rsidRPr="003439D6" w:rsidRDefault="00EA1814" w:rsidP="00AF4A82">
      <w:pPr>
        <w:pStyle w:val="af3"/>
        <w:numPr>
          <w:ilvl w:val="0"/>
          <w:numId w:val="0"/>
        </w:numPr>
        <w:ind w:firstLineChars="250" w:firstLine="600"/>
      </w:pPr>
      <w:r w:rsidRPr="003439D6">
        <w:rPr>
          <w:rFonts w:hint="eastAsia"/>
        </w:rPr>
        <w:t>2</w:t>
      </w:r>
      <w:r w:rsidR="00AF4A82" w:rsidRPr="003439D6">
        <w:rPr>
          <w:rFonts w:hint="eastAsia"/>
        </w:rPr>
        <w:t xml:space="preserve">  </w:t>
      </w:r>
      <w:r w:rsidRPr="003439D6">
        <w:rPr>
          <w:rFonts w:hint="eastAsia"/>
        </w:rPr>
        <w:t>模拟车站传输节点故障引起的传输光纤环路中断；</w:t>
      </w:r>
    </w:p>
    <w:p w:rsidR="00EA1814" w:rsidRPr="003439D6" w:rsidRDefault="00EA1814" w:rsidP="00AF4A82">
      <w:pPr>
        <w:pStyle w:val="af3"/>
        <w:numPr>
          <w:ilvl w:val="0"/>
          <w:numId w:val="0"/>
        </w:numPr>
        <w:ind w:firstLineChars="250" w:firstLine="600"/>
      </w:pPr>
      <w:r w:rsidRPr="003439D6">
        <w:rPr>
          <w:rFonts w:hint="eastAsia"/>
        </w:rPr>
        <w:t>3</w:t>
      </w:r>
      <w:r w:rsidR="00AF4A82" w:rsidRPr="003439D6">
        <w:rPr>
          <w:rFonts w:hint="eastAsia"/>
        </w:rPr>
        <w:t xml:space="preserve">  </w:t>
      </w:r>
      <w:r w:rsidRPr="003439D6">
        <w:rPr>
          <w:rFonts w:hint="eastAsia"/>
        </w:rPr>
        <w:t>模拟运营控制中心传输节点故障引起的传输光纤环路中断。</w:t>
      </w:r>
    </w:p>
    <w:p w:rsidR="00EA1814" w:rsidRPr="00114EA7" w:rsidRDefault="00EA1814" w:rsidP="00027621">
      <w:pPr>
        <w:pStyle w:val="af3"/>
        <w:numPr>
          <w:ilvl w:val="0"/>
          <w:numId w:val="0"/>
        </w:numPr>
        <w:rPr>
          <w:color w:val="000000" w:themeColor="text1"/>
        </w:rPr>
      </w:pPr>
      <w:r w:rsidRPr="003439D6">
        <w:rPr>
          <w:rFonts w:hint="eastAsia"/>
          <w:b/>
        </w:rPr>
        <w:t>2</w:t>
      </w:r>
      <w:r w:rsidR="00603238" w:rsidRPr="003439D6">
        <w:rPr>
          <w:b/>
        </w:rPr>
        <w:t>4</w:t>
      </w:r>
      <w:r w:rsidRPr="003439D6">
        <w:rPr>
          <w:rFonts w:hint="eastAsia"/>
          <w:b/>
        </w:rPr>
        <w:t>.3.4</w:t>
      </w:r>
      <w:r w:rsidR="00692F60" w:rsidRPr="003439D6">
        <w:rPr>
          <w:rFonts w:hint="eastAsia"/>
        </w:rPr>
        <w:t xml:space="preserve">  </w:t>
      </w:r>
      <w:r w:rsidRPr="003439D6">
        <w:rPr>
          <w:rFonts w:hint="eastAsia"/>
        </w:rPr>
        <w:t>通信时钟系统与关联系统测试检验</w:t>
      </w:r>
      <w:r w:rsidR="00CE5B6D" w:rsidRPr="003439D6">
        <w:rPr>
          <w:rFonts w:hint="eastAsia"/>
        </w:rPr>
        <w:t>下列</w:t>
      </w:r>
      <w:r w:rsidRPr="003439D6">
        <w:rPr>
          <w:rFonts w:hint="eastAsia"/>
        </w:rPr>
        <w:t>核心</w:t>
      </w:r>
      <w:r w:rsidRPr="00114EA7">
        <w:rPr>
          <w:rFonts w:hint="eastAsia"/>
          <w:color w:val="000000" w:themeColor="text1"/>
        </w:rPr>
        <w:t>功能：</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1</w:t>
      </w:r>
      <w:r w:rsidR="00692F60" w:rsidRPr="00114EA7">
        <w:rPr>
          <w:rFonts w:hint="eastAsia"/>
          <w:color w:val="000000" w:themeColor="text1"/>
        </w:rPr>
        <w:t xml:space="preserve">  </w:t>
      </w:r>
      <w:r w:rsidRPr="00114EA7">
        <w:rPr>
          <w:rFonts w:hint="eastAsia"/>
          <w:color w:val="000000" w:themeColor="text1"/>
        </w:rPr>
        <w:t>正常工作时相关各系统情况；</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2</w:t>
      </w:r>
      <w:r w:rsidR="00692F60" w:rsidRPr="00114EA7">
        <w:rPr>
          <w:rFonts w:hint="eastAsia"/>
          <w:color w:val="000000" w:themeColor="text1"/>
        </w:rPr>
        <w:t xml:space="preserve">  </w:t>
      </w:r>
      <w:r w:rsidRPr="00114EA7">
        <w:rPr>
          <w:rFonts w:hint="eastAsia"/>
          <w:color w:val="000000" w:themeColor="text1"/>
        </w:rPr>
        <w:t>中心主备母钟切换；</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3</w:t>
      </w:r>
      <w:r w:rsidR="00692F60" w:rsidRPr="00114EA7">
        <w:rPr>
          <w:rFonts w:hint="eastAsia"/>
          <w:color w:val="000000" w:themeColor="text1"/>
        </w:rPr>
        <w:t xml:space="preserve">  </w:t>
      </w:r>
      <w:r w:rsidRPr="00114EA7">
        <w:rPr>
          <w:rFonts w:hint="eastAsia"/>
          <w:color w:val="000000" w:themeColor="text1"/>
        </w:rPr>
        <w:t>使用中心母钟晶振工作；</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4</w:t>
      </w:r>
      <w:r w:rsidR="00692F60" w:rsidRPr="00114EA7">
        <w:rPr>
          <w:rFonts w:hint="eastAsia"/>
          <w:color w:val="000000" w:themeColor="text1"/>
        </w:rPr>
        <w:t xml:space="preserve">  </w:t>
      </w:r>
      <w:r w:rsidRPr="00114EA7">
        <w:rPr>
          <w:rFonts w:hint="eastAsia"/>
          <w:color w:val="000000" w:themeColor="text1"/>
        </w:rPr>
        <w:t>通信时钟系统运行正常，确定相关各系统是否可以正确接收到标准通信时间信号，并可进行校准；</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5</w:t>
      </w:r>
      <w:r w:rsidR="00692F60" w:rsidRPr="00114EA7">
        <w:rPr>
          <w:rFonts w:hint="eastAsia"/>
          <w:color w:val="000000" w:themeColor="text1"/>
        </w:rPr>
        <w:t xml:space="preserve">  </w:t>
      </w:r>
      <w:r w:rsidRPr="00114EA7">
        <w:rPr>
          <w:rFonts w:hint="eastAsia"/>
          <w:color w:val="000000" w:themeColor="text1"/>
        </w:rPr>
        <w:t>在中心主用母钟工作的情况下，人工切换到备用母钟工作状态，确定相连的其他各系统是否可以正常接收到标准通信时间信号，并可进行校准；</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6</w:t>
      </w:r>
      <w:r w:rsidR="00692F60" w:rsidRPr="00114EA7">
        <w:rPr>
          <w:rFonts w:hint="eastAsia"/>
          <w:color w:val="000000" w:themeColor="text1"/>
        </w:rPr>
        <w:t xml:space="preserve">  </w:t>
      </w:r>
      <w:r w:rsidRPr="00114EA7">
        <w:rPr>
          <w:rFonts w:hint="eastAsia"/>
          <w:color w:val="000000" w:themeColor="text1"/>
        </w:rPr>
        <w:t>各系统确定完毕后，切换到主用母钟工作状态，再次确定相连的其他各系统是否可以正常接收到标准通信时间信号，并可进行校准；</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7</w:t>
      </w:r>
      <w:r w:rsidR="00692F60" w:rsidRPr="00114EA7">
        <w:rPr>
          <w:rFonts w:hint="eastAsia"/>
          <w:color w:val="000000" w:themeColor="text1"/>
        </w:rPr>
        <w:t xml:space="preserve">  </w:t>
      </w:r>
      <w:r w:rsidRPr="00114EA7">
        <w:rPr>
          <w:rFonts w:hint="eastAsia"/>
          <w:color w:val="000000" w:themeColor="text1"/>
        </w:rPr>
        <w:t>断开中心母钟标准时间信号源</w:t>
      </w:r>
      <w:r w:rsidRPr="00114EA7">
        <w:rPr>
          <w:rFonts w:hint="eastAsia"/>
          <w:color w:val="000000" w:themeColor="text1"/>
        </w:rPr>
        <w:t>GPS</w:t>
      </w:r>
      <w:r w:rsidRPr="00114EA7">
        <w:rPr>
          <w:rFonts w:hint="eastAsia"/>
          <w:color w:val="000000" w:themeColor="text1"/>
        </w:rPr>
        <w:t>标准时间信号，使用中心母钟晶振工作。确定相连的其他各系统是否可以正常接收到通信时间信号，并可进行校准；</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8</w:t>
      </w:r>
      <w:r w:rsidR="00692F60" w:rsidRPr="00114EA7">
        <w:rPr>
          <w:rFonts w:hint="eastAsia"/>
          <w:color w:val="000000" w:themeColor="text1"/>
        </w:rPr>
        <w:t xml:space="preserve">  </w:t>
      </w:r>
      <w:r w:rsidRPr="00114EA7">
        <w:rPr>
          <w:rFonts w:hint="eastAsia"/>
          <w:color w:val="000000" w:themeColor="text1"/>
        </w:rPr>
        <w:t>各系统确定完毕后，重新接回中心母钟标准时间信号源</w:t>
      </w:r>
      <w:r w:rsidRPr="00114EA7">
        <w:rPr>
          <w:rFonts w:hint="eastAsia"/>
          <w:color w:val="000000" w:themeColor="text1"/>
        </w:rPr>
        <w:t>GPS</w:t>
      </w:r>
      <w:r w:rsidRPr="00114EA7">
        <w:rPr>
          <w:rFonts w:hint="eastAsia"/>
          <w:color w:val="000000" w:themeColor="text1"/>
        </w:rPr>
        <w:t>标准时间信号，确定相连的其他各系统是否可以正常接收到通信时间信号，并可进行校准；</w:t>
      </w:r>
      <w:r w:rsidRPr="00114EA7">
        <w:rPr>
          <w:rFonts w:hint="eastAsia"/>
          <w:color w:val="000000" w:themeColor="text1"/>
        </w:rPr>
        <w:t xml:space="preserve"> </w:t>
      </w:r>
      <w:r w:rsidRPr="00114EA7">
        <w:rPr>
          <w:color w:val="000000" w:themeColor="text1"/>
        </w:rPr>
        <w:t xml:space="preserve"> </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9</w:t>
      </w:r>
      <w:r w:rsidR="00692F60" w:rsidRPr="00114EA7">
        <w:rPr>
          <w:rFonts w:hint="eastAsia"/>
          <w:color w:val="000000" w:themeColor="text1"/>
        </w:rPr>
        <w:t xml:space="preserve">  </w:t>
      </w:r>
      <w:r w:rsidRPr="00114EA7">
        <w:rPr>
          <w:rFonts w:hint="eastAsia"/>
          <w:color w:val="000000" w:themeColor="text1"/>
        </w:rPr>
        <w:t>人工关闭主备中心母钟电源，模拟中心母钟工作失效，无法提供时钟信号源，手动改变各系统时间，</w:t>
      </w:r>
      <w:r w:rsidRPr="00114EA7">
        <w:rPr>
          <w:rFonts w:hint="eastAsia"/>
          <w:color w:val="000000" w:themeColor="text1"/>
        </w:rPr>
        <w:t>5</w:t>
      </w:r>
      <w:r w:rsidR="00565FBC" w:rsidRPr="00F5526B">
        <w:rPr>
          <w:rFonts w:hint="eastAsia"/>
        </w:rPr>
        <w:t>min</w:t>
      </w:r>
      <w:r w:rsidRPr="00F5526B">
        <w:rPr>
          <w:rFonts w:hint="eastAsia"/>
        </w:rPr>
        <w:t>后开</w:t>
      </w:r>
      <w:r w:rsidRPr="00114EA7">
        <w:rPr>
          <w:rFonts w:hint="eastAsia"/>
          <w:color w:val="000000" w:themeColor="text1"/>
        </w:rPr>
        <w:t>启主备中心母钟电源，时钟系统恢复正常工作后，检查各相关系统是否能正常接收通信时间信号源，并可进行校准。</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603238" w:rsidRPr="00114EA7">
        <w:rPr>
          <w:b/>
          <w:color w:val="000000" w:themeColor="text1"/>
        </w:rPr>
        <w:t>4</w:t>
      </w:r>
      <w:r w:rsidRPr="00114EA7">
        <w:rPr>
          <w:rFonts w:hint="eastAsia"/>
          <w:b/>
          <w:color w:val="000000" w:themeColor="text1"/>
        </w:rPr>
        <w:t>.3.5</w:t>
      </w:r>
      <w:r w:rsidR="00692F60" w:rsidRPr="00114EA7">
        <w:rPr>
          <w:rFonts w:hint="eastAsia"/>
          <w:color w:val="000000" w:themeColor="text1"/>
        </w:rPr>
        <w:t xml:space="preserve">  </w:t>
      </w:r>
      <w:r w:rsidRPr="00114EA7">
        <w:rPr>
          <w:rFonts w:hint="eastAsia"/>
          <w:color w:val="000000" w:themeColor="text1"/>
        </w:rPr>
        <w:t>信号系统功能应按下列静态和动态测试检验：</w:t>
      </w:r>
    </w:p>
    <w:p w:rsidR="00EA1814" w:rsidRPr="00114EA7" w:rsidRDefault="00EA1814" w:rsidP="00AF4A82">
      <w:pPr>
        <w:pStyle w:val="af3"/>
        <w:numPr>
          <w:ilvl w:val="0"/>
          <w:numId w:val="0"/>
        </w:numPr>
        <w:ind w:firstLineChars="250" w:firstLine="600"/>
        <w:rPr>
          <w:color w:val="000000" w:themeColor="text1"/>
        </w:rPr>
      </w:pPr>
      <w:r w:rsidRPr="00114EA7">
        <w:rPr>
          <w:rFonts w:hint="eastAsia"/>
          <w:color w:val="000000" w:themeColor="text1"/>
        </w:rPr>
        <w:t>1</w:t>
      </w:r>
      <w:r w:rsidR="00692F60" w:rsidRPr="00114EA7">
        <w:rPr>
          <w:rFonts w:hint="eastAsia"/>
          <w:color w:val="000000" w:themeColor="text1"/>
        </w:rPr>
        <w:t xml:space="preserve">  </w:t>
      </w:r>
      <w:r w:rsidRPr="00114EA7">
        <w:rPr>
          <w:rFonts w:hint="eastAsia"/>
          <w:color w:val="000000" w:themeColor="text1"/>
        </w:rPr>
        <w:t>静态测试应按表</w:t>
      </w:r>
      <w:r w:rsidRPr="00114EA7">
        <w:rPr>
          <w:rFonts w:hint="eastAsia"/>
          <w:color w:val="000000" w:themeColor="text1"/>
        </w:rPr>
        <w:t>2</w:t>
      </w:r>
      <w:r w:rsidR="00603238" w:rsidRPr="00114EA7">
        <w:rPr>
          <w:color w:val="000000" w:themeColor="text1"/>
        </w:rPr>
        <w:t>4</w:t>
      </w:r>
      <w:r w:rsidRPr="00114EA7">
        <w:rPr>
          <w:rFonts w:hint="eastAsia"/>
          <w:color w:val="000000" w:themeColor="text1"/>
        </w:rPr>
        <w:t>.3.5-1</w:t>
      </w:r>
      <w:r w:rsidRPr="00114EA7">
        <w:rPr>
          <w:rFonts w:hint="eastAsia"/>
          <w:color w:val="000000" w:themeColor="text1"/>
        </w:rPr>
        <w:t>进行，并应符合相应要求。</w:t>
      </w:r>
    </w:p>
    <w:p w:rsidR="00EA1814" w:rsidRPr="00114EA7" w:rsidRDefault="00EA1814" w:rsidP="00692F60">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2</w:t>
      </w:r>
      <w:r w:rsidR="00603238" w:rsidRPr="00114EA7">
        <w:rPr>
          <w:rFonts w:ascii="Times New Roman" w:eastAsia="黑体" w:hAnsi="Times New Roman"/>
          <w:color w:val="000000" w:themeColor="text1"/>
          <w:szCs w:val="21"/>
        </w:rPr>
        <w:t>4</w:t>
      </w:r>
      <w:r w:rsidRPr="00114EA7">
        <w:rPr>
          <w:rFonts w:ascii="Times New Roman" w:eastAsia="黑体" w:hAnsi="Times New Roman" w:hint="eastAsia"/>
          <w:color w:val="000000" w:themeColor="text1"/>
          <w:szCs w:val="21"/>
        </w:rPr>
        <w:t>.3.5-1</w:t>
      </w:r>
      <w:r w:rsidR="00692F60"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信号系统静态测试检验表</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46"/>
        <w:gridCol w:w="6750"/>
      </w:tblGrid>
      <w:tr w:rsidR="00EA1814" w:rsidRPr="00114EA7" w:rsidTr="00692F60">
        <w:trPr>
          <w:trHeight w:val="369"/>
          <w:tblHeader/>
          <w:jc w:val="center"/>
        </w:trPr>
        <w:tc>
          <w:tcPr>
            <w:tcW w:w="1408" w:type="dxa"/>
            <w:shd w:val="clear" w:color="auto" w:fill="auto"/>
            <w:vAlign w:val="center"/>
          </w:tcPr>
          <w:p w:rsidR="00EA1814" w:rsidRPr="00114EA7" w:rsidRDefault="00EA1814" w:rsidP="00692F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序号</w:t>
            </w:r>
          </w:p>
        </w:tc>
        <w:tc>
          <w:tcPr>
            <w:tcW w:w="7114" w:type="dxa"/>
            <w:shd w:val="clear" w:color="auto" w:fill="auto"/>
            <w:vAlign w:val="center"/>
          </w:tcPr>
          <w:p w:rsidR="00EA1814" w:rsidRPr="00114EA7" w:rsidRDefault="00EA1814" w:rsidP="00692F60">
            <w:pPr>
              <w:pStyle w:val="afffff1"/>
              <w:adjustRightInd/>
              <w:snapToGrid/>
              <w:spacing w:line="240" w:lineRule="exact"/>
              <w:ind w:firstLineChars="0" w:firstLine="0"/>
              <w:jc w:val="center"/>
              <w:rPr>
                <w:color w:val="000000" w:themeColor="text1"/>
                <w:sz w:val="21"/>
                <w:szCs w:val="21"/>
              </w:rPr>
            </w:pPr>
            <w:r w:rsidRPr="00114EA7">
              <w:rPr>
                <w:rFonts w:hint="eastAsia"/>
                <w:color w:val="000000" w:themeColor="text1"/>
                <w:sz w:val="21"/>
                <w:szCs w:val="21"/>
              </w:rPr>
              <w:t>测试步骤</w:t>
            </w:r>
          </w:p>
        </w:tc>
      </w:tr>
      <w:tr w:rsidR="00EA1814" w:rsidRPr="00114EA7" w:rsidTr="00692F60">
        <w:trPr>
          <w:trHeight w:val="369"/>
          <w:jc w:val="center"/>
        </w:trPr>
        <w:tc>
          <w:tcPr>
            <w:tcW w:w="1408" w:type="dxa"/>
            <w:shd w:val="clear" w:color="auto" w:fill="auto"/>
            <w:vAlign w:val="center"/>
          </w:tcPr>
          <w:p w:rsidR="00EA1814" w:rsidRPr="00114EA7" w:rsidRDefault="00EA1814" w:rsidP="00692F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w:t>
            </w:r>
          </w:p>
        </w:tc>
        <w:tc>
          <w:tcPr>
            <w:tcW w:w="7114" w:type="dxa"/>
            <w:shd w:val="clear" w:color="auto" w:fill="auto"/>
            <w:vAlign w:val="center"/>
          </w:tcPr>
          <w:p w:rsidR="00EA1814" w:rsidRPr="00114EA7" w:rsidRDefault="00EA1814" w:rsidP="00692F60">
            <w:pPr>
              <w:autoSpaceDE w:val="0"/>
              <w:autoSpaceDN w:val="0"/>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排列进路，检查中央、车站工作站上的进路元素是否与进路表一致，同时检查现场的信号机、区段、道岔位置与进路表是否一致</w:t>
            </w:r>
          </w:p>
        </w:tc>
      </w:tr>
      <w:tr w:rsidR="00EA1814" w:rsidRPr="00114EA7" w:rsidTr="00692F60">
        <w:trPr>
          <w:trHeight w:val="369"/>
          <w:jc w:val="center"/>
        </w:trPr>
        <w:tc>
          <w:tcPr>
            <w:tcW w:w="1408" w:type="dxa"/>
            <w:shd w:val="clear" w:color="auto" w:fill="auto"/>
            <w:vAlign w:val="center"/>
          </w:tcPr>
          <w:p w:rsidR="00EA1814" w:rsidRPr="00114EA7" w:rsidRDefault="00EA1814" w:rsidP="00692F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2</w:t>
            </w:r>
          </w:p>
        </w:tc>
        <w:tc>
          <w:tcPr>
            <w:tcW w:w="7114" w:type="dxa"/>
            <w:shd w:val="clear" w:color="auto" w:fill="auto"/>
            <w:vAlign w:val="center"/>
          </w:tcPr>
          <w:p w:rsidR="00EA1814" w:rsidRPr="00114EA7" w:rsidRDefault="00EA1814" w:rsidP="00692F60">
            <w:pPr>
              <w:pStyle w:val="afffff1"/>
              <w:adjustRightInd/>
              <w:snapToGrid/>
              <w:spacing w:line="240" w:lineRule="exact"/>
              <w:ind w:firstLineChars="0" w:firstLine="0"/>
              <w:jc w:val="left"/>
              <w:rPr>
                <w:color w:val="000000" w:themeColor="text1"/>
                <w:sz w:val="21"/>
                <w:szCs w:val="21"/>
              </w:rPr>
            </w:pPr>
            <w:r w:rsidRPr="00114EA7">
              <w:rPr>
                <w:rFonts w:hint="eastAsia"/>
                <w:color w:val="000000" w:themeColor="text1"/>
                <w:sz w:val="21"/>
                <w:szCs w:val="21"/>
              </w:rPr>
              <w:t>按压紧急停车按钮，是否导致相关信号机关闭</w:t>
            </w:r>
          </w:p>
        </w:tc>
      </w:tr>
      <w:tr w:rsidR="00EA1814" w:rsidRPr="00114EA7" w:rsidTr="00692F60">
        <w:trPr>
          <w:trHeight w:val="369"/>
          <w:jc w:val="center"/>
        </w:trPr>
        <w:tc>
          <w:tcPr>
            <w:tcW w:w="1408" w:type="dxa"/>
            <w:shd w:val="clear" w:color="auto" w:fill="auto"/>
            <w:vAlign w:val="center"/>
          </w:tcPr>
          <w:p w:rsidR="00EA1814" w:rsidRPr="00114EA7" w:rsidRDefault="00EA1814" w:rsidP="00692F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3</w:t>
            </w:r>
          </w:p>
        </w:tc>
        <w:tc>
          <w:tcPr>
            <w:tcW w:w="7114" w:type="dxa"/>
            <w:shd w:val="clear" w:color="auto" w:fill="auto"/>
            <w:vAlign w:val="center"/>
          </w:tcPr>
          <w:p w:rsidR="00EA1814" w:rsidRPr="00114EA7" w:rsidRDefault="00EA1814" w:rsidP="00692F60">
            <w:pPr>
              <w:pStyle w:val="afffff1"/>
              <w:adjustRightInd/>
              <w:snapToGrid/>
              <w:spacing w:line="240" w:lineRule="exact"/>
              <w:ind w:firstLineChars="0" w:firstLine="0"/>
              <w:jc w:val="left"/>
              <w:rPr>
                <w:color w:val="000000" w:themeColor="text1"/>
                <w:sz w:val="21"/>
                <w:szCs w:val="21"/>
              </w:rPr>
            </w:pPr>
            <w:r w:rsidRPr="00114EA7">
              <w:rPr>
                <w:rFonts w:hint="eastAsia"/>
                <w:color w:val="000000" w:themeColor="text1"/>
                <w:sz w:val="21"/>
                <w:szCs w:val="21"/>
              </w:rPr>
              <w:t>打开安全门，是否导致相关信号关闭</w:t>
            </w:r>
          </w:p>
        </w:tc>
      </w:tr>
      <w:tr w:rsidR="00EA1814" w:rsidRPr="00114EA7" w:rsidTr="00692F60">
        <w:trPr>
          <w:trHeight w:val="369"/>
          <w:jc w:val="center"/>
        </w:trPr>
        <w:tc>
          <w:tcPr>
            <w:tcW w:w="1408" w:type="dxa"/>
            <w:shd w:val="clear" w:color="auto" w:fill="auto"/>
            <w:vAlign w:val="center"/>
          </w:tcPr>
          <w:p w:rsidR="00EA1814" w:rsidRPr="00114EA7" w:rsidRDefault="00EA1814" w:rsidP="00692F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4</w:t>
            </w:r>
          </w:p>
        </w:tc>
        <w:tc>
          <w:tcPr>
            <w:tcW w:w="7114" w:type="dxa"/>
            <w:shd w:val="clear" w:color="auto" w:fill="auto"/>
            <w:vAlign w:val="center"/>
          </w:tcPr>
          <w:p w:rsidR="00EA1814" w:rsidRPr="00114EA7" w:rsidRDefault="00EA1814" w:rsidP="00692F60">
            <w:pPr>
              <w:pStyle w:val="afffff1"/>
              <w:adjustRightInd/>
              <w:snapToGrid/>
              <w:spacing w:line="240" w:lineRule="exact"/>
              <w:ind w:firstLineChars="0" w:firstLine="0"/>
              <w:jc w:val="left"/>
              <w:rPr>
                <w:color w:val="000000" w:themeColor="text1"/>
                <w:sz w:val="21"/>
                <w:szCs w:val="21"/>
              </w:rPr>
            </w:pPr>
            <w:r w:rsidRPr="00114EA7">
              <w:rPr>
                <w:rFonts w:hint="eastAsia"/>
                <w:color w:val="000000" w:themeColor="text1"/>
                <w:sz w:val="21"/>
                <w:szCs w:val="21"/>
              </w:rPr>
              <w:t>进路建立后，检查敌对进路能否建立</w:t>
            </w:r>
          </w:p>
        </w:tc>
      </w:tr>
      <w:tr w:rsidR="00EA1814" w:rsidRPr="00114EA7" w:rsidTr="00692F60">
        <w:trPr>
          <w:trHeight w:val="369"/>
          <w:jc w:val="center"/>
        </w:trPr>
        <w:tc>
          <w:tcPr>
            <w:tcW w:w="1408" w:type="dxa"/>
            <w:shd w:val="clear" w:color="auto" w:fill="auto"/>
            <w:vAlign w:val="center"/>
          </w:tcPr>
          <w:p w:rsidR="00EA1814" w:rsidRPr="00114EA7" w:rsidRDefault="00EA1814" w:rsidP="00692F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w:t>
            </w:r>
          </w:p>
        </w:tc>
        <w:tc>
          <w:tcPr>
            <w:tcW w:w="7114" w:type="dxa"/>
            <w:shd w:val="clear" w:color="auto" w:fill="auto"/>
            <w:vAlign w:val="center"/>
          </w:tcPr>
          <w:p w:rsidR="00EA1814" w:rsidRPr="00114EA7" w:rsidRDefault="00EA1814" w:rsidP="00692F60">
            <w:pPr>
              <w:pStyle w:val="afffff1"/>
              <w:adjustRightInd/>
              <w:snapToGrid/>
              <w:spacing w:line="240" w:lineRule="exact"/>
              <w:ind w:firstLineChars="0" w:firstLine="0"/>
              <w:jc w:val="left"/>
              <w:rPr>
                <w:color w:val="000000" w:themeColor="text1"/>
                <w:sz w:val="21"/>
                <w:szCs w:val="21"/>
              </w:rPr>
            </w:pPr>
            <w:r w:rsidRPr="00114EA7">
              <w:rPr>
                <w:rFonts w:hint="eastAsia"/>
                <w:color w:val="000000" w:themeColor="text1"/>
                <w:sz w:val="21"/>
                <w:szCs w:val="21"/>
              </w:rPr>
              <w:t>单独锁闭该进路上的某一信号元素（信号机、区段、道岔等），检查进路能否建立</w:t>
            </w:r>
          </w:p>
        </w:tc>
      </w:tr>
      <w:tr w:rsidR="00EA1814" w:rsidRPr="00114EA7" w:rsidTr="00692F60">
        <w:trPr>
          <w:trHeight w:val="369"/>
          <w:jc w:val="center"/>
        </w:trPr>
        <w:tc>
          <w:tcPr>
            <w:tcW w:w="1408" w:type="dxa"/>
            <w:shd w:val="clear" w:color="auto" w:fill="auto"/>
            <w:vAlign w:val="center"/>
          </w:tcPr>
          <w:p w:rsidR="00EA1814" w:rsidRPr="00114EA7" w:rsidRDefault="00EA1814" w:rsidP="00692F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6</w:t>
            </w:r>
          </w:p>
        </w:tc>
        <w:tc>
          <w:tcPr>
            <w:tcW w:w="7114" w:type="dxa"/>
            <w:shd w:val="clear" w:color="auto" w:fill="auto"/>
            <w:vAlign w:val="center"/>
          </w:tcPr>
          <w:p w:rsidR="00EA1814" w:rsidRPr="00114EA7" w:rsidRDefault="00EA1814" w:rsidP="00692F60">
            <w:pPr>
              <w:pStyle w:val="afffff1"/>
              <w:adjustRightInd/>
              <w:snapToGrid/>
              <w:spacing w:line="240" w:lineRule="exact"/>
              <w:ind w:firstLineChars="0" w:firstLine="0"/>
              <w:jc w:val="left"/>
              <w:rPr>
                <w:color w:val="000000" w:themeColor="text1"/>
                <w:sz w:val="21"/>
                <w:szCs w:val="21"/>
              </w:rPr>
            </w:pPr>
            <w:r w:rsidRPr="00114EA7">
              <w:rPr>
                <w:rFonts w:hint="eastAsia"/>
                <w:color w:val="000000" w:themeColor="text1"/>
                <w:sz w:val="21"/>
                <w:szCs w:val="21"/>
              </w:rPr>
              <w:t>开启折返模式，锁闭折返进路中的相关元素，折返模式应失效</w:t>
            </w:r>
          </w:p>
        </w:tc>
      </w:tr>
    </w:tbl>
    <w:p w:rsidR="00EA1814" w:rsidRPr="00114EA7" w:rsidRDefault="00EA1814" w:rsidP="00D54FCE">
      <w:pPr>
        <w:pStyle w:val="af3"/>
        <w:numPr>
          <w:ilvl w:val="0"/>
          <w:numId w:val="0"/>
        </w:numPr>
        <w:spacing w:beforeLines="50" w:before="156"/>
        <w:ind w:firstLineChars="250" w:firstLine="600"/>
        <w:rPr>
          <w:color w:val="000000" w:themeColor="text1"/>
        </w:rPr>
      </w:pPr>
      <w:r w:rsidRPr="00114EA7">
        <w:rPr>
          <w:rFonts w:hint="eastAsia"/>
          <w:color w:val="000000" w:themeColor="text1"/>
        </w:rPr>
        <w:t>2</w:t>
      </w:r>
      <w:r w:rsidR="00723A60" w:rsidRPr="00114EA7">
        <w:rPr>
          <w:rFonts w:hint="eastAsia"/>
          <w:color w:val="000000" w:themeColor="text1"/>
        </w:rPr>
        <w:t xml:space="preserve">  </w:t>
      </w:r>
      <w:r w:rsidRPr="00114EA7">
        <w:rPr>
          <w:rFonts w:hint="eastAsia"/>
          <w:color w:val="000000" w:themeColor="text1"/>
        </w:rPr>
        <w:t>信号系统动态测试应按表</w:t>
      </w:r>
      <w:r w:rsidRPr="00114EA7">
        <w:rPr>
          <w:rFonts w:hint="eastAsia"/>
          <w:color w:val="000000" w:themeColor="text1"/>
        </w:rPr>
        <w:t>2</w:t>
      </w:r>
      <w:r w:rsidR="00603238" w:rsidRPr="00114EA7">
        <w:rPr>
          <w:color w:val="000000" w:themeColor="text1"/>
        </w:rPr>
        <w:t>4</w:t>
      </w:r>
      <w:r w:rsidRPr="00114EA7">
        <w:rPr>
          <w:rFonts w:hint="eastAsia"/>
          <w:color w:val="000000" w:themeColor="text1"/>
        </w:rPr>
        <w:t>.3.5-2</w:t>
      </w:r>
      <w:r w:rsidRPr="00114EA7">
        <w:rPr>
          <w:rFonts w:hint="eastAsia"/>
          <w:color w:val="000000" w:themeColor="text1"/>
        </w:rPr>
        <w:t>进行，并应符合相应要求。</w:t>
      </w:r>
    </w:p>
    <w:p w:rsidR="00EA1814" w:rsidRPr="00114EA7" w:rsidRDefault="00EA1814" w:rsidP="00723A60">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2</w:t>
      </w:r>
      <w:r w:rsidR="00603238" w:rsidRPr="00114EA7">
        <w:rPr>
          <w:rFonts w:ascii="Times New Roman" w:eastAsia="黑体" w:hAnsi="Times New Roman"/>
          <w:color w:val="000000" w:themeColor="text1"/>
          <w:szCs w:val="21"/>
        </w:rPr>
        <w:t>4</w:t>
      </w:r>
      <w:r w:rsidRPr="00114EA7">
        <w:rPr>
          <w:rFonts w:ascii="Times New Roman" w:eastAsia="黑体" w:hAnsi="Times New Roman" w:hint="eastAsia"/>
          <w:color w:val="000000" w:themeColor="text1"/>
          <w:szCs w:val="21"/>
        </w:rPr>
        <w:t>.3.5-2</w:t>
      </w:r>
      <w:r w:rsidR="00723A60"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信号系统动态测试检验表</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23"/>
        <w:gridCol w:w="5641"/>
        <w:gridCol w:w="1235"/>
      </w:tblGrid>
      <w:tr w:rsidR="00EA1814" w:rsidRPr="00114EA7" w:rsidTr="00723A60">
        <w:trPr>
          <w:trHeight w:val="369"/>
          <w:tblHeader/>
          <w:jc w:val="center"/>
        </w:trPr>
        <w:tc>
          <w:tcPr>
            <w:tcW w:w="1191" w:type="dxa"/>
            <w:shd w:val="clear" w:color="auto" w:fill="auto"/>
            <w:vAlign w:val="center"/>
          </w:tcPr>
          <w:p w:rsidR="00EA1814" w:rsidRPr="00114EA7" w:rsidRDefault="00EA1814" w:rsidP="00723A60">
            <w:pPr>
              <w:spacing w:line="240" w:lineRule="exact"/>
              <w:jc w:val="center"/>
              <w:rPr>
                <w:rFonts w:ascii="Times New Roman" w:hAnsi="Times New Roman"/>
                <w:b/>
                <w:color w:val="000000" w:themeColor="text1"/>
                <w:szCs w:val="21"/>
              </w:rPr>
            </w:pPr>
            <w:r w:rsidRPr="00114EA7">
              <w:rPr>
                <w:rFonts w:ascii="Times New Roman" w:hAnsi="Times New Roman" w:hint="eastAsia"/>
                <w:b/>
                <w:color w:val="000000" w:themeColor="text1"/>
                <w:szCs w:val="21"/>
              </w:rPr>
              <w:t>序号</w:t>
            </w:r>
          </w:p>
        </w:tc>
        <w:tc>
          <w:tcPr>
            <w:tcW w:w="6020" w:type="dxa"/>
            <w:shd w:val="clear" w:color="auto" w:fill="auto"/>
            <w:vAlign w:val="center"/>
          </w:tcPr>
          <w:p w:rsidR="00EA1814" w:rsidRPr="00114EA7" w:rsidRDefault="00EA1814" w:rsidP="00723A60">
            <w:pPr>
              <w:pStyle w:val="afffff1"/>
              <w:adjustRightInd/>
              <w:snapToGrid/>
              <w:spacing w:line="240" w:lineRule="exact"/>
              <w:ind w:firstLineChars="0" w:firstLine="0"/>
              <w:jc w:val="center"/>
              <w:rPr>
                <w:b/>
                <w:color w:val="000000" w:themeColor="text1"/>
                <w:sz w:val="21"/>
                <w:szCs w:val="21"/>
              </w:rPr>
            </w:pPr>
            <w:r w:rsidRPr="00114EA7">
              <w:rPr>
                <w:rFonts w:hint="eastAsia"/>
                <w:b/>
                <w:color w:val="000000" w:themeColor="text1"/>
                <w:sz w:val="21"/>
                <w:szCs w:val="21"/>
              </w:rPr>
              <w:t>测试步骤</w:t>
            </w:r>
          </w:p>
        </w:tc>
        <w:tc>
          <w:tcPr>
            <w:tcW w:w="1311" w:type="dxa"/>
            <w:shd w:val="clear" w:color="auto" w:fill="auto"/>
            <w:vAlign w:val="center"/>
          </w:tcPr>
          <w:p w:rsidR="00EA1814" w:rsidRPr="00114EA7" w:rsidRDefault="00EA1814" w:rsidP="00723A60">
            <w:pPr>
              <w:pStyle w:val="afffff1"/>
              <w:adjustRightInd/>
              <w:snapToGrid/>
              <w:spacing w:line="240" w:lineRule="exact"/>
              <w:ind w:firstLineChars="0" w:firstLine="0"/>
              <w:jc w:val="center"/>
              <w:rPr>
                <w:b/>
                <w:color w:val="000000" w:themeColor="text1"/>
                <w:sz w:val="21"/>
                <w:szCs w:val="21"/>
              </w:rPr>
            </w:pPr>
            <w:r w:rsidRPr="00114EA7">
              <w:rPr>
                <w:rFonts w:hint="eastAsia"/>
                <w:b/>
                <w:color w:val="000000" w:themeColor="text1"/>
                <w:sz w:val="21"/>
                <w:szCs w:val="21"/>
              </w:rPr>
              <w:t>备注</w:t>
            </w:r>
          </w:p>
        </w:tc>
      </w:tr>
      <w:tr w:rsidR="00EA1814" w:rsidRPr="00114EA7" w:rsidTr="00723A60">
        <w:trPr>
          <w:trHeight w:val="369"/>
          <w:jc w:val="center"/>
        </w:trPr>
        <w:tc>
          <w:tcPr>
            <w:tcW w:w="119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w:t>
            </w:r>
          </w:p>
        </w:tc>
        <w:tc>
          <w:tcPr>
            <w:tcW w:w="6020" w:type="dxa"/>
            <w:shd w:val="clear" w:color="auto" w:fill="auto"/>
            <w:vAlign w:val="center"/>
          </w:tcPr>
          <w:p w:rsidR="00EA1814" w:rsidRPr="00114EA7" w:rsidRDefault="00EA1814" w:rsidP="00723A60">
            <w:pPr>
              <w:pStyle w:val="afffff1"/>
              <w:adjustRightInd/>
              <w:snapToGrid/>
              <w:spacing w:line="240" w:lineRule="exact"/>
              <w:ind w:firstLineChars="0" w:firstLine="0"/>
              <w:jc w:val="left"/>
              <w:rPr>
                <w:color w:val="000000" w:themeColor="text1"/>
                <w:sz w:val="21"/>
                <w:szCs w:val="21"/>
              </w:rPr>
            </w:pPr>
            <w:r w:rsidRPr="00114EA7">
              <w:rPr>
                <w:rFonts w:hint="eastAsia"/>
                <w:color w:val="000000" w:themeColor="text1"/>
                <w:sz w:val="21"/>
                <w:szCs w:val="21"/>
              </w:rPr>
              <w:t>1</w:t>
            </w:r>
            <w:r w:rsidRPr="00114EA7">
              <w:rPr>
                <w:rFonts w:hint="eastAsia"/>
                <w:color w:val="000000" w:themeColor="text1"/>
                <w:sz w:val="21"/>
                <w:szCs w:val="21"/>
              </w:rPr>
              <w:t>列车，在测试区域运行第一圈过程中，人工排列每一条进路，检查列车占用并出清后进路能否正常解锁</w:t>
            </w:r>
          </w:p>
        </w:tc>
        <w:tc>
          <w:tcPr>
            <w:tcW w:w="1311" w:type="dxa"/>
            <w:shd w:val="clear" w:color="auto" w:fill="auto"/>
            <w:vAlign w:val="center"/>
          </w:tcPr>
          <w:p w:rsidR="00EA1814" w:rsidRPr="00114EA7" w:rsidRDefault="00EA1814" w:rsidP="00723A60">
            <w:pPr>
              <w:pStyle w:val="afffff1"/>
              <w:adjustRightInd/>
              <w:snapToGrid/>
              <w:spacing w:line="240" w:lineRule="exact"/>
              <w:ind w:firstLineChars="0" w:firstLine="0"/>
              <w:jc w:val="center"/>
              <w:rPr>
                <w:color w:val="000000" w:themeColor="text1"/>
                <w:sz w:val="21"/>
                <w:szCs w:val="21"/>
              </w:rPr>
            </w:pPr>
            <w:r w:rsidRPr="00114EA7">
              <w:rPr>
                <w:rFonts w:hint="eastAsia"/>
                <w:color w:val="000000" w:themeColor="text1"/>
                <w:sz w:val="21"/>
                <w:szCs w:val="21"/>
              </w:rPr>
              <w:t>分区测试</w:t>
            </w:r>
          </w:p>
        </w:tc>
      </w:tr>
      <w:tr w:rsidR="00EA1814" w:rsidRPr="00114EA7" w:rsidTr="00723A60">
        <w:trPr>
          <w:trHeight w:val="369"/>
          <w:jc w:val="center"/>
        </w:trPr>
        <w:tc>
          <w:tcPr>
            <w:tcW w:w="119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2</w:t>
            </w:r>
          </w:p>
        </w:tc>
        <w:tc>
          <w:tcPr>
            <w:tcW w:w="6020" w:type="dxa"/>
            <w:shd w:val="clear" w:color="auto" w:fill="auto"/>
            <w:vAlign w:val="center"/>
          </w:tcPr>
          <w:p w:rsidR="00EA1814" w:rsidRPr="00114EA7" w:rsidRDefault="00EA1814" w:rsidP="00723A60">
            <w:pPr>
              <w:pStyle w:val="afffff1"/>
              <w:adjustRightInd/>
              <w:snapToGrid/>
              <w:spacing w:line="240" w:lineRule="exact"/>
              <w:ind w:firstLineChars="0" w:firstLine="0"/>
              <w:jc w:val="left"/>
              <w:rPr>
                <w:color w:val="000000" w:themeColor="text1"/>
                <w:sz w:val="21"/>
                <w:szCs w:val="21"/>
              </w:rPr>
            </w:pPr>
            <w:r w:rsidRPr="00114EA7">
              <w:rPr>
                <w:rFonts w:hint="eastAsia"/>
                <w:color w:val="000000" w:themeColor="text1"/>
                <w:sz w:val="21"/>
                <w:szCs w:val="21"/>
              </w:rPr>
              <w:t>第二圈，人工排列车每一条进路，检查进路区段占用时，始端信号机能否开放引导</w:t>
            </w:r>
          </w:p>
        </w:tc>
        <w:tc>
          <w:tcPr>
            <w:tcW w:w="1311" w:type="dxa"/>
            <w:shd w:val="clear" w:color="auto" w:fill="auto"/>
            <w:vAlign w:val="center"/>
          </w:tcPr>
          <w:p w:rsidR="00EA1814" w:rsidRPr="00114EA7" w:rsidRDefault="00EA1814" w:rsidP="00723A60">
            <w:pPr>
              <w:pStyle w:val="afffff1"/>
              <w:adjustRightInd/>
              <w:snapToGrid/>
              <w:spacing w:line="240" w:lineRule="exact"/>
              <w:ind w:firstLineChars="0" w:firstLine="0"/>
              <w:jc w:val="center"/>
              <w:rPr>
                <w:color w:val="000000" w:themeColor="text1"/>
                <w:sz w:val="21"/>
                <w:szCs w:val="21"/>
              </w:rPr>
            </w:pPr>
            <w:r w:rsidRPr="00114EA7">
              <w:rPr>
                <w:rFonts w:hint="eastAsia"/>
                <w:color w:val="000000" w:themeColor="text1"/>
                <w:sz w:val="21"/>
                <w:szCs w:val="21"/>
              </w:rPr>
              <w:t>分区测试</w:t>
            </w:r>
          </w:p>
        </w:tc>
      </w:tr>
      <w:tr w:rsidR="00EA1814" w:rsidRPr="00114EA7" w:rsidTr="00723A60">
        <w:trPr>
          <w:trHeight w:val="369"/>
          <w:jc w:val="center"/>
        </w:trPr>
        <w:tc>
          <w:tcPr>
            <w:tcW w:w="119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3</w:t>
            </w:r>
          </w:p>
        </w:tc>
        <w:tc>
          <w:tcPr>
            <w:tcW w:w="6020" w:type="dxa"/>
            <w:shd w:val="clear" w:color="auto" w:fill="auto"/>
            <w:vAlign w:val="center"/>
          </w:tcPr>
          <w:p w:rsidR="00EA1814" w:rsidRPr="00114EA7" w:rsidRDefault="00EA1814" w:rsidP="00723A60">
            <w:pPr>
              <w:autoSpaceDE w:val="0"/>
              <w:autoSpaceDN w:val="0"/>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第三圈，人工排列车每一条进路，检查接近区段占用时，取消该进路，该进路延时解锁时间是否与进路表一致</w:t>
            </w:r>
            <w:r w:rsidRPr="00114EA7">
              <w:rPr>
                <w:rFonts w:ascii="Times New Roman" w:hAnsi="Times New Roman" w:hint="eastAsia"/>
                <w:color w:val="000000" w:themeColor="text1"/>
                <w:szCs w:val="21"/>
              </w:rPr>
              <w:t xml:space="preserve"> </w:t>
            </w:r>
          </w:p>
        </w:tc>
        <w:tc>
          <w:tcPr>
            <w:tcW w:w="131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分区测试</w:t>
            </w:r>
          </w:p>
        </w:tc>
      </w:tr>
      <w:tr w:rsidR="00EA1814" w:rsidRPr="00114EA7" w:rsidTr="00723A60">
        <w:trPr>
          <w:trHeight w:val="369"/>
          <w:jc w:val="center"/>
        </w:trPr>
        <w:tc>
          <w:tcPr>
            <w:tcW w:w="119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4</w:t>
            </w:r>
          </w:p>
        </w:tc>
        <w:tc>
          <w:tcPr>
            <w:tcW w:w="6020" w:type="dxa"/>
            <w:shd w:val="clear" w:color="auto" w:fill="auto"/>
            <w:vAlign w:val="center"/>
          </w:tcPr>
          <w:p w:rsidR="00EA1814" w:rsidRPr="00114EA7" w:rsidRDefault="00EA1814" w:rsidP="00723A60">
            <w:pPr>
              <w:pStyle w:val="afffff1"/>
              <w:adjustRightInd/>
              <w:snapToGrid/>
              <w:spacing w:line="240" w:lineRule="exact"/>
              <w:ind w:firstLineChars="0" w:firstLine="0"/>
              <w:jc w:val="left"/>
              <w:rPr>
                <w:color w:val="000000" w:themeColor="text1"/>
                <w:sz w:val="21"/>
                <w:szCs w:val="21"/>
              </w:rPr>
            </w:pPr>
            <w:r w:rsidRPr="00114EA7">
              <w:rPr>
                <w:rFonts w:hint="eastAsia"/>
                <w:color w:val="000000" w:themeColor="text1"/>
                <w:sz w:val="21"/>
                <w:szCs w:val="21"/>
              </w:rPr>
              <w:t>第四圈，人工排列车每一条进路，检查列车在保护区段前方停车后，保护区段延时解锁时间是否与进路表一致</w:t>
            </w:r>
          </w:p>
        </w:tc>
        <w:tc>
          <w:tcPr>
            <w:tcW w:w="131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分区测试</w:t>
            </w:r>
          </w:p>
        </w:tc>
      </w:tr>
      <w:tr w:rsidR="00EA1814" w:rsidRPr="00114EA7" w:rsidTr="00723A60">
        <w:trPr>
          <w:trHeight w:val="369"/>
          <w:jc w:val="center"/>
        </w:trPr>
        <w:tc>
          <w:tcPr>
            <w:tcW w:w="119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w:t>
            </w:r>
          </w:p>
        </w:tc>
        <w:tc>
          <w:tcPr>
            <w:tcW w:w="6020" w:type="dxa"/>
            <w:shd w:val="clear" w:color="auto" w:fill="auto"/>
            <w:vAlign w:val="center"/>
          </w:tcPr>
          <w:p w:rsidR="00EA1814" w:rsidRPr="00114EA7" w:rsidRDefault="00EA1814" w:rsidP="00723A60">
            <w:pPr>
              <w:autoSpaceDE w:val="0"/>
              <w:autoSpaceDN w:val="0"/>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1</w:t>
            </w:r>
            <w:r w:rsidRPr="00114EA7">
              <w:rPr>
                <w:rFonts w:ascii="Times New Roman" w:hAnsi="Times New Roman" w:hint="eastAsia"/>
                <w:color w:val="000000" w:themeColor="text1"/>
                <w:szCs w:val="21"/>
              </w:rPr>
              <w:t>列车，全线运行，检查进路能否正常建立、占用、出清、解锁</w:t>
            </w:r>
          </w:p>
        </w:tc>
        <w:tc>
          <w:tcPr>
            <w:tcW w:w="131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全线测试</w:t>
            </w:r>
          </w:p>
        </w:tc>
      </w:tr>
      <w:tr w:rsidR="00EA1814" w:rsidRPr="00114EA7" w:rsidTr="00723A60">
        <w:trPr>
          <w:trHeight w:val="369"/>
          <w:jc w:val="center"/>
        </w:trPr>
        <w:tc>
          <w:tcPr>
            <w:tcW w:w="119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6</w:t>
            </w:r>
          </w:p>
        </w:tc>
        <w:tc>
          <w:tcPr>
            <w:tcW w:w="6020" w:type="dxa"/>
            <w:shd w:val="clear" w:color="auto" w:fill="auto"/>
            <w:vAlign w:val="center"/>
          </w:tcPr>
          <w:p w:rsidR="00EA1814" w:rsidRPr="00114EA7" w:rsidRDefault="00EA1814" w:rsidP="00565FBC">
            <w:pPr>
              <w:autoSpaceDE w:val="0"/>
              <w:autoSpaceDN w:val="0"/>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2</w:t>
            </w:r>
            <w:r w:rsidRPr="00114EA7">
              <w:rPr>
                <w:rFonts w:ascii="Times New Roman" w:hAnsi="Times New Roman" w:hint="eastAsia"/>
                <w:color w:val="000000" w:themeColor="text1"/>
                <w:szCs w:val="21"/>
              </w:rPr>
              <w:t>列车相隔</w:t>
            </w:r>
            <w:r w:rsidRPr="00114EA7">
              <w:rPr>
                <w:rFonts w:ascii="Times New Roman" w:hAnsi="Times New Roman" w:hint="eastAsia"/>
                <w:color w:val="000000" w:themeColor="text1"/>
                <w:szCs w:val="21"/>
              </w:rPr>
              <w:t>5</w:t>
            </w:r>
            <w:r w:rsidR="00565FBC">
              <w:rPr>
                <w:rFonts w:ascii="Times New Roman" w:hAnsi="Times New Roman" w:hint="eastAsia"/>
                <w:color w:val="000000" w:themeColor="text1"/>
                <w:szCs w:val="21"/>
              </w:rPr>
              <w:t>min</w:t>
            </w:r>
            <w:r w:rsidRPr="00114EA7">
              <w:rPr>
                <w:rFonts w:ascii="Times New Roman" w:hAnsi="Times New Roman" w:hint="eastAsia"/>
                <w:color w:val="000000" w:themeColor="text1"/>
                <w:szCs w:val="21"/>
              </w:rPr>
              <w:t>全线运行，检查追踪运行时各自进路能否正常建立、占用、出清、解锁状态，且在端点站能否有效折返（无阻塞现象）</w:t>
            </w:r>
          </w:p>
        </w:tc>
        <w:tc>
          <w:tcPr>
            <w:tcW w:w="131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全线测试</w:t>
            </w:r>
          </w:p>
        </w:tc>
      </w:tr>
      <w:tr w:rsidR="00EA1814" w:rsidRPr="00114EA7" w:rsidTr="00723A60">
        <w:trPr>
          <w:trHeight w:val="369"/>
          <w:jc w:val="center"/>
        </w:trPr>
        <w:tc>
          <w:tcPr>
            <w:tcW w:w="119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7</w:t>
            </w:r>
          </w:p>
        </w:tc>
        <w:tc>
          <w:tcPr>
            <w:tcW w:w="6020" w:type="dxa"/>
            <w:shd w:val="clear" w:color="auto" w:fill="auto"/>
            <w:vAlign w:val="center"/>
          </w:tcPr>
          <w:p w:rsidR="00EA1814" w:rsidRPr="00114EA7" w:rsidRDefault="00EA1814" w:rsidP="00723A60">
            <w:pPr>
              <w:autoSpaceDE w:val="0"/>
              <w:autoSpaceDN w:val="0"/>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打开折返模式，检查列车是否能触发相应的折返进路，列车在人工折返过程能否自动触发和解锁相关进路</w:t>
            </w:r>
          </w:p>
        </w:tc>
        <w:tc>
          <w:tcPr>
            <w:tcW w:w="1311" w:type="dxa"/>
            <w:shd w:val="clear" w:color="auto" w:fill="auto"/>
            <w:vAlign w:val="center"/>
          </w:tcPr>
          <w:p w:rsidR="00EA1814" w:rsidRPr="00114EA7" w:rsidRDefault="00EA1814" w:rsidP="00723A60">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结合上述步骤测试</w:t>
            </w:r>
          </w:p>
        </w:tc>
      </w:tr>
    </w:tbl>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603238" w:rsidRPr="00114EA7">
        <w:rPr>
          <w:b/>
          <w:color w:val="000000" w:themeColor="text1"/>
        </w:rPr>
        <w:t>4</w:t>
      </w:r>
      <w:r w:rsidRPr="00114EA7">
        <w:rPr>
          <w:rFonts w:hint="eastAsia"/>
          <w:b/>
          <w:color w:val="000000" w:themeColor="text1"/>
        </w:rPr>
        <w:t>.3.6</w:t>
      </w:r>
      <w:r w:rsidR="00723A60" w:rsidRPr="00114EA7">
        <w:rPr>
          <w:rFonts w:hint="eastAsia"/>
          <w:color w:val="000000" w:themeColor="text1"/>
        </w:rPr>
        <w:t xml:space="preserve">  </w:t>
      </w:r>
      <w:r w:rsidRPr="00114EA7">
        <w:rPr>
          <w:rFonts w:hint="eastAsia"/>
          <w:color w:val="000000" w:themeColor="text1"/>
        </w:rPr>
        <w:t>综合监控系统（</w:t>
      </w:r>
      <w:r w:rsidRPr="00114EA7">
        <w:rPr>
          <w:rFonts w:hint="eastAsia"/>
          <w:color w:val="000000" w:themeColor="text1"/>
        </w:rPr>
        <w:t>ISCS</w:t>
      </w:r>
      <w:r w:rsidRPr="00114EA7">
        <w:rPr>
          <w:rFonts w:hint="eastAsia"/>
          <w:color w:val="000000" w:themeColor="text1"/>
        </w:rPr>
        <w:t>）与火灾自动报警系统（</w:t>
      </w:r>
      <w:r w:rsidRPr="00114EA7">
        <w:rPr>
          <w:rFonts w:hint="eastAsia"/>
          <w:color w:val="000000" w:themeColor="text1"/>
        </w:rPr>
        <w:t>FAS</w:t>
      </w:r>
      <w:r w:rsidRPr="00114EA7">
        <w:rPr>
          <w:rFonts w:hint="eastAsia"/>
          <w:color w:val="000000" w:themeColor="text1"/>
        </w:rPr>
        <w:t>）测试检验应按表</w:t>
      </w:r>
      <w:r w:rsidRPr="00114EA7">
        <w:rPr>
          <w:rFonts w:hint="eastAsia"/>
          <w:color w:val="000000" w:themeColor="text1"/>
        </w:rPr>
        <w:t>2</w:t>
      </w:r>
      <w:r w:rsidR="00603238" w:rsidRPr="00114EA7">
        <w:rPr>
          <w:color w:val="000000" w:themeColor="text1"/>
        </w:rPr>
        <w:t>4</w:t>
      </w:r>
      <w:r w:rsidRPr="00114EA7">
        <w:rPr>
          <w:rFonts w:hint="eastAsia"/>
          <w:color w:val="000000" w:themeColor="text1"/>
        </w:rPr>
        <w:t>.3.6</w:t>
      </w:r>
      <w:r w:rsidRPr="00114EA7">
        <w:rPr>
          <w:rFonts w:hint="eastAsia"/>
          <w:color w:val="000000" w:themeColor="text1"/>
        </w:rPr>
        <w:t>进行，并应符合相应要求。</w:t>
      </w:r>
    </w:p>
    <w:p w:rsidR="00EA1814" w:rsidRPr="00114EA7" w:rsidRDefault="00EA1814" w:rsidP="00D961F5">
      <w:pPr>
        <w:pStyle w:val="af3"/>
        <w:numPr>
          <w:ilvl w:val="0"/>
          <w:numId w:val="0"/>
        </w:numPr>
        <w:jc w:val="center"/>
        <w:rPr>
          <w:rFonts w:eastAsia="黑体"/>
          <w:bCs/>
          <w:color w:val="000000" w:themeColor="text1"/>
          <w:kern w:val="0"/>
          <w:sz w:val="21"/>
          <w:szCs w:val="21"/>
          <w:lang w:val="zh-CN"/>
        </w:rPr>
      </w:pPr>
      <w:r w:rsidRPr="00114EA7">
        <w:rPr>
          <w:rFonts w:eastAsia="黑体" w:hint="eastAsia"/>
          <w:bCs/>
          <w:color w:val="000000" w:themeColor="text1"/>
          <w:kern w:val="0"/>
          <w:sz w:val="21"/>
          <w:szCs w:val="21"/>
          <w:lang w:val="zh-CN"/>
        </w:rPr>
        <w:t>表</w:t>
      </w:r>
      <w:r w:rsidRPr="00114EA7">
        <w:rPr>
          <w:rFonts w:eastAsia="黑体" w:hint="eastAsia"/>
          <w:bCs/>
          <w:color w:val="000000" w:themeColor="text1"/>
          <w:kern w:val="0"/>
          <w:sz w:val="21"/>
          <w:szCs w:val="21"/>
          <w:lang w:val="zh-CN"/>
        </w:rPr>
        <w:t>2</w:t>
      </w:r>
      <w:r w:rsidR="00603238" w:rsidRPr="00114EA7">
        <w:rPr>
          <w:rFonts w:eastAsia="黑体"/>
          <w:bCs/>
          <w:color w:val="000000" w:themeColor="text1"/>
          <w:kern w:val="0"/>
          <w:sz w:val="21"/>
          <w:szCs w:val="21"/>
          <w:lang w:val="zh-CN"/>
        </w:rPr>
        <w:t>4</w:t>
      </w:r>
      <w:r w:rsidRPr="00114EA7">
        <w:rPr>
          <w:rFonts w:eastAsia="黑体" w:hint="eastAsia"/>
          <w:bCs/>
          <w:color w:val="000000" w:themeColor="text1"/>
          <w:kern w:val="0"/>
          <w:sz w:val="21"/>
          <w:szCs w:val="21"/>
          <w:lang w:val="zh-CN"/>
        </w:rPr>
        <w:t>.3.6</w:t>
      </w:r>
      <w:r w:rsidR="00723A60" w:rsidRPr="00114EA7">
        <w:rPr>
          <w:rFonts w:eastAsia="黑体" w:hint="eastAsia"/>
          <w:bCs/>
          <w:color w:val="000000" w:themeColor="text1"/>
          <w:kern w:val="0"/>
          <w:sz w:val="21"/>
          <w:szCs w:val="21"/>
          <w:lang w:val="zh-CN"/>
        </w:rPr>
        <w:t xml:space="preserve">  </w:t>
      </w:r>
      <w:r w:rsidRPr="00114EA7">
        <w:rPr>
          <w:rFonts w:eastAsia="黑体" w:hint="eastAsia"/>
          <w:bCs/>
          <w:color w:val="000000" w:themeColor="text1"/>
          <w:kern w:val="0"/>
          <w:sz w:val="21"/>
          <w:szCs w:val="21"/>
          <w:lang w:val="zh-CN"/>
        </w:rPr>
        <w:t>综合监控系统（</w:t>
      </w:r>
      <w:r w:rsidRPr="00114EA7">
        <w:rPr>
          <w:rFonts w:eastAsia="黑体" w:hint="eastAsia"/>
          <w:bCs/>
          <w:color w:val="000000" w:themeColor="text1"/>
          <w:kern w:val="0"/>
          <w:sz w:val="21"/>
          <w:szCs w:val="21"/>
          <w:lang w:val="zh-CN"/>
        </w:rPr>
        <w:t>ISCS</w:t>
      </w:r>
      <w:r w:rsidRPr="00114EA7">
        <w:rPr>
          <w:rFonts w:eastAsia="黑体" w:hint="eastAsia"/>
          <w:bCs/>
          <w:color w:val="000000" w:themeColor="text1"/>
          <w:kern w:val="0"/>
          <w:sz w:val="21"/>
          <w:szCs w:val="21"/>
          <w:lang w:val="zh-CN"/>
        </w:rPr>
        <w:t>）与火灾自动报警系统（</w:t>
      </w:r>
      <w:r w:rsidRPr="00114EA7">
        <w:rPr>
          <w:rFonts w:eastAsia="黑体" w:hint="eastAsia"/>
          <w:bCs/>
          <w:color w:val="000000" w:themeColor="text1"/>
          <w:kern w:val="0"/>
          <w:sz w:val="21"/>
          <w:szCs w:val="21"/>
          <w:lang w:val="zh-CN"/>
        </w:rPr>
        <w:t>FAS</w:t>
      </w:r>
      <w:r w:rsidRPr="00114EA7">
        <w:rPr>
          <w:rFonts w:eastAsia="黑体" w:hint="eastAsia"/>
          <w:bCs/>
          <w:color w:val="000000" w:themeColor="text1"/>
          <w:kern w:val="0"/>
          <w:sz w:val="21"/>
          <w:szCs w:val="21"/>
          <w:lang w:val="zh-CN"/>
        </w:rPr>
        <w:t>）测试检验表</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03"/>
        <w:gridCol w:w="2759"/>
        <w:gridCol w:w="4148"/>
      </w:tblGrid>
      <w:tr w:rsidR="00EA1814" w:rsidRPr="00114EA7" w:rsidTr="00D961F5">
        <w:trPr>
          <w:cantSplit/>
          <w:trHeight w:val="369"/>
          <w:jc w:val="center"/>
        </w:trPr>
        <w:tc>
          <w:tcPr>
            <w:tcW w:w="1003" w:type="dxa"/>
            <w:shd w:val="clear" w:color="auto" w:fill="auto"/>
            <w:vAlign w:val="center"/>
          </w:tcPr>
          <w:p w:rsidR="00EA1814" w:rsidRPr="00114EA7" w:rsidRDefault="00EA1814" w:rsidP="00D961F5">
            <w:pPr>
              <w:spacing w:line="240" w:lineRule="exact"/>
              <w:jc w:val="center"/>
              <w:rPr>
                <w:rFonts w:ascii="Times New Roman" w:hAnsi="Times New Roman"/>
                <w:b/>
                <w:color w:val="000000" w:themeColor="text1"/>
                <w:kern w:val="0"/>
                <w:szCs w:val="21"/>
              </w:rPr>
            </w:pPr>
            <w:r w:rsidRPr="00114EA7">
              <w:rPr>
                <w:rFonts w:ascii="Times New Roman" w:hAnsi="Times New Roman" w:hint="eastAsia"/>
                <w:b/>
                <w:color w:val="000000" w:themeColor="text1"/>
                <w:kern w:val="0"/>
                <w:szCs w:val="21"/>
              </w:rPr>
              <w:t>序号</w:t>
            </w:r>
          </w:p>
        </w:tc>
        <w:tc>
          <w:tcPr>
            <w:tcW w:w="2759" w:type="dxa"/>
            <w:shd w:val="clear" w:color="auto" w:fill="auto"/>
            <w:vAlign w:val="center"/>
          </w:tcPr>
          <w:p w:rsidR="00EA1814" w:rsidRPr="00114EA7" w:rsidRDefault="00EA1814" w:rsidP="00D961F5">
            <w:pPr>
              <w:spacing w:line="240" w:lineRule="exact"/>
              <w:jc w:val="center"/>
              <w:rPr>
                <w:rFonts w:ascii="Times New Roman" w:hAnsi="Times New Roman"/>
                <w:b/>
                <w:color w:val="000000" w:themeColor="text1"/>
                <w:kern w:val="0"/>
                <w:szCs w:val="21"/>
              </w:rPr>
            </w:pPr>
            <w:r w:rsidRPr="00114EA7">
              <w:rPr>
                <w:rFonts w:ascii="Times New Roman" w:hAnsi="Times New Roman" w:hint="eastAsia"/>
                <w:b/>
                <w:color w:val="000000" w:themeColor="text1"/>
                <w:kern w:val="0"/>
                <w:szCs w:val="21"/>
              </w:rPr>
              <w:t>测试内容</w:t>
            </w:r>
          </w:p>
        </w:tc>
        <w:tc>
          <w:tcPr>
            <w:tcW w:w="4148"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szCs w:val="21"/>
              </w:rPr>
            </w:pPr>
            <w:r w:rsidRPr="00114EA7">
              <w:rPr>
                <w:rFonts w:ascii="Times New Roman" w:hAnsi="Times New Roman" w:hint="eastAsia"/>
                <w:b/>
                <w:color w:val="000000" w:themeColor="text1"/>
                <w:kern w:val="0"/>
                <w:szCs w:val="21"/>
              </w:rPr>
              <w:t>测试步骤</w:t>
            </w:r>
          </w:p>
        </w:tc>
      </w:tr>
      <w:tr w:rsidR="00EA1814" w:rsidRPr="00114EA7" w:rsidTr="00D961F5">
        <w:trPr>
          <w:cantSplit/>
          <w:trHeight w:val="369"/>
          <w:jc w:val="center"/>
        </w:trPr>
        <w:tc>
          <w:tcPr>
            <w:tcW w:w="1003"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1</w:t>
            </w:r>
          </w:p>
        </w:tc>
        <w:tc>
          <w:tcPr>
            <w:tcW w:w="2759"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和</w:t>
            </w:r>
            <w:r w:rsidRPr="00114EA7">
              <w:rPr>
                <w:rFonts w:ascii="Times New Roman" w:hAnsi="Times New Roman" w:hint="eastAsia"/>
                <w:color w:val="000000" w:themeColor="text1"/>
                <w:kern w:val="0"/>
                <w:szCs w:val="21"/>
              </w:rPr>
              <w:t>FAS</w:t>
            </w:r>
            <w:r w:rsidRPr="00114EA7">
              <w:rPr>
                <w:rFonts w:ascii="Times New Roman" w:hAnsi="Times New Roman" w:hint="eastAsia"/>
                <w:color w:val="000000" w:themeColor="text1"/>
                <w:kern w:val="0"/>
                <w:szCs w:val="21"/>
              </w:rPr>
              <w:t>通讯功能调试</w:t>
            </w:r>
          </w:p>
        </w:tc>
        <w:tc>
          <w:tcPr>
            <w:tcW w:w="4148"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kern w:val="0"/>
                <w:szCs w:val="21"/>
              </w:rPr>
              <w:t>检查</w:t>
            </w: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是否可以正常监控</w:t>
            </w:r>
            <w:r w:rsidRPr="00114EA7">
              <w:rPr>
                <w:rFonts w:ascii="Times New Roman" w:hAnsi="Times New Roman" w:hint="eastAsia"/>
                <w:color w:val="000000" w:themeColor="text1"/>
                <w:kern w:val="0"/>
                <w:szCs w:val="21"/>
              </w:rPr>
              <w:t>FAS</w:t>
            </w:r>
            <w:r w:rsidRPr="00114EA7">
              <w:rPr>
                <w:rFonts w:ascii="Times New Roman" w:hAnsi="Times New Roman" w:hint="eastAsia"/>
                <w:color w:val="000000" w:themeColor="text1"/>
                <w:kern w:val="0"/>
                <w:szCs w:val="21"/>
              </w:rPr>
              <w:t>的设备信息</w:t>
            </w:r>
          </w:p>
        </w:tc>
      </w:tr>
      <w:tr w:rsidR="00EA1814" w:rsidRPr="00114EA7" w:rsidTr="00D961F5">
        <w:trPr>
          <w:cantSplit/>
          <w:trHeight w:val="369"/>
          <w:jc w:val="center"/>
        </w:trPr>
        <w:tc>
          <w:tcPr>
            <w:tcW w:w="1003"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2</w:t>
            </w:r>
          </w:p>
        </w:tc>
        <w:tc>
          <w:tcPr>
            <w:tcW w:w="2759"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与</w:t>
            </w:r>
            <w:r w:rsidRPr="00114EA7">
              <w:rPr>
                <w:rFonts w:ascii="Times New Roman" w:hAnsi="Times New Roman" w:hint="eastAsia"/>
                <w:color w:val="000000" w:themeColor="text1"/>
                <w:kern w:val="0"/>
                <w:szCs w:val="21"/>
              </w:rPr>
              <w:t>FAS</w:t>
            </w:r>
            <w:r w:rsidRPr="00114EA7">
              <w:rPr>
                <w:rFonts w:ascii="Times New Roman" w:hAnsi="Times New Roman" w:hint="eastAsia"/>
                <w:color w:val="000000" w:themeColor="text1"/>
                <w:kern w:val="0"/>
                <w:szCs w:val="21"/>
              </w:rPr>
              <w:t>对防排烟系统监控功能调试</w:t>
            </w:r>
          </w:p>
        </w:tc>
        <w:tc>
          <w:tcPr>
            <w:tcW w:w="4148"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kern w:val="0"/>
                <w:szCs w:val="21"/>
              </w:rPr>
              <w:t>测试确认消防风阀、电动排烟口、电动风口、风机等启停控制、巡检、故障信号模拟、就地远方控制切换等操作是否与现场一致</w:t>
            </w:r>
          </w:p>
        </w:tc>
      </w:tr>
      <w:tr w:rsidR="00EA1814" w:rsidRPr="00114EA7" w:rsidTr="00D961F5">
        <w:trPr>
          <w:cantSplit/>
          <w:trHeight w:val="369"/>
          <w:jc w:val="center"/>
        </w:trPr>
        <w:tc>
          <w:tcPr>
            <w:tcW w:w="1003"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kern w:val="0"/>
                <w:szCs w:val="21"/>
              </w:rPr>
              <w:t>3</w:t>
            </w:r>
          </w:p>
        </w:tc>
        <w:tc>
          <w:tcPr>
            <w:tcW w:w="2759"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与</w:t>
            </w:r>
            <w:r w:rsidRPr="00114EA7">
              <w:rPr>
                <w:rFonts w:ascii="Times New Roman" w:hAnsi="Times New Roman" w:hint="eastAsia"/>
                <w:color w:val="000000" w:themeColor="text1"/>
                <w:kern w:val="0"/>
                <w:szCs w:val="21"/>
              </w:rPr>
              <w:t>FAS</w:t>
            </w:r>
            <w:r w:rsidRPr="00114EA7">
              <w:rPr>
                <w:rFonts w:ascii="Times New Roman" w:hAnsi="Times New Roman" w:hint="eastAsia"/>
                <w:color w:val="000000" w:themeColor="text1"/>
                <w:kern w:val="0"/>
                <w:szCs w:val="21"/>
              </w:rPr>
              <w:t>对气体灭火系统监控功能调试</w:t>
            </w:r>
          </w:p>
        </w:tc>
        <w:tc>
          <w:tcPr>
            <w:tcW w:w="4148"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kern w:val="0"/>
                <w:szCs w:val="21"/>
              </w:rPr>
              <w:t>测试确认</w:t>
            </w: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是否能正确显示监视气体自动灭火系统的运行状态；验证气体保护房间的联动功能是否实现</w:t>
            </w:r>
          </w:p>
        </w:tc>
      </w:tr>
      <w:tr w:rsidR="00EA1814" w:rsidRPr="00114EA7" w:rsidTr="00D961F5">
        <w:trPr>
          <w:cantSplit/>
          <w:trHeight w:val="369"/>
          <w:jc w:val="center"/>
        </w:trPr>
        <w:tc>
          <w:tcPr>
            <w:tcW w:w="1003"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4</w:t>
            </w:r>
          </w:p>
        </w:tc>
        <w:tc>
          <w:tcPr>
            <w:tcW w:w="2759"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与</w:t>
            </w:r>
            <w:r w:rsidRPr="00114EA7">
              <w:rPr>
                <w:rFonts w:ascii="Times New Roman" w:hAnsi="Times New Roman" w:hint="eastAsia"/>
                <w:color w:val="000000" w:themeColor="text1"/>
                <w:kern w:val="0"/>
                <w:szCs w:val="21"/>
              </w:rPr>
              <w:t>FAS</w:t>
            </w:r>
            <w:r w:rsidRPr="00114EA7">
              <w:rPr>
                <w:rFonts w:ascii="Times New Roman" w:hAnsi="Times New Roman" w:hint="eastAsia"/>
                <w:color w:val="000000" w:themeColor="text1"/>
                <w:kern w:val="0"/>
                <w:szCs w:val="21"/>
              </w:rPr>
              <w:t>对消防水系统监控功能调试</w:t>
            </w:r>
          </w:p>
        </w:tc>
        <w:tc>
          <w:tcPr>
            <w:tcW w:w="4148"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kern w:val="0"/>
                <w:szCs w:val="21"/>
              </w:rPr>
              <w:t>测试确认消火栓泵、喷淋泵、电动蝶阀、湿式报警阀和水流指示器等启停控制、巡检、故障信号模拟、就地远方控制切换等操作是否与现场一致</w:t>
            </w:r>
          </w:p>
        </w:tc>
      </w:tr>
      <w:tr w:rsidR="00EA1814" w:rsidRPr="00114EA7" w:rsidTr="00D961F5">
        <w:trPr>
          <w:cantSplit/>
          <w:trHeight w:val="369"/>
          <w:jc w:val="center"/>
        </w:trPr>
        <w:tc>
          <w:tcPr>
            <w:tcW w:w="1003"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5</w:t>
            </w:r>
          </w:p>
        </w:tc>
        <w:tc>
          <w:tcPr>
            <w:tcW w:w="2759"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与</w:t>
            </w:r>
            <w:r w:rsidRPr="00114EA7">
              <w:rPr>
                <w:rFonts w:ascii="Times New Roman" w:hAnsi="Times New Roman" w:hint="eastAsia"/>
                <w:color w:val="000000" w:themeColor="text1"/>
                <w:kern w:val="0"/>
                <w:szCs w:val="21"/>
              </w:rPr>
              <w:t>FAS</w:t>
            </w:r>
            <w:r w:rsidRPr="00114EA7">
              <w:rPr>
                <w:rFonts w:ascii="Times New Roman" w:hAnsi="Times New Roman" w:hint="eastAsia"/>
                <w:color w:val="000000" w:themeColor="text1"/>
                <w:kern w:val="0"/>
                <w:szCs w:val="21"/>
              </w:rPr>
              <w:t>对水喷雾系统监控功能调试</w:t>
            </w:r>
          </w:p>
        </w:tc>
        <w:tc>
          <w:tcPr>
            <w:tcW w:w="4148"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kern w:val="0"/>
                <w:szCs w:val="21"/>
              </w:rPr>
              <w:t>测试确认细水雾泵和稳压泵启停控制、巡检、故障信号模拟、就地远方控制切换等操作是否与现场一致</w:t>
            </w:r>
          </w:p>
        </w:tc>
      </w:tr>
      <w:tr w:rsidR="00EA1814" w:rsidRPr="00114EA7" w:rsidTr="00D961F5">
        <w:trPr>
          <w:cantSplit/>
          <w:trHeight w:val="369"/>
          <w:jc w:val="center"/>
        </w:trPr>
        <w:tc>
          <w:tcPr>
            <w:tcW w:w="1003"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6</w:t>
            </w:r>
          </w:p>
        </w:tc>
        <w:tc>
          <w:tcPr>
            <w:tcW w:w="2759"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与</w:t>
            </w:r>
            <w:r w:rsidRPr="00114EA7">
              <w:rPr>
                <w:rFonts w:ascii="Times New Roman" w:hAnsi="Times New Roman" w:hint="eastAsia"/>
                <w:color w:val="000000" w:themeColor="text1"/>
                <w:kern w:val="0"/>
                <w:szCs w:val="21"/>
              </w:rPr>
              <w:t>FAS</w:t>
            </w:r>
            <w:r w:rsidRPr="00114EA7">
              <w:rPr>
                <w:rFonts w:ascii="Times New Roman" w:hAnsi="Times New Roman" w:hint="eastAsia"/>
                <w:color w:val="000000" w:themeColor="text1"/>
                <w:kern w:val="0"/>
                <w:szCs w:val="21"/>
              </w:rPr>
              <w:t>对动照系统监视功能调试</w:t>
            </w:r>
          </w:p>
        </w:tc>
        <w:tc>
          <w:tcPr>
            <w:tcW w:w="4148"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kern w:val="0"/>
                <w:szCs w:val="21"/>
              </w:rPr>
            </w:pPr>
            <w:r w:rsidRPr="00114EA7">
              <w:rPr>
                <w:rFonts w:ascii="Times New Roman" w:hAnsi="Times New Roman" w:hint="eastAsia"/>
                <w:color w:val="000000" w:themeColor="text1"/>
                <w:kern w:val="0"/>
                <w:szCs w:val="21"/>
              </w:rPr>
              <w:t>测试确认</w:t>
            </w:r>
            <w:r w:rsidRPr="00114EA7">
              <w:rPr>
                <w:rFonts w:ascii="Times New Roman" w:hAnsi="Times New Roman" w:hint="eastAsia"/>
                <w:color w:val="000000" w:themeColor="text1"/>
                <w:kern w:val="0"/>
                <w:szCs w:val="21"/>
              </w:rPr>
              <w:t>ISCS</w:t>
            </w:r>
            <w:r w:rsidRPr="00114EA7">
              <w:rPr>
                <w:rFonts w:ascii="Times New Roman" w:hAnsi="Times New Roman" w:hint="eastAsia"/>
                <w:color w:val="000000" w:themeColor="text1"/>
                <w:kern w:val="0"/>
                <w:szCs w:val="21"/>
              </w:rPr>
              <w:t>是否能正确显示感温电缆、光纤、感烟探测器的报警信息；</w:t>
            </w:r>
          </w:p>
          <w:p w:rsidR="00EA1814" w:rsidRPr="00114EA7" w:rsidRDefault="00EA1814" w:rsidP="00D961F5">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kern w:val="0"/>
                <w:szCs w:val="21"/>
              </w:rPr>
              <w:t>测试对公共区和出入口应急照明开关控制信号是否与综合监控面板显示一致</w:t>
            </w:r>
          </w:p>
        </w:tc>
      </w:tr>
    </w:tbl>
    <w:p w:rsidR="00EA1814" w:rsidRPr="00114EA7" w:rsidRDefault="00EA1814" w:rsidP="00D54FCE">
      <w:pPr>
        <w:pStyle w:val="af3"/>
        <w:numPr>
          <w:ilvl w:val="0"/>
          <w:numId w:val="0"/>
        </w:numPr>
        <w:spacing w:beforeLines="50" w:before="156"/>
        <w:rPr>
          <w:color w:val="000000" w:themeColor="text1"/>
        </w:rPr>
      </w:pPr>
      <w:r w:rsidRPr="00114EA7">
        <w:rPr>
          <w:rFonts w:hint="eastAsia"/>
          <w:b/>
          <w:color w:val="000000" w:themeColor="text1"/>
        </w:rPr>
        <w:t>2</w:t>
      </w:r>
      <w:r w:rsidR="00603238" w:rsidRPr="00114EA7">
        <w:rPr>
          <w:b/>
          <w:color w:val="000000" w:themeColor="text1"/>
        </w:rPr>
        <w:t>4</w:t>
      </w:r>
      <w:r w:rsidRPr="00114EA7">
        <w:rPr>
          <w:rFonts w:hint="eastAsia"/>
          <w:b/>
          <w:color w:val="000000" w:themeColor="text1"/>
        </w:rPr>
        <w:t>.3.7</w:t>
      </w:r>
      <w:r w:rsidRPr="00114EA7">
        <w:rPr>
          <w:rFonts w:hint="eastAsia"/>
          <w:color w:val="000000" w:themeColor="text1"/>
        </w:rPr>
        <w:t xml:space="preserve">  </w:t>
      </w:r>
      <w:r w:rsidRPr="00114EA7">
        <w:rPr>
          <w:rFonts w:hint="eastAsia"/>
          <w:color w:val="000000" w:themeColor="text1"/>
        </w:rPr>
        <w:t>综合监控系统（</w:t>
      </w:r>
      <w:r w:rsidRPr="00114EA7">
        <w:rPr>
          <w:rFonts w:hint="eastAsia"/>
          <w:color w:val="000000" w:themeColor="text1"/>
        </w:rPr>
        <w:t>ISCS</w:t>
      </w:r>
      <w:r w:rsidRPr="00114EA7">
        <w:rPr>
          <w:rFonts w:hint="eastAsia"/>
          <w:color w:val="000000" w:themeColor="text1"/>
        </w:rPr>
        <w:t>）与站</w:t>
      </w:r>
      <w:r w:rsidRPr="00F5526B">
        <w:rPr>
          <w:rFonts w:hint="eastAsia"/>
        </w:rPr>
        <w:t>台</w:t>
      </w:r>
      <w:r w:rsidR="00E544F6" w:rsidRPr="00F5526B">
        <w:rPr>
          <w:rFonts w:hint="eastAsia"/>
        </w:rPr>
        <w:t>屏蔽</w:t>
      </w:r>
      <w:r w:rsidRPr="00F5526B">
        <w:rPr>
          <w:rFonts w:hint="eastAsia"/>
        </w:rPr>
        <w:t>门</w:t>
      </w:r>
      <w:r w:rsidRPr="00114EA7">
        <w:rPr>
          <w:rFonts w:hint="eastAsia"/>
          <w:color w:val="000000" w:themeColor="text1"/>
        </w:rPr>
        <w:t>系统（</w:t>
      </w:r>
      <w:r w:rsidRPr="00114EA7">
        <w:rPr>
          <w:rFonts w:hint="eastAsia"/>
          <w:color w:val="000000" w:themeColor="text1"/>
        </w:rPr>
        <w:t>PSD</w:t>
      </w:r>
      <w:r w:rsidRPr="00114EA7">
        <w:rPr>
          <w:rFonts w:hint="eastAsia"/>
          <w:color w:val="000000" w:themeColor="text1"/>
        </w:rPr>
        <w:t>）测试检验应按表</w:t>
      </w:r>
      <w:r w:rsidRPr="00114EA7">
        <w:rPr>
          <w:rFonts w:hint="eastAsia"/>
          <w:color w:val="000000" w:themeColor="text1"/>
        </w:rPr>
        <w:t>2</w:t>
      </w:r>
      <w:r w:rsidR="00603238" w:rsidRPr="00114EA7">
        <w:rPr>
          <w:color w:val="000000" w:themeColor="text1"/>
        </w:rPr>
        <w:t>4</w:t>
      </w:r>
      <w:r w:rsidRPr="00114EA7">
        <w:rPr>
          <w:rFonts w:hint="eastAsia"/>
          <w:color w:val="000000" w:themeColor="text1"/>
        </w:rPr>
        <w:t>.3.7</w:t>
      </w:r>
      <w:r w:rsidRPr="00114EA7">
        <w:rPr>
          <w:rFonts w:hint="eastAsia"/>
          <w:color w:val="000000" w:themeColor="text1"/>
        </w:rPr>
        <w:t>进行，并应符合相应要求。</w:t>
      </w:r>
    </w:p>
    <w:p w:rsidR="00EA1814" w:rsidRPr="00114EA7" w:rsidRDefault="00EA1814" w:rsidP="00D961F5">
      <w:pPr>
        <w:pStyle w:val="af3"/>
        <w:numPr>
          <w:ilvl w:val="0"/>
          <w:numId w:val="0"/>
        </w:numPr>
        <w:jc w:val="center"/>
        <w:rPr>
          <w:rFonts w:eastAsia="黑体"/>
          <w:bCs/>
          <w:color w:val="000000" w:themeColor="text1"/>
          <w:kern w:val="0"/>
          <w:sz w:val="21"/>
          <w:szCs w:val="21"/>
          <w:lang w:val="zh-CN"/>
        </w:rPr>
      </w:pPr>
      <w:r w:rsidRPr="00114EA7">
        <w:rPr>
          <w:rFonts w:eastAsia="黑体" w:hint="eastAsia"/>
          <w:bCs/>
          <w:color w:val="000000" w:themeColor="text1"/>
          <w:kern w:val="0"/>
          <w:sz w:val="21"/>
          <w:szCs w:val="21"/>
          <w:lang w:val="zh-CN"/>
        </w:rPr>
        <w:t>表</w:t>
      </w:r>
      <w:r w:rsidRPr="00114EA7">
        <w:rPr>
          <w:rFonts w:eastAsia="黑体" w:hint="eastAsia"/>
          <w:bCs/>
          <w:color w:val="000000" w:themeColor="text1"/>
          <w:kern w:val="0"/>
          <w:sz w:val="21"/>
          <w:szCs w:val="21"/>
          <w:lang w:val="zh-CN"/>
        </w:rPr>
        <w:t>2</w:t>
      </w:r>
      <w:r w:rsidR="00603238" w:rsidRPr="00114EA7">
        <w:rPr>
          <w:rFonts w:eastAsia="黑体"/>
          <w:bCs/>
          <w:color w:val="000000" w:themeColor="text1"/>
          <w:kern w:val="0"/>
          <w:sz w:val="21"/>
          <w:szCs w:val="21"/>
          <w:lang w:val="zh-CN"/>
        </w:rPr>
        <w:t>4</w:t>
      </w:r>
      <w:r w:rsidRPr="00114EA7">
        <w:rPr>
          <w:rFonts w:eastAsia="黑体" w:hint="eastAsia"/>
          <w:bCs/>
          <w:color w:val="000000" w:themeColor="text1"/>
          <w:kern w:val="0"/>
          <w:sz w:val="21"/>
          <w:szCs w:val="21"/>
          <w:lang w:val="zh-CN"/>
        </w:rPr>
        <w:t>.3.7</w:t>
      </w:r>
      <w:r w:rsidR="00D961F5" w:rsidRPr="00114EA7">
        <w:rPr>
          <w:rFonts w:eastAsia="黑体" w:hint="eastAsia"/>
          <w:bCs/>
          <w:color w:val="000000" w:themeColor="text1"/>
          <w:kern w:val="0"/>
          <w:sz w:val="21"/>
          <w:szCs w:val="21"/>
          <w:lang w:val="zh-CN"/>
        </w:rPr>
        <w:t xml:space="preserve">  </w:t>
      </w:r>
      <w:r w:rsidRPr="00114EA7">
        <w:rPr>
          <w:rFonts w:eastAsia="黑体" w:hint="eastAsia"/>
          <w:bCs/>
          <w:color w:val="000000" w:themeColor="text1"/>
          <w:kern w:val="0"/>
          <w:sz w:val="21"/>
          <w:szCs w:val="21"/>
          <w:lang w:val="zh-CN"/>
        </w:rPr>
        <w:t>综合监控系统（</w:t>
      </w:r>
      <w:r w:rsidRPr="00114EA7">
        <w:rPr>
          <w:rFonts w:eastAsia="黑体" w:hint="eastAsia"/>
          <w:bCs/>
          <w:color w:val="000000" w:themeColor="text1"/>
          <w:kern w:val="0"/>
          <w:sz w:val="21"/>
          <w:szCs w:val="21"/>
          <w:lang w:val="zh-CN"/>
        </w:rPr>
        <w:t>ISCS</w:t>
      </w:r>
      <w:r w:rsidRPr="00114EA7">
        <w:rPr>
          <w:rFonts w:eastAsia="黑体" w:hint="eastAsia"/>
          <w:bCs/>
          <w:color w:val="000000" w:themeColor="text1"/>
          <w:kern w:val="0"/>
          <w:sz w:val="21"/>
          <w:szCs w:val="21"/>
          <w:lang w:val="zh-CN"/>
        </w:rPr>
        <w:t>）与</w:t>
      </w:r>
      <w:r w:rsidR="00A75E7D">
        <w:rPr>
          <w:rFonts w:eastAsia="黑体" w:hint="eastAsia"/>
          <w:bCs/>
          <w:color w:val="000000" w:themeColor="text1"/>
          <w:kern w:val="0"/>
          <w:sz w:val="21"/>
          <w:szCs w:val="21"/>
          <w:lang w:val="zh-CN"/>
        </w:rPr>
        <w:t>站台屏蔽门</w:t>
      </w:r>
      <w:r w:rsidRPr="00114EA7">
        <w:rPr>
          <w:rFonts w:eastAsia="黑体" w:hint="eastAsia"/>
          <w:bCs/>
          <w:color w:val="000000" w:themeColor="text1"/>
          <w:kern w:val="0"/>
          <w:sz w:val="21"/>
          <w:szCs w:val="21"/>
          <w:lang w:val="zh-CN"/>
        </w:rPr>
        <w:t>系统（</w:t>
      </w:r>
      <w:r w:rsidRPr="00114EA7">
        <w:rPr>
          <w:rFonts w:eastAsia="黑体" w:hint="eastAsia"/>
          <w:bCs/>
          <w:color w:val="000000" w:themeColor="text1"/>
          <w:kern w:val="0"/>
          <w:sz w:val="21"/>
          <w:szCs w:val="21"/>
          <w:lang w:val="zh-CN"/>
        </w:rPr>
        <w:t>PSD</w:t>
      </w:r>
      <w:r w:rsidRPr="00114EA7">
        <w:rPr>
          <w:rFonts w:eastAsia="黑体" w:hint="eastAsia"/>
          <w:bCs/>
          <w:color w:val="000000" w:themeColor="text1"/>
          <w:kern w:val="0"/>
          <w:sz w:val="21"/>
          <w:szCs w:val="21"/>
          <w:lang w:val="zh-CN"/>
        </w:rPr>
        <w:t>）测试检验表</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69"/>
        <w:gridCol w:w="1356"/>
        <w:gridCol w:w="6071"/>
      </w:tblGrid>
      <w:tr w:rsidR="00EA1814" w:rsidRPr="00114EA7" w:rsidTr="00D961F5">
        <w:trPr>
          <w:trHeight w:val="369"/>
          <w:tblHeader/>
          <w:jc w:val="center"/>
        </w:trPr>
        <w:tc>
          <w:tcPr>
            <w:tcW w:w="659" w:type="dxa"/>
            <w:shd w:val="clear" w:color="auto" w:fill="auto"/>
            <w:vAlign w:val="center"/>
          </w:tcPr>
          <w:p w:rsidR="00EA1814" w:rsidRPr="00114EA7" w:rsidRDefault="00EA1814" w:rsidP="00D961F5">
            <w:pPr>
              <w:pStyle w:val="affffffffffff5"/>
              <w:spacing w:line="240" w:lineRule="exact"/>
              <w:ind w:firstLineChars="0" w:firstLine="0"/>
              <w:jc w:val="center"/>
              <w:rPr>
                <w:rFonts w:ascii="Times New Roman" w:eastAsia="宋体" w:hAnsi="Times New Roman" w:cs="Times New Roman"/>
                <w:color w:val="000000" w:themeColor="text1"/>
                <w:kern w:val="0"/>
                <w:sz w:val="21"/>
                <w:szCs w:val="21"/>
              </w:rPr>
            </w:pPr>
            <w:bookmarkStart w:id="2034" w:name="_Toc474574636"/>
            <w:r w:rsidRPr="00114EA7">
              <w:rPr>
                <w:rFonts w:ascii="Times New Roman" w:eastAsia="宋体" w:hAnsi="Times New Roman" w:cs="Times New Roman" w:hint="eastAsia"/>
                <w:bCs/>
                <w:color w:val="000000" w:themeColor="text1"/>
                <w:sz w:val="21"/>
                <w:szCs w:val="21"/>
              </w:rPr>
              <w:t>序号</w:t>
            </w:r>
          </w:p>
        </w:tc>
        <w:tc>
          <w:tcPr>
            <w:tcW w:w="1336" w:type="dxa"/>
            <w:shd w:val="clear" w:color="auto" w:fill="auto"/>
            <w:vAlign w:val="center"/>
          </w:tcPr>
          <w:p w:rsidR="00EA1814" w:rsidRPr="00114EA7" w:rsidRDefault="00EA1814" w:rsidP="00D961F5">
            <w:pPr>
              <w:pStyle w:val="affffffffffff5"/>
              <w:spacing w:line="240" w:lineRule="exact"/>
              <w:ind w:firstLineChars="0" w:firstLine="0"/>
              <w:jc w:val="center"/>
              <w:rPr>
                <w:rFonts w:ascii="Times New Roman" w:eastAsia="宋体" w:hAnsi="Times New Roman" w:cs="Times New Roman"/>
                <w:color w:val="000000" w:themeColor="text1"/>
                <w:kern w:val="0"/>
                <w:sz w:val="21"/>
                <w:szCs w:val="21"/>
              </w:rPr>
            </w:pPr>
            <w:r w:rsidRPr="00114EA7">
              <w:rPr>
                <w:rFonts w:ascii="Times New Roman" w:eastAsia="宋体" w:hAnsi="Times New Roman" w:cs="Times New Roman" w:hint="eastAsia"/>
                <w:bCs/>
                <w:color w:val="000000" w:themeColor="text1"/>
                <w:sz w:val="21"/>
                <w:szCs w:val="21"/>
              </w:rPr>
              <w:t>测试内容</w:t>
            </w:r>
          </w:p>
        </w:tc>
        <w:tc>
          <w:tcPr>
            <w:tcW w:w="5982" w:type="dxa"/>
            <w:shd w:val="clear" w:color="auto" w:fill="auto"/>
            <w:vAlign w:val="center"/>
          </w:tcPr>
          <w:p w:rsidR="00EA1814" w:rsidRPr="00114EA7" w:rsidRDefault="00EA1814" w:rsidP="00D961F5">
            <w:pPr>
              <w:pStyle w:val="affffffffffff5"/>
              <w:spacing w:line="240" w:lineRule="exact"/>
              <w:ind w:firstLineChars="0" w:firstLine="0"/>
              <w:jc w:val="center"/>
              <w:rPr>
                <w:rFonts w:ascii="Times New Roman" w:eastAsia="宋体" w:hAnsi="Times New Roman" w:cs="Times New Roman"/>
                <w:color w:val="000000" w:themeColor="text1"/>
                <w:kern w:val="0"/>
                <w:sz w:val="21"/>
                <w:szCs w:val="21"/>
              </w:rPr>
            </w:pPr>
            <w:r w:rsidRPr="00114EA7">
              <w:rPr>
                <w:rFonts w:ascii="Times New Roman" w:eastAsia="宋体" w:hAnsi="Times New Roman" w:cs="Times New Roman" w:hint="eastAsia"/>
                <w:bCs/>
                <w:color w:val="000000" w:themeColor="text1"/>
                <w:sz w:val="21"/>
                <w:szCs w:val="21"/>
              </w:rPr>
              <w:t>测试步骤</w:t>
            </w:r>
          </w:p>
        </w:tc>
      </w:tr>
      <w:tr w:rsidR="00EA1814" w:rsidRPr="00114EA7" w:rsidTr="00D961F5">
        <w:trPr>
          <w:trHeight w:val="369"/>
          <w:jc w:val="center"/>
        </w:trPr>
        <w:tc>
          <w:tcPr>
            <w:tcW w:w="659"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w:t>
            </w:r>
          </w:p>
        </w:tc>
        <w:tc>
          <w:tcPr>
            <w:tcW w:w="1336" w:type="dxa"/>
            <w:shd w:val="clear" w:color="auto" w:fill="auto"/>
            <w:vAlign w:val="center"/>
          </w:tcPr>
          <w:p w:rsidR="00EA1814" w:rsidRPr="00114EA7" w:rsidRDefault="00A75E7D" w:rsidP="00D961F5">
            <w:pPr>
              <w:spacing w:line="240" w:lineRule="exact"/>
              <w:jc w:val="center"/>
              <w:rPr>
                <w:rFonts w:ascii="Times New Roman" w:hAnsi="Times New Roman"/>
                <w:color w:val="000000" w:themeColor="text1"/>
                <w:szCs w:val="21"/>
              </w:rPr>
            </w:pPr>
            <w:r>
              <w:rPr>
                <w:rFonts w:ascii="Times New Roman" w:hAnsi="Times New Roman" w:hint="eastAsia"/>
                <w:color w:val="000000" w:themeColor="text1"/>
                <w:szCs w:val="21"/>
              </w:rPr>
              <w:t>站台屏蔽门</w:t>
            </w:r>
            <w:r w:rsidR="00EA1814" w:rsidRPr="00114EA7">
              <w:rPr>
                <w:rFonts w:ascii="Times New Roman" w:hAnsi="Times New Roman" w:hint="eastAsia"/>
                <w:color w:val="000000" w:themeColor="text1"/>
                <w:szCs w:val="21"/>
              </w:rPr>
              <w:t>的状态和故障测试</w:t>
            </w:r>
          </w:p>
        </w:tc>
        <w:tc>
          <w:tcPr>
            <w:tcW w:w="5982" w:type="dxa"/>
            <w:shd w:val="clear" w:color="auto" w:fill="auto"/>
            <w:vAlign w:val="center"/>
          </w:tcPr>
          <w:p w:rsidR="00EA1814" w:rsidRPr="00114EA7" w:rsidRDefault="00EA1814" w:rsidP="00D961F5">
            <w:pPr>
              <w:spacing w:line="240" w:lineRule="exact"/>
              <w:jc w:val="left"/>
              <w:rPr>
                <w:rFonts w:ascii="Times New Roman" w:hAnsi="Times New Roman"/>
                <w:color w:val="000000" w:themeColor="text1"/>
                <w:szCs w:val="21"/>
              </w:rPr>
            </w:pPr>
            <w:r w:rsidRPr="00114EA7">
              <w:rPr>
                <w:rFonts w:ascii="Times New Roman" w:hAnsi="Times New Roman" w:hint="eastAsia"/>
                <w:color w:val="000000" w:themeColor="text1"/>
                <w:szCs w:val="21"/>
              </w:rPr>
              <w:t>1</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PSD</w:t>
            </w:r>
            <w:r w:rsidRPr="00114EA7">
              <w:rPr>
                <w:rFonts w:ascii="Times New Roman" w:hAnsi="Times New Roman" w:hint="eastAsia"/>
                <w:color w:val="000000" w:themeColor="text1"/>
                <w:szCs w:val="21"/>
              </w:rPr>
              <w:t>专业检查供电系统、驱动电源、控制电源、中央控制器</w:t>
            </w:r>
            <w:r w:rsidRPr="00114EA7">
              <w:rPr>
                <w:rFonts w:ascii="Times New Roman" w:hAnsi="Times New Roman" w:hint="eastAsia"/>
                <w:color w:val="000000" w:themeColor="text1"/>
                <w:szCs w:val="21"/>
              </w:rPr>
              <w:t>PLC</w:t>
            </w:r>
            <w:r w:rsidRPr="00114EA7">
              <w:rPr>
                <w:rFonts w:ascii="Times New Roman" w:hAnsi="Times New Roman" w:hint="eastAsia"/>
                <w:color w:val="000000" w:themeColor="text1"/>
                <w:szCs w:val="21"/>
              </w:rPr>
              <w:t>的状态并反馈给</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核实人机界面上的状态是否与现场一致；</w:t>
            </w:r>
            <w:r w:rsidRPr="00114EA7">
              <w:rPr>
                <w:rFonts w:ascii="Times New Roman" w:hAnsi="Times New Roman" w:hint="eastAsia"/>
                <w:color w:val="000000" w:themeColor="text1"/>
                <w:szCs w:val="21"/>
              </w:rPr>
              <w:br/>
              <w:t>2</w:t>
            </w:r>
            <w:r w:rsidRPr="00114EA7">
              <w:rPr>
                <w:rFonts w:ascii="Times New Roman" w:hAnsi="Times New Roman" w:hint="eastAsia"/>
                <w:color w:val="000000" w:themeColor="text1"/>
                <w:szCs w:val="21"/>
              </w:rPr>
              <w:t>、现场给出供电系统故障，检查</w:t>
            </w:r>
            <w:r w:rsidRPr="00114EA7">
              <w:rPr>
                <w:rFonts w:ascii="Times New Roman" w:hAnsi="Times New Roman" w:hint="eastAsia"/>
                <w:color w:val="000000" w:themeColor="text1"/>
                <w:szCs w:val="21"/>
              </w:rPr>
              <w:t>PSD</w:t>
            </w:r>
            <w:r w:rsidRPr="00114EA7">
              <w:rPr>
                <w:rFonts w:ascii="Times New Roman" w:hAnsi="Times New Roman" w:hint="eastAsia"/>
                <w:color w:val="000000" w:themeColor="text1"/>
                <w:szCs w:val="21"/>
              </w:rPr>
              <w:t>系统设备运行状态，在</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人机界面上查看是否收到故障报警信息。恢复供电正常，检查</w:t>
            </w:r>
            <w:r w:rsidRPr="00114EA7">
              <w:rPr>
                <w:rFonts w:ascii="Times New Roman" w:hAnsi="Times New Roman" w:hint="eastAsia"/>
                <w:color w:val="000000" w:themeColor="text1"/>
                <w:szCs w:val="21"/>
              </w:rPr>
              <w:t>PSD</w:t>
            </w:r>
            <w:r w:rsidRPr="00114EA7">
              <w:rPr>
                <w:rFonts w:ascii="Times New Roman" w:hAnsi="Times New Roman" w:hint="eastAsia"/>
                <w:color w:val="000000" w:themeColor="text1"/>
                <w:szCs w:val="21"/>
              </w:rPr>
              <w:t>系统设备运行状态，在</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人机界面上查看故障状态是否解除；依次给出驱动电源、控制电源、中央控制器故障状态，查看</w:t>
            </w:r>
            <w:r w:rsidRPr="00114EA7">
              <w:rPr>
                <w:rFonts w:ascii="Times New Roman" w:hAnsi="Times New Roman" w:hint="eastAsia"/>
                <w:color w:val="000000" w:themeColor="text1"/>
                <w:szCs w:val="21"/>
              </w:rPr>
              <w:t>PSD</w:t>
            </w:r>
            <w:r w:rsidRPr="00114EA7">
              <w:rPr>
                <w:rFonts w:ascii="Times New Roman" w:hAnsi="Times New Roman" w:hint="eastAsia"/>
                <w:color w:val="000000" w:themeColor="text1"/>
                <w:szCs w:val="21"/>
              </w:rPr>
              <w:t>和人机界面是否符合预期结果，恢复正常状态；</w:t>
            </w:r>
            <w:r w:rsidRPr="00114EA7">
              <w:rPr>
                <w:rFonts w:ascii="Times New Roman" w:hAnsi="Times New Roman" w:hint="eastAsia"/>
                <w:color w:val="000000" w:themeColor="text1"/>
                <w:szCs w:val="21"/>
              </w:rPr>
              <w:br/>
              <w:t>3</w:t>
            </w:r>
            <w:r w:rsidRPr="00114EA7">
              <w:rPr>
                <w:rFonts w:ascii="Times New Roman" w:hAnsi="Times New Roman" w:hint="eastAsia"/>
                <w:color w:val="000000" w:themeColor="text1"/>
                <w:szCs w:val="21"/>
              </w:rPr>
              <w:t>、在</w:t>
            </w:r>
            <w:r w:rsidRPr="00114EA7">
              <w:rPr>
                <w:rFonts w:ascii="Times New Roman" w:hAnsi="Times New Roman" w:hint="eastAsia"/>
                <w:color w:val="000000" w:themeColor="text1"/>
                <w:szCs w:val="21"/>
              </w:rPr>
              <w:t>PSL</w:t>
            </w:r>
            <w:r w:rsidRPr="00114EA7">
              <w:rPr>
                <w:rFonts w:ascii="Times New Roman" w:hAnsi="Times New Roman" w:hint="eastAsia"/>
                <w:color w:val="000000" w:themeColor="text1"/>
                <w:szCs w:val="21"/>
              </w:rPr>
              <w:t>操作盘上，将旋钮设置到允许状态，分别对滑动门进行开、关操作，并反馈给</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检查人机界面上的显示是否与现场相符；</w:t>
            </w:r>
            <w:r w:rsidRPr="00114EA7">
              <w:rPr>
                <w:rFonts w:ascii="Times New Roman" w:hAnsi="Times New Roman" w:hint="eastAsia"/>
                <w:color w:val="000000" w:themeColor="text1"/>
                <w:szCs w:val="21"/>
              </w:rPr>
              <w:br/>
              <w:t>4</w:t>
            </w:r>
            <w:r w:rsidRPr="00114EA7">
              <w:rPr>
                <w:rFonts w:ascii="Times New Roman" w:hAnsi="Times New Roman" w:hint="eastAsia"/>
                <w:color w:val="000000" w:themeColor="text1"/>
                <w:szCs w:val="21"/>
              </w:rPr>
              <w:t>、信号系统模拟列车到站信号，检查主控机是否收到列车到站信息并下发开门命令，在</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人机界面上查看是否收到信息、门的状态是否与现场情况相符。信号系统下发关门指令，检查主控机是否收到命令并执行，在</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人机界面上查看收到的信息，以及门的状态是否正确；</w:t>
            </w:r>
            <w:r w:rsidRPr="00114EA7">
              <w:rPr>
                <w:rFonts w:ascii="Times New Roman" w:hAnsi="Times New Roman" w:hint="eastAsia"/>
                <w:color w:val="000000" w:themeColor="text1"/>
                <w:szCs w:val="21"/>
              </w:rPr>
              <w:br/>
              <w:t>5</w:t>
            </w:r>
            <w:r w:rsidRPr="00114EA7">
              <w:rPr>
                <w:rFonts w:ascii="Times New Roman" w:hAnsi="Times New Roman" w:hint="eastAsia"/>
                <w:color w:val="000000" w:themeColor="text1"/>
                <w:szCs w:val="21"/>
              </w:rPr>
              <w:t>、现场模拟滑动门故障，反馈至</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检查人机界面是否为故障状态；</w:t>
            </w:r>
            <w:r w:rsidRPr="00114EA7">
              <w:rPr>
                <w:rFonts w:ascii="Times New Roman" w:hAnsi="Times New Roman" w:hint="eastAsia"/>
                <w:color w:val="000000" w:themeColor="text1"/>
                <w:szCs w:val="21"/>
              </w:rPr>
              <w:br/>
              <w:t>6</w:t>
            </w:r>
            <w:r w:rsidRPr="00114EA7">
              <w:rPr>
                <w:rFonts w:ascii="Times New Roman" w:hAnsi="Times New Roman" w:hint="eastAsia"/>
                <w:color w:val="000000" w:themeColor="text1"/>
                <w:szCs w:val="21"/>
              </w:rPr>
              <w:t>、在就地控制盒上设置滑动门为自动状态，</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检查人机界面显示是否正确；依次设置为隔离、手动状态，检查执行结果是否达到预期效果；</w:t>
            </w:r>
            <w:r w:rsidRPr="00114EA7">
              <w:rPr>
                <w:rFonts w:ascii="Times New Roman" w:hAnsi="Times New Roman" w:hint="eastAsia"/>
                <w:color w:val="000000" w:themeColor="text1"/>
                <w:szCs w:val="21"/>
              </w:rPr>
              <w:br/>
              <w:t>7</w:t>
            </w:r>
            <w:r w:rsidRPr="00114EA7">
              <w:rPr>
                <w:rFonts w:ascii="Times New Roman" w:hAnsi="Times New Roman" w:hint="eastAsia"/>
                <w:color w:val="000000" w:themeColor="text1"/>
                <w:szCs w:val="21"/>
              </w:rPr>
              <w:t>、操作应急门上的隔离开关，将其打到隔离状态，检查</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人机界面显示是否有报警信息产生。恢复正常，检查报警是否消除；对应急门进行开关操作，检查界面显示是否与现场相符；</w:t>
            </w:r>
            <w:r w:rsidRPr="00114EA7">
              <w:rPr>
                <w:rFonts w:ascii="Times New Roman" w:hAnsi="Times New Roman" w:hint="eastAsia"/>
                <w:color w:val="000000" w:themeColor="text1"/>
                <w:szCs w:val="21"/>
              </w:rPr>
              <w:br/>
              <w:t>8</w:t>
            </w:r>
            <w:r w:rsidRPr="00114EA7">
              <w:rPr>
                <w:rFonts w:ascii="Times New Roman" w:hAnsi="Times New Roman" w:hint="eastAsia"/>
                <w:color w:val="000000" w:themeColor="text1"/>
                <w:szCs w:val="21"/>
              </w:rPr>
              <w:t>、对端门进行开关操作，检查</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人机界面状态显示是否正确；现场模拟故障状态，检查是否有报警信号反馈至</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界面上</w:t>
            </w:r>
          </w:p>
        </w:tc>
      </w:tr>
      <w:tr w:rsidR="00EA1814" w:rsidRPr="00114EA7" w:rsidTr="00D961F5">
        <w:trPr>
          <w:trHeight w:val="369"/>
          <w:jc w:val="center"/>
        </w:trPr>
        <w:tc>
          <w:tcPr>
            <w:tcW w:w="659"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2</w:t>
            </w:r>
          </w:p>
        </w:tc>
        <w:tc>
          <w:tcPr>
            <w:tcW w:w="1336" w:type="dxa"/>
            <w:shd w:val="clear" w:color="auto" w:fill="auto"/>
            <w:vAlign w:val="center"/>
          </w:tcPr>
          <w:p w:rsidR="00EA1814" w:rsidRPr="00114EA7" w:rsidRDefault="00EA1814" w:rsidP="00D961F5">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对时功能</w:t>
            </w:r>
          </w:p>
        </w:tc>
        <w:tc>
          <w:tcPr>
            <w:tcW w:w="5982" w:type="dxa"/>
            <w:shd w:val="clear" w:color="auto" w:fill="auto"/>
            <w:vAlign w:val="center"/>
          </w:tcPr>
          <w:p w:rsidR="00EA1814" w:rsidRPr="00114EA7" w:rsidRDefault="00EA1814" w:rsidP="00E544F6">
            <w:pPr>
              <w:spacing w:line="240" w:lineRule="exact"/>
              <w:rPr>
                <w:rFonts w:ascii="Times New Roman" w:hAnsi="Times New Roman"/>
                <w:color w:val="000000" w:themeColor="text1"/>
                <w:kern w:val="0"/>
                <w:szCs w:val="21"/>
              </w:rPr>
            </w:pPr>
            <w:r w:rsidRPr="00114EA7">
              <w:rPr>
                <w:rFonts w:ascii="Times New Roman" w:hAnsi="Times New Roman" w:hint="eastAsia"/>
                <w:color w:val="000000" w:themeColor="text1"/>
                <w:szCs w:val="21"/>
              </w:rPr>
              <w:t>1</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修改系统时间并下发至</w:t>
            </w:r>
            <w:r w:rsidRPr="00114EA7">
              <w:rPr>
                <w:rFonts w:ascii="Times New Roman" w:hAnsi="Times New Roman" w:hint="eastAsia"/>
                <w:color w:val="000000" w:themeColor="text1"/>
                <w:szCs w:val="21"/>
              </w:rPr>
              <w:t>PSD</w:t>
            </w:r>
            <w:r w:rsidRPr="00114EA7">
              <w:rPr>
                <w:rFonts w:ascii="Times New Roman" w:hAnsi="Times New Roman" w:hint="eastAsia"/>
                <w:color w:val="000000" w:themeColor="text1"/>
                <w:szCs w:val="21"/>
              </w:rPr>
              <w:t>系统；</w:t>
            </w:r>
            <w:r w:rsidRPr="00114EA7">
              <w:rPr>
                <w:rFonts w:ascii="Times New Roman" w:hAnsi="Times New Roman" w:hint="eastAsia"/>
                <w:color w:val="000000" w:themeColor="text1"/>
                <w:szCs w:val="21"/>
              </w:rPr>
              <w:br/>
              <w:t>2</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PSD</w:t>
            </w:r>
            <w:r w:rsidRPr="00114EA7">
              <w:rPr>
                <w:rFonts w:ascii="Times New Roman" w:hAnsi="Times New Roman" w:hint="eastAsia"/>
                <w:color w:val="000000" w:themeColor="text1"/>
                <w:szCs w:val="21"/>
              </w:rPr>
              <w:t>查看收到的时间并反馈给</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ISCS</w:t>
            </w:r>
            <w:r w:rsidRPr="00114EA7">
              <w:rPr>
                <w:rFonts w:ascii="Times New Roman" w:hAnsi="Times New Roman" w:hint="eastAsia"/>
                <w:color w:val="000000" w:themeColor="text1"/>
                <w:szCs w:val="21"/>
              </w:rPr>
              <w:t>核查时间是否一致</w:t>
            </w:r>
          </w:p>
        </w:tc>
      </w:tr>
    </w:tbl>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35" w:name="_Toc13390528"/>
      <w:bookmarkStart w:id="2036" w:name="_Toc19175017"/>
      <w:bookmarkStart w:id="2037" w:name="_Toc19176304"/>
      <w:bookmarkStart w:id="2038" w:name="_Toc34395727"/>
      <w:bookmarkEnd w:id="2034"/>
      <w:r w:rsidRPr="00114EA7">
        <w:rPr>
          <w:rFonts w:ascii="Times New Roman" w:eastAsia="黑体" w:hAnsi="Times New Roman" w:hint="eastAsia"/>
          <w:color w:val="000000" w:themeColor="text1"/>
          <w:sz w:val="24"/>
          <w:szCs w:val="24"/>
        </w:rPr>
        <w:t>2</w:t>
      </w:r>
      <w:r w:rsidR="00603238"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 xml:space="preserve">.4 </w:t>
      </w:r>
      <w:r w:rsidRPr="00114EA7">
        <w:rPr>
          <w:rFonts w:ascii="Times New Roman" w:eastAsia="黑体" w:hAnsi="Times New Roman" w:hint="eastAsia"/>
          <w:color w:val="000000" w:themeColor="text1"/>
          <w:sz w:val="24"/>
          <w:szCs w:val="24"/>
        </w:rPr>
        <w:t>应急和演练</w:t>
      </w:r>
      <w:bookmarkEnd w:id="2035"/>
      <w:bookmarkEnd w:id="2036"/>
      <w:bookmarkEnd w:id="2037"/>
      <w:bookmarkEnd w:id="2038"/>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603238" w:rsidRPr="00114EA7">
        <w:rPr>
          <w:b/>
          <w:color w:val="000000" w:themeColor="text1"/>
        </w:rPr>
        <w:t>4</w:t>
      </w:r>
      <w:r w:rsidRPr="00114EA7">
        <w:rPr>
          <w:rFonts w:hint="eastAsia"/>
          <w:b/>
          <w:color w:val="000000" w:themeColor="text1"/>
        </w:rPr>
        <w:t>.4.1</w:t>
      </w:r>
      <w:r w:rsidR="009D729B" w:rsidRPr="00114EA7">
        <w:rPr>
          <w:rFonts w:hint="eastAsia"/>
          <w:color w:val="000000" w:themeColor="text1"/>
        </w:rPr>
        <w:t xml:space="preserve">  </w:t>
      </w:r>
      <w:r w:rsidRPr="00114EA7">
        <w:rPr>
          <w:rFonts w:hint="eastAsia"/>
          <w:color w:val="000000" w:themeColor="text1"/>
        </w:rPr>
        <w:t>为应对突发事件，应制</w:t>
      </w:r>
      <w:r w:rsidRPr="003439D6">
        <w:rPr>
          <w:rFonts w:hint="eastAsia"/>
        </w:rPr>
        <w:t>定</w:t>
      </w:r>
      <w:r w:rsidR="00565FBC" w:rsidRPr="003439D6">
        <w:rPr>
          <w:rFonts w:hint="eastAsia"/>
        </w:rPr>
        <w:t>下列</w:t>
      </w:r>
      <w:r w:rsidRPr="003439D6">
        <w:rPr>
          <w:rFonts w:hint="eastAsia"/>
        </w:rPr>
        <w:t>应急</w:t>
      </w:r>
      <w:r w:rsidRPr="00114EA7">
        <w:rPr>
          <w:rFonts w:hint="eastAsia"/>
          <w:color w:val="000000" w:themeColor="text1"/>
        </w:rPr>
        <w:t>预案：</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1</w:t>
      </w:r>
      <w:r w:rsidR="009D729B" w:rsidRPr="00114EA7">
        <w:rPr>
          <w:rFonts w:hint="eastAsia"/>
          <w:color w:val="000000" w:themeColor="text1"/>
        </w:rPr>
        <w:t xml:space="preserve">  </w:t>
      </w:r>
      <w:r w:rsidRPr="00114EA7">
        <w:rPr>
          <w:rFonts w:hint="eastAsia"/>
          <w:color w:val="000000" w:themeColor="text1"/>
        </w:rPr>
        <w:t>应对设施设备故障、火灾、列车相撞和突发客流等的应急预案；</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2</w:t>
      </w:r>
      <w:r w:rsidR="009D729B" w:rsidRPr="00114EA7">
        <w:rPr>
          <w:rFonts w:hint="eastAsia"/>
          <w:color w:val="000000" w:themeColor="text1"/>
        </w:rPr>
        <w:t xml:space="preserve">  </w:t>
      </w:r>
      <w:r w:rsidRPr="00114EA7">
        <w:rPr>
          <w:rFonts w:hint="eastAsia"/>
          <w:color w:val="000000" w:themeColor="text1"/>
        </w:rPr>
        <w:t>应对地震、台风和地质灾害等的应急预案；</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3</w:t>
      </w:r>
      <w:r w:rsidR="009D729B" w:rsidRPr="00114EA7">
        <w:rPr>
          <w:rFonts w:hint="eastAsia"/>
          <w:color w:val="000000" w:themeColor="text1"/>
        </w:rPr>
        <w:t xml:space="preserve">  </w:t>
      </w:r>
      <w:r w:rsidRPr="00114EA7">
        <w:rPr>
          <w:rFonts w:hint="eastAsia"/>
          <w:color w:val="000000" w:themeColor="text1"/>
        </w:rPr>
        <w:t>应对突发公共卫生事件的应急预案；</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4</w:t>
      </w:r>
      <w:r w:rsidR="009D729B" w:rsidRPr="00114EA7">
        <w:rPr>
          <w:rFonts w:hint="eastAsia"/>
          <w:color w:val="000000" w:themeColor="text1"/>
        </w:rPr>
        <w:t xml:space="preserve">  </w:t>
      </w:r>
      <w:r w:rsidRPr="00114EA7">
        <w:rPr>
          <w:rFonts w:hint="eastAsia"/>
          <w:color w:val="000000" w:themeColor="text1"/>
        </w:rPr>
        <w:t>应对人为纵火、爆炸、投毒和核生化袭击等恐怖袭击事件的应急预案；</w:t>
      </w:r>
    </w:p>
    <w:p w:rsidR="00EA1814" w:rsidRPr="00F5526B" w:rsidRDefault="00EA1814" w:rsidP="009D729B">
      <w:pPr>
        <w:pStyle w:val="af3"/>
        <w:numPr>
          <w:ilvl w:val="0"/>
          <w:numId w:val="0"/>
        </w:numPr>
        <w:ind w:firstLineChars="200" w:firstLine="480"/>
      </w:pPr>
      <w:r w:rsidRPr="00114EA7">
        <w:rPr>
          <w:rFonts w:hint="eastAsia"/>
          <w:color w:val="000000" w:themeColor="text1"/>
        </w:rPr>
        <w:t>5</w:t>
      </w:r>
      <w:r w:rsidR="009D729B" w:rsidRPr="00114EA7">
        <w:rPr>
          <w:rFonts w:hint="eastAsia"/>
          <w:color w:val="000000" w:themeColor="text1"/>
        </w:rPr>
        <w:t xml:space="preserve">  </w:t>
      </w:r>
      <w:r w:rsidR="00E544F6" w:rsidRPr="00F5526B">
        <w:rPr>
          <w:rFonts w:hint="eastAsia"/>
        </w:rPr>
        <w:t>空中安全疏散和救援应急预</w:t>
      </w:r>
      <w:r w:rsidRPr="00F5526B">
        <w:rPr>
          <w:rFonts w:hint="eastAsia"/>
        </w:rPr>
        <w:t>案。</w:t>
      </w:r>
    </w:p>
    <w:p w:rsidR="00EA1814" w:rsidRPr="00114EA7" w:rsidRDefault="00EA1814" w:rsidP="00027621">
      <w:pPr>
        <w:pStyle w:val="af3"/>
        <w:numPr>
          <w:ilvl w:val="0"/>
          <w:numId w:val="0"/>
        </w:numPr>
        <w:rPr>
          <w:color w:val="000000" w:themeColor="text1"/>
        </w:rPr>
      </w:pPr>
      <w:r w:rsidRPr="00F5526B">
        <w:rPr>
          <w:rFonts w:hint="eastAsia"/>
          <w:b/>
        </w:rPr>
        <w:t>2</w:t>
      </w:r>
      <w:r w:rsidR="00603238" w:rsidRPr="00F5526B">
        <w:rPr>
          <w:b/>
        </w:rPr>
        <w:t>4</w:t>
      </w:r>
      <w:r w:rsidRPr="00F5526B">
        <w:rPr>
          <w:rFonts w:hint="eastAsia"/>
          <w:b/>
        </w:rPr>
        <w:t>.4.2</w:t>
      </w:r>
      <w:r w:rsidR="009D729B" w:rsidRPr="00F5526B">
        <w:rPr>
          <w:rFonts w:hint="eastAsia"/>
        </w:rPr>
        <w:t xml:space="preserve">  </w:t>
      </w:r>
      <w:r w:rsidRPr="00F5526B">
        <w:rPr>
          <w:rFonts w:hint="eastAsia"/>
        </w:rPr>
        <w:t>在试运行前应进行</w:t>
      </w:r>
      <w:r w:rsidR="00565FBC" w:rsidRPr="00F5526B">
        <w:rPr>
          <w:rFonts w:hint="eastAsia"/>
        </w:rPr>
        <w:t>下列</w:t>
      </w:r>
      <w:r w:rsidRPr="00F5526B">
        <w:rPr>
          <w:rFonts w:hint="eastAsia"/>
        </w:rPr>
        <w:t>应急演练</w:t>
      </w:r>
      <w:r w:rsidRPr="00114EA7">
        <w:rPr>
          <w:rFonts w:hint="eastAsia"/>
          <w:color w:val="000000" w:themeColor="text1"/>
        </w:rPr>
        <w:t>：</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1</w:t>
      </w:r>
      <w:r w:rsidR="009D729B" w:rsidRPr="00114EA7">
        <w:rPr>
          <w:rFonts w:hint="eastAsia"/>
          <w:color w:val="000000" w:themeColor="text1"/>
        </w:rPr>
        <w:t xml:space="preserve">  </w:t>
      </w:r>
      <w:r w:rsidRPr="00114EA7">
        <w:rPr>
          <w:rFonts w:hint="eastAsia"/>
          <w:color w:val="000000" w:themeColor="text1"/>
        </w:rPr>
        <w:t>道岔故障处理、手动操作道岔办理进路、</w:t>
      </w:r>
      <w:r w:rsidR="00A75E7D">
        <w:rPr>
          <w:rFonts w:hint="eastAsia"/>
          <w:color w:val="000000" w:themeColor="text1"/>
        </w:rPr>
        <w:t>站台屏蔽门</w:t>
      </w:r>
      <w:r w:rsidRPr="00114EA7">
        <w:rPr>
          <w:rFonts w:hint="eastAsia"/>
          <w:color w:val="000000" w:themeColor="text1"/>
        </w:rPr>
        <w:t>故障、列车故障救援、电话闭塞和大小交路列车折返等演练；</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2</w:t>
      </w:r>
      <w:r w:rsidR="009D729B" w:rsidRPr="00114EA7">
        <w:rPr>
          <w:rFonts w:hint="eastAsia"/>
          <w:color w:val="000000" w:themeColor="text1"/>
        </w:rPr>
        <w:t xml:space="preserve">  </w:t>
      </w:r>
      <w:r w:rsidRPr="00114EA7">
        <w:rPr>
          <w:rFonts w:hint="eastAsia"/>
          <w:color w:val="000000" w:themeColor="text1"/>
        </w:rPr>
        <w:t>突发停电事故演练；</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3</w:t>
      </w:r>
      <w:r w:rsidR="009D729B" w:rsidRPr="00114EA7">
        <w:rPr>
          <w:rFonts w:hint="eastAsia"/>
          <w:color w:val="000000" w:themeColor="text1"/>
        </w:rPr>
        <w:t xml:space="preserve">  </w:t>
      </w:r>
      <w:r w:rsidRPr="00114EA7">
        <w:rPr>
          <w:rFonts w:hint="eastAsia"/>
          <w:color w:val="000000" w:themeColor="text1"/>
        </w:rPr>
        <w:t>火灾、爆炸事故演练；</w:t>
      </w:r>
      <w:r w:rsidRPr="00114EA7">
        <w:rPr>
          <w:rFonts w:hint="eastAsia"/>
          <w:color w:val="000000" w:themeColor="text1"/>
        </w:rPr>
        <w:t xml:space="preserve"> </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 xml:space="preserve">4 </w:t>
      </w:r>
      <w:r w:rsidR="009D729B" w:rsidRPr="00114EA7">
        <w:rPr>
          <w:rFonts w:hint="eastAsia"/>
          <w:color w:val="000000" w:themeColor="text1"/>
        </w:rPr>
        <w:t xml:space="preserve"> </w:t>
      </w:r>
      <w:r w:rsidRPr="00114EA7">
        <w:rPr>
          <w:rFonts w:hint="eastAsia"/>
          <w:color w:val="000000" w:themeColor="text1"/>
        </w:rPr>
        <w:t>突发大客流演练；</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5</w:t>
      </w:r>
      <w:r w:rsidR="009D729B" w:rsidRPr="00114EA7">
        <w:rPr>
          <w:rFonts w:hint="eastAsia"/>
          <w:color w:val="000000" w:themeColor="text1"/>
        </w:rPr>
        <w:t xml:space="preserve">  </w:t>
      </w:r>
      <w:r w:rsidRPr="00114EA7">
        <w:rPr>
          <w:rFonts w:hint="eastAsia"/>
          <w:color w:val="000000" w:themeColor="text1"/>
        </w:rPr>
        <w:t>列车相撞事故模拟演练等；</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6</w:t>
      </w:r>
      <w:r w:rsidR="009D729B" w:rsidRPr="00114EA7">
        <w:rPr>
          <w:rFonts w:hint="eastAsia"/>
          <w:color w:val="000000" w:themeColor="text1"/>
        </w:rPr>
        <w:t xml:space="preserve">  </w:t>
      </w:r>
      <w:r w:rsidR="00021918" w:rsidRPr="00F5526B">
        <w:rPr>
          <w:rFonts w:hint="eastAsia"/>
        </w:rPr>
        <w:t>空中安全疏散和救援应急</w:t>
      </w:r>
      <w:r w:rsidR="00021918" w:rsidRPr="00021918">
        <w:rPr>
          <w:rFonts w:hint="eastAsia"/>
          <w:color w:val="000000" w:themeColor="text1"/>
        </w:rPr>
        <w:t>演练</w:t>
      </w:r>
      <w:r w:rsidRPr="00114EA7">
        <w:rPr>
          <w:rFonts w:hint="eastAsia"/>
          <w:color w:val="000000" w:themeColor="text1"/>
        </w:rPr>
        <w:t>。</w:t>
      </w:r>
    </w:p>
    <w:p w:rsidR="00EA1814" w:rsidRPr="00114EA7" w:rsidRDefault="00EA1814" w:rsidP="008F4B51">
      <w:pPr>
        <w:spacing w:line="360" w:lineRule="auto"/>
        <w:jc w:val="center"/>
        <w:outlineLvl w:val="1"/>
        <w:rPr>
          <w:rFonts w:ascii="Times New Roman" w:eastAsia="黑体" w:hAnsi="Times New Roman"/>
          <w:color w:val="000000" w:themeColor="text1"/>
          <w:sz w:val="24"/>
          <w:szCs w:val="24"/>
        </w:rPr>
      </w:pPr>
      <w:bookmarkStart w:id="2039" w:name="_Toc13390529"/>
      <w:bookmarkStart w:id="2040" w:name="_Toc19175018"/>
      <w:bookmarkStart w:id="2041" w:name="_Toc19176305"/>
      <w:bookmarkStart w:id="2042" w:name="_Toc34395728"/>
      <w:r w:rsidRPr="00114EA7">
        <w:rPr>
          <w:rFonts w:ascii="Times New Roman" w:eastAsia="黑体" w:hAnsi="Times New Roman" w:hint="eastAsia"/>
          <w:color w:val="000000" w:themeColor="text1"/>
          <w:sz w:val="24"/>
          <w:szCs w:val="24"/>
        </w:rPr>
        <w:t>2</w:t>
      </w:r>
      <w:r w:rsidR="00603238" w:rsidRPr="00114EA7">
        <w:rPr>
          <w:rFonts w:ascii="Times New Roman" w:eastAsia="黑体" w:hAnsi="Times New Roman"/>
          <w:color w:val="000000" w:themeColor="text1"/>
          <w:sz w:val="24"/>
          <w:szCs w:val="24"/>
        </w:rPr>
        <w:t>4</w:t>
      </w:r>
      <w:r w:rsidRPr="00114EA7">
        <w:rPr>
          <w:rFonts w:ascii="Times New Roman" w:eastAsia="黑体" w:hAnsi="Times New Roman" w:hint="eastAsia"/>
          <w:color w:val="000000" w:themeColor="text1"/>
          <w:sz w:val="24"/>
          <w:szCs w:val="24"/>
        </w:rPr>
        <w:t xml:space="preserve">.5 </w:t>
      </w:r>
      <w:r w:rsidRPr="00114EA7">
        <w:rPr>
          <w:rFonts w:ascii="Times New Roman" w:eastAsia="黑体" w:hAnsi="Times New Roman" w:hint="eastAsia"/>
          <w:color w:val="000000" w:themeColor="text1"/>
          <w:sz w:val="24"/>
          <w:szCs w:val="24"/>
        </w:rPr>
        <w:t>试运行</w:t>
      </w:r>
      <w:bookmarkEnd w:id="2039"/>
      <w:bookmarkEnd w:id="2040"/>
      <w:bookmarkEnd w:id="2041"/>
      <w:bookmarkEnd w:id="2042"/>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CC2D97" w:rsidRPr="00114EA7">
        <w:rPr>
          <w:b/>
          <w:color w:val="000000" w:themeColor="text1"/>
        </w:rPr>
        <w:t>4</w:t>
      </w:r>
      <w:r w:rsidRPr="00114EA7">
        <w:rPr>
          <w:rFonts w:hint="eastAsia"/>
          <w:b/>
          <w:color w:val="000000" w:themeColor="text1"/>
        </w:rPr>
        <w:t>.5.1</w:t>
      </w:r>
      <w:r w:rsidR="009D729B" w:rsidRPr="00114EA7">
        <w:rPr>
          <w:rFonts w:hint="eastAsia"/>
          <w:color w:val="000000" w:themeColor="text1"/>
        </w:rPr>
        <w:t xml:space="preserve">  </w:t>
      </w:r>
      <w:r w:rsidRPr="00114EA7">
        <w:rPr>
          <w:rFonts w:hint="eastAsia"/>
          <w:color w:val="000000" w:themeColor="text1"/>
        </w:rPr>
        <w:t>试运行不得少于三个月，连续</w:t>
      </w:r>
      <w:r w:rsidRPr="00114EA7">
        <w:rPr>
          <w:rFonts w:hint="eastAsia"/>
          <w:color w:val="000000" w:themeColor="text1"/>
        </w:rPr>
        <w:t>20d</w:t>
      </w:r>
      <w:r w:rsidRPr="00114EA7">
        <w:rPr>
          <w:rFonts w:hint="eastAsia"/>
          <w:color w:val="000000" w:themeColor="text1"/>
        </w:rPr>
        <w:t>应按初期运营开通时列车时刻表行车。</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CC2D97" w:rsidRPr="00114EA7">
        <w:rPr>
          <w:b/>
          <w:color w:val="000000" w:themeColor="text1"/>
        </w:rPr>
        <w:t>4</w:t>
      </w:r>
      <w:r w:rsidRPr="00114EA7">
        <w:rPr>
          <w:rFonts w:hint="eastAsia"/>
          <w:b/>
          <w:color w:val="000000" w:themeColor="text1"/>
        </w:rPr>
        <w:t>.5.2</w:t>
      </w:r>
      <w:r w:rsidR="009D729B" w:rsidRPr="00114EA7">
        <w:rPr>
          <w:rFonts w:hint="eastAsia"/>
          <w:color w:val="000000" w:themeColor="text1"/>
        </w:rPr>
        <w:t xml:space="preserve">  </w:t>
      </w:r>
      <w:r w:rsidRPr="00114EA7">
        <w:rPr>
          <w:rFonts w:hint="eastAsia"/>
          <w:color w:val="000000" w:themeColor="text1"/>
        </w:rPr>
        <w:t>试运行期间，每列车运行里程不应少于</w:t>
      </w:r>
      <w:r w:rsidRPr="00114EA7">
        <w:rPr>
          <w:rFonts w:hint="eastAsia"/>
          <w:color w:val="000000" w:themeColor="text1"/>
        </w:rPr>
        <w:t>2000km</w:t>
      </w:r>
      <w:r w:rsidRPr="00114EA7">
        <w:rPr>
          <w:rFonts w:hint="eastAsia"/>
          <w:color w:val="000000" w:themeColor="text1"/>
        </w:rPr>
        <w:t>。</w:t>
      </w:r>
    </w:p>
    <w:p w:rsidR="00EA1814" w:rsidRPr="00C561BC" w:rsidRDefault="00EA1814" w:rsidP="00027621">
      <w:pPr>
        <w:pStyle w:val="af3"/>
        <w:numPr>
          <w:ilvl w:val="0"/>
          <w:numId w:val="0"/>
        </w:numPr>
      </w:pPr>
      <w:r w:rsidRPr="00114EA7">
        <w:rPr>
          <w:rFonts w:hint="eastAsia"/>
          <w:b/>
          <w:color w:val="000000" w:themeColor="text1"/>
        </w:rPr>
        <w:t>2</w:t>
      </w:r>
      <w:r w:rsidR="00CC2D97" w:rsidRPr="00114EA7">
        <w:rPr>
          <w:b/>
          <w:color w:val="000000" w:themeColor="text1"/>
        </w:rPr>
        <w:t>4</w:t>
      </w:r>
      <w:r w:rsidRPr="00114EA7">
        <w:rPr>
          <w:rFonts w:hint="eastAsia"/>
          <w:b/>
          <w:color w:val="000000" w:themeColor="text1"/>
        </w:rPr>
        <w:t>.5.3</w:t>
      </w:r>
      <w:r w:rsidR="009D729B" w:rsidRPr="00114EA7">
        <w:rPr>
          <w:rFonts w:hint="eastAsia"/>
          <w:color w:val="000000" w:themeColor="text1"/>
        </w:rPr>
        <w:t xml:space="preserve">  </w:t>
      </w:r>
      <w:r w:rsidRPr="00114EA7">
        <w:rPr>
          <w:rFonts w:hint="eastAsia"/>
          <w:color w:val="000000" w:themeColor="text1"/>
        </w:rPr>
        <w:t>试运行连续</w:t>
      </w:r>
      <w:r w:rsidRPr="00114EA7">
        <w:rPr>
          <w:rFonts w:hint="eastAsia"/>
          <w:color w:val="000000" w:themeColor="text1"/>
        </w:rPr>
        <w:t>20d</w:t>
      </w:r>
      <w:r w:rsidRPr="00114EA7">
        <w:rPr>
          <w:rFonts w:hint="eastAsia"/>
          <w:color w:val="000000" w:themeColor="text1"/>
        </w:rPr>
        <w:t>，运行指标应达</w:t>
      </w:r>
      <w:r w:rsidRPr="00C561BC">
        <w:rPr>
          <w:rFonts w:hint="eastAsia"/>
        </w:rPr>
        <w:t>到</w:t>
      </w:r>
      <w:r w:rsidR="00370E73" w:rsidRPr="00C561BC">
        <w:rPr>
          <w:rFonts w:hint="eastAsia"/>
        </w:rPr>
        <w:t>下列</w:t>
      </w:r>
      <w:r w:rsidRPr="00C561BC">
        <w:rPr>
          <w:rFonts w:hint="eastAsia"/>
        </w:rPr>
        <w:t>要求：</w:t>
      </w:r>
    </w:p>
    <w:p w:rsidR="00EA1814" w:rsidRPr="00C561BC" w:rsidRDefault="00EA1814" w:rsidP="009D729B">
      <w:pPr>
        <w:pStyle w:val="af3"/>
        <w:numPr>
          <w:ilvl w:val="0"/>
          <w:numId w:val="0"/>
        </w:numPr>
        <w:ind w:firstLineChars="200" w:firstLine="480"/>
      </w:pPr>
      <w:r w:rsidRPr="00C561BC">
        <w:rPr>
          <w:rFonts w:hint="eastAsia"/>
        </w:rPr>
        <w:t>1</w:t>
      </w:r>
      <w:r w:rsidR="009D729B" w:rsidRPr="00C561BC">
        <w:rPr>
          <w:rFonts w:hint="eastAsia"/>
        </w:rPr>
        <w:t xml:space="preserve">  </w:t>
      </w:r>
      <w:r w:rsidRPr="00C561BC">
        <w:rPr>
          <w:rFonts w:hint="eastAsia"/>
        </w:rPr>
        <w:t>列车运行图兑现率不低于</w:t>
      </w:r>
      <w:r w:rsidRPr="00C561BC">
        <w:rPr>
          <w:rFonts w:hint="eastAsia"/>
        </w:rPr>
        <w:t>98.5%</w:t>
      </w:r>
      <w:r w:rsidRPr="00C561BC">
        <w:rPr>
          <w:rFonts w:hint="eastAsia"/>
        </w:rPr>
        <w:t>；</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2</w:t>
      </w:r>
      <w:r w:rsidR="009D729B" w:rsidRPr="00114EA7">
        <w:rPr>
          <w:rFonts w:hint="eastAsia"/>
          <w:color w:val="000000" w:themeColor="text1"/>
        </w:rPr>
        <w:t xml:space="preserve">  </w:t>
      </w:r>
      <w:r w:rsidRPr="00114EA7">
        <w:rPr>
          <w:rFonts w:hint="eastAsia"/>
          <w:color w:val="000000" w:themeColor="text1"/>
        </w:rPr>
        <w:t>列车正点率不低于</w:t>
      </w:r>
      <w:r w:rsidRPr="00114EA7">
        <w:rPr>
          <w:rFonts w:hint="eastAsia"/>
          <w:color w:val="000000" w:themeColor="text1"/>
        </w:rPr>
        <w:t>98%</w:t>
      </w:r>
      <w:r w:rsidRPr="00114EA7">
        <w:rPr>
          <w:rFonts w:hint="eastAsia"/>
          <w:color w:val="000000" w:themeColor="text1"/>
        </w:rPr>
        <w:t>；</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3</w:t>
      </w:r>
      <w:r w:rsidR="009D729B" w:rsidRPr="00114EA7">
        <w:rPr>
          <w:rFonts w:hint="eastAsia"/>
          <w:color w:val="000000" w:themeColor="text1"/>
        </w:rPr>
        <w:t xml:space="preserve">  </w:t>
      </w:r>
      <w:r w:rsidRPr="00114EA7">
        <w:rPr>
          <w:rFonts w:hint="eastAsia"/>
          <w:color w:val="000000" w:themeColor="text1"/>
        </w:rPr>
        <w:t>列车服务可靠度不低于</w:t>
      </w:r>
      <w:r w:rsidRPr="00114EA7">
        <w:rPr>
          <w:rFonts w:hint="eastAsia"/>
          <w:color w:val="000000" w:themeColor="text1"/>
        </w:rPr>
        <w:t>2.5</w:t>
      </w:r>
      <w:r w:rsidRPr="00114EA7">
        <w:rPr>
          <w:rFonts w:hint="eastAsia"/>
          <w:color w:val="000000" w:themeColor="text1"/>
        </w:rPr>
        <w:t>万列公里</w:t>
      </w:r>
      <w:r w:rsidRPr="00114EA7">
        <w:rPr>
          <w:rFonts w:hint="eastAsia"/>
          <w:color w:val="000000" w:themeColor="text1"/>
        </w:rPr>
        <w:t>/</w:t>
      </w:r>
      <w:r w:rsidRPr="00114EA7">
        <w:rPr>
          <w:rFonts w:hint="eastAsia"/>
          <w:color w:val="000000" w:themeColor="text1"/>
        </w:rPr>
        <w:t>次；</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4</w:t>
      </w:r>
      <w:r w:rsidR="009D729B" w:rsidRPr="00114EA7">
        <w:rPr>
          <w:rFonts w:hint="eastAsia"/>
          <w:color w:val="000000" w:themeColor="text1"/>
        </w:rPr>
        <w:t xml:space="preserve">  </w:t>
      </w:r>
      <w:r w:rsidRPr="00114EA7">
        <w:rPr>
          <w:rFonts w:hint="eastAsia"/>
          <w:color w:val="000000" w:themeColor="text1"/>
        </w:rPr>
        <w:t>列车退出正线运行故障率不高于</w:t>
      </w:r>
      <w:r w:rsidRPr="00114EA7">
        <w:rPr>
          <w:rFonts w:hint="eastAsia"/>
          <w:color w:val="000000" w:themeColor="text1"/>
        </w:rPr>
        <w:t>0.5</w:t>
      </w:r>
      <w:r w:rsidRPr="00114EA7">
        <w:rPr>
          <w:rFonts w:hint="eastAsia"/>
          <w:color w:val="000000" w:themeColor="text1"/>
        </w:rPr>
        <w:t>次</w:t>
      </w:r>
      <w:r w:rsidRPr="00114EA7">
        <w:rPr>
          <w:rFonts w:hint="eastAsia"/>
          <w:color w:val="000000" w:themeColor="text1"/>
        </w:rPr>
        <w:t>/</w:t>
      </w:r>
      <w:r w:rsidRPr="00114EA7">
        <w:rPr>
          <w:rFonts w:hint="eastAsia"/>
          <w:color w:val="000000" w:themeColor="text1"/>
        </w:rPr>
        <w:t>万列公里；</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5</w:t>
      </w:r>
      <w:r w:rsidR="009D729B" w:rsidRPr="00114EA7">
        <w:rPr>
          <w:rFonts w:hint="eastAsia"/>
          <w:color w:val="000000" w:themeColor="text1"/>
        </w:rPr>
        <w:t xml:space="preserve">  </w:t>
      </w:r>
      <w:r w:rsidRPr="00114EA7">
        <w:rPr>
          <w:rFonts w:hint="eastAsia"/>
          <w:color w:val="000000" w:themeColor="text1"/>
        </w:rPr>
        <w:t>车辆系统故障率不高于</w:t>
      </w:r>
      <w:r w:rsidRPr="00114EA7">
        <w:rPr>
          <w:rFonts w:hint="eastAsia"/>
          <w:color w:val="000000" w:themeColor="text1"/>
        </w:rPr>
        <w:t>5</w:t>
      </w:r>
      <w:r w:rsidRPr="00114EA7">
        <w:rPr>
          <w:rFonts w:hint="eastAsia"/>
          <w:color w:val="000000" w:themeColor="text1"/>
        </w:rPr>
        <w:t>次</w:t>
      </w:r>
      <w:r w:rsidRPr="00114EA7">
        <w:rPr>
          <w:rFonts w:hint="eastAsia"/>
          <w:color w:val="000000" w:themeColor="text1"/>
        </w:rPr>
        <w:t>/</w:t>
      </w:r>
      <w:r w:rsidRPr="00114EA7">
        <w:rPr>
          <w:rFonts w:hint="eastAsia"/>
          <w:color w:val="000000" w:themeColor="text1"/>
        </w:rPr>
        <w:t>万列公里；</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6</w:t>
      </w:r>
      <w:r w:rsidR="009D729B" w:rsidRPr="00114EA7">
        <w:rPr>
          <w:rFonts w:hint="eastAsia"/>
          <w:color w:val="000000" w:themeColor="text1"/>
        </w:rPr>
        <w:t xml:space="preserve">  </w:t>
      </w:r>
      <w:r w:rsidRPr="00114EA7">
        <w:rPr>
          <w:rFonts w:hint="eastAsia"/>
          <w:color w:val="000000" w:themeColor="text1"/>
        </w:rPr>
        <w:t>信号系统故障率不高于</w:t>
      </w:r>
      <w:r w:rsidRPr="00114EA7">
        <w:rPr>
          <w:rFonts w:hint="eastAsia"/>
          <w:color w:val="000000" w:themeColor="text1"/>
        </w:rPr>
        <w:t>1</w:t>
      </w:r>
      <w:r w:rsidRPr="00114EA7">
        <w:rPr>
          <w:rFonts w:hint="eastAsia"/>
          <w:color w:val="000000" w:themeColor="text1"/>
        </w:rPr>
        <w:t>次</w:t>
      </w:r>
      <w:r w:rsidRPr="00114EA7">
        <w:rPr>
          <w:rFonts w:hint="eastAsia"/>
          <w:color w:val="000000" w:themeColor="text1"/>
        </w:rPr>
        <w:t>/</w:t>
      </w:r>
      <w:r w:rsidRPr="00114EA7">
        <w:rPr>
          <w:rFonts w:hint="eastAsia"/>
          <w:color w:val="000000" w:themeColor="text1"/>
        </w:rPr>
        <w:t>万列公里；</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7</w:t>
      </w:r>
      <w:r w:rsidR="009D729B" w:rsidRPr="00114EA7">
        <w:rPr>
          <w:rFonts w:hint="eastAsia"/>
          <w:color w:val="000000" w:themeColor="text1"/>
        </w:rPr>
        <w:t xml:space="preserve">  </w:t>
      </w:r>
      <w:r w:rsidRPr="00114EA7">
        <w:rPr>
          <w:rFonts w:hint="eastAsia"/>
          <w:color w:val="000000" w:themeColor="text1"/>
        </w:rPr>
        <w:t>供电系统故障率不高于</w:t>
      </w:r>
      <w:r w:rsidRPr="00114EA7">
        <w:rPr>
          <w:rFonts w:hint="eastAsia"/>
          <w:color w:val="000000" w:themeColor="text1"/>
        </w:rPr>
        <w:t>0.2</w:t>
      </w:r>
      <w:r w:rsidRPr="00114EA7">
        <w:rPr>
          <w:rFonts w:hint="eastAsia"/>
          <w:color w:val="000000" w:themeColor="text1"/>
        </w:rPr>
        <w:t>次</w:t>
      </w:r>
      <w:r w:rsidRPr="00114EA7">
        <w:rPr>
          <w:rFonts w:hint="eastAsia"/>
          <w:color w:val="000000" w:themeColor="text1"/>
        </w:rPr>
        <w:t>/</w:t>
      </w:r>
      <w:r w:rsidRPr="00114EA7">
        <w:rPr>
          <w:rFonts w:hint="eastAsia"/>
          <w:color w:val="000000" w:themeColor="text1"/>
        </w:rPr>
        <w:t>万列公里；</w:t>
      </w:r>
    </w:p>
    <w:p w:rsidR="00EA1814" w:rsidRPr="00114EA7" w:rsidRDefault="00EA1814" w:rsidP="009D729B">
      <w:pPr>
        <w:pStyle w:val="af3"/>
        <w:numPr>
          <w:ilvl w:val="0"/>
          <w:numId w:val="0"/>
        </w:numPr>
        <w:ind w:firstLineChars="200" w:firstLine="480"/>
        <w:rPr>
          <w:color w:val="000000" w:themeColor="text1"/>
        </w:rPr>
      </w:pPr>
      <w:r w:rsidRPr="00114EA7">
        <w:rPr>
          <w:rFonts w:hint="eastAsia"/>
          <w:color w:val="000000" w:themeColor="text1"/>
        </w:rPr>
        <w:t>8</w:t>
      </w:r>
      <w:r w:rsidR="009D729B" w:rsidRPr="00114EA7">
        <w:rPr>
          <w:rFonts w:hint="eastAsia"/>
          <w:color w:val="000000" w:themeColor="text1"/>
        </w:rPr>
        <w:t xml:space="preserve">  </w:t>
      </w:r>
      <w:r w:rsidRPr="00114EA7">
        <w:rPr>
          <w:rFonts w:hint="eastAsia"/>
          <w:color w:val="000000" w:themeColor="text1"/>
        </w:rPr>
        <w:t>站</w:t>
      </w:r>
      <w:r w:rsidR="003732FA" w:rsidRPr="00C561BC">
        <w:rPr>
          <w:rFonts w:hint="eastAsia"/>
        </w:rPr>
        <w:t>台</w:t>
      </w:r>
      <w:r w:rsidR="00021918" w:rsidRPr="00C561BC">
        <w:rPr>
          <w:rFonts w:hint="eastAsia"/>
        </w:rPr>
        <w:t>屏蔽</w:t>
      </w:r>
      <w:r w:rsidRPr="00C561BC">
        <w:rPr>
          <w:rFonts w:hint="eastAsia"/>
        </w:rPr>
        <w:t>门</w:t>
      </w:r>
      <w:r w:rsidRPr="00114EA7">
        <w:rPr>
          <w:rFonts w:hint="eastAsia"/>
          <w:color w:val="000000" w:themeColor="text1"/>
        </w:rPr>
        <w:t>故障率不高于</w:t>
      </w:r>
      <w:r w:rsidRPr="00114EA7">
        <w:rPr>
          <w:rFonts w:hint="eastAsia"/>
          <w:color w:val="000000" w:themeColor="text1"/>
        </w:rPr>
        <w:t>1</w:t>
      </w:r>
      <w:r w:rsidRPr="00114EA7">
        <w:rPr>
          <w:rFonts w:hint="eastAsia"/>
          <w:color w:val="000000" w:themeColor="text1"/>
        </w:rPr>
        <w:t>次</w:t>
      </w:r>
      <w:r w:rsidRPr="00114EA7">
        <w:rPr>
          <w:rFonts w:hint="eastAsia"/>
          <w:color w:val="000000" w:themeColor="text1"/>
        </w:rPr>
        <w:t>/</w:t>
      </w:r>
      <w:r w:rsidRPr="00114EA7">
        <w:rPr>
          <w:rFonts w:hint="eastAsia"/>
          <w:color w:val="000000" w:themeColor="text1"/>
        </w:rPr>
        <w:t>万次。</w:t>
      </w:r>
      <w:r w:rsidRPr="00114EA7">
        <w:rPr>
          <w:rFonts w:hint="eastAsia"/>
          <w:color w:val="000000" w:themeColor="text1"/>
        </w:rPr>
        <w:t xml:space="preserve"> </w:t>
      </w:r>
    </w:p>
    <w:p w:rsidR="00EA1814" w:rsidRPr="00114EA7" w:rsidRDefault="00EA1814" w:rsidP="00027621">
      <w:pPr>
        <w:pStyle w:val="af3"/>
        <w:numPr>
          <w:ilvl w:val="0"/>
          <w:numId w:val="0"/>
        </w:numPr>
        <w:rPr>
          <w:color w:val="000000" w:themeColor="text1"/>
        </w:rPr>
      </w:pPr>
      <w:r w:rsidRPr="00114EA7">
        <w:rPr>
          <w:rFonts w:hint="eastAsia"/>
          <w:b/>
          <w:color w:val="000000" w:themeColor="text1"/>
        </w:rPr>
        <w:t>2</w:t>
      </w:r>
      <w:r w:rsidR="00CC2D97" w:rsidRPr="00114EA7">
        <w:rPr>
          <w:b/>
          <w:color w:val="000000" w:themeColor="text1"/>
        </w:rPr>
        <w:t>4</w:t>
      </w:r>
      <w:r w:rsidRPr="00114EA7">
        <w:rPr>
          <w:rFonts w:hint="eastAsia"/>
          <w:b/>
          <w:color w:val="000000" w:themeColor="text1"/>
        </w:rPr>
        <w:t>.5.4</w:t>
      </w:r>
      <w:r w:rsidR="009D729B" w:rsidRPr="00114EA7">
        <w:rPr>
          <w:rFonts w:hint="eastAsia"/>
          <w:color w:val="000000" w:themeColor="text1"/>
        </w:rPr>
        <w:t xml:space="preserve">  </w:t>
      </w:r>
      <w:r w:rsidRPr="00114EA7">
        <w:rPr>
          <w:rFonts w:hint="eastAsia"/>
          <w:color w:val="000000" w:themeColor="text1"/>
        </w:rPr>
        <w:t>试运行后应如实写出试运行结论性总结报告，内容应包括试运行基本情况、设施设备可靠性和故障率指标等，并应给出投入初期运营的建议。</w:t>
      </w:r>
    </w:p>
    <w:p w:rsidR="00EA1814" w:rsidRPr="00114EA7" w:rsidRDefault="00EA1814" w:rsidP="00EA1814">
      <w:pPr>
        <w:rPr>
          <w:color w:val="000000" w:themeColor="text1"/>
        </w:rPr>
      </w:pPr>
    </w:p>
    <w:p w:rsidR="00EA1814" w:rsidRPr="00114EA7" w:rsidRDefault="00EA1814" w:rsidP="00EA1814">
      <w:pPr>
        <w:rPr>
          <w:color w:val="000000" w:themeColor="text1"/>
        </w:rPr>
      </w:pPr>
    </w:p>
    <w:p w:rsidR="00EA1814" w:rsidRPr="00114EA7" w:rsidRDefault="00EA1814" w:rsidP="00EA1814">
      <w:pPr>
        <w:rPr>
          <w:color w:val="000000" w:themeColor="text1"/>
        </w:rPr>
      </w:pPr>
    </w:p>
    <w:p w:rsidR="005A79ED" w:rsidRPr="00114EA7" w:rsidRDefault="005A79ED">
      <w:pPr>
        <w:widowControl/>
        <w:spacing w:line="590" w:lineRule="exact"/>
        <w:jc w:val="left"/>
        <w:rPr>
          <w:color w:val="000000" w:themeColor="text1"/>
        </w:rPr>
      </w:pPr>
      <w:r w:rsidRPr="00114EA7">
        <w:rPr>
          <w:color w:val="000000" w:themeColor="text1"/>
        </w:rPr>
        <w:br w:type="page"/>
      </w:r>
    </w:p>
    <w:p w:rsidR="005B3D92" w:rsidRPr="00114EA7" w:rsidRDefault="005B3D92" w:rsidP="005B3D92">
      <w:pPr>
        <w:spacing w:line="360" w:lineRule="auto"/>
        <w:jc w:val="center"/>
        <w:outlineLvl w:val="1"/>
        <w:rPr>
          <w:rFonts w:ascii="Times New Roman" w:eastAsia="黑体" w:hAnsi="Times New Roman"/>
          <w:color w:val="000000" w:themeColor="text1"/>
          <w:sz w:val="24"/>
          <w:szCs w:val="24"/>
        </w:rPr>
      </w:pPr>
      <w:bookmarkStart w:id="2043" w:name="_Toc13390530"/>
      <w:bookmarkStart w:id="2044" w:name="_Toc19175019"/>
      <w:bookmarkStart w:id="2045" w:name="_Toc19176306"/>
      <w:bookmarkStart w:id="2046" w:name="_Toc34395729"/>
      <w:r w:rsidRPr="00114EA7">
        <w:rPr>
          <w:rFonts w:ascii="Times New Roman" w:eastAsia="黑体" w:hAnsi="Times New Roman"/>
          <w:color w:val="000000" w:themeColor="text1"/>
          <w:sz w:val="24"/>
          <w:szCs w:val="24"/>
        </w:rPr>
        <w:t>附录</w:t>
      </w:r>
      <w:r w:rsidRPr="00114EA7">
        <w:rPr>
          <w:rFonts w:ascii="Times New Roman" w:eastAsia="黑体" w:hAnsi="Times New Roman" w:hint="eastAsia"/>
          <w:color w:val="000000" w:themeColor="text1"/>
          <w:sz w:val="24"/>
          <w:szCs w:val="24"/>
        </w:rPr>
        <w:t>A  SA</w:t>
      </w:r>
      <w:r w:rsidR="00AC28E4" w:rsidRPr="00114EA7">
        <w:rPr>
          <w:rFonts w:ascii="Times New Roman" w:eastAsia="黑体" w:hAnsi="Times New Roman" w:hint="eastAsia"/>
          <w:color w:val="000000" w:themeColor="text1"/>
          <w:sz w:val="24"/>
          <w:szCs w:val="24"/>
          <w:vertAlign w:val="subscript"/>
        </w:rPr>
        <w:t>1</w:t>
      </w:r>
      <w:r w:rsidRPr="00114EA7">
        <w:rPr>
          <w:rFonts w:ascii="Times New Roman" w:eastAsia="黑体" w:hAnsi="Times New Roman" w:hint="eastAsia"/>
          <w:color w:val="000000" w:themeColor="text1"/>
          <w:sz w:val="24"/>
          <w:szCs w:val="24"/>
        </w:rPr>
        <w:t>型车限界</w:t>
      </w:r>
      <w:r w:rsidR="002D001D" w:rsidRPr="00114EA7">
        <w:rPr>
          <w:rFonts w:ascii="Times New Roman" w:eastAsia="黑体" w:hAnsi="Times New Roman" w:hint="eastAsia"/>
          <w:color w:val="000000" w:themeColor="text1"/>
          <w:sz w:val="24"/>
          <w:szCs w:val="24"/>
        </w:rPr>
        <w:t>参考</w:t>
      </w:r>
      <w:r w:rsidRPr="00114EA7">
        <w:rPr>
          <w:rFonts w:ascii="Times New Roman" w:eastAsia="黑体" w:hAnsi="Times New Roman" w:hint="eastAsia"/>
          <w:color w:val="000000" w:themeColor="text1"/>
          <w:sz w:val="24"/>
          <w:szCs w:val="24"/>
        </w:rPr>
        <w:t>图</w:t>
      </w:r>
      <w:bookmarkEnd w:id="2043"/>
      <w:bookmarkEnd w:id="2044"/>
      <w:bookmarkEnd w:id="2045"/>
      <w:bookmarkEnd w:id="2046"/>
    </w:p>
    <w:p w:rsidR="005B3D92" w:rsidRPr="00114EA7" w:rsidRDefault="005B3D92" w:rsidP="005B3D92">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A.0.1</w:t>
      </w:r>
      <w:r w:rsidRPr="00114EA7">
        <w:rPr>
          <w:rFonts w:ascii="Times New Roman" w:hAnsi="Times New Roman" w:hint="eastAsia"/>
          <w:bCs/>
          <w:color w:val="000000" w:themeColor="text1"/>
          <w:sz w:val="24"/>
          <w:szCs w:val="24"/>
        </w:rPr>
        <w:t xml:space="preserve">  </w:t>
      </w:r>
      <w:r w:rsidR="002D001D" w:rsidRPr="00114EA7">
        <w:rPr>
          <w:rFonts w:ascii="Times New Roman" w:hAnsi="Times New Roman"/>
          <w:color w:val="000000" w:themeColor="text1"/>
          <w:sz w:val="24"/>
          <w:szCs w:val="21"/>
        </w:rPr>
        <w:t>SA</w:t>
      </w:r>
      <w:r w:rsidR="002D001D" w:rsidRPr="00114EA7">
        <w:rPr>
          <w:rFonts w:ascii="Times New Roman" w:hAnsi="Times New Roman"/>
          <w:color w:val="000000" w:themeColor="text1"/>
          <w:sz w:val="24"/>
          <w:szCs w:val="21"/>
          <w:vertAlign w:val="subscript"/>
        </w:rPr>
        <w:t>1</w:t>
      </w:r>
      <w:r w:rsidR="002D001D" w:rsidRPr="00114EA7">
        <w:rPr>
          <w:rFonts w:ascii="Times New Roman" w:hAnsi="Times New Roman"/>
          <w:color w:val="000000" w:themeColor="text1"/>
          <w:sz w:val="24"/>
          <w:szCs w:val="21"/>
        </w:rPr>
        <w:t>型车</w:t>
      </w:r>
      <w:r w:rsidR="002D001D" w:rsidRPr="00114EA7">
        <w:rPr>
          <w:rFonts w:ascii="Times New Roman" w:hAnsi="Times New Roman"/>
          <w:color w:val="000000" w:themeColor="text1"/>
          <w:sz w:val="24"/>
          <w:szCs w:val="24"/>
        </w:rPr>
        <w:t>区间直线地段车辆轮廓线、车辆限界和设备限界与坐标值参考图</w:t>
      </w:r>
      <w:r w:rsidR="002D001D" w:rsidRPr="00114EA7">
        <w:rPr>
          <w:rFonts w:ascii="Times New Roman" w:hAnsi="Times New Roman"/>
          <w:color w:val="000000" w:themeColor="text1"/>
          <w:sz w:val="24"/>
          <w:szCs w:val="24"/>
        </w:rPr>
        <w:t>A.0.1</w:t>
      </w:r>
      <w:r w:rsidR="002D001D" w:rsidRPr="00114EA7">
        <w:rPr>
          <w:rFonts w:ascii="Times New Roman" w:hAnsi="Times New Roman"/>
          <w:color w:val="000000" w:themeColor="text1"/>
          <w:sz w:val="24"/>
          <w:szCs w:val="24"/>
        </w:rPr>
        <w:t>和表</w:t>
      </w:r>
      <w:r w:rsidR="002D001D" w:rsidRPr="00114EA7">
        <w:rPr>
          <w:rFonts w:ascii="Times New Roman" w:hAnsi="Times New Roman"/>
          <w:color w:val="000000" w:themeColor="text1"/>
          <w:sz w:val="24"/>
          <w:szCs w:val="24"/>
        </w:rPr>
        <w:t>A.0.1-1</w:t>
      </w:r>
      <w:r w:rsidR="002D001D" w:rsidRPr="00114EA7">
        <w:rPr>
          <w:rFonts w:ascii="Times New Roman" w:eastAsia="仿宋_GB2312" w:hAnsi="Times New Roman"/>
          <w:color w:val="000000" w:themeColor="text1"/>
          <w:sz w:val="24"/>
          <w:szCs w:val="24"/>
        </w:rPr>
        <w:t>～</w:t>
      </w:r>
      <w:r w:rsidR="002D001D" w:rsidRPr="00114EA7">
        <w:rPr>
          <w:rFonts w:ascii="Times New Roman" w:hAnsi="Times New Roman"/>
          <w:color w:val="000000" w:themeColor="text1"/>
          <w:sz w:val="24"/>
          <w:szCs w:val="24"/>
        </w:rPr>
        <w:t>表</w:t>
      </w:r>
      <w:r w:rsidR="002D001D" w:rsidRPr="00114EA7">
        <w:rPr>
          <w:rFonts w:ascii="Times New Roman" w:hAnsi="Times New Roman"/>
          <w:color w:val="000000" w:themeColor="text1"/>
          <w:sz w:val="24"/>
          <w:szCs w:val="24"/>
        </w:rPr>
        <w:t>A.0.1-3</w:t>
      </w:r>
      <w:r w:rsidRPr="00114EA7">
        <w:rPr>
          <w:rFonts w:ascii="Times New Roman" w:hAnsi="Times New Roman" w:hint="eastAsia"/>
          <w:bCs/>
          <w:color w:val="000000" w:themeColor="text1"/>
          <w:sz w:val="24"/>
          <w:szCs w:val="24"/>
        </w:rPr>
        <w:t>。</w:t>
      </w:r>
    </w:p>
    <w:p w:rsidR="005B3D92" w:rsidRPr="00114EA7" w:rsidRDefault="005B3D92" w:rsidP="005B3D92">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 xml:space="preserve">A.0.1-1  </w:t>
      </w:r>
      <w:r w:rsidRPr="00114EA7">
        <w:rPr>
          <w:rFonts w:ascii="Times New Roman" w:eastAsia="黑体" w:hAnsi="Times New Roman" w:hint="eastAsia"/>
          <w:color w:val="000000" w:themeColor="text1"/>
          <w:szCs w:val="21"/>
        </w:rPr>
        <w:t>车辆轮廓线坐标（</w:t>
      </w:r>
      <w:r w:rsidRPr="00114EA7">
        <w:rPr>
          <w:rFonts w:ascii="Times New Roman" w:eastAsia="黑体" w:hAnsi="Times New Roman" w:hint="eastAsia"/>
          <w:color w:val="000000" w:themeColor="text1"/>
          <w:szCs w:val="21"/>
        </w:rPr>
        <w:t>mm</w:t>
      </w:r>
      <w:r w:rsidRPr="00114EA7">
        <w:rPr>
          <w:rFonts w:ascii="Times New Roman" w:eastAsia="黑体" w:hAnsi="Times New Roman" w:hint="eastAsia"/>
          <w:color w:val="000000" w:themeColor="text1"/>
          <w:szCs w:val="2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2"/>
        <w:gridCol w:w="802"/>
        <w:gridCol w:w="800"/>
        <w:gridCol w:w="794"/>
        <w:gridCol w:w="832"/>
        <w:gridCol w:w="832"/>
        <w:gridCol w:w="832"/>
        <w:gridCol w:w="832"/>
        <w:gridCol w:w="832"/>
      </w:tblGrid>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点号</w:t>
            </w:r>
          </w:p>
        </w:tc>
        <w:tc>
          <w:tcPr>
            <w:tcW w:w="80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800"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w:t>
            </w:r>
          </w:p>
        </w:tc>
        <w:tc>
          <w:tcPr>
            <w:tcW w:w="794"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5</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6</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w:t>
            </w:r>
          </w:p>
        </w:tc>
      </w:tr>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X</w:t>
            </w:r>
          </w:p>
        </w:tc>
        <w:tc>
          <w:tcPr>
            <w:tcW w:w="80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800"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1238</w:t>
            </w:r>
          </w:p>
        </w:tc>
        <w:tc>
          <w:tcPr>
            <w:tcW w:w="794"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1410</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1440</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1389</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1284</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1185</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r>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Y</w:t>
            </w:r>
          </w:p>
        </w:tc>
        <w:tc>
          <w:tcPr>
            <w:tcW w:w="80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550</w:t>
            </w:r>
          </w:p>
        </w:tc>
        <w:tc>
          <w:tcPr>
            <w:tcW w:w="800"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550</w:t>
            </w:r>
          </w:p>
        </w:tc>
        <w:tc>
          <w:tcPr>
            <w:tcW w:w="794"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1404</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2223</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3180</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3650</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3700</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3700</w:t>
            </w:r>
          </w:p>
        </w:tc>
      </w:tr>
    </w:tbl>
    <w:p w:rsidR="002D001D" w:rsidRPr="00114EA7" w:rsidRDefault="002D001D" w:rsidP="002D001D">
      <w:pPr>
        <w:spacing w:line="360" w:lineRule="auto"/>
        <w:ind w:firstLineChars="196" w:firstLine="412"/>
        <w:rPr>
          <w:rFonts w:ascii="Times New Roman" w:eastAsia="黑体" w:hAnsi="Times New Roman"/>
          <w:color w:val="000000" w:themeColor="text1"/>
          <w:szCs w:val="21"/>
        </w:rPr>
      </w:pPr>
      <w:r w:rsidRPr="00114EA7">
        <w:rPr>
          <w:color w:val="000000" w:themeColor="text1"/>
          <w:szCs w:val="24"/>
        </w:rPr>
        <w:t>注：车辆轮廓线坐标仅供参考</w:t>
      </w:r>
      <w:r w:rsidRPr="00114EA7">
        <w:rPr>
          <w:rFonts w:hint="eastAsia"/>
          <w:color w:val="000000" w:themeColor="text1"/>
          <w:szCs w:val="24"/>
        </w:rPr>
        <w:t>。</w:t>
      </w:r>
    </w:p>
    <w:p w:rsidR="005B3D92" w:rsidRPr="00114EA7" w:rsidRDefault="005B3D92" w:rsidP="00D54FCE">
      <w:pPr>
        <w:spacing w:beforeLines="50" w:before="156"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 xml:space="preserve">A.0.1-2  </w:t>
      </w:r>
      <w:r w:rsidRPr="00114EA7">
        <w:rPr>
          <w:rFonts w:ascii="Times New Roman" w:eastAsia="黑体" w:hAnsi="Times New Roman" w:hint="eastAsia"/>
          <w:color w:val="000000" w:themeColor="text1"/>
          <w:szCs w:val="21"/>
        </w:rPr>
        <w:t>区间直线地段车辆限界坐标值（</w:t>
      </w:r>
      <w:r w:rsidRPr="00114EA7">
        <w:rPr>
          <w:rFonts w:ascii="Times New Roman" w:eastAsia="黑体" w:hAnsi="Times New Roman" w:hint="eastAsia"/>
          <w:color w:val="000000" w:themeColor="text1"/>
          <w:szCs w:val="21"/>
        </w:rPr>
        <w:t>mm</w:t>
      </w:r>
      <w:r w:rsidRPr="00114EA7">
        <w:rPr>
          <w:rFonts w:ascii="Times New Roman" w:eastAsia="黑体" w:hAnsi="Times New Roman" w:hint="eastAsia"/>
          <w:color w:val="000000" w:themeColor="text1"/>
          <w:szCs w:val="2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2"/>
        <w:gridCol w:w="802"/>
        <w:gridCol w:w="800"/>
        <w:gridCol w:w="794"/>
        <w:gridCol w:w="832"/>
        <w:gridCol w:w="832"/>
        <w:gridCol w:w="832"/>
        <w:gridCol w:w="832"/>
        <w:gridCol w:w="832"/>
      </w:tblGrid>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点号</w:t>
            </w:r>
          </w:p>
        </w:tc>
        <w:tc>
          <w:tcPr>
            <w:tcW w:w="80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800"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w:t>
            </w:r>
          </w:p>
        </w:tc>
        <w:tc>
          <w:tcPr>
            <w:tcW w:w="794"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5’</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6’</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w:t>
            </w:r>
          </w:p>
        </w:tc>
      </w:tr>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X</w:t>
            </w:r>
          </w:p>
        </w:tc>
        <w:tc>
          <w:tcPr>
            <w:tcW w:w="80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800"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1368</w:t>
            </w:r>
          </w:p>
        </w:tc>
        <w:tc>
          <w:tcPr>
            <w:tcW w:w="794"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1630</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1825</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1872</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1823</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863</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r>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Y</w:t>
            </w:r>
          </w:p>
        </w:tc>
        <w:tc>
          <w:tcPr>
            <w:tcW w:w="80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297</w:t>
            </w:r>
          </w:p>
        </w:tc>
        <w:tc>
          <w:tcPr>
            <w:tcW w:w="800"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297</w:t>
            </w:r>
          </w:p>
        </w:tc>
        <w:tc>
          <w:tcPr>
            <w:tcW w:w="794"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986</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2049</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3285</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3595</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3995</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3995</w:t>
            </w:r>
          </w:p>
        </w:tc>
      </w:tr>
    </w:tbl>
    <w:p w:rsidR="002D001D" w:rsidRPr="00114EA7" w:rsidRDefault="002D001D" w:rsidP="002D001D">
      <w:pPr>
        <w:spacing w:line="360" w:lineRule="auto"/>
        <w:ind w:firstLineChars="196" w:firstLine="412"/>
        <w:rPr>
          <w:color w:val="000000" w:themeColor="text1"/>
          <w:szCs w:val="24"/>
        </w:rPr>
      </w:pPr>
      <w:r w:rsidRPr="00114EA7">
        <w:rPr>
          <w:color w:val="000000" w:themeColor="text1"/>
          <w:szCs w:val="24"/>
        </w:rPr>
        <w:t>注：区间直线地段车辆限界坐标值仅供参考</w:t>
      </w:r>
      <w:r w:rsidRPr="00114EA7">
        <w:rPr>
          <w:rFonts w:hint="eastAsia"/>
          <w:color w:val="000000" w:themeColor="text1"/>
          <w:szCs w:val="24"/>
        </w:rPr>
        <w:t>。</w:t>
      </w:r>
    </w:p>
    <w:p w:rsidR="005B3D92" w:rsidRPr="00114EA7" w:rsidRDefault="005B3D92" w:rsidP="00D54FCE">
      <w:pPr>
        <w:spacing w:beforeLines="50" w:before="156"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 xml:space="preserve">A.0.1-3  </w:t>
      </w:r>
      <w:r w:rsidRPr="00114EA7">
        <w:rPr>
          <w:rFonts w:ascii="Times New Roman" w:eastAsia="黑体" w:hAnsi="Times New Roman" w:hint="eastAsia"/>
          <w:color w:val="000000" w:themeColor="text1"/>
          <w:szCs w:val="21"/>
        </w:rPr>
        <w:t>区间直线地段设备限界坐标值（</w:t>
      </w:r>
      <w:r w:rsidRPr="00114EA7">
        <w:rPr>
          <w:rFonts w:ascii="Times New Roman" w:eastAsia="黑体" w:hAnsi="Times New Roman" w:hint="eastAsia"/>
          <w:color w:val="000000" w:themeColor="text1"/>
          <w:szCs w:val="21"/>
        </w:rPr>
        <w:t>mm</w:t>
      </w:r>
      <w:r w:rsidRPr="00114EA7">
        <w:rPr>
          <w:rFonts w:ascii="Times New Roman" w:eastAsia="黑体" w:hAnsi="Times New Roman" w:hint="eastAsia"/>
          <w:color w:val="000000" w:themeColor="text1"/>
          <w:szCs w:val="2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2"/>
        <w:gridCol w:w="802"/>
        <w:gridCol w:w="800"/>
        <w:gridCol w:w="794"/>
        <w:gridCol w:w="832"/>
        <w:gridCol w:w="832"/>
        <w:gridCol w:w="832"/>
        <w:gridCol w:w="832"/>
        <w:gridCol w:w="832"/>
      </w:tblGrid>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点号</w:t>
            </w:r>
          </w:p>
        </w:tc>
        <w:tc>
          <w:tcPr>
            <w:tcW w:w="80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800"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w:t>
            </w:r>
          </w:p>
        </w:tc>
        <w:tc>
          <w:tcPr>
            <w:tcW w:w="794"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5’’</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6’’</w:t>
            </w:r>
          </w:p>
        </w:tc>
        <w:tc>
          <w:tcPr>
            <w:tcW w:w="83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w:t>
            </w:r>
          </w:p>
        </w:tc>
      </w:tr>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X</w:t>
            </w:r>
          </w:p>
        </w:tc>
        <w:tc>
          <w:tcPr>
            <w:tcW w:w="80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800"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1402</w:t>
            </w:r>
          </w:p>
        </w:tc>
        <w:tc>
          <w:tcPr>
            <w:tcW w:w="794"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1662</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1905</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1948</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1878</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865</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r>
      <w:tr w:rsidR="002D001D" w:rsidRPr="00114EA7" w:rsidTr="007D3B92">
        <w:trPr>
          <w:jc w:val="center"/>
        </w:trPr>
        <w:tc>
          <w:tcPr>
            <w:tcW w:w="712" w:type="dxa"/>
            <w:tcBorders>
              <w:top w:val="single" w:sz="4" w:space="0" w:color="auto"/>
              <w:left w:val="single" w:sz="4" w:space="0" w:color="auto"/>
              <w:bottom w:val="single" w:sz="4" w:space="0" w:color="auto"/>
              <w:right w:val="single" w:sz="4" w:space="0" w:color="auto"/>
            </w:tcBorders>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Y</w:t>
            </w:r>
          </w:p>
        </w:tc>
        <w:tc>
          <w:tcPr>
            <w:tcW w:w="80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270</w:t>
            </w:r>
          </w:p>
        </w:tc>
        <w:tc>
          <w:tcPr>
            <w:tcW w:w="800"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270</w:t>
            </w:r>
          </w:p>
        </w:tc>
        <w:tc>
          <w:tcPr>
            <w:tcW w:w="794"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972</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2050</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3300</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3638</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4033</w:t>
            </w:r>
          </w:p>
        </w:tc>
        <w:tc>
          <w:tcPr>
            <w:tcW w:w="832" w:type="dxa"/>
            <w:tcBorders>
              <w:top w:val="single" w:sz="4" w:space="0" w:color="auto"/>
              <w:left w:val="single" w:sz="4" w:space="0" w:color="auto"/>
              <w:bottom w:val="single" w:sz="4" w:space="0" w:color="auto"/>
              <w:right w:val="single" w:sz="4" w:space="0" w:color="auto"/>
            </w:tcBorders>
            <w:vAlign w:val="center"/>
          </w:tcPr>
          <w:p w:rsidR="002D001D" w:rsidRPr="00114EA7" w:rsidRDefault="002D001D"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4033</w:t>
            </w:r>
          </w:p>
        </w:tc>
      </w:tr>
    </w:tbl>
    <w:p w:rsidR="002D001D" w:rsidRPr="00114EA7" w:rsidRDefault="002D001D" w:rsidP="002D001D">
      <w:pPr>
        <w:spacing w:line="360" w:lineRule="auto"/>
        <w:ind w:firstLineChars="196" w:firstLine="412"/>
        <w:rPr>
          <w:color w:val="000000" w:themeColor="text1"/>
          <w:szCs w:val="24"/>
        </w:rPr>
      </w:pPr>
      <w:r w:rsidRPr="00114EA7">
        <w:rPr>
          <w:color w:val="000000" w:themeColor="text1"/>
          <w:szCs w:val="24"/>
        </w:rPr>
        <w:t>注：区间直线地段设备限界坐标值仅供参考</w:t>
      </w:r>
      <w:r w:rsidRPr="00114EA7">
        <w:rPr>
          <w:rFonts w:hint="eastAsia"/>
          <w:color w:val="000000" w:themeColor="text1"/>
          <w:szCs w:val="24"/>
        </w:rPr>
        <w:t>。</w:t>
      </w:r>
    </w:p>
    <w:p w:rsidR="002D001D" w:rsidRPr="00114EA7" w:rsidRDefault="002D001D" w:rsidP="00D54FCE">
      <w:pPr>
        <w:spacing w:beforeLines="50" w:before="156" w:line="360" w:lineRule="auto"/>
        <w:jc w:val="center"/>
        <w:rPr>
          <w:rFonts w:ascii="Times New Roman" w:eastAsia="黑体" w:hAnsi="Times New Roman"/>
          <w:color w:val="000000" w:themeColor="text1"/>
          <w:szCs w:val="21"/>
        </w:rPr>
      </w:pPr>
    </w:p>
    <w:p w:rsidR="005B3D92" w:rsidRPr="00114EA7" w:rsidRDefault="002D001D" w:rsidP="005B3D92">
      <w:pPr>
        <w:spacing w:line="360" w:lineRule="auto"/>
        <w:ind w:left="354"/>
        <w:jc w:val="center"/>
        <w:rPr>
          <w:b/>
          <w:color w:val="000000" w:themeColor="text1"/>
          <w:szCs w:val="21"/>
        </w:rPr>
      </w:pPr>
      <w:r w:rsidRPr="00114EA7">
        <w:rPr>
          <w:b/>
          <w:noProof/>
          <w:color w:val="000000" w:themeColor="text1"/>
          <w:szCs w:val="21"/>
        </w:rPr>
        <w:drawing>
          <wp:inline distT="0" distB="0" distL="0" distR="0">
            <wp:extent cx="5274310" cy="4924402"/>
            <wp:effectExtent l="0" t="0" r="2540" b="0"/>
            <wp:docPr id="26" name="图片 26" descr="悬挂式单轨车辆动态包络线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悬挂式单轨车辆动态包络线9"/>
                    <pic:cNvPicPr>
                      <a:picLocks noChangeAspect="1" noChangeArrowheads="1"/>
                    </pic:cNvPicPr>
                  </pic:nvPicPr>
                  <pic:blipFill>
                    <a:blip r:embed="rId76" cstate="print">
                      <a:extLst>
                        <a:ext uri="{28A0092B-C50C-407E-A947-70E740481C1C}">
                          <a14:useLocalDpi xmlns:a14="http://schemas.microsoft.com/office/drawing/2010/main" val="0"/>
                        </a:ext>
                      </a:extLst>
                    </a:blip>
                    <a:srcRect l="12361" t="6880" r="20395" b="4219"/>
                    <a:stretch>
                      <a:fillRect/>
                    </a:stretch>
                  </pic:blipFill>
                  <pic:spPr bwMode="auto">
                    <a:xfrm>
                      <a:off x="0" y="0"/>
                      <a:ext cx="5274310" cy="4924402"/>
                    </a:xfrm>
                    <a:prstGeom prst="rect">
                      <a:avLst/>
                    </a:prstGeom>
                    <a:noFill/>
                    <a:ln>
                      <a:noFill/>
                    </a:ln>
                  </pic:spPr>
                </pic:pic>
              </a:graphicData>
            </a:graphic>
          </wp:inline>
        </w:drawing>
      </w:r>
    </w:p>
    <w:p w:rsidR="005B3D92" w:rsidRPr="00114EA7" w:rsidRDefault="005B3D92" w:rsidP="005B3D92">
      <w:pPr>
        <w:spacing w:line="360" w:lineRule="auto"/>
        <w:ind w:left="354"/>
        <w:jc w:val="center"/>
        <w:rPr>
          <w:rFonts w:ascii="Times New Roman" w:eastAsiaTheme="minorEastAsia" w:hAnsi="Times New Roman"/>
          <w:color w:val="000000" w:themeColor="text1"/>
          <w:szCs w:val="21"/>
        </w:rPr>
      </w:pPr>
      <w:r w:rsidRPr="00114EA7">
        <w:rPr>
          <w:rFonts w:ascii="Times New Roman" w:eastAsiaTheme="minorEastAsia" w:hAnsi="Times New Roman"/>
          <w:color w:val="000000" w:themeColor="text1"/>
          <w:szCs w:val="21"/>
        </w:rPr>
        <w:t>图</w:t>
      </w:r>
      <w:r w:rsidRPr="00114EA7">
        <w:rPr>
          <w:rFonts w:ascii="Times New Roman" w:eastAsiaTheme="minorEastAsia" w:hAnsi="Times New Roman"/>
          <w:color w:val="000000" w:themeColor="text1"/>
          <w:szCs w:val="21"/>
        </w:rPr>
        <w:t>A.0.1</w:t>
      </w:r>
      <w:r w:rsidRPr="00114EA7">
        <w:rPr>
          <w:rFonts w:ascii="Times New Roman" w:eastAsiaTheme="minorEastAsia" w:hAnsi="Times New Roman" w:hint="eastAsia"/>
          <w:color w:val="000000" w:themeColor="text1"/>
          <w:szCs w:val="21"/>
        </w:rPr>
        <w:t xml:space="preserve"> </w:t>
      </w:r>
      <w:r w:rsidRPr="00114EA7">
        <w:rPr>
          <w:rFonts w:ascii="Times New Roman" w:eastAsiaTheme="minorEastAsia" w:hAnsi="Times New Roman"/>
          <w:color w:val="000000" w:themeColor="text1"/>
          <w:szCs w:val="21"/>
        </w:rPr>
        <w:t xml:space="preserve"> </w:t>
      </w:r>
      <w:r w:rsidR="00B734B8" w:rsidRPr="00114EA7">
        <w:rPr>
          <w:rFonts w:ascii="Times New Roman" w:eastAsiaTheme="minorEastAsia" w:hAnsi="Times New Roman"/>
          <w:color w:val="000000" w:themeColor="text1"/>
          <w:szCs w:val="21"/>
        </w:rPr>
        <w:t>SA</w:t>
      </w:r>
      <w:r w:rsidR="00AC28E4" w:rsidRPr="00114EA7">
        <w:rPr>
          <w:rFonts w:ascii="Times New Roman" w:eastAsiaTheme="minorEastAsia" w:hAnsi="Times New Roman" w:hint="eastAsia"/>
          <w:color w:val="000000" w:themeColor="text1"/>
          <w:szCs w:val="21"/>
          <w:vertAlign w:val="subscript"/>
        </w:rPr>
        <w:t>1</w:t>
      </w:r>
      <w:r w:rsidR="00B734B8" w:rsidRPr="00114EA7">
        <w:rPr>
          <w:rFonts w:ascii="Times New Roman" w:eastAsiaTheme="minorEastAsia" w:hAnsi="Times New Roman" w:hint="eastAsia"/>
          <w:color w:val="000000" w:themeColor="text1"/>
          <w:szCs w:val="21"/>
        </w:rPr>
        <w:t>型车</w:t>
      </w:r>
      <w:r w:rsidRPr="00114EA7">
        <w:rPr>
          <w:rFonts w:ascii="Times New Roman" w:eastAsiaTheme="minorEastAsia" w:hAnsi="Times New Roman"/>
          <w:color w:val="000000" w:themeColor="text1"/>
          <w:szCs w:val="21"/>
        </w:rPr>
        <w:t>区间直线地段车辆轮廓线、车辆限界、设备限界</w:t>
      </w:r>
      <w:r w:rsidR="002D001D" w:rsidRPr="00114EA7">
        <w:rPr>
          <w:rFonts w:ascii="Times New Roman" w:eastAsiaTheme="minorEastAsia" w:hAnsi="Times New Roman" w:hint="eastAsia"/>
          <w:color w:val="000000" w:themeColor="text1"/>
          <w:szCs w:val="21"/>
        </w:rPr>
        <w:t>参考图</w:t>
      </w:r>
    </w:p>
    <w:p w:rsidR="005B3D92" w:rsidRPr="00114EA7" w:rsidRDefault="005B3D92" w:rsidP="005B3D92">
      <w:pPr>
        <w:spacing w:line="360" w:lineRule="auto"/>
        <w:ind w:left="354"/>
        <w:jc w:val="center"/>
        <w:rPr>
          <w:rFonts w:ascii="Times New Roman" w:hAnsi="Times New Roman"/>
          <w:color w:val="000000" w:themeColor="text1"/>
          <w:sz w:val="28"/>
          <w:szCs w:val="28"/>
        </w:rPr>
      </w:pPr>
    </w:p>
    <w:p w:rsidR="00AC28E4" w:rsidRPr="00114EA7" w:rsidRDefault="005B3D92" w:rsidP="005B3D92">
      <w:pPr>
        <w:spacing w:line="360" w:lineRule="auto"/>
        <w:jc w:val="center"/>
        <w:outlineLvl w:val="1"/>
        <w:rPr>
          <w:b/>
          <w:color w:val="000000" w:themeColor="text1"/>
          <w:sz w:val="28"/>
          <w:szCs w:val="28"/>
        </w:rPr>
      </w:pPr>
      <w:r w:rsidRPr="00114EA7">
        <w:rPr>
          <w:b/>
          <w:color w:val="000000" w:themeColor="text1"/>
          <w:sz w:val="28"/>
          <w:szCs w:val="28"/>
        </w:rPr>
        <w:br w:type="page"/>
      </w:r>
      <w:bookmarkStart w:id="2047" w:name="_Toc13390531"/>
    </w:p>
    <w:p w:rsidR="00AC28E4" w:rsidRPr="00114EA7" w:rsidRDefault="00AC28E4" w:rsidP="00AC28E4">
      <w:pPr>
        <w:spacing w:line="360" w:lineRule="auto"/>
        <w:jc w:val="center"/>
        <w:outlineLvl w:val="1"/>
        <w:rPr>
          <w:rFonts w:ascii="Times New Roman" w:eastAsia="黑体" w:hAnsi="Times New Roman"/>
          <w:color w:val="000000" w:themeColor="text1"/>
          <w:sz w:val="24"/>
          <w:szCs w:val="24"/>
        </w:rPr>
      </w:pPr>
      <w:bookmarkStart w:id="2048" w:name="_Toc19175020"/>
      <w:bookmarkStart w:id="2049" w:name="_Toc19176307"/>
      <w:bookmarkStart w:id="2050" w:name="_Toc34395730"/>
      <w:r w:rsidRPr="00114EA7">
        <w:rPr>
          <w:rFonts w:ascii="Times New Roman" w:eastAsia="黑体" w:hAnsi="Times New Roman"/>
          <w:color w:val="000000" w:themeColor="text1"/>
          <w:sz w:val="24"/>
          <w:szCs w:val="24"/>
        </w:rPr>
        <w:t>附录</w:t>
      </w:r>
      <w:r w:rsidRPr="00114EA7">
        <w:rPr>
          <w:rFonts w:ascii="Times New Roman" w:eastAsia="黑体" w:hAnsi="Times New Roman" w:hint="eastAsia"/>
          <w:color w:val="000000" w:themeColor="text1"/>
          <w:sz w:val="24"/>
          <w:szCs w:val="24"/>
        </w:rPr>
        <w:t>B  SA</w:t>
      </w:r>
      <w:r w:rsidRPr="00114EA7">
        <w:rPr>
          <w:rFonts w:ascii="Times New Roman" w:eastAsia="黑体" w:hAnsi="Times New Roman" w:hint="eastAsia"/>
          <w:color w:val="000000" w:themeColor="text1"/>
          <w:sz w:val="24"/>
          <w:szCs w:val="24"/>
          <w:vertAlign w:val="subscript"/>
        </w:rPr>
        <w:t>2</w:t>
      </w:r>
      <w:r w:rsidRPr="00114EA7">
        <w:rPr>
          <w:rFonts w:ascii="Times New Roman" w:eastAsia="黑体" w:hAnsi="Times New Roman" w:hint="eastAsia"/>
          <w:color w:val="000000" w:themeColor="text1"/>
          <w:sz w:val="24"/>
          <w:szCs w:val="24"/>
        </w:rPr>
        <w:t>型车限界</w:t>
      </w:r>
      <w:r w:rsidR="004B7592" w:rsidRPr="00114EA7">
        <w:rPr>
          <w:rFonts w:ascii="Times New Roman" w:eastAsia="黑体" w:hAnsi="Times New Roman" w:hint="eastAsia"/>
          <w:color w:val="000000" w:themeColor="text1"/>
          <w:sz w:val="24"/>
          <w:szCs w:val="24"/>
        </w:rPr>
        <w:t>参考</w:t>
      </w:r>
      <w:r w:rsidRPr="00114EA7">
        <w:rPr>
          <w:rFonts w:ascii="Times New Roman" w:eastAsia="黑体" w:hAnsi="Times New Roman" w:hint="eastAsia"/>
          <w:color w:val="000000" w:themeColor="text1"/>
          <w:sz w:val="24"/>
          <w:szCs w:val="24"/>
        </w:rPr>
        <w:t>图</w:t>
      </w:r>
      <w:bookmarkEnd w:id="2048"/>
      <w:bookmarkEnd w:id="2049"/>
      <w:bookmarkEnd w:id="2050"/>
    </w:p>
    <w:p w:rsidR="00AC28E4" w:rsidRPr="00114EA7" w:rsidRDefault="00AC28E4" w:rsidP="00AC28E4">
      <w:pPr>
        <w:spacing w:line="360" w:lineRule="auto"/>
        <w:rPr>
          <w:rFonts w:ascii="Times New Roman" w:hAnsi="Times New Roman"/>
          <w:bCs/>
          <w:color w:val="000000" w:themeColor="text1"/>
          <w:sz w:val="24"/>
          <w:szCs w:val="24"/>
        </w:rPr>
      </w:pPr>
      <w:r w:rsidRPr="00114EA7">
        <w:rPr>
          <w:rFonts w:ascii="Times New Roman" w:hAnsi="Times New Roman" w:hint="eastAsia"/>
          <w:b/>
          <w:bCs/>
          <w:color w:val="000000" w:themeColor="text1"/>
          <w:sz w:val="24"/>
          <w:szCs w:val="24"/>
        </w:rPr>
        <w:t>B.0.1</w:t>
      </w:r>
      <w:r w:rsidRPr="00114EA7">
        <w:rPr>
          <w:rFonts w:ascii="Times New Roman" w:hAnsi="Times New Roman" w:hint="eastAsia"/>
          <w:bCs/>
          <w:color w:val="000000" w:themeColor="text1"/>
          <w:sz w:val="24"/>
          <w:szCs w:val="24"/>
        </w:rPr>
        <w:t xml:space="preserve"> </w:t>
      </w:r>
      <w:r w:rsidRPr="00114EA7">
        <w:rPr>
          <w:rFonts w:ascii="Times New Roman" w:hAnsi="Times New Roman"/>
          <w:bCs/>
          <w:color w:val="000000" w:themeColor="text1"/>
          <w:sz w:val="24"/>
          <w:szCs w:val="24"/>
        </w:rPr>
        <w:t xml:space="preserve"> </w:t>
      </w:r>
      <w:r w:rsidR="004B7592" w:rsidRPr="00114EA7">
        <w:rPr>
          <w:rFonts w:ascii="Times New Roman" w:hAnsi="Times New Roman"/>
          <w:color w:val="000000" w:themeColor="text1"/>
          <w:sz w:val="24"/>
          <w:szCs w:val="24"/>
        </w:rPr>
        <w:t>SA</w:t>
      </w:r>
      <w:r w:rsidR="004B7592" w:rsidRPr="00114EA7">
        <w:rPr>
          <w:rFonts w:ascii="Times New Roman" w:hAnsi="Times New Roman"/>
          <w:color w:val="000000" w:themeColor="text1"/>
          <w:sz w:val="24"/>
          <w:szCs w:val="24"/>
          <w:vertAlign w:val="subscript"/>
        </w:rPr>
        <w:t>2</w:t>
      </w:r>
      <w:r w:rsidR="004B7592" w:rsidRPr="00114EA7">
        <w:rPr>
          <w:rFonts w:ascii="Times New Roman" w:hAnsi="Times New Roman"/>
          <w:color w:val="000000" w:themeColor="text1"/>
          <w:sz w:val="24"/>
          <w:szCs w:val="24"/>
        </w:rPr>
        <w:t>型车区间直线地段车辆轮廓线、车辆限界和设备限界与坐标值参考图</w:t>
      </w:r>
      <w:r w:rsidR="004B7592" w:rsidRPr="00114EA7">
        <w:rPr>
          <w:rFonts w:ascii="Times New Roman" w:hAnsi="Times New Roman"/>
          <w:color w:val="000000" w:themeColor="text1"/>
          <w:sz w:val="24"/>
          <w:szCs w:val="24"/>
        </w:rPr>
        <w:t>B.0.1</w:t>
      </w:r>
      <w:r w:rsidR="004B7592" w:rsidRPr="00114EA7">
        <w:rPr>
          <w:rFonts w:ascii="Times New Roman" w:hAnsi="Times New Roman"/>
          <w:color w:val="000000" w:themeColor="text1"/>
          <w:sz w:val="24"/>
          <w:szCs w:val="24"/>
        </w:rPr>
        <w:t>和表</w:t>
      </w:r>
      <w:r w:rsidR="004B7592" w:rsidRPr="00114EA7">
        <w:rPr>
          <w:rFonts w:ascii="Times New Roman" w:hAnsi="Times New Roman"/>
          <w:color w:val="000000" w:themeColor="text1"/>
          <w:sz w:val="24"/>
          <w:szCs w:val="24"/>
        </w:rPr>
        <w:t>B.0.1-1</w:t>
      </w:r>
      <w:r w:rsidR="004B7592" w:rsidRPr="00114EA7">
        <w:rPr>
          <w:rFonts w:ascii="Times New Roman" w:eastAsia="仿宋_GB2312" w:hAnsi="Times New Roman"/>
          <w:color w:val="000000" w:themeColor="text1"/>
          <w:sz w:val="24"/>
          <w:szCs w:val="24"/>
        </w:rPr>
        <w:t>～</w:t>
      </w:r>
      <w:r w:rsidR="004B7592" w:rsidRPr="00114EA7">
        <w:rPr>
          <w:rFonts w:ascii="Times New Roman" w:hAnsi="Times New Roman"/>
          <w:color w:val="000000" w:themeColor="text1"/>
          <w:sz w:val="24"/>
          <w:szCs w:val="24"/>
        </w:rPr>
        <w:t>表</w:t>
      </w:r>
      <w:r w:rsidR="004B7592" w:rsidRPr="00114EA7">
        <w:rPr>
          <w:rFonts w:ascii="Times New Roman" w:hAnsi="Times New Roman"/>
          <w:color w:val="000000" w:themeColor="text1"/>
          <w:sz w:val="24"/>
          <w:szCs w:val="24"/>
        </w:rPr>
        <w:t>B.0.1-3</w:t>
      </w:r>
      <w:r w:rsidRPr="00114EA7">
        <w:rPr>
          <w:rFonts w:ascii="Times New Roman" w:hAnsi="Times New Roman"/>
          <w:bCs/>
          <w:color w:val="000000" w:themeColor="text1"/>
          <w:sz w:val="24"/>
          <w:szCs w:val="24"/>
        </w:rPr>
        <w:t>。</w:t>
      </w:r>
    </w:p>
    <w:p w:rsidR="00AC28E4" w:rsidRPr="00114EA7" w:rsidRDefault="00AC28E4" w:rsidP="00AC28E4">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 xml:space="preserve">B.0.1-1  </w:t>
      </w:r>
      <w:r w:rsidRPr="00114EA7">
        <w:rPr>
          <w:rFonts w:ascii="Times New Roman" w:eastAsia="黑体" w:hAnsi="Times New Roman" w:hint="eastAsia"/>
          <w:color w:val="000000" w:themeColor="text1"/>
          <w:szCs w:val="21"/>
        </w:rPr>
        <w:t>车辆轮廓线坐标（</w:t>
      </w:r>
      <w:r w:rsidRPr="00114EA7">
        <w:rPr>
          <w:rFonts w:ascii="Times New Roman" w:eastAsia="黑体" w:hAnsi="Times New Roman" w:hint="eastAsia"/>
          <w:color w:val="000000" w:themeColor="text1"/>
          <w:szCs w:val="21"/>
        </w:rPr>
        <w:t>mm</w:t>
      </w:r>
      <w:r w:rsidRPr="00114EA7">
        <w:rPr>
          <w:rFonts w:ascii="Times New Roman" w:eastAsia="黑体" w:hAnsi="Times New Roman" w:hint="eastAsia"/>
          <w:color w:val="000000" w:themeColor="text1"/>
          <w:szCs w:val="21"/>
        </w:rPr>
        <w:t>）</w:t>
      </w:r>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9"/>
        <w:gridCol w:w="704"/>
        <w:gridCol w:w="700"/>
        <w:gridCol w:w="696"/>
        <w:gridCol w:w="725"/>
        <w:gridCol w:w="725"/>
        <w:gridCol w:w="725"/>
        <w:gridCol w:w="725"/>
        <w:gridCol w:w="725"/>
        <w:gridCol w:w="725"/>
        <w:gridCol w:w="725"/>
        <w:gridCol w:w="724"/>
      </w:tblGrid>
      <w:tr w:rsidR="004B7592" w:rsidRPr="00114EA7" w:rsidTr="004B7592">
        <w:trPr>
          <w:jc w:val="center"/>
        </w:trPr>
        <w:tc>
          <w:tcPr>
            <w:tcW w:w="459"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点号</w:t>
            </w:r>
          </w:p>
        </w:tc>
        <w:tc>
          <w:tcPr>
            <w:tcW w:w="404"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402"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w:t>
            </w:r>
          </w:p>
        </w:tc>
        <w:tc>
          <w:tcPr>
            <w:tcW w:w="400"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5</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6</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8</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9</w:t>
            </w:r>
          </w:p>
        </w:tc>
        <w:tc>
          <w:tcPr>
            <w:tcW w:w="416"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10</w:t>
            </w:r>
          </w:p>
        </w:tc>
      </w:tr>
      <w:tr w:rsidR="004B7592" w:rsidRPr="00114EA7" w:rsidTr="004B7592">
        <w:trPr>
          <w:jc w:val="center"/>
        </w:trPr>
        <w:tc>
          <w:tcPr>
            <w:tcW w:w="459"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X</w:t>
            </w:r>
          </w:p>
        </w:tc>
        <w:tc>
          <w:tcPr>
            <w:tcW w:w="404"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402"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745</w:t>
            </w:r>
          </w:p>
        </w:tc>
        <w:tc>
          <w:tcPr>
            <w:tcW w:w="400"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951</w:t>
            </w:r>
          </w:p>
        </w:tc>
        <w:tc>
          <w:tcPr>
            <w:tcW w:w="417"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1078</w:t>
            </w:r>
          </w:p>
        </w:tc>
        <w:tc>
          <w:tcPr>
            <w:tcW w:w="417"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1170</w:t>
            </w:r>
          </w:p>
        </w:tc>
        <w:tc>
          <w:tcPr>
            <w:tcW w:w="417"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1205</w:t>
            </w:r>
          </w:p>
        </w:tc>
        <w:tc>
          <w:tcPr>
            <w:tcW w:w="417"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1164</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1200</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1114</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1114</w:t>
            </w:r>
          </w:p>
        </w:tc>
        <w:tc>
          <w:tcPr>
            <w:tcW w:w="416"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r>
      <w:tr w:rsidR="004B7592" w:rsidRPr="00114EA7" w:rsidTr="004B7592">
        <w:trPr>
          <w:jc w:val="center"/>
        </w:trPr>
        <w:tc>
          <w:tcPr>
            <w:tcW w:w="459"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Y</w:t>
            </w:r>
          </w:p>
        </w:tc>
        <w:tc>
          <w:tcPr>
            <w:tcW w:w="404"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300</w:t>
            </w:r>
          </w:p>
        </w:tc>
        <w:tc>
          <w:tcPr>
            <w:tcW w:w="402"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300</w:t>
            </w:r>
          </w:p>
        </w:tc>
        <w:tc>
          <w:tcPr>
            <w:tcW w:w="400"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429</w:t>
            </w:r>
          </w:p>
        </w:tc>
        <w:tc>
          <w:tcPr>
            <w:tcW w:w="417"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855</w:t>
            </w:r>
          </w:p>
        </w:tc>
        <w:tc>
          <w:tcPr>
            <w:tcW w:w="417"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855</w:t>
            </w:r>
          </w:p>
        </w:tc>
        <w:tc>
          <w:tcPr>
            <w:tcW w:w="417"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1216</w:t>
            </w:r>
          </w:p>
        </w:tc>
        <w:tc>
          <w:tcPr>
            <w:tcW w:w="417" w:type="pct"/>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1220</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2926</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3465</w:t>
            </w:r>
          </w:p>
        </w:tc>
        <w:tc>
          <w:tcPr>
            <w:tcW w:w="417"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3700</w:t>
            </w:r>
          </w:p>
        </w:tc>
        <w:tc>
          <w:tcPr>
            <w:tcW w:w="416" w:type="pct"/>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3700</w:t>
            </w:r>
          </w:p>
        </w:tc>
      </w:tr>
    </w:tbl>
    <w:p w:rsidR="004B7592" w:rsidRPr="00114EA7" w:rsidRDefault="004B7592" w:rsidP="004B7592">
      <w:pPr>
        <w:spacing w:line="360" w:lineRule="auto"/>
        <w:ind w:firstLineChars="196" w:firstLine="412"/>
        <w:rPr>
          <w:color w:val="000000" w:themeColor="text1"/>
          <w:szCs w:val="24"/>
        </w:rPr>
      </w:pPr>
      <w:r w:rsidRPr="00114EA7">
        <w:rPr>
          <w:color w:val="000000" w:themeColor="text1"/>
          <w:szCs w:val="24"/>
        </w:rPr>
        <w:t>注：车辆轮廓线坐标仅供参考</w:t>
      </w:r>
      <w:r w:rsidRPr="00114EA7">
        <w:rPr>
          <w:rFonts w:hint="eastAsia"/>
          <w:color w:val="000000" w:themeColor="text1"/>
          <w:szCs w:val="24"/>
        </w:rPr>
        <w:t>。</w:t>
      </w:r>
    </w:p>
    <w:p w:rsidR="00AC28E4" w:rsidRPr="00114EA7" w:rsidRDefault="00AC28E4" w:rsidP="00D54FCE">
      <w:pPr>
        <w:spacing w:beforeLines="50" w:before="156"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 xml:space="preserve">B.0.1-2  </w:t>
      </w:r>
      <w:r w:rsidRPr="00114EA7">
        <w:rPr>
          <w:rFonts w:ascii="Times New Roman" w:eastAsia="黑体" w:hAnsi="Times New Roman" w:hint="eastAsia"/>
          <w:color w:val="000000" w:themeColor="text1"/>
          <w:szCs w:val="21"/>
        </w:rPr>
        <w:t>区间直线地段车辆限界坐标值（</w:t>
      </w:r>
      <w:r w:rsidRPr="00114EA7">
        <w:rPr>
          <w:rFonts w:ascii="Times New Roman" w:eastAsia="黑体" w:hAnsi="Times New Roman" w:hint="eastAsia"/>
          <w:color w:val="000000" w:themeColor="text1"/>
          <w:szCs w:val="21"/>
        </w:rPr>
        <w:t>mm</w:t>
      </w:r>
      <w:r w:rsidRPr="00114EA7">
        <w:rPr>
          <w:rFonts w:ascii="Times New Roman" w:eastAsia="黑体" w:hAnsi="Times New Roman" w:hint="eastAsia"/>
          <w:color w:val="000000" w:themeColor="text1"/>
          <w:szCs w:val="21"/>
        </w:rPr>
        <w:t>）</w:t>
      </w:r>
    </w:p>
    <w:tbl>
      <w:tblPr>
        <w:tblW w:w="8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8"/>
        <w:gridCol w:w="786"/>
        <w:gridCol w:w="784"/>
        <w:gridCol w:w="778"/>
        <w:gridCol w:w="816"/>
        <w:gridCol w:w="816"/>
        <w:gridCol w:w="816"/>
        <w:gridCol w:w="816"/>
        <w:gridCol w:w="816"/>
        <w:gridCol w:w="816"/>
        <w:gridCol w:w="816"/>
      </w:tblGrid>
      <w:tr w:rsidR="004B7592" w:rsidRPr="00114EA7" w:rsidTr="004B7592">
        <w:trPr>
          <w:trHeight w:val="476"/>
          <w:jc w:val="center"/>
        </w:trPr>
        <w:tc>
          <w:tcPr>
            <w:tcW w:w="698"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点号</w:t>
            </w:r>
          </w:p>
        </w:tc>
        <w:tc>
          <w:tcPr>
            <w:tcW w:w="78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784"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w:t>
            </w:r>
          </w:p>
        </w:tc>
        <w:tc>
          <w:tcPr>
            <w:tcW w:w="778"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5’</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6’</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8’</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9’</w:t>
            </w:r>
          </w:p>
        </w:tc>
      </w:tr>
      <w:tr w:rsidR="004B7592" w:rsidRPr="00114EA7" w:rsidTr="004B7592">
        <w:trPr>
          <w:trHeight w:val="462"/>
          <w:jc w:val="center"/>
        </w:trPr>
        <w:tc>
          <w:tcPr>
            <w:tcW w:w="698"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X</w:t>
            </w:r>
          </w:p>
        </w:tc>
        <w:tc>
          <w:tcPr>
            <w:tcW w:w="78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784"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w:t>
            </w:r>
            <w:r w:rsidR="0032085D" w:rsidRPr="00114EA7">
              <w:rPr>
                <w:rFonts w:ascii="Times New Roman" w:hAnsi="Times New Roman" w:hint="eastAsia"/>
                <w:color w:val="000000" w:themeColor="text1"/>
                <w:szCs w:val="21"/>
              </w:rPr>
              <w:t>42</w:t>
            </w:r>
          </w:p>
        </w:tc>
        <w:tc>
          <w:tcPr>
            <w:tcW w:w="778"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1024</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w:t>
            </w:r>
            <w:r w:rsidR="0032085D" w:rsidRPr="00114EA7">
              <w:rPr>
                <w:rFonts w:ascii="Times New Roman" w:hAnsi="Times New Roman" w:hint="eastAsia"/>
                <w:color w:val="000000" w:themeColor="text1"/>
                <w:szCs w:val="21"/>
              </w:rPr>
              <w:t>182</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w:t>
            </w:r>
            <w:r w:rsidR="0032085D" w:rsidRPr="00114EA7">
              <w:rPr>
                <w:rFonts w:ascii="Times New Roman" w:hAnsi="Times New Roman" w:hint="eastAsia"/>
                <w:color w:val="000000" w:themeColor="text1"/>
                <w:szCs w:val="21"/>
              </w:rPr>
              <w:t>287</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1386</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1293</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1651</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1629</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r>
      <w:tr w:rsidR="004B7592" w:rsidRPr="00114EA7" w:rsidTr="004B7592">
        <w:trPr>
          <w:trHeight w:val="476"/>
          <w:jc w:val="center"/>
        </w:trPr>
        <w:tc>
          <w:tcPr>
            <w:tcW w:w="698"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Y</w:t>
            </w:r>
          </w:p>
        </w:tc>
        <w:tc>
          <w:tcPr>
            <w:tcW w:w="786" w:type="dxa"/>
            <w:tcBorders>
              <w:top w:val="single" w:sz="4" w:space="0" w:color="auto"/>
              <w:left w:val="single" w:sz="4" w:space="0" w:color="auto"/>
              <w:bottom w:val="single" w:sz="4" w:space="0" w:color="auto"/>
              <w:right w:val="single" w:sz="4" w:space="0" w:color="auto"/>
            </w:tcBorders>
            <w:vAlign w:val="center"/>
          </w:tcPr>
          <w:p w:rsidR="004B7592" w:rsidRPr="00114EA7" w:rsidRDefault="001406C6" w:rsidP="007D3B92">
            <w:pPr>
              <w:spacing w:line="360" w:lineRule="auto"/>
              <w:jc w:val="center"/>
              <w:rPr>
                <w:rFonts w:ascii="Times New Roman" w:hAnsi="Times New Roman"/>
                <w:color w:val="000000" w:themeColor="text1"/>
                <w:szCs w:val="21"/>
              </w:rPr>
            </w:pPr>
            <w:r w:rsidRPr="00114EA7">
              <w:rPr>
                <w:rFonts w:ascii="Times New Roman" w:hAnsi="Times New Roman" w:hint="eastAsia"/>
                <w:color w:val="000000" w:themeColor="text1"/>
                <w:szCs w:val="21"/>
              </w:rPr>
              <w:t>198</w:t>
            </w:r>
          </w:p>
        </w:tc>
        <w:tc>
          <w:tcPr>
            <w:tcW w:w="784" w:type="dxa"/>
            <w:tcBorders>
              <w:top w:val="single" w:sz="4" w:space="0" w:color="auto"/>
              <w:left w:val="single" w:sz="4" w:space="0" w:color="auto"/>
              <w:bottom w:val="single" w:sz="4" w:space="0" w:color="auto"/>
              <w:right w:val="single" w:sz="4" w:space="0" w:color="auto"/>
            </w:tcBorders>
            <w:vAlign w:val="center"/>
          </w:tcPr>
          <w:p w:rsidR="004B7592" w:rsidRPr="00114EA7" w:rsidRDefault="001406C6" w:rsidP="007D3B92">
            <w:pPr>
              <w:spacing w:line="360" w:lineRule="auto"/>
              <w:jc w:val="center"/>
              <w:rPr>
                <w:rFonts w:ascii="Times New Roman" w:hAnsi="Times New Roman"/>
                <w:color w:val="000000" w:themeColor="text1"/>
                <w:szCs w:val="21"/>
              </w:rPr>
            </w:pPr>
            <w:r w:rsidRPr="00114EA7">
              <w:rPr>
                <w:rFonts w:ascii="Times New Roman" w:hAnsi="Times New Roman" w:hint="eastAsia"/>
                <w:color w:val="000000" w:themeColor="text1"/>
                <w:szCs w:val="21"/>
              </w:rPr>
              <w:t>198</w:t>
            </w:r>
          </w:p>
        </w:tc>
        <w:tc>
          <w:tcPr>
            <w:tcW w:w="778"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323</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1406C6"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w:t>
            </w:r>
            <w:r w:rsidRPr="00114EA7">
              <w:rPr>
                <w:rFonts w:ascii="Times New Roman" w:hAnsi="Times New Roman" w:hint="eastAsia"/>
                <w:color w:val="000000" w:themeColor="text1"/>
                <w:szCs w:val="21"/>
              </w:rPr>
              <w:t>0</w:t>
            </w:r>
            <w:r w:rsidR="004B7592" w:rsidRPr="00114EA7">
              <w:rPr>
                <w:rFonts w:ascii="Times New Roman" w:hAnsi="Times New Roman"/>
                <w:color w:val="000000" w:themeColor="text1"/>
                <w:szCs w:val="21"/>
              </w:rPr>
              <w:t>5</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1406C6" w:rsidP="007D3B92">
            <w:pPr>
              <w:spacing w:line="360" w:lineRule="auto"/>
              <w:jc w:val="center"/>
              <w:rPr>
                <w:rFonts w:ascii="Times New Roman" w:hAnsi="Times New Roman"/>
                <w:color w:val="000000" w:themeColor="text1"/>
                <w:szCs w:val="21"/>
              </w:rPr>
            </w:pPr>
            <w:r w:rsidRPr="00114EA7">
              <w:rPr>
                <w:rFonts w:ascii="Times New Roman" w:hAnsi="Times New Roman" w:hint="eastAsia"/>
                <w:color w:val="000000" w:themeColor="text1"/>
                <w:szCs w:val="21"/>
              </w:rPr>
              <w:t>693</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1053</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1183</w:t>
            </w:r>
          </w:p>
        </w:tc>
        <w:tc>
          <w:tcPr>
            <w:tcW w:w="816"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2771</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3550</w:t>
            </w:r>
          </w:p>
        </w:tc>
        <w:tc>
          <w:tcPr>
            <w:tcW w:w="816"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3891</w:t>
            </w:r>
          </w:p>
        </w:tc>
      </w:tr>
    </w:tbl>
    <w:p w:rsidR="004B7592" w:rsidRPr="00114EA7" w:rsidRDefault="004B7592" w:rsidP="004B7592">
      <w:pPr>
        <w:spacing w:line="360" w:lineRule="auto"/>
        <w:ind w:firstLineChars="196" w:firstLine="412"/>
        <w:rPr>
          <w:color w:val="000000" w:themeColor="text1"/>
          <w:szCs w:val="24"/>
        </w:rPr>
      </w:pPr>
      <w:r w:rsidRPr="00114EA7">
        <w:rPr>
          <w:color w:val="000000" w:themeColor="text1"/>
          <w:szCs w:val="24"/>
        </w:rPr>
        <w:t>注：区间直线地段车辆限界坐标值仅供参考</w:t>
      </w:r>
      <w:r w:rsidRPr="00114EA7">
        <w:rPr>
          <w:rFonts w:hint="eastAsia"/>
          <w:color w:val="000000" w:themeColor="text1"/>
          <w:szCs w:val="24"/>
        </w:rPr>
        <w:t>。</w:t>
      </w:r>
    </w:p>
    <w:p w:rsidR="00AC28E4" w:rsidRPr="00114EA7" w:rsidRDefault="00AC28E4" w:rsidP="00D54FCE">
      <w:pPr>
        <w:spacing w:beforeLines="50" w:before="156"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 xml:space="preserve">B.0.1-3  </w:t>
      </w:r>
      <w:r w:rsidRPr="00114EA7">
        <w:rPr>
          <w:rFonts w:ascii="Times New Roman" w:eastAsia="黑体" w:hAnsi="Times New Roman" w:hint="eastAsia"/>
          <w:color w:val="000000" w:themeColor="text1"/>
          <w:szCs w:val="21"/>
        </w:rPr>
        <w:t>区间直线地段设备限界坐标值（</w:t>
      </w:r>
      <w:r w:rsidRPr="00114EA7">
        <w:rPr>
          <w:rFonts w:ascii="Times New Roman" w:eastAsia="黑体" w:hAnsi="Times New Roman" w:hint="eastAsia"/>
          <w:color w:val="000000" w:themeColor="text1"/>
          <w:szCs w:val="21"/>
        </w:rPr>
        <w:t>mm</w:t>
      </w:r>
      <w:r w:rsidRPr="00114EA7">
        <w:rPr>
          <w:rFonts w:ascii="Times New Roman" w:eastAsia="黑体" w:hAnsi="Times New Roman" w:hint="eastAsia"/>
          <w:color w:val="000000" w:themeColor="text1"/>
          <w:szCs w:val="21"/>
        </w:rPr>
        <w:t>）</w:t>
      </w:r>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2"/>
        <w:gridCol w:w="802"/>
        <w:gridCol w:w="800"/>
        <w:gridCol w:w="794"/>
        <w:gridCol w:w="832"/>
        <w:gridCol w:w="832"/>
        <w:gridCol w:w="832"/>
        <w:gridCol w:w="832"/>
        <w:gridCol w:w="832"/>
        <w:gridCol w:w="832"/>
        <w:gridCol w:w="832"/>
      </w:tblGrid>
      <w:tr w:rsidR="004B7592" w:rsidRPr="00114EA7" w:rsidTr="004B7592">
        <w:trPr>
          <w:jc w:val="center"/>
        </w:trPr>
        <w:tc>
          <w:tcPr>
            <w:tcW w:w="71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点号</w:t>
            </w:r>
          </w:p>
        </w:tc>
        <w:tc>
          <w:tcPr>
            <w:tcW w:w="80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800"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w:t>
            </w:r>
          </w:p>
        </w:tc>
        <w:tc>
          <w:tcPr>
            <w:tcW w:w="794"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4’’</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5’’</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6’’</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8’’</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9’’</w:t>
            </w:r>
          </w:p>
        </w:tc>
      </w:tr>
      <w:tr w:rsidR="004B7592" w:rsidRPr="00114EA7" w:rsidTr="004B7592">
        <w:trPr>
          <w:jc w:val="center"/>
        </w:trPr>
        <w:tc>
          <w:tcPr>
            <w:tcW w:w="71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X</w:t>
            </w:r>
          </w:p>
        </w:tc>
        <w:tc>
          <w:tcPr>
            <w:tcW w:w="802"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c>
          <w:tcPr>
            <w:tcW w:w="800"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735</w:t>
            </w:r>
          </w:p>
        </w:tc>
        <w:tc>
          <w:tcPr>
            <w:tcW w:w="794"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1030</w:t>
            </w:r>
          </w:p>
        </w:tc>
        <w:tc>
          <w:tcPr>
            <w:tcW w:w="832"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1227</w:t>
            </w:r>
          </w:p>
        </w:tc>
        <w:tc>
          <w:tcPr>
            <w:tcW w:w="832"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1329</w:t>
            </w:r>
          </w:p>
        </w:tc>
        <w:tc>
          <w:tcPr>
            <w:tcW w:w="832"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1445</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1352</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1747</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1771</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0</w:t>
            </w:r>
          </w:p>
        </w:tc>
      </w:tr>
      <w:tr w:rsidR="004B7592" w:rsidRPr="00114EA7" w:rsidTr="004B7592">
        <w:trPr>
          <w:jc w:val="center"/>
        </w:trPr>
        <w:tc>
          <w:tcPr>
            <w:tcW w:w="71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Y</w:t>
            </w:r>
          </w:p>
        </w:tc>
        <w:tc>
          <w:tcPr>
            <w:tcW w:w="802"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137</w:t>
            </w:r>
          </w:p>
        </w:tc>
        <w:tc>
          <w:tcPr>
            <w:tcW w:w="800"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137</w:t>
            </w:r>
          </w:p>
        </w:tc>
        <w:tc>
          <w:tcPr>
            <w:tcW w:w="794"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227</w:t>
            </w:r>
          </w:p>
        </w:tc>
        <w:tc>
          <w:tcPr>
            <w:tcW w:w="832"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639</w:t>
            </w:r>
          </w:p>
        </w:tc>
        <w:tc>
          <w:tcPr>
            <w:tcW w:w="832"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627</w:t>
            </w:r>
          </w:p>
        </w:tc>
        <w:tc>
          <w:tcPr>
            <w:tcW w:w="832" w:type="dxa"/>
            <w:tcBorders>
              <w:top w:val="single" w:sz="4" w:space="0" w:color="auto"/>
              <w:left w:val="single" w:sz="4" w:space="0" w:color="auto"/>
              <w:bottom w:val="single" w:sz="4" w:space="0" w:color="auto"/>
              <w:right w:val="single" w:sz="4" w:space="0" w:color="auto"/>
            </w:tcBorders>
            <w:vAlign w:val="center"/>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1039</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1169</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2755</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3508</w:t>
            </w:r>
          </w:p>
        </w:tc>
        <w:tc>
          <w:tcPr>
            <w:tcW w:w="832" w:type="dxa"/>
            <w:tcBorders>
              <w:top w:val="single" w:sz="4" w:space="0" w:color="auto"/>
              <w:left w:val="single" w:sz="4" w:space="0" w:color="auto"/>
              <w:bottom w:val="single" w:sz="4" w:space="0" w:color="auto"/>
              <w:right w:val="single" w:sz="4" w:space="0" w:color="auto"/>
            </w:tcBorders>
          </w:tcPr>
          <w:p w:rsidR="004B7592" w:rsidRPr="00114EA7" w:rsidRDefault="004B7592" w:rsidP="007D3B92">
            <w:pPr>
              <w:spacing w:line="360" w:lineRule="auto"/>
              <w:jc w:val="center"/>
              <w:rPr>
                <w:rFonts w:ascii="Times New Roman" w:hAnsi="Times New Roman"/>
                <w:color w:val="000000" w:themeColor="text1"/>
                <w:szCs w:val="21"/>
              </w:rPr>
            </w:pPr>
            <w:r w:rsidRPr="00114EA7">
              <w:rPr>
                <w:rFonts w:ascii="Times New Roman" w:hAnsi="Times New Roman"/>
                <w:color w:val="000000" w:themeColor="text1"/>
                <w:szCs w:val="21"/>
              </w:rPr>
              <w:t>3928</w:t>
            </w:r>
          </w:p>
        </w:tc>
      </w:tr>
    </w:tbl>
    <w:p w:rsidR="004B7592" w:rsidRPr="00114EA7" w:rsidRDefault="004B7592" w:rsidP="004B7592">
      <w:pPr>
        <w:spacing w:line="360" w:lineRule="auto"/>
        <w:ind w:firstLineChars="196" w:firstLine="412"/>
        <w:rPr>
          <w:color w:val="000000" w:themeColor="text1"/>
          <w:szCs w:val="24"/>
        </w:rPr>
      </w:pPr>
      <w:r w:rsidRPr="00114EA7">
        <w:rPr>
          <w:color w:val="000000" w:themeColor="text1"/>
          <w:szCs w:val="24"/>
        </w:rPr>
        <w:t>注：区间直线地段设备限界坐标值仅供参考</w:t>
      </w:r>
      <w:r w:rsidRPr="00114EA7">
        <w:rPr>
          <w:rFonts w:hint="eastAsia"/>
          <w:color w:val="000000" w:themeColor="text1"/>
          <w:szCs w:val="24"/>
        </w:rPr>
        <w:t>。</w:t>
      </w:r>
    </w:p>
    <w:p w:rsidR="004B7592" w:rsidRPr="00114EA7" w:rsidRDefault="004B7592" w:rsidP="00D54FCE">
      <w:pPr>
        <w:spacing w:beforeLines="50" w:before="156" w:line="360" w:lineRule="auto"/>
        <w:jc w:val="center"/>
        <w:rPr>
          <w:rFonts w:ascii="Times New Roman" w:eastAsia="黑体" w:hAnsi="Times New Roman"/>
          <w:color w:val="000000" w:themeColor="text1"/>
          <w:szCs w:val="21"/>
        </w:rPr>
      </w:pPr>
    </w:p>
    <w:p w:rsidR="00AC28E4" w:rsidRPr="00114EA7" w:rsidRDefault="001406C6" w:rsidP="00AC28E4">
      <w:pPr>
        <w:spacing w:line="360" w:lineRule="auto"/>
        <w:ind w:left="354"/>
        <w:jc w:val="center"/>
        <w:rPr>
          <w:b/>
          <w:color w:val="000000" w:themeColor="text1"/>
          <w:szCs w:val="21"/>
        </w:rPr>
      </w:pPr>
      <w:r w:rsidRPr="00114EA7">
        <w:rPr>
          <w:b/>
          <w:noProof/>
          <w:color w:val="000000" w:themeColor="text1"/>
          <w:szCs w:val="21"/>
        </w:rPr>
        <w:drawing>
          <wp:inline distT="0" distB="0" distL="0" distR="0">
            <wp:extent cx="4118610" cy="4652645"/>
            <wp:effectExtent l="0" t="0" r="0" b="0"/>
            <wp:docPr id="6" name="图片 6" descr="悬挂式单轨车辆动态包络线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悬挂式单轨车辆动态包络线9"/>
                    <pic:cNvPicPr>
                      <a:picLocks noChangeAspect="1" noChangeArrowheads="1"/>
                    </pic:cNvPicPr>
                  </pic:nvPicPr>
                  <pic:blipFill>
                    <a:blip r:embed="rId77" cstate="print">
                      <a:extLst>
                        <a:ext uri="{28A0092B-C50C-407E-A947-70E740481C1C}">
                          <a14:useLocalDpi xmlns:a14="http://schemas.microsoft.com/office/drawing/2010/main" val="0"/>
                        </a:ext>
                      </a:extLst>
                    </a:blip>
                    <a:srcRect l="21989" t="11203" r="27715" b="7764"/>
                    <a:stretch>
                      <a:fillRect/>
                    </a:stretch>
                  </pic:blipFill>
                  <pic:spPr bwMode="auto">
                    <a:xfrm>
                      <a:off x="0" y="0"/>
                      <a:ext cx="4118610" cy="4652645"/>
                    </a:xfrm>
                    <a:prstGeom prst="rect">
                      <a:avLst/>
                    </a:prstGeom>
                    <a:noFill/>
                    <a:ln>
                      <a:noFill/>
                    </a:ln>
                  </pic:spPr>
                </pic:pic>
              </a:graphicData>
            </a:graphic>
          </wp:inline>
        </w:drawing>
      </w:r>
    </w:p>
    <w:p w:rsidR="00AC28E4" w:rsidRPr="00114EA7" w:rsidRDefault="004B7592" w:rsidP="00C55274">
      <w:pPr>
        <w:spacing w:line="360" w:lineRule="auto"/>
        <w:ind w:left="354"/>
        <w:jc w:val="center"/>
        <w:rPr>
          <w:b/>
          <w:color w:val="000000" w:themeColor="text1"/>
          <w:sz w:val="28"/>
          <w:szCs w:val="28"/>
        </w:rPr>
      </w:pPr>
      <w:r w:rsidRPr="00114EA7">
        <w:rPr>
          <w:rFonts w:ascii="Times New Roman" w:hAnsi="Times New Roman"/>
          <w:color w:val="000000" w:themeColor="text1"/>
          <w:szCs w:val="21"/>
        </w:rPr>
        <w:t>图</w:t>
      </w:r>
      <w:r w:rsidRPr="00114EA7">
        <w:rPr>
          <w:rFonts w:ascii="Times New Roman" w:hAnsi="Times New Roman"/>
          <w:color w:val="000000" w:themeColor="text1"/>
          <w:szCs w:val="21"/>
        </w:rPr>
        <w:t>B.0.1  SA</w:t>
      </w:r>
      <w:r w:rsidRPr="00114EA7">
        <w:rPr>
          <w:rFonts w:ascii="Times New Roman" w:hAnsi="Times New Roman"/>
          <w:color w:val="000000" w:themeColor="text1"/>
          <w:szCs w:val="21"/>
          <w:vertAlign w:val="subscript"/>
        </w:rPr>
        <w:t>2</w:t>
      </w:r>
      <w:r w:rsidRPr="00114EA7">
        <w:rPr>
          <w:rFonts w:ascii="Times New Roman" w:hAnsi="Times New Roman"/>
          <w:color w:val="000000" w:themeColor="text1"/>
          <w:szCs w:val="21"/>
        </w:rPr>
        <w:t>型车区</w:t>
      </w:r>
      <w:r w:rsidRPr="00114EA7">
        <w:rPr>
          <w:rFonts w:hint="eastAsia"/>
          <w:color w:val="000000" w:themeColor="text1"/>
          <w:szCs w:val="21"/>
        </w:rPr>
        <w:t>间直线地段车辆轮廓线、车辆限界、设备限界参考图</w:t>
      </w:r>
    </w:p>
    <w:p w:rsidR="00CF48CA" w:rsidRDefault="00CF48CA">
      <w:pPr>
        <w:widowControl/>
        <w:spacing w:line="590" w:lineRule="exact"/>
        <w:jc w:val="left"/>
        <w:rPr>
          <w:rFonts w:ascii="Times New Roman" w:eastAsia="黑体" w:hAnsi="Times New Roman"/>
          <w:color w:val="000000" w:themeColor="text1"/>
          <w:sz w:val="24"/>
          <w:szCs w:val="24"/>
        </w:rPr>
      </w:pPr>
      <w:bookmarkStart w:id="2051" w:name="_Toc19175021"/>
      <w:bookmarkStart w:id="2052" w:name="_Toc19176308"/>
      <w:bookmarkStart w:id="2053" w:name="_Toc34395731"/>
      <w:r>
        <w:rPr>
          <w:rFonts w:ascii="Times New Roman" w:eastAsia="黑体" w:hAnsi="Times New Roman"/>
          <w:color w:val="000000" w:themeColor="text1"/>
          <w:sz w:val="24"/>
          <w:szCs w:val="24"/>
        </w:rPr>
        <w:br w:type="page"/>
      </w:r>
    </w:p>
    <w:p w:rsidR="005B3D92" w:rsidRPr="00114EA7" w:rsidRDefault="005B3D92" w:rsidP="005B3D92">
      <w:pPr>
        <w:spacing w:line="360" w:lineRule="auto"/>
        <w:jc w:val="center"/>
        <w:outlineLvl w:val="1"/>
        <w:rPr>
          <w:rFonts w:ascii="Times New Roman" w:eastAsia="黑体" w:hAnsi="Times New Roman"/>
          <w:color w:val="000000" w:themeColor="text1"/>
          <w:sz w:val="24"/>
          <w:szCs w:val="24"/>
        </w:rPr>
      </w:pPr>
      <w:r w:rsidRPr="00114EA7">
        <w:rPr>
          <w:rFonts w:ascii="Times New Roman" w:eastAsia="黑体" w:hAnsi="Times New Roman"/>
          <w:color w:val="000000" w:themeColor="text1"/>
          <w:sz w:val="24"/>
          <w:szCs w:val="24"/>
        </w:rPr>
        <w:t>附录</w:t>
      </w:r>
      <w:r w:rsidR="00AC28E4" w:rsidRPr="00114EA7">
        <w:rPr>
          <w:rFonts w:ascii="Times New Roman" w:eastAsia="黑体" w:hAnsi="Times New Roman" w:hint="eastAsia"/>
          <w:color w:val="000000" w:themeColor="text1"/>
          <w:sz w:val="24"/>
          <w:szCs w:val="24"/>
        </w:rPr>
        <w:t>C</w:t>
      </w:r>
      <w:r w:rsidRPr="00114EA7">
        <w:rPr>
          <w:rFonts w:ascii="Times New Roman" w:eastAsia="黑体" w:hAnsi="Times New Roman" w:hint="eastAsia"/>
          <w:color w:val="000000" w:themeColor="text1"/>
          <w:sz w:val="24"/>
          <w:szCs w:val="24"/>
        </w:rPr>
        <w:t xml:space="preserve">  </w:t>
      </w:r>
      <w:r w:rsidRPr="00114EA7">
        <w:rPr>
          <w:rFonts w:ascii="Times New Roman" w:eastAsia="黑体" w:hAnsi="Times New Roman" w:hint="eastAsia"/>
          <w:color w:val="000000" w:themeColor="text1"/>
          <w:sz w:val="24"/>
          <w:szCs w:val="24"/>
        </w:rPr>
        <w:t>曲线地段设备限界计算方法</w:t>
      </w:r>
      <w:bookmarkEnd w:id="2047"/>
      <w:bookmarkEnd w:id="2051"/>
      <w:bookmarkEnd w:id="2052"/>
      <w:bookmarkEnd w:id="2053"/>
    </w:p>
    <w:p w:rsidR="004B7592" w:rsidRPr="00114EA7" w:rsidRDefault="004B7592" w:rsidP="004B7592">
      <w:pPr>
        <w:spacing w:line="360" w:lineRule="auto"/>
        <w:ind w:left="354"/>
        <w:rPr>
          <w:rFonts w:ascii="Times New Roman" w:hAnsi="Times New Roman"/>
          <w:color w:val="000000" w:themeColor="text1"/>
          <w:sz w:val="24"/>
          <w:szCs w:val="24"/>
        </w:rPr>
      </w:pPr>
      <w:r w:rsidRPr="00114EA7">
        <w:rPr>
          <w:rFonts w:ascii="Times New Roman" w:hAnsi="Times New Roman"/>
          <w:b/>
          <w:color w:val="000000" w:themeColor="text1"/>
          <w:sz w:val="24"/>
          <w:szCs w:val="24"/>
        </w:rPr>
        <w:t>C.0.1</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曲线地段设备限界应在直线地段车辆限界或设备限界基础上加宽和加高。</w:t>
      </w:r>
    </w:p>
    <w:p w:rsidR="004B7592" w:rsidRPr="00114EA7" w:rsidRDefault="004B7592" w:rsidP="004B7592">
      <w:pPr>
        <w:spacing w:line="360" w:lineRule="auto"/>
        <w:ind w:left="354"/>
        <w:rPr>
          <w:rFonts w:ascii="Times New Roman" w:hAnsi="Times New Roman"/>
          <w:color w:val="000000" w:themeColor="text1"/>
          <w:sz w:val="24"/>
          <w:szCs w:val="24"/>
        </w:rPr>
      </w:pPr>
      <w:r w:rsidRPr="00114EA7">
        <w:rPr>
          <w:rFonts w:ascii="Times New Roman" w:hAnsi="Times New Roman"/>
          <w:b/>
          <w:color w:val="000000" w:themeColor="text1"/>
          <w:sz w:val="24"/>
          <w:szCs w:val="24"/>
        </w:rPr>
        <w:t>C.0.2</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曲线地段车辆限界或设备限界应按平面曲线或竖曲线引起的几何偏移量、离心力及车辆参数变化引起的设备限界加宽量计算确定。</w:t>
      </w:r>
    </w:p>
    <w:p w:rsidR="004B7592" w:rsidRPr="00114EA7" w:rsidRDefault="004B7592" w:rsidP="004B7592">
      <w:pPr>
        <w:spacing w:line="360" w:lineRule="auto"/>
        <w:ind w:left="354"/>
        <w:rPr>
          <w:rFonts w:ascii="Times New Roman" w:hAnsi="Times New Roman"/>
          <w:color w:val="000000" w:themeColor="text1"/>
          <w:sz w:val="24"/>
          <w:szCs w:val="24"/>
        </w:rPr>
      </w:pPr>
      <w:r w:rsidRPr="00114EA7">
        <w:rPr>
          <w:rFonts w:ascii="Times New Roman" w:hAnsi="Times New Roman"/>
          <w:b/>
          <w:color w:val="000000" w:themeColor="text1"/>
          <w:sz w:val="24"/>
          <w:szCs w:val="24"/>
        </w:rPr>
        <w:t>C.0.3</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平面曲线的设备限界几何偏移</w:t>
      </w:r>
      <w:r w:rsidRPr="003439D6">
        <w:rPr>
          <w:rFonts w:ascii="Times New Roman" w:hAnsi="Times New Roman"/>
          <w:sz w:val="24"/>
          <w:szCs w:val="24"/>
        </w:rPr>
        <w:t>量</w:t>
      </w:r>
      <w:r w:rsidR="00C55274" w:rsidRPr="003439D6">
        <w:rPr>
          <w:rFonts w:ascii="Times New Roman" w:hAnsi="Times New Roman" w:hint="eastAsia"/>
          <w:sz w:val="24"/>
          <w:szCs w:val="24"/>
        </w:rPr>
        <w:t>应</w:t>
      </w:r>
      <w:r w:rsidRPr="003439D6">
        <w:rPr>
          <w:rFonts w:ascii="Times New Roman" w:hAnsi="Times New Roman"/>
          <w:sz w:val="24"/>
          <w:szCs w:val="24"/>
        </w:rPr>
        <w:t>按下</w:t>
      </w:r>
      <w:r w:rsidRPr="00114EA7">
        <w:rPr>
          <w:rFonts w:ascii="Times New Roman" w:hAnsi="Times New Roman"/>
          <w:color w:val="000000" w:themeColor="text1"/>
          <w:sz w:val="24"/>
          <w:szCs w:val="24"/>
        </w:rPr>
        <w:t>列公式确定：</w:t>
      </w:r>
    </w:p>
    <w:p w:rsidR="004B7592" w:rsidRPr="00114EA7" w:rsidRDefault="004B7592" w:rsidP="004B7592">
      <w:pPr>
        <w:spacing w:line="360" w:lineRule="auto"/>
        <w:ind w:left="354"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1  </w:t>
      </w:r>
      <w:r w:rsidRPr="00114EA7">
        <w:rPr>
          <w:rFonts w:ascii="Times New Roman" w:hAnsi="Times New Roman"/>
          <w:color w:val="000000" w:themeColor="text1"/>
          <w:sz w:val="24"/>
          <w:szCs w:val="24"/>
        </w:rPr>
        <w:t>车体</w:t>
      </w:r>
    </w:p>
    <w:p w:rsidR="004B7592" w:rsidRPr="00114EA7" w:rsidRDefault="004B7592" w:rsidP="004B7592">
      <w:pPr>
        <w:spacing w:line="360" w:lineRule="auto"/>
        <w:ind w:left="354" w:firstLineChars="400" w:firstLine="960"/>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）曲线外侧：</w:t>
      </w:r>
      <w:r w:rsidRPr="00114EA7">
        <w:rPr>
          <w:rFonts w:ascii="Times New Roman" w:hAnsi="Times New Roman"/>
          <w:color w:val="000000" w:themeColor="text1"/>
          <w:sz w:val="24"/>
          <w:szCs w:val="24"/>
        </w:rPr>
        <w:t>T</w:t>
      </w:r>
      <w:r w:rsidRPr="00114EA7">
        <w:rPr>
          <w:rFonts w:ascii="Times New Roman" w:hAnsi="Times New Roman"/>
          <w:color w:val="000000" w:themeColor="text1"/>
          <w:sz w:val="24"/>
          <w:szCs w:val="24"/>
          <w:vertAlign w:val="subscript"/>
        </w:rPr>
        <w:t>a</w:t>
      </w:r>
      <w:r w:rsidRPr="00114EA7">
        <w:rPr>
          <w:rFonts w:ascii="Times New Roman" w:hAnsi="Times New Roman"/>
          <w:color w:val="000000" w:themeColor="text1"/>
          <w:sz w:val="24"/>
          <w:szCs w:val="24"/>
        </w:rPr>
        <w:t>=[4n(n+a)-p</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 xml:space="preserve">]/8R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C.0.3-1</w:t>
      </w:r>
      <w:r w:rsidRPr="00114EA7">
        <w:rPr>
          <w:rFonts w:ascii="Times New Roman" w:hAnsi="Times New Roman"/>
          <w:color w:val="000000" w:themeColor="text1"/>
          <w:sz w:val="24"/>
          <w:szCs w:val="24"/>
        </w:rPr>
        <w:t>）</w:t>
      </w:r>
    </w:p>
    <w:p w:rsidR="004B7592" w:rsidRPr="00114EA7" w:rsidRDefault="004B7592" w:rsidP="004B7592">
      <w:pPr>
        <w:spacing w:line="360" w:lineRule="auto"/>
        <w:ind w:left="354" w:firstLineChars="400" w:firstLine="960"/>
        <w:rPr>
          <w:rFonts w:ascii="Times New Roman" w:hAnsi="Times New Roman"/>
          <w:color w:val="000000" w:themeColor="text1"/>
          <w:sz w:val="24"/>
          <w:szCs w:val="24"/>
        </w:rPr>
      </w:pPr>
      <w:r w:rsidRPr="00114EA7">
        <w:rPr>
          <w:rFonts w:ascii="Times New Roman" w:hAnsi="Times New Roman"/>
          <w:color w:val="000000" w:themeColor="text1"/>
          <w:sz w:val="24"/>
          <w:szCs w:val="24"/>
        </w:rPr>
        <w:t>2</w:t>
      </w:r>
      <w:r w:rsidRPr="00114EA7">
        <w:rPr>
          <w:rFonts w:ascii="Times New Roman" w:hAnsi="Times New Roman"/>
          <w:color w:val="000000" w:themeColor="text1"/>
          <w:sz w:val="24"/>
          <w:szCs w:val="24"/>
        </w:rPr>
        <w:t>）曲线内侧：</w:t>
      </w:r>
      <w:r w:rsidRPr="00114EA7">
        <w:rPr>
          <w:rFonts w:ascii="Times New Roman" w:hAnsi="Times New Roman"/>
          <w:color w:val="000000" w:themeColor="text1"/>
          <w:sz w:val="24"/>
          <w:szCs w:val="24"/>
        </w:rPr>
        <w:t>T</w:t>
      </w:r>
      <w:r w:rsidRPr="00114EA7">
        <w:rPr>
          <w:rFonts w:ascii="Times New Roman" w:hAnsi="Times New Roman"/>
          <w:color w:val="000000" w:themeColor="text1"/>
          <w:sz w:val="24"/>
          <w:szCs w:val="24"/>
          <w:vertAlign w:val="subscript"/>
        </w:rPr>
        <w:t>i</w:t>
      </w:r>
      <w:r w:rsidRPr="00114EA7">
        <w:rPr>
          <w:rFonts w:ascii="Times New Roman" w:hAnsi="Times New Roman"/>
          <w:color w:val="000000" w:themeColor="text1"/>
          <w:sz w:val="24"/>
          <w:szCs w:val="24"/>
        </w:rPr>
        <w:t>=[4n(a-n)+p</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 xml:space="preserve">]/8R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C.0.3-2</w:t>
      </w:r>
      <w:r w:rsidRPr="00114EA7">
        <w:rPr>
          <w:rFonts w:ascii="Times New Roman" w:hAnsi="Times New Roman"/>
          <w:color w:val="000000" w:themeColor="text1"/>
          <w:sz w:val="24"/>
          <w:szCs w:val="24"/>
        </w:rPr>
        <w:t>）</w:t>
      </w:r>
    </w:p>
    <w:p w:rsidR="004B7592" w:rsidRPr="00114EA7" w:rsidRDefault="004B7592" w:rsidP="004B7592">
      <w:pPr>
        <w:spacing w:line="360" w:lineRule="auto"/>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      2   </w:t>
      </w:r>
      <w:r w:rsidRPr="00114EA7">
        <w:rPr>
          <w:rFonts w:ascii="Times New Roman" w:hAnsi="Times New Roman"/>
          <w:color w:val="000000" w:themeColor="text1"/>
          <w:sz w:val="24"/>
          <w:szCs w:val="24"/>
        </w:rPr>
        <w:t>转向架</w:t>
      </w:r>
    </w:p>
    <w:p w:rsidR="004B7592" w:rsidRPr="00114EA7" w:rsidRDefault="004B7592" w:rsidP="004B7592">
      <w:pPr>
        <w:spacing w:line="360" w:lineRule="auto"/>
        <w:ind w:left="354" w:firstLineChars="400" w:firstLine="960"/>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）曲线外侧：</w:t>
      </w:r>
      <w:r w:rsidRPr="00114EA7">
        <w:rPr>
          <w:rFonts w:ascii="Times New Roman" w:hAnsi="Times New Roman"/>
          <w:color w:val="000000" w:themeColor="text1"/>
          <w:sz w:val="24"/>
          <w:szCs w:val="24"/>
        </w:rPr>
        <w:t>T</w:t>
      </w:r>
      <w:r w:rsidRPr="00114EA7">
        <w:rPr>
          <w:rFonts w:ascii="Times New Roman" w:hAnsi="Times New Roman"/>
          <w:color w:val="000000" w:themeColor="text1"/>
          <w:sz w:val="24"/>
          <w:szCs w:val="24"/>
          <w:vertAlign w:val="subscript"/>
        </w:rPr>
        <w:t>ba</w:t>
      </w:r>
      <w:r w:rsidRPr="00114EA7">
        <w:rPr>
          <w:rFonts w:ascii="Times New Roman" w:hAnsi="Times New Roman"/>
          <w:color w:val="000000" w:themeColor="text1"/>
          <w:sz w:val="24"/>
          <w:szCs w:val="24"/>
        </w:rPr>
        <w:t xml:space="preserve">=m(m+p) /2R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C.0.3-3</w:t>
      </w:r>
      <w:r w:rsidRPr="00114EA7">
        <w:rPr>
          <w:rFonts w:ascii="Times New Roman" w:hAnsi="Times New Roman"/>
          <w:color w:val="000000" w:themeColor="text1"/>
          <w:sz w:val="24"/>
          <w:szCs w:val="24"/>
        </w:rPr>
        <w:t>）</w:t>
      </w:r>
    </w:p>
    <w:p w:rsidR="004B7592" w:rsidRPr="00114EA7" w:rsidRDefault="004B7592" w:rsidP="004B7592">
      <w:pPr>
        <w:spacing w:line="360" w:lineRule="auto"/>
        <w:ind w:left="354" w:firstLineChars="400" w:firstLine="960"/>
        <w:rPr>
          <w:rFonts w:ascii="Times New Roman" w:hAnsi="Times New Roman"/>
          <w:color w:val="000000" w:themeColor="text1"/>
          <w:sz w:val="24"/>
          <w:szCs w:val="24"/>
        </w:rPr>
      </w:pPr>
      <w:r w:rsidRPr="00114EA7">
        <w:rPr>
          <w:rFonts w:ascii="Times New Roman" w:hAnsi="Times New Roman"/>
          <w:color w:val="000000" w:themeColor="text1"/>
          <w:sz w:val="24"/>
          <w:szCs w:val="24"/>
        </w:rPr>
        <w:t>2</w:t>
      </w:r>
      <w:r w:rsidRPr="00114EA7">
        <w:rPr>
          <w:rFonts w:ascii="Times New Roman" w:hAnsi="Times New Roman"/>
          <w:color w:val="000000" w:themeColor="text1"/>
          <w:sz w:val="24"/>
          <w:szCs w:val="24"/>
        </w:rPr>
        <w:t>）曲线内侧：</w:t>
      </w:r>
      <w:r w:rsidRPr="00114EA7">
        <w:rPr>
          <w:rFonts w:ascii="Times New Roman" w:hAnsi="Times New Roman"/>
          <w:color w:val="000000" w:themeColor="text1"/>
          <w:sz w:val="24"/>
          <w:szCs w:val="24"/>
        </w:rPr>
        <w:t xml:space="preserve"> T</w:t>
      </w:r>
      <w:r w:rsidRPr="00114EA7">
        <w:rPr>
          <w:rFonts w:ascii="Times New Roman" w:hAnsi="Times New Roman"/>
          <w:color w:val="000000" w:themeColor="text1"/>
          <w:sz w:val="24"/>
          <w:szCs w:val="24"/>
          <w:vertAlign w:val="subscript"/>
        </w:rPr>
        <w:t>bi</w:t>
      </w:r>
      <w:r w:rsidRPr="00114EA7">
        <w:rPr>
          <w:rFonts w:ascii="Times New Roman" w:hAnsi="Times New Roman"/>
          <w:color w:val="000000" w:themeColor="text1"/>
          <w:sz w:val="24"/>
          <w:szCs w:val="24"/>
        </w:rPr>
        <w:t xml:space="preserve">= m(p-m) /2R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C.0.3-4</w:t>
      </w:r>
      <w:r w:rsidRPr="00114EA7">
        <w:rPr>
          <w:rFonts w:ascii="Times New Roman" w:hAnsi="Times New Roman"/>
          <w:color w:val="000000" w:themeColor="text1"/>
          <w:sz w:val="24"/>
          <w:szCs w:val="24"/>
        </w:rPr>
        <w:t>）</w:t>
      </w:r>
    </w:p>
    <w:p w:rsidR="004B7592" w:rsidRPr="00114EA7" w:rsidRDefault="004B7592" w:rsidP="004B7592">
      <w:pPr>
        <w:spacing w:line="360" w:lineRule="auto"/>
        <w:ind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式中</w:t>
      </w:r>
      <w:r w:rsidR="00B751CF">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 xml:space="preserve"> n——</w:t>
      </w:r>
      <w:r w:rsidRPr="00114EA7">
        <w:rPr>
          <w:rFonts w:ascii="Times New Roman" w:hAnsi="Times New Roman"/>
          <w:color w:val="000000" w:themeColor="text1"/>
          <w:sz w:val="24"/>
          <w:szCs w:val="24"/>
        </w:rPr>
        <w:t>车体计算断面至相邻中心销距离（</w:t>
      </w:r>
      <w:r w:rsidRPr="00114EA7">
        <w:rPr>
          <w:rFonts w:ascii="Times New Roman" w:hAnsi="Times New Roman"/>
          <w:color w:val="000000" w:themeColor="text1"/>
          <w:sz w:val="24"/>
          <w:szCs w:val="24"/>
        </w:rPr>
        <w:t>mm</w:t>
      </w:r>
      <w:r w:rsidRPr="00114EA7">
        <w:rPr>
          <w:rFonts w:ascii="Times New Roman" w:hAnsi="Times New Roman"/>
          <w:color w:val="000000" w:themeColor="text1"/>
          <w:sz w:val="24"/>
          <w:szCs w:val="24"/>
        </w:rPr>
        <w:t>）；</w:t>
      </w:r>
    </w:p>
    <w:p w:rsidR="004B7592" w:rsidRPr="00114EA7" w:rsidRDefault="004B7592" w:rsidP="004B7592">
      <w:pPr>
        <w:spacing w:line="360" w:lineRule="auto"/>
        <w:ind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       a——</w:t>
      </w:r>
      <w:r w:rsidRPr="00114EA7">
        <w:rPr>
          <w:rFonts w:ascii="Times New Roman" w:hAnsi="Times New Roman"/>
          <w:color w:val="000000" w:themeColor="text1"/>
          <w:sz w:val="24"/>
          <w:szCs w:val="24"/>
        </w:rPr>
        <w:t>转向架中心距（</w:t>
      </w:r>
      <w:r w:rsidRPr="00114EA7">
        <w:rPr>
          <w:rFonts w:ascii="Times New Roman" w:hAnsi="Times New Roman"/>
          <w:color w:val="000000" w:themeColor="text1"/>
          <w:sz w:val="24"/>
          <w:szCs w:val="24"/>
        </w:rPr>
        <w:t>mm</w:t>
      </w:r>
      <w:r w:rsidRPr="00114EA7">
        <w:rPr>
          <w:rFonts w:ascii="Times New Roman" w:hAnsi="Times New Roman"/>
          <w:color w:val="000000" w:themeColor="text1"/>
          <w:sz w:val="24"/>
          <w:szCs w:val="24"/>
        </w:rPr>
        <w:t>）；</w:t>
      </w:r>
    </w:p>
    <w:p w:rsidR="004B7592" w:rsidRPr="00114EA7" w:rsidRDefault="004B7592" w:rsidP="004B7592">
      <w:pPr>
        <w:spacing w:line="360" w:lineRule="auto"/>
        <w:ind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       p——</w:t>
      </w:r>
      <w:r w:rsidRPr="00114EA7">
        <w:rPr>
          <w:rFonts w:ascii="Times New Roman" w:hAnsi="Times New Roman"/>
          <w:color w:val="000000" w:themeColor="text1"/>
          <w:sz w:val="24"/>
          <w:szCs w:val="24"/>
        </w:rPr>
        <w:t>导向轮</w:t>
      </w:r>
      <w:r w:rsidR="00C60DC7" w:rsidRPr="00114EA7">
        <w:rPr>
          <w:rFonts w:ascii="Times New Roman" w:hAnsi="Times New Roman" w:hint="eastAsia"/>
          <w:color w:val="000000" w:themeColor="text1"/>
          <w:sz w:val="24"/>
          <w:szCs w:val="24"/>
        </w:rPr>
        <w:t>纵向</w:t>
      </w:r>
      <w:r w:rsidRPr="00114EA7">
        <w:rPr>
          <w:rFonts w:ascii="Times New Roman" w:hAnsi="Times New Roman"/>
          <w:color w:val="000000" w:themeColor="text1"/>
          <w:sz w:val="24"/>
          <w:szCs w:val="24"/>
        </w:rPr>
        <w:t>轴距（</w:t>
      </w:r>
      <w:r w:rsidRPr="00114EA7">
        <w:rPr>
          <w:rFonts w:ascii="Times New Roman" w:hAnsi="Times New Roman"/>
          <w:color w:val="000000" w:themeColor="text1"/>
          <w:sz w:val="24"/>
          <w:szCs w:val="24"/>
        </w:rPr>
        <w:t>mm</w:t>
      </w:r>
      <w:r w:rsidRPr="00114EA7">
        <w:rPr>
          <w:rFonts w:ascii="Times New Roman" w:hAnsi="Times New Roman"/>
          <w:color w:val="000000" w:themeColor="text1"/>
          <w:sz w:val="24"/>
          <w:szCs w:val="24"/>
        </w:rPr>
        <w:t>）；</w:t>
      </w:r>
    </w:p>
    <w:p w:rsidR="004B7592" w:rsidRPr="00114EA7" w:rsidRDefault="004B7592" w:rsidP="004B7592">
      <w:pPr>
        <w:spacing w:line="360" w:lineRule="auto"/>
        <w:ind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       m——</w:t>
      </w:r>
      <w:r w:rsidRPr="00114EA7">
        <w:rPr>
          <w:rFonts w:ascii="Times New Roman" w:hAnsi="Times New Roman"/>
          <w:color w:val="000000" w:themeColor="text1"/>
          <w:sz w:val="24"/>
          <w:szCs w:val="24"/>
        </w:rPr>
        <w:t>转向架计算断面至相邻轴距离（</w:t>
      </w:r>
      <w:r w:rsidRPr="00114EA7">
        <w:rPr>
          <w:rFonts w:ascii="Times New Roman" w:hAnsi="Times New Roman"/>
          <w:color w:val="000000" w:themeColor="text1"/>
          <w:sz w:val="24"/>
          <w:szCs w:val="24"/>
        </w:rPr>
        <w:t>mm</w:t>
      </w:r>
      <w:r w:rsidRPr="00114EA7">
        <w:rPr>
          <w:rFonts w:ascii="Times New Roman" w:hAnsi="Times New Roman"/>
          <w:color w:val="000000" w:themeColor="text1"/>
          <w:sz w:val="24"/>
          <w:szCs w:val="24"/>
        </w:rPr>
        <w:t>）；</w:t>
      </w:r>
    </w:p>
    <w:p w:rsidR="004B7592" w:rsidRPr="00114EA7" w:rsidRDefault="004B7592" w:rsidP="004B7592">
      <w:pPr>
        <w:spacing w:line="360" w:lineRule="auto"/>
        <w:ind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       R——</w:t>
      </w:r>
      <w:r w:rsidRPr="00114EA7">
        <w:rPr>
          <w:rFonts w:ascii="Times New Roman" w:hAnsi="Times New Roman"/>
          <w:color w:val="000000" w:themeColor="text1"/>
          <w:sz w:val="24"/>
          <w:szCs w:val="24"/>
        </w:rPr>
        <w:t>曲线半径（</w:t>
      </w:r>
      <w:r w:rsidRPr="00114EA7">
        <w:rPr>
          <w:rFonts w:ascii="Times New Roman" w:hAnsi="Times New Roman"/>
          <w:color w:val="000000" w:themeColor="text1"/>
          <w:sz w:val="24"/>
          <w:szCs w:val="24"/>
        </w:rPr>
        <w:t>m</w:t>
      </w:r>
      <w:r w:rsidRPr="00114EA7">
        <w:rPr>
          <w:rFonts w:ascii="Times New Roman" w:hAnsi="Times New Roman"/>
          <w:color w:val="000000" w:themeColor="text1"/>
          <w:sz w:val="24"/>
          <w:szCs w:val="24"/>
        </w:rPr>
        <w:t>）。</w:t>
      </w:r>
    </w:p>
    <w:p w:rsidR="004B7592" w:rsidRPr="00304A43" w:rsidRDefault="004B7592" w:rsidP="004B7592">
      <w:pPr>
        <w:spacing w:line="360" w:lineRule="auto"/>
        <w:ind w:firstLine="480"/>
        <w:rPr>
          <w:rFonts w:ascii="Times New Roman" w:hAnsi="Times New Roman"/>
          <w:sz w:val="24"/>
          <w:szCs w:val="24"/>
        </w:rPr>
      </w:pPr>
      <w:r w:rsidRPr="00114EA7">
        <w:rPr>
          <w:rFonts w:ascii="Times New Roman" w:hAnsi="Times New Roman"/>
          <w:b/>
          <w:color w:val="000000" w:themeColor="text1"/>
          <w:sz w:val="24"/>
          <w:szCs w:val="24"/>
        </w:rPr>
        <w:t>C.0.4</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离心力引起的设</w:t>
      </w:r>
      <w:r w:rsidRPr="00304A43">
        <w:rPr>
          <w:rFonts w:ascii="Times New Roman" w:hAnsi="Times New Roman"/>
          <w:sz w:val="24"/>
          <w:szCs w:val="24"/>
        </w:rPr>
        <w:t>备限界加宽量</w:t>
      </w:r>
      <w:r w:rsidR="00C55274" w:rsidRPr="00304A43">
        <w:rPr>
          <w:rFonts w:ascii="Times New Roman" w:hAnsi="Times New Roman" w:hint="eastAsia"/>
          <w:sz w:val="24"/>
          <w:szCs w:val="24"/>
        </w:rPr>
        <w:t>应符合下列规定：</w:t>
      </w:r>
    </w:p>
    <w:p w:rsidR="004B7592" w:rsidRPr="00304A43" w:rsidRDefault="004B7592" w:rsidP="004B7592">
      <w:pPr>
        <w:spacing w:line="360" w:lineRule="auto"/>
        <w:ind w:left="354" w:firstLineChars="300" w:firstLine="720"/>
        <w:rPr>
          <w:rFonts w:ascii="Times New Roman" w:hAnsi="Times New Roman"/>
          <w:sz w:val="24"/>
          <w:szCs w:val="24"/>
        </w:rPr>
      </w:pPr>
      <w:r w:rsidRPr="00304A43">
        <w:rPr>
          <w:rFonts w:ascii="Times New Roman" w:hAnsi="Times New Roman"/>
          <w:sz w:val="24"/>
          <w:szCs w:val="24"/>
        </w:rPr>
        <w:t xml:space="preserve">1  </w:t>
      </w:r>
      <w:r w:rsidRPr="00304A43">
        <w:rPr>
          <w:rFonts w:ascii="Times New Roman" w:hAnsi="Times New Roman"/>
          <w:sz w:val="24"/>
          <w:szCs w:val="24"/>
        </w:rPr>
        <w:t>车体横向加宽量</w:t>
      </w:r>
      <w:r w:rsidR="00C55274" w:rsidRPr="00304A43">
        <w:rPr>
          <w:rFonts w:ascii="Times New Roman" w:hAnsi="Times New Roman" w:hint="eastAsia"/>
          <w:sz w:val="24"/>
          <w:szCs w:val="24"/>
        </w:rPr>
        <w:t>应按下式计算</w:t>
      </w:r>
      <w:r w:rsidRPr="00304A43">
        <w:rPr>
          <w:rFonts w:ascii="Times New Roman" w:hAnsi="Times New Roman"/>
          <w:sz w:val="24"/>
          <w:szCs w:val="24"/>
        </w:rPr>
        <w:t>：</w:t>
      </w:r>
    </w:p>
    <w:p w:rsidR="004B7592" w:rsidRPr="00114EA7" w:rsidRDefault="004B7592" w:rsidP="004B7592">
      <w:pPr>
        <w:autoSpaceDE w:val="0"/>
        <w:autoSpaceDN w:val="0"/>
        <w:adjustRightInd w:val="0"/>
        <w:ind w:firstLineChars="600" w:firstLine="1260"/>
        <w:jc w:val="left"/>
        <w:rPr>
          <w:rFonts w:ascii="Times New Roman" w:hAnsi="Times New Roman"/>
          <w:color w:val="000000" w:themeColor="text1"/>
          <w:szCs w:val="21"/>
        </w:rPr>
      </w:pPr>
      <w:r w:rsidRPr="00114EA7">
        <w:rPr>
          <w:rFonts w:ascii="Times New Roman" w:hAnsi="Times New Roman"/>
          <w:color w:val="000000" w:themeColor="text1"/>
          <w:position w:val="-28"/>
          <w:szCs w:val="24"/>
        </w:rPr>
        <w:object w:dxaOrig="3340" w:dyaOrig="720">
          <v:shape id="对象 5" o:spid="_x0000_i1054" type="#_x0000_t75" style="width:167.4pt;height:37.4pt;mso-position-horizontal-relative:page;mso-position-vertical-relative:page" o:ole="">
            <v:imagedata r:id="rId78" o:title=""/>
          </v:shape>
          <o:OLEObject Type="Embed" ProgID="Equation.3" ShapeID="对象 5" DrawAspect="Content" ObjectID="_1647072109" r:id="rId79"/>
        </w:object>
      </w:r>
      <w:r w:rsidRPr="00114EA7">
        <w:rPr>
          <w:rFonts w:ascii="Times New Roman" w:hAnsi="Times New Roman"/>
          <w:color w:val="000000" w:themeColor="text1"/>
          <w:szCs w:val="21"/>
        </w:rPr>
        <w:t xml:space="preserve">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C.0.4-1</w:t>
      </w:r>
      <w:r w:rsidRPr="00114EA7">
        <w:rPr>
          <w:rFonts w:ascii="Times New Roman" w:hAnsi="Times New Roman"/>
          <w:color w:val="000000" w:themeColor="text1"/>
          <w:sz w:val="24"/>
          <w:szCs w:val="24"/>
        </w:rPr>
        <w:t>）</w:t>
      </w:r>
    </w:p>
    <w:p w:rsidR="004B7592" w:rsidRPr="003439D6" w:rsidRDefault="004B7592" w:rsidP="004B7592">
      <w:pPr>
        <w:spacing w:line="360" w:lineRule="auto"/>
        <w:ind w:firstLine="480"/>
        <w:rPr>
          <w:rFonts w:ascii="Times New Roman" w:hAnsi="Times New Roman"/>
          <w:sz w:val="24"/>
          <w:szCs w:val="24"/>
        </w:rPr>
      </w:pPr>
      <w:r w:rsidRPr="00114EA7">
        <w:rPr>
          <w:rFonts w:ascii="Times New Roman" w:hAnsi="Times New Roman"/>
          <w:color w:val="000000" w:themeColor="text1"/>
          <w:sz w:val="24"/>
          <w:szCs w:val="24"/>
        </w:rPr>
        <w:t>式</w:t>
      </w:r>
      <w:r w:rsidRPr="003439D6">
        <w:rPr>
          <w:rFonts w:ascii="Times New Roman" w:hAnsi="Times New Roman"/>
          <w:sz w:val="24"/>
          <w:szCs w:val="24"/>
        </w:rPr>
        <w:t>中</w:t>
      </w:r>
      <w:r w:rsidR="00B751CF" w:rsidRPr="003439D6">
        <w:rPr>
          <w:rFonts w:ascii="Times New Roman" w:hAnsi="Times New Roman" w:hint="eastAsia"/>
          <w:sz w:val="24"/>
          <w:szCs w:val="24"/>
        </w:rPr>
        <w:t>：</w:t>
      </w:r>
      <w:r w:rsidRPr="003439D6">
        <w:rPr>
          <w:rFonts w:ascii="Times New Roman" w:eastAsia="华文琥珀" w:hAnsi="Times New Roman"/>
          <w:b/>
          <w:i/>
          <w:sz w:val="24"/>
          <w:szCs w:val="24"/>
        </w:rPr>
        <w:t>v</w:t>
      </w:r>
      <w:r w:rsidRPr="003439D6">
        <w:rPr>
          <w:rFonts w:ascii="Times New Roman" w:hAnsi="Times New Roman"/>
          <w:sz w:val="24"/>
          <w:szCs w:val="24"/>
        </w:rPr>
        <w:t>——</w:t>
      </w:r>
      <w:r w:rsidRPr="003439D6">
        <w:rPr>
          <w:rFonts w:ascii="Times New Roman" w:hAnsi="Times New Roman"/>
          <w:sz w:val="24"/>
          <w:szCs w:val="24"/>
        </w:rPr>
        <w:t>水平曲线通过速度（</w:t>
      </w:r>
      <w:r w:rsidRPr="003439D6">
        <w:rPr>
          <w:rFonts w:ascii="Times New Roman" w:hAnsi="Times New Roman"/>
          <w:sz w:val="24"/>
          <w:szCs w:val="24"/>
        </w:rPr>
        <w:t>km/h</w:t>
      </w:r>
      <w:r w:rsidRPr="003439D6">
        <w:rPr>
          <w:rFonts w:ascii="Times New Roman" w:hAnsi="Times New Roman"/>
          <w:sz w:val="24"/>
          <w:szCs w:val="24"/>
        </w:rPr>
        <w:t>）；</w:t>
      </w:r>
    </w:p>
    <w:p w:rsidR="004B7592" w:rsidRPr="003439D6" w:rsidRDefault="004B7592" w:rsidP="00304A43">
      <w:pPr>
        <w:spacing w:line="360" w:lineRule="auto"/>
        <w:ind w:firstLineChars="500" w:firstLine="1201"/>
        <w:rPr>
          <w:rFonts w:ascii="Times New Roman" w:hAnsi="Times New Roman"/>
          <w:sz w:val="24"/>
          <w:szCs w:val="24"/>
        </w:rPr>
      </w:pPr>
      <w:r w:rsidRPr="003439D6">
        <w:rPr>
          <w:rFonts w:ascii="Times New Roman" w:eastAsia="华文琥珀" w:hAnsi="Times New Roman"/>
          <w:b/>
          <w:i/>
          <w:sz w:val="24"/>
          <w:szCs w:val="24"/>
        </w:rPr>
        <w:t>Y</w:t>
      </w:r>
      <w:r w:rsidRPr="003439D6">
        <w:rPr>
          <w:rFonts w:ascii="Times New Roman" w:hAnsi="Times New Roman"/>
          <w:sz w:val="24"/>
          <w:szCs w:val="24"/>
        </w:rPr>
        <w:t>——</w:t>
      </w:r>
      <w:r w:rsidRPr="003439D6">
        <w:rPr>
          <w:rFonts w:ascii="Times New Roman" w:hAnsi="Times New Roman"/>
          <w:sz w:val="24"/>
          <w:szCs w:val="24"/>
        </w:rPr>
        <w:t>计算点的竖坐标值（</w:t>
      </w:r>
      <w:r w:rsidRPr="003439D6">
        <w:rPr>
          <w:rFonts w:ascii="Times New Roman" w:hAnsi="Times New Roman"/>
          <w:sz w:val="24"/>
          <w:szCs w:val="24"/>
        </w:rPr>
        <w:t>mm</w:t>
      </w:r>
      <w:r w:rsidRPr="003439D6">
        <w:rPr>
          <w:rFonts w:ascii="Times New Roman" w:hAnsi="Times New Roman"/>
          <w:sz w:val="24"/>
          <w:szCs w:val="24"/>
        </w:rPr>
        <w:t>）；</w:t>
      </w:r>
    </w:p>
    <w:p w:rsidR="004B7592" w:rsidRPr="003439D6" w:rsidRDefault="004B7592" w:rsidP="004B7592">
      <w:pPr>
        <w:spacing w:line="360" w:lineRule="auto"/>
        <w:ind w:firstLineChars="500" w:firstLine="1200"/>
        <w:rPr>
          <w:rFonts w:ascii="Times New Roman" w:hAnsi="Times New Roman"/>
          <w:sz w:val="24"/>
          <w:szCs w:val="24"/>
        </w:rPr>
      </w:pPr>
      <w:r w:rsidRPr="003439D6">
        <w:rPr>
          <w:rFonts w:ascii="Times New Roman" w:hAnsi="Times New Roman"/>
          <w:position w:val="-10"/>
          <w:sz w:val="24"/>
          <w:szCs w:val="24"/>
        </w:rPr>
        <w:object w:dxaOrig="339" w:dyaOrig="359">
          <v:shape id="对象 6" o:spid="_x0000_i1055" type="#_x0000_t75" style="width:16.85pt;height:16.85pt;mso-position-horizontal-relative:page;mso-position-vertical-relative:page" o:ole="">
            <v:imagedata r:id="rId80" o:title=""/>
          </v:shape>
          <o:OLEObject Type="Embed" ProgID="Equation.3" ShapeID="对象 6" DrawAspect="Content" ObjectID="_1647072110" r:id="rId81"/>
        </w:object>
      </w:r>
      <w:r w:rsidRPr="003439D6">
        <w:rPr>
          <w:rFonts w:ascii="Times New Roman" w:hAnsi="Times New Roman"/>
          <w:sz w:val="24"/>
          <w:szCs w:val="24"/>
        </w:rPr>
        <w:t>——</w:t>
      </w:r>
      <w:r w:rsidRPr="003439D6">
        <w:rPr>
          <w:rFonts w:ascii="Times New Roman" w:hAnsi="Times New Roman"/>
          <w:sz w:val="24"/>
          <w:szCs w:val="24"/>
        </w:rPr>
        <w:t>走行轨面与车体转动中心的竖向距离（</w:t>
      </w:r>
      <w:r w:rsidRPr="003439D6">
        <w:rPr>
          <w:rFonts w:ascii="Times New Roman" w:hAnsi="Times New Roman"/>
          <w:sz w:val="24"/>
          <w:szCs w:val="24"/>
        </w:rPr>
        <w:t>mm</w:t>
      </w:r>
      <w:r w:rsidRPr="003439D6">
        <w:rPr>
          <w:rFonts w:ascii="Times New Roman" w:hAnsi="Times New Roman"/>
          <w:sz w:val="24"/>
          <w:szCs w:val="24"/>
        </w:rPr>
        <w:t>）。</w:t>
      </w:r>
    </w:p>
    <w:p w:rsidR="004B7592" w:rsidRPr="003439D6" w:rsidRDefault="004B7592" w:rsidP="004B7592">
      <w:pPr>
        <w:spacing w:line="360" w:lineRule="auto"/>
        <w:ind w:firstLineChars="500" w:firstLine="1200"/>
        <w:rPr>
          <w:rFonts w:ascii="Times New Roman" w:hAnsi="Times New Roman"/>
          <w:sz w:val="24"/>
          <w:szCs w:val="24"/>
        </w:rPr>
      </w:pPr>
      <w:r w:rsidRPr="003439D6">
        <w:rPr>
          <w:rFonts w:ascii="Times New Roman" w:hAnsi="Times New Roman"/>
          <w:sz w:val="24"/>
          <w:szCs w:val="24"/>
        </w:rPr>
        <w:t xml:space="preserve">2  </w:t>
      </w:r>
      <w:r w:rsidRPr="003439D6">
        <w:rPr>
          <w:rFonts w:ascii="Times New Roman" w:hAnsi="Times New Roman"/>
          <w:sz w:val="24"/>
          <w:szCs w:val="24"/>
        </w:rPr>
        <w:t>车体竖向加高量</w:t>
      </w:r>
      <w:r w:rsidR="00C55274" w:rsidRPr="003439D6">
        <w:rPr>
          <w:rFonts w:ascii="Times New Roman" w:hAnsi="Times New Roman" w:hint="eastAsia"/>
          <w:sz w:val="24"/>
          <w:szCs w:val="24"/>
        </w:rPr>
        <w:t>应按下式计算</w:t>
      </w:r>
      <w:r w:rsidRPr="003439D6">
        <w:rPr>
          <w:rFonts w:ascii="Times New Roman" w:hAnsi="Times New Roman"/>
          <w:sz w:val="24"/>
          <w:szCs w:val="24"/>
        </w:rPr>
        <w:t>：</w:t>
      </w:r>
    </w:p>
    <w:p w:rsidR="004B7592" w:rsidRPr="00114EA7" w:rsidRDefault="004B7592" w:rsidP="004B7592">
      <w:pPr>
        <w:autoSpaceDE w:val="0"/>
        <w:autoSpaceDN w:val="0"/>
        <w:adjustRightInd w:val="0"/>
        <w:ind w:firstLineChars="600" w:firstLine="1260"/>
        <w:jc w:val="left"/>
        <w:rPr>
          <w:rFonts w:ascii="Times New Roman" w:hAnsi="Times New Roman"/>
          <w:color w:val="000000" w:themeColor="text1"/>
          <w:szCs w:val="21"/>
        </w:rPr>
      </w:pPr>
      <w:r w:rsidRPr="003439D6">
        <w:rPr>
          <w:rFonts w:ascii="Times New Roman" w:hAnsi="Times New Roman"/>
          <w:position w:val="-28"/>
          <w:szCs w:val="24"/>
        </w:rPr>
        <w:object w:dxaOrig="2620" w:dyaOrig="720">
          <v:shape id="对象 7" o:spid="_x0000_i1056" type="#_x0000_t75" style="width:131.85pt;height:37.4pt;mso-position-horizontal-relative:page;mso-position-vertical-relative:page" o:ole="">
            <v:imagedata r:id="rId82" o:title=""/>
          </v:shape>
          <o:OLEObject Type="Embed" ProgID="Equation.3" ShapeID="对象 7" DrawAspect="Content" ObjectID="_1647072111" r:id="rId83"/>
        </w:object>
      </w:r>
      <w:r w:rsidRPr="00304A43">
        <w:rPr>
          <w:rFonts w:ascii="Times New Roman" w:hAnsi="Times New Roman"/>
          <w:szCs w:val="21"/>
        </w:rPr>
        <w:t xml:space="preserve">                 </w:t>
      </w:r>
      <w:r w:rsidRPr="00114EA7">
        <w:rPr>
          <w:rFonts w:ascii="Times New Roman" w:hAnsi="Times New Roman"/>
          <w:color w:val="000000" w:themeColor="text1"/>
          <w:szCs w:val="21"/>
        </w:rPr>
        <w:t xml:space="preserve">       </w:t>
      </w:r>
      <w:r w:rsidRPr="00114EA7">
        <w:rPr>
          <w:rFonts w:ascii="Times New Roman" w:hAnsi="Times New Roman" w:hint="eastAsia"/>
          <w:color w:val="000000" w:themeColor="text1"/>
          <w:szCs w:val="21"/>
        </w:rPr>
        <w:t xml:space="preserve">  </w:t>
      </w:r>
      <w:r w:rsidRPr="00114EA7">
        <w:rPr>
          <w:rFonts w:ascii="Times New Roman" w:hAnsi="Times New Roman"/>
          <w:color w:val="000000" w:themeColor="text1"/>
          <w:szCs w:val="21"/>
        </w:rPr>
        <w:t xml:space="preserve">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C.0.4-2</w:t>
      </w:r>
      <w:r w:rsidRPr="00114EA7">
        <w:rPr>
          <w:rFonts w:ascii="Times New Roman" w:hAnsi="Times New Roman"/>
          <w:color w:val="000000" w:themeColor="text1"/>
          <w:sz w:val="24"/>
          <w:szCs w:val="24"/>
        </w:rPr>
        <w:t>）</w:t>
      </w:r>
    </w:p>
    <w:p w:rsidR="004B7592" w:rsidRPr="00114EA7" w:rsidRDefault="004B7592" w:rsidP="004B7592">
      <w:pPr>
        <w:spacing w:line="360" w:lineRule="auto"/>
        <w:ind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式中</w:t>
      </w:r>
      <w:r w:rsidRPr="00114EA7">
        <w:rPr>
          <w:rFonts w:ascii="Times New Roman" w:hAnsi="Times New Roman"/>
          <w:color w:val="000000" w:themeColor="text1"/>
          <w:sz w:val="24"/>
          <w:szCs w:val="24"/>
        </w:rPr>
        <w:t xml:space="preserve"> </w:t>
      </w:r>
      <w:r w:rsidRPr="00304A43">
        <w:rPr>
          <w:rFonts w:ascii="Times New Roman" w:eastAsia="华文琥珀" w:hAnsi="Times New Roman"/>
          <w:b/>
          <w:i/>
          <w:color w:val="FF0000"/>
          <w:sz w:val="24"/>
          <w:szCs w:val="24"/>
        </w:rPr>
        <w:t xml:space="preserve"> </w:t>
      </w:r>
      <w:r w:rsidRPr="003439D6">
        <w:rPr>
          <w:rFonts w:ascii="Times New Roman" w:eastAsia="华文琥珀" w:hAnsi="Times New Roman"/>
          <w:b/>
          <w:i/>
          <w:sz w:val="24"/>
          <w:szCs w:val="24"/>
        </w:rPr>
        <w:t>X</w:t>
      </w:r>
      <w:r w:rsidRPr="003439D6">
        <w:rPr>
          <w:rFonts w:ascii="Times New Roman" w:hAnsi="Times New Roman"/>
          <w:sz w:val="24"/>
          <w:szCs w:val="24"/>
        </w:rPr>
        <w:t>——</w:t>
      </w:r>
      <w:r w:rsidRPr="003439D6">
        <w:rPr>
          <w:rFonts w:ascii="Times New Roman" w:hAnsi="Times New Roman"/>
          <w:sz w:val="24"/>
          <w:szCs w:val="24"/>
        </w:rPr>
        <w:t>车辆轮</w:t>
      </w:r>
      <w:r w:rsidRPr="00114EA7">
        <w:rPr>
          <w:rFonts w:ascii="Times New Roman" w:hAnsi="Times New Roman"/>
          <w:color w:val="000000" w:themeColor="text1"/>
          <w:sz w:val="24"/>
          <w:szCs w:val="24"/>
        </w:rPr>
        <w:t>廓线计算横坐标值（</w:t>
      </w:r>
      <w:r w:rsidRPr="00114EA7">
        <w:rPr>
          <w:rFonts w:ascii="Times New Roman" w:hAnsi="Times New Roman"/>
          <w:color w:val="000000" w:themeColor="text1"/>
          <w:sz w:val="24"/>
          <w:szCs w:val="24"/>
        </w:rPr>
        <w:t>mm</w: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w:t>
      </w:r>
    </w:p>
    <w:p w:rsidR="004B7592" w:rsidRPr="000A38E9" w:rsidRDefault="004B7592" w:rsidP="004B7592">
      <w:pPr>
        <w:spacing w:line="360" w:lineRule="auto"/>
        <w:ind w:firstLine="480"/>
        <w:rPr>
          <w:rFonts w:ascii="Times New Roman" w:hAnsi="Times New Roman"/>
          <w:sz w:val="24"/>
          <w:szCs w:val="24"/>
        </w:rPr>
      </w:pPr>
      <w:r w:rsidRPr="00114EA7">
        <w:rPr>
          <w:rFonts w:ascii="Times New Roman" w:hAnsi="Times New Roman"/>
          <w:b/>
          <w:color w:val="000000" w:themeColor="text1"/>
          <w:sz w:val="24"/>
          <w:szCs w:val="24"/>
        </w:rPr>
        <w:t>C.0.5</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车辆参数变化引起设备限界加宽量</w:t>
      </w:r>
      <w:r w:rsidR="00C55274" w:rsidRPr="000A38E9">
        <w:rPr>
          <w:rFonts w:ascii="Times New Roman" w:hAnsi="Times New Roman" w:hint="eastAsia"/>
          <w:sz w:val="24"/>
          <w:szCs w:val="24"/>
        </w:rPr>
        <w:t>应符合下列规定</w:t>
      </w:r>
      <w:r w:rsidRPr="000A38E9">
        <w:rPr>
          <w:rFonts w:ascii="Times New Roman" w:hAnsi="Times New Roman"/>
          <w:sz w:val="24"/>
          <w:szCs w:val="24"/>
        </w:rPr>
        <w:t>：</w:t>
      </w:r>
    </w:p>
    <w:p w:rsidR="00C55274" w:rsidRPr="00304A43" w:rsidRDefault="004B7592" w:rsidP="004B7592">
      <w:pPr>
        <w:spacing w:line="360" w:lineRule="auto"/>
        <w:ind w:firstLine="480"/>
        <w:rPr>
          <w:rFonts w:ascii="Times New Roman" w:hAnsi="Times New Roman"/>
          <w:sz w:val="24"/>
          <w:szCs w:val="24"/>
        </w:rPr>
      </w:pPr>
      <w:r w:rsidRPr="00114EA7">
        <w:rPr>
          <w:rFonts w:ascii="Times New Roman" w:hAnsi="Times New Roman"/>
          <w:color w:val="000000" w:themeColor="text1"/>
          <w:sz w:val="24"/>
          <w:szCs w:val="24"/>
        </w:rPr>
        <w:t xml:space="preserve">      1  </w:t>
      </w:r>
      <w:r w:rsidRPr="00114EA7">
        <w:rPr>
          <w:rFonts w:ascii="Times New Roman" w:hAnsi="Times New Roman"/>
          <w:color w:val="000000" w:themeColor="text1"/>
          <w:sz w:val="24"/>
          <w:szCs w:val="24"/>
        </w:rPr>
        <w:t>曲线外侧</w:t>
      </w:r>
      <w:r w:rsidR="00C55274" w:rsidRPr="00304A43">
        <w:rPr>
          <w:rFonts w:ascii="Times New Roman" w:hAnsi="Times New Roman" w:hint="eastAsia"/>
          <w:sz w:val="24"/>
          <w:szCs w:val="24"/>
        </w:rPr>
        <w:t>的</w:t>
      </w:r>
      <w:r w:rsidR="00C55274" w:rsidRPr="00304A43">
        <w:rPr>
          <w:rFonts w:ascii="Times New Roman" w:hAnsi="Times New Roman"/>
          <w:sz w:val="24"/>
          <w:szCs w:val="24"/>
        </w:rPr>
        <w:t>设备限界加宽量</w:t>
      </w:r>
      <w:r w:rsidR="00C55274" w:rsidRPr="00304A43">
        <w:rPr>
          <w:rFonts w:ascii="Times New Roman" w:hAnsi="Times New Roman" w:hint="eastAsia"/>
          <w:sz w:val="24"/>
          <w:szCs w:val="24"/>
        </w:rPr>
        <w:t>应按下式计算</w:t>
      </w:r>
      <w:r w:rsidRPr="00304A43">
        <w:rPr>
          <w:rFonts w:ascii="Times New Roman" w:hAnsi="Times New Roman"/>
          <w:sz w:val="24"/>
          <w:szCs w:val="24"/>
        </w:rPr>
        <w:t>：</w:t>
      </w:r>
    </w:p>
    <w:p w:rsidR="004B7592" w:rsidRPr="00304A43" w:rsidRDefault="004B7592" w:rsidP="00C55274">
      <w:pPr>
        <w:spacing w:line="360" w:lineRule="auto"/>
        <w:ind w:firstLineChars="1150" w:firstLine="2760"/>
        <w:rPr>
          <w:rFonts w:ascii="Times New Roman" w:hAnsi="Times New Roman"/>
          <w:sz w:val="24"/>
          <w:szCs w:val="24"/>
        </w:rPr>
      </w:pPr>
      <w:r w:rsidRPr="00304A43">
        <w:rPr>
          <w:rFonts w:ascii="Cambria Math" w:hAnsi="Cambria Math" w:cs="Cambria Math"/>
          <w:sz w:val="24"/>
          <w:szCs w:val="24"/>
        </w:rPr>
        <w:t>△</w:t>
      </w:r>
      <w:r w:rsidRPr="00304A43">
        <w:rPr>
          <w:rFonts w:ascii="Times New Roman" w:hAnsi="Times New Roman"/>
          <w:sz w:val="24"/>
          <w:szCs w:val="24"/>
        </w:rPr>
        <w:t>X</w:t>
      </w:r>
      <w:r w:rsidRPr="00304A43">
        <w:rPr>
          <w:rFonts w:ascii="Times New Roman" w:hAnsi="Times New Roman"/>
          <w:sz w:val="24"/>
          <w:szCs w:val="24"/>
          <w:vertAlign w:val="subscript"/>
        </w:rPr>
        <w:t>ca</w:t>
      </w:r>
      <w:r w:rsidRPr="00304A43">
        <w:rPr>
          <w:rFonts w:ascii="Times New Roman" w:hAnsi="Times New Roman"/>
          <w:sz w:val="24"/>
          <w:szCs w:val="24"/>
        </w:rPr>
        <w:t>=</w:t>
      </w:r>
      <w:r w:rsidRPr="00304A43">
        <w:rPr>
          <w:rFonts w:ascii="Cambria Math" w:hAnsi="Cambria Math" w:cs="Cambria Math"/>
          <w:sz w:val="24"/>
          <w:szCs w:val="24"/>
        </w:rPr>
        <w:t>△</w:t>
      </w:r>
      <w:r w:rsidRPr="00304A43">
        <w:rPr>
          <w:rFonts w:ascii="Times New Roman" w:hAnsi="Times New Roman"/>
          <w:sz w:val="24"/>
          <w:szCs w:val="24"/>
          <w:vertAlign w:val="subscript"/>
        </w:rPr>
        <w:t xml:space="preserve">wq                              </w:t>
      </w:r>
      <w:r w:rsidRPr="00304A43">
        <w:rPr>
          <w:rFonts w:ascii="Times New Roman" w:hAnsi="Times New Roman" w:hint="eastAsia"/>
          <w:sz w:val="24"/>
          <w:szCs w:val="24"/>
          <w:vertAlign w:val="subscript"/>
        </w:rPr>
        <w:t xml:space="preserve">   </w:t>
      </w:r>
      <w:r w:rsidRPr="00304A43">
        <w:rPr>
          <w:rFonts w:ascii="Times New Roman" w:hAnsi="Times New Roman"/>
          <w:sz w:val="24"/>
          <w:szCs w:val="24"/>
        </w:rPr>
        <w:t>（</w:t>
      </w:r>
      <w:r w:rsidRPr="00304A43">
        <w:rPr>
          <w:rFonts w:ascii="Times New Roman" w:hAnsi="Times New Roman"/>
          <w:sz w:val="24"/>
          <w:szCs w:val="24"/>
        </w:rPr>
        <w:t>C.0.5-1</w:t>
      </w:r>
      <w:r w:rsidRPr="00304A43">
        <w:rPr>
          <w:rFonts w:ascii="Times New Roman" w:hAnsi="Times New Roman"/>
          <w:sz w:val="24"/>
          <w:szCs w:val="24"/>
        </w:rPr>
        <w:t>）</w:t>
      </w:r>
    </w:p>
    <w:p w:rsidR="00C55274" w:rsidRPr="00304A43" w:rsidRDefault="004B7592" w:rsidP="004B7592">
      <w:pPr>
        <w:spacing w:line="360" w:lineRule="auto"/>
        <w:ind w:firstLine="480"/>
        <w:rPr>
          <w:rFonts w:ascii="Times New Roman" w:hAnsi="Times New Roman"/>
          <w:sz w:val="24"/>
          <w:szCs w:val="24"/>
        </w:rPr>
      </w:pPr>
      <w:r w:rsidRPr="00304A43">
        <w:rPr>
          <w:rFonts w:ascii="Times New Roman" w:hAnsi="Times New Roman"/>
          <w:sz w:val="24"/>
          <w:szCs w:val="24"/>
        </w:rPr>
        <w:t xml:space="preserve">      2  </w:t>
      </w:r>
      <w:r w:rsidRPr="00304A43">
        <w:rPr>
          <w:rFonts w:ascii="Times New Roman" w:hAnsi="Times New Roman"/>
          <w:sz w:val="24"/>
          <w:szCs w:val="24"/>
        </w:rPr>
        <w:t>曲线内侧</w:t>
      </w:r>
      <w:r w:rsidR="00C55274" w:rsidRPr="00304A43">
        <w:rPr>
          <w:rFonts w:ascii="Times New Roman" w:hAnsi="Times New Roman" w:hint="eastAsia"/>
          <w:sz w:val="24"/>
          <w:szCs w:val="24"/>
        </w:rPr>
        <w:t>的</w:t>
      </w:r>
      <w:r w:rsidR="00C55274" w:rsidRPr="00304A43">
        <w:rPr>
          <w:rFonts w:ascii="Times New Roman" w:hAnsi="Times New Roman"/>
          <w:sz w:val="24"/>
          <w:szCs w:val="24"/>
        </w:rPr>
        <w:t>设备限界加宽量</w:t>
      </w:r>
      <w:r w:rsidR="00C55274" w:rsidRPr="00304A43">
        <w:rPr>
          <w:rFonts w:ascii="Times New Roman" w:hAnsi="Times New Roman" w:hint="eastAsia"/>
          <w:sz w:val="24"/>
          <w:szCs w:val="24"/>
        </w:rPr>
        <w:t>应按下式计算</w:t>
      </w:r>
      <w:r w:rsidRPr="00304A43">
        <w:rPr>
          <w:rFonts w:ascii="Times New Roman" w:hAnsi="Times New Roman"/>
          <w:sz w:val="24"/>
          <w:szCs w:val="24"/>
        </w:rPr>
        <w:t>：</w:t>
      </w:r>
    </w:p>
    <w:p w:rsidR="004B7592" w:rsidRPr="00304A43" w:rsidRDefault="004B7592" w:rsidP="00C55274">
      <w:pPr>
        <w:spacing w:line="360" w:lineRule="auto"/>
        <w:ind w:firstLineChars="1150" w:firstLine="2760"/>
        <w:rPr>
          <w:rFonts w:ascii="Times New Roman" w:hAnsi="Times New Roman"/>
          <w:sz w:val="24"/>
          <w:szCs w:val="24"/>
        </w:rPr>
      </w:pPr>
      <w:r w:rsidRPr="00304A43">
        <w:rPr>
          <w:rFonts w:ascii="Cambria Math" w:hAnsi="Cambria Math" w:cs="Cambria Math"/>
          <w:sz w:val="24"/>
          <w:szCs w:val="24"/>
        </w:rPr>
        <w:t>△</w:t>
      </w:r>
      <w:r w:rsidRPr="00304A43">
        <w:rPr>
          <w:rFonts w:ascii="Times New Roman" w:hAnsi="Times New Roman"/>
          <w:sz w:val="24"/>
          <w:szCs w:val="24"/>
        </w:rPr>
        <w:t>X</w:t>
      </w:r>
      <w:r w:rsidRPr="00304A43">
        <w:rPr>
          <w:rFonts w:ascii="Times New Roman" w:hAnsi="Times New Roman"/>
          <w:sz w:val="24"/>
          <w:szCs w:val="24"/>
          <w:vertAlign w:val="subscript"/>
        </w:rPr>
        <w:t>ci</w:t>
      </w:r>
      <w:r w:rsidRPr="00304A43">
        <w:rPr>
          <w:rFonts w:ascii="Times New Roman" w:hAnsi="Times New Roman"/>
          <w:sz w:val="24"/>
          <w:szCs w:val="24"/>
        </w:rPr>
        <w:t>=</w:t>
      </w:r>
      <w:r w:rsidRPr="00304A43">
        <w:rPr>
          <w:rFonts w:ascii="Cambria Math" w:hAnsi="Cambria Math" w:cs="Cambria Math"/>
          <w:sz w:val="24"/>
          <w:szCs w:val="24"/>
        </w:rPr>
        <w:t>△</w:t>
      </w:r>
      <w:r w:rsidRPr="00304A43">
        <w:rPr>
          <w:rFonts w:ascii="Times New Roman" w:hAnsi="Times New Roman"/>
          <w:sz w:val="24"/>
          <w:szCs w:val="24"/>
          <w:vertAlign w:val="subscript"/>
        </w:rPr>
        <w:t xml:space="preserve">wq </w:t>
      </w:r>
      <w:r w:rsidRPr="00304A43">
        <w:rPr>
          <w:rFonts w:ascii="Times New Roman" w:hAnsi="Times New Roman"/>
          <w:sz w:val="24"/>
          <w:szCs w:val="24"/>
        </w:rPr>
        <w:t xml:space="preserve">                    </w:t>
      </w:r>
      <w:r w:rsidRPr="00304A43">
        <w:rPr>
          <w:rFonts w:ascii="Times New Roman" w:hAnsi="Times New Roman" w:hint="eastAsia"/>
          <w:sz w:val="24"/>
          <w:szCs w:val="24"/>
        </w:rPr>
        <w:t xml:space="preserve">  </w:t>
      </w:r>
      <w:r w:rsidRPr="00304A43">
        <w:rPr>
          <w:rFonts w:ascii="Times New Roman" w:hAnsi="Times New Roman"/>
          <w:sz w:val="24"/>
          <w:szCs w:val="24"/>
        </w:rPr>
        <w:t>（</w:t>
      </w:r>
      <w:r w:rsidRPr="00304A43">
        <w:rPr>
          <w:rFonts w:ascii="Times New Roman" w:hAnsi="Times New Roman"/>
          <w:sz w:val="24"/>
          <w:szCs w:val="24"/>
        </w:rPr>
        <w:t>C.0.5-2</w:t>
      </w:r>
      <w:r w:rsidRPr="00304A43">
        <w:rPr>
          <w:rFonts w:ascii="Times New Roman" w:hAnsi="Times New Roman"/>
          <w:sz w:val="24"/>
          <w:szCs w:val="24"/>
        </w:rPr>
        <w:t>）</w:t>
      </w:r>
      <w:r w:rsidRPr="00304A43">
        <w:rPr>
          <w:rFonts w:ascii="Times New Roman" w:hAnsi="Times New Roman"/>
          <w:sz w:val="24"/>
          <w:szCs w:val="24"/>
        </w:rPr>
        <w:t xml:space="preserve"> </w:t>
      </w:r>
    </w:p>
    <w:p w:rsidR="004B7592" w:rsidRPr="00304A43" w:rsidRDefault="004B7592" w:rsidP="004B7592">
      <w:pPr>
        <w:spacing w:line="360" w:lineRule="auto"/>
        <w:ind w:firstLine="480"/>
        <w:rPr>
          <w:rFonts w:ascii="Times New Roman" w:hAnsi="Times New Roman"/>
          <w:sz w:val="24"/>
          <w:szCs w:val="24"/>
        </w:rPr>
      </w:pPr>
      <w:r w:rsidRPr="00304A43">
        <w:rPr>
          <w:rFonts w:ascii="Times New Roman" w:hAnsi="Times New Roman"/>
          <w:sz w:val="24"/>
          <w:szCs w:val="24"/>
        </w:rPr>
        <w:t>式中</w:t>
      </w:r>
      <w:r w:rsidRPr="00304A43">
        <w:rPr>
          <w:rFonts w:ascii="Times New Roman" w:hAnsi="Times New Roman"/>
          <w:sz w:val="24"/>
          <w:szCs w:val="24"/>
        </w:rPr>
        <w:t xml:space="preserve">   </w:t>
      </w:r>
      <w:r w:rsidRPr="00304A43">
        <w:rPr>
          <w:rFonts w:ascii="Cambria Math" w:hAnsi="Cambria Math" w:cs="Cambria Math"/>
          <w:sz w:val="24"/>
          <w:szCs w:val="24"/>
        </w:rPr>
        <w:t>△</w:t>
      </w:r>
      <w:r w:rsidRPr="00304A43">
        <w:rPr>
          <w:rFonts w:ascii="Times New Roman" w:hAnsi="Times New Roman"/>
          <w:sz w:val="24"/>
          <w:szCs w:val="24"/>
          <w:vertAlign w:val="subscript"/>
        </w:rPr>
        <w:t>wq</w:t>
      </w:r>
      <w:r w:rsidRPr="00304A43">
        <w:rPr>
          <w:rFonts w:ascii="Times New Roman" w:hAnsi="Times New Roman"/>
          <w:sz w:val="24"/>
          <w:szCs w:val="24"/>
        </w:rPr>
        <w:t>——</w:t>
      </w:r>
      <w:r w:rsidRPr="00304A43">
        <w:rPr>
          <w:rFonts w:ascii="Times New Roman" w:hAnsi="Times New Roman"/>
          <w:sz w:val="24"/>
          <w:szCs w:val="24"/>
        </w:rPr>
        <w:t>车辆二系弹簧的横移量在曲线与直线上的差值。</w:t>
      </w:r>
    </w:p>
    <w:p w:rsidR="004B7592" w:rsidRPr="00304A43" w:rsidRDefault="004B7592" w:rsidP="004B7592">
      <w:pPr>
        <w:spacing w:line="360" w:lineRule="auto"/>
        <w:ind w:firstLine="480"/>
        <w:rPr>
          <w:rFonts w:ascii="Times New Roman" w:hAnsi="Times New Roman"/>
          <w:sz w:val="24"/>
          <w:szCs w:val="24"/>
        </w:rPr>
      </w:pPr>
      <w:r w:rsidRPr="00304A43">
        <w:rPr>
          <w:rFonts w:ascii="Times New Roman" w:hAnsi="Times New Roman"/>
          <w:b/>
          <w:sz w:val="24"/>
          <w:szCs w:val="24"/>
        </w:rPr>
        <w:t>C.0.6</w:t>
      </w:r>
      <w:r w:rsidRPr="00304A43">
        <w:rPr>
          <w:rFonts w:ascii="Times New Roman" w:hAnsi="Times New Roman"/>
          <w:sz w:val="24"/>
          <w:szCs w:val="24"/>
        </w:rPr>
        <w:t xml:space="preserve">  </w:t>
      </w:r>
      <w:r w:rsidRPr="00304A43">
        <w:rPr>
          <w:rFonts w:ascii="Times New Roman" w:hAnsi="Times New Roman"/>
          <w:sz w:val="24"/>
          <w:szCs w:val="24"/>
        </w:rPr>
        <w:t>车体设备限界加宽量总和</w:t>
      </w:r>
      <w:r w:rsidR="00C55274" w:rsidRPr="00304A43">
        <w:rPr>
          <w:rFonts w:ascii="Times New Roman" w:hAnsi="Times New Roman" w:hint="eastAsia"/>
          <w:sz w:val="24"/>
          <w:szCs w:val="24"/>
        </w:rPr>
        <w:t>应符合下列规定</w:t>
      </w:r>
      <w:r w:rsidRPr="00304A43">
        <w:rPr>
          <w:rFonts w:ascii="Times New Roman" w:hAnsi="Times New Roman"/>
          <w:sz w:val="24"/>
          <w:szCs w:val="24"/>
        </w:rPr>
        <w:t>：</w:t>
      </w:r>
    </w:p>
    <w:p w:rsidR="00C55274" w:rsidRPr="00304A43" w:rsidRDefault="004B7592" w:rsidP="004B7592">
      <w:pPr>
        <w:spacing w:line="360" w:lineRule="auto"/>
        <w:ind w:firstLine="480"/>
        <w:rPr>
          <w:rFonts w:ascii="Times New Roman" w:hAnsi="Times New Roman"/>
          <w:sz w:val="24"/>
          <w:szCs w:val="24"/>
        </w:rPr>
      </w:pPr>
      <w:r w:rsidRPr="00304A43">
        <w:rPr>
          <w:rFonts w:ascii="Times New Roman" w:hAnsi="Times New Roman"/>
          <w:sz w:val="24"/>
          <w:szCs w:val="24"/>
        </w:rPr>
        <w:t xml:space="preserve">     1  </w:t>
      </w:r>
      <w:r w:rsidRPr="00304A43">
        <w:rPr>
          <w:rFonts w:ascii="Times New Roman" w:hAnsi="Times New Roman"/>
          <w:sz w:val="24"/>
          <w:szCs w:val="24"/>
        </w:rPr>
        <w:t>曲线外侧</w:t>
      </w:r>
      <w:r w:rsidR="00C55274" w:rsidRPr="00304A43">
        <w:rPr>
          <w:rFonts w:ascii="Times New Roman" w:hAnsi="Times New Roman" w:hint="eastAsia"/>
          <w:sz w:val="24"/>
          <w:szCs w:val="24"/>
        </w:rPr>
        <w:t>的</w:t>
      </w:r>
      <w:r w:rsidR="00C55274" w:rsidRPr="00304A43">
        <w:rPr>
          <w:rFonts w:ascii="Times New Roman" w:hAnsi="Times New Roman"/>
          <w:sz w:val="24"/>
          <w:szCs w:val="24"/>
        </w:rPr>
        <w:t>加宽量总和</w:t>
      </w:r>
      <w:r w:rsidR="00C55274" w:rsidRPr="00304A43">
        <w:rPr>
          <w:rFonts w:ascii="Times New Roman" w:hAnsi="Times New Roman" w:hint="eastAsia"/>
          <w:sz w:val="24"/>
          <w:szCs w:val="24"/>
        </w:rPr>
        <w:t>应按下式计算</w:t>
      </w:r>
      <w:r w:rsidRPr="00304A43">
        <w:rPr>
          <w:rFonts w:ascii="Times New Roman" w:hAnsi="Times New Roman"/>
          <w:sz w:val="24"/>
          <w:szCs w:val="24"/>
        </w:rPr>
        <w:t>：</w:t>
      </w:r>
    </w:p>
    <w:p w:rsidR="004B7592" w:rsidRPr="00114EA7" w:rsidRDefault="004B7592" w:rsidP="00C55274">
      <w:pPr>
        <w:spacing w:line="360" w:lineRule="auto"/>
        <w:ind w:firstLineChars="1100" w:firstLine="2640"/>
        <w:rPr>
          <w:rFonts w:ascii="Times New Roman" w:hAnsi="Times New Roman"/>
          <w:color w:val="000000" w:themeColor="text1"/>
          <w:sz w:val="24"/>
          <w:szCs w:val="24"/>
        </w:rPr>
      </w:pPr>
      <w:r w:rsidRPr="00114EA7">
        <w:rPr>
          <w:rFonts w:ascii="Cambria Math" w:hAnsi="Cambria Math" w:cs="Cambria Math"/>
          <w:color w:val="000000" w:themeColor="text1"/>
          <w:sz w:val="24"/>
          <w:szCs w:val="24"/>
        </w:rPr>
        <w:t>△</w:t>
      </w:r>
      <w:r w:rsidRPr="00114EA7">
        <w:rPr>
          <w:rFonts w:ascii="Times New Roman" w:hAnsi="Times New Roman"/>
          <w:color w:val="000000" w:themeColor="text1"/>
          <w:sz w:val="24"/>
          <w:szCs w:val="24"/>
        </w:rPr>
        <w:t>X</w:t>
      </w:r>
      <w:r w:rsidRPr="00114EA7">
        <w:rPr>
          <w:rFonts w:ascii="Times New Roman" w:hAnsi="Times New Roman"/>
          <w:color w:val="000000" w:themeColor="text1"/>
          <w:sz w:val="24"/>
          <w:szCs w:val="24"/>
          <w:vertAlign w:val="subscript"/>
        </w:rPr>
        <w:t>a</w:t>
      </w:r>
      <w:r w:rsidRPr="00114EA7">
        <w:rPr>
          <w:rFonts w:ascii="Times New Roman" w:hAnsi="Times New Roman"/>
          <w:color w:val="000000" w:themeColor="text1"/>
          <w:sz w:val="24"/>
          <w:szCs w:val="24"/>
        </w:rPr>
        <w:t>=T</w:t>
      </w:r>
      <w:r w:rsidRPr="00114EA7">
        <w:rPr>
          <w:rFonts w:ascii="Times New Roman" w:hAnsi="Times New Roman"/>
          <w:color w:val="000000" w:themeColor="text1"/>
          <w:sz w:val="24"/>
          <w:szCs w:val="24"/>
          <w:vertAlign w:val="subscript"/>
        </w:rPr>
        <w:t>a</w:t>
      </w:r>
      <w:r w:rsidRPr="00114EA7">
        <w:rPr>
          <w:rFonts w:ascii="Times New Roman" w:hAnsi="Times New Roman"/>
          <w:color w:val="000000" w:themeColor="text1"/>
          <w:sz w:val="24"/>
          <w:szCs w:val="24"/>
        </w:rPr>
        <w:t>+</w:t>
      </w:r>
      <w:r w:rsidRPr="00114EA7">
        <w:rPr>
          <w:rFonts w:ascii="Times New Roman" w:hAnsi="Times New Roman"/>
          <w:color w:val="000000" w:themeColor="text1"/>
          <w:position w:val="-10"/>
        </w:rPr>
        <w:object w:dxaOrig="519" w:dyaOrig="359">
          <v:shape id="对象 8" o:spid="_x0000_i1057" type="#_x0000_t75" style="width:25.25pt;height:16.85pt;mso-position-horizontal-relative:page;mso-position-vertical-relative:page" o:ole="">
            <v:imagedata r:id="rId84" o:title=""/>
          </v:shape>
          <o:OLEObject Type="Embed" ProgID="Equation.3" ShapeID="对象 8" DrawAspect="Content" ObjectID="_1647072112" r:id="rId85"/>
        </w:object>
      </w:r>
      <w:r w:rsidRPr="00114EA7">
        <w:rPr>
          <w:rFonts w:ascii="Times New Roman" w:hAnsi="Times New Roman"/>
          <w:color w:val="000000" w:themeColor="text1"/>
          <w:sz w:val="24"/>
          <w:szCs w:val="24"/>
        </w:rPr>
        <w:t>+</w:t>
      </w:r>
      <w:r w:rsidRPr="00114EA7">
        <w:rPr>
          <w:rFonts w:ascii="Cambria Math" w:hAnsi="Cambria Math" w:cs="Cambria Math"/>
          <w:color w:val="000000" w:themeColor="text1"/>
          <w:sz w:val="24"/>
          <w:szCs w:val="24"/>
        </w:rPr>
        <w:t>△</w:t>
      </w:r>
      <w:r w:rsidRPr="00114EA7">
        <w:rPr>
          <w:rFonts w:ascii="Times New Roman" w:hAnsi="Times New Roman"/>
          <w:color w:val="000000" w:themeColor="text1"/>
          <w:sz w:val="24"/>
          <w:szCs w:val="24"/>
        </w:rPr>
        <w:t>X</w:t>
      </w:r>
      <w:r w:rsidRPr="00114EA7">
        <w:rPr>
          <w:rFonts w:ascii="Times New Roman" w:hAnsi="Times New Roman"/>
          <w:color w:val="000000" w:themeColor="text1"/>
          <w:sz w:val="24"/>
          <w:szCs w:val="24"/>
          <w:vertAlign w:val="subscript"/>
        </w:rPr>
        <w:t xml:space="preserve">ca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C.0.6-1</w:t>
      </w:r>
      <w:r w:rsidRPr="00114EA7">
        <w:rPr>
          <w:rFonts w:ascii="Times New Roman" w:hAnsi="Times New Roman"/>
          <w:color w:val="000000" w:themeColor="text1"/>
          <w:sz w:val="24"/>
          <w:szCs w:val="24"/>
        </w:rPr>
        <w:t>）</w:t>
      </w:r>
    </w:p>
    <w:p w:rsidR="00C55274" w:rsidRPr="00304A43" w:rsidRDefault="004B7592" w:rsidP="004B7592">
      <w:pPr>
        <w:spacing w:line="360" w:lineRule="auto"/>
        <w:ind w:firstLine="480"/>
        <w:rPr>
          <w:rFonts w:ascii="Times New Roman" w:hAnsi="Times New Roman"/>
          <w:sz w:val="24"/>
          <w:szCs w:val="24"/>
        </w:rPr>
      </w:pPr>
      <w:r w:rsidRPr="00114EA7">
        <w:rPr>
          <w:rFonts w:ascii="Times New Roman" w:hAnsi="Times New Roman"/>
          <w:color w:val="000000" w:themeColor="text1"/>
          <w:sz w:val="24"/>
          <w:szCs w:val="24"/>
        </w:rPr>
        <w:t xml:space="preserve">     2  </w:t>
      </w:r>
      <w:r w:rsidRPr="00114EA7">
        <w:rPr>
          <w:rFonts w:ascii="Times New Roman" w:hAnsi="Times New Roman"/>
          <w:color w:val="000000" w:themeColor="text1"/>
          <w:sz w:val="24"/>
          <w:szCs w:val="24"/>
        </w:rPr>
        <w:t>曲线内</w:t>
      </w:r>
      <w:r w:rsidRPr="00304A43">
        <w:rPr>
          <w:rFonts w:ascii="Times New Roman" w:hAnsi="Times New Roman"/>
          <w:sz w:val="24"/>
          <w:szCs w:val="24"/>
        </w:rPr>
        <w:t>侧</w:t>
      </w:r>
      <w:r w:rsidR="00C55274" w:rsidRPr="00304A43">
        <w:rPr>
          <w:rFonts w:ascii="Times New Roman" w:hAnsi="Times New Roman" w:hint="eastAsia"/>
          <w:sz w:val="24"/>
          <w:szCs w:val="24"/>
        </w:rPr>
        <w:t>的</w:t>
      </w:r>
      <w:r w:rsidR="00C55274" w:rsidRPr="00304A43">
        <w:rPr>
          <w:rFonts w:ascii="Times New Roman" w:hAnsi="Times New Roman"/>
          <w:sz w:val="24"/>
          <w:szCs w:val="24"/>
        </w:rPr>
        <w:t>加宽量总和</w:t>
      </w:r>
      <w:r w:rsidR="00C55274" w:rsidRPr="00304A43">
        <w:rPr>
          <w:rFonts w:ascii="Times New Roman" w:hAnsi="Times New Roman" w:hint="eastAsia"/>
          <w:sz w:val="24"/>
          <w:szCs w:val="24"/>
        </w:rPr>
        <w:t>应按下式计算</w:t>
      </w:r>
      <w:r w:rsidRPr="00304A43">
        <w:rPr>
          <w:rFonts w:ascii="Times New Roman" w:hAnsi="Times New Roman"/>
          <w:sz w:val="24"/>
          <w:szCs w:val="24"/>
        </w:rPr>
        <w:t>：</w:t>
      </w:r>
    </w:p>
    <w:p w:rsidR="004B7592" w:rsidRPr="00114EA7" w:rsidRDefault="004B7592" w:rsidP="00C55274">
      <w:pPr>
        <w:spacing w:line="360" w:lineRule="auto"/>
        <w:ind w:firstLineChars="1100" w:firstLine="2640"/>
        <w:rPr>
          <w:rFonts w:ascii="Times New Roman" w:hAnsi="Times New Roman"/>
          <w:color w:val="000000" w:themeColor="text1"/>
          <w:sz w:val="24"/>
          <w:szCs w:val="24"/>
        </w:rPr>
      </w:pPr>
      <w:r w:rsidRPr="00114EA7">
        <w:rPr>
          <w:rFonts w:ascii="Cambria Math" w:hAnsi="Cambria Math" w:cs="Cambria Math"/>
          <w:color w:val="000000" w:themeColor="text1"/>
          <w:sz w:val="24"/>
          <w:szCs w:val="24"/>
        </w:rPr>
        <w:t>△</w:t>
      </w:r>
      <w:r w:rsidRPr="00114EA7">
        <w:rPr>
          <w:rFonts w:ascii="Times New Roman" w:hAnsi="Times New Roman"/>
          <w:color w:val="000000" w:themeColor="text1"/>
          <w:sz w:val="24"/>
          <w:szCs w:val="24"/>
        </w:rPr>
        <w:t>X</w:t>
      </w:r>
      <w:r w:rsidRPr="00114EA7">
        <w:rPr>
          <w:rFonts w:ascii="Times New Roman" w:hAnsi="Times New Roman"/>
          <w:color w:val="000000" w:themeColor="text1"/>
          <w:sz w:val="24"/>
          <w:szCs w:val="24"/>
          <w:vertAlign w:val="subscript"/>
        </w:rPr>
        <w:t>i</w:t>
      </w:r>
      <w:r w:rsidRPr="00114EA7">
        <w:rPr>
          <w:rFonts w:ascii="Times New Roman" w:hAnsi="Times New Roman"/>
          <w:color w:val="000000" w:themeColor="text1"/>
          <w:sz w:val="24"/>
          <w:szCs w:val="24"/>
        </w:rPr>
        <w:t>=T</w:t>
      </w:r>
      <w:r w:rsidRPr="00114EA7">
        <w:rPr>
          <w:rFonts w:ascii="Times New Roman" w:hAnsi="Times New Roman"/>
          <w:color w:val="000000" w:themeColor="text1"/>
          <w:sz w:val="24"/>
          <w:szCs w:val="24"/>
          <w:vertAlign w:val="subscript"/>
        </w:rPr>
        <w:t>i</w:t>
      </w:r>
      <w:r w:rsidRPr="00114EA7">
        <w:rPr>
          <w:rFonts w:ascii="Times New Roman" w:hAnsi="Times New Roman"/>
          <w:color w:val="000000" w:themeColor="text1"/>
          <w:sz w:val="24"/>
          <w:szCs w:val="24"/>
        </w:rPr>
        <w:t>+</w:t>
      </w:r>
      <w:r w:rsidRPr="00114EA7">
        <w:rPr>
          <w:rFonts w:ascii="Cambria Math" w:hAnsi="Cambria Math" w:cs="Cambria Math"/>
          <w:color w:val="000000" w:themeColor="text1"/>
          <w:sz w:val="24"/>
          <w:szCs w:val="24"/>
        </w:rPr>
        <w:t>△</w:t>
      </w:r>
      <w:r w:rsidRPr="00114EA7">
        <w:rPr>
          <w:rFonts w:ascii="Times New Roman" w:hAnsi="Times New Roman"/>
          <w:color w:val="000000" w:themeColor="text1"/>
          <w:sz w:val="24"/>
          <w:szCs w:val="24"/>
        </w:rPr>
        <w:t>X</w:t>
      </w:r>
      <w:r w:rsidRPr="00114EA7">
        <w:rPr>
          <w:rFonts w:ascii="Times New Roman" w:hAnsi="Times New Roman"/>
          <w:color w:val="000000" w:themeColor="text1"/>
          <w:sz w:val="24"/>
          <w:szCs w:val="24"/>
          <w:vertAlign w:val="subscript"/>
        </w:rPr>
        <w:t xml:space="preserve">ci                              </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C.0.6-2</w:t>
      </w:r>
      <w:r w:rsidRPr="00114EA7">
        <w:rPr>
          <w:rFonts w:ascii="Times New Roman" w:hAnsi="Times New Roman"/>
          <w:color w:val="000000" w:themeColor="text1"/>
          <w:sz w:val="24"/>
          <w:szCs w:val="24"/>
        </w:rPr>
        <w:t>）</w:t>
      </w:r>
    </w:p>
    <w:p w:rsidR="004B7592" w:rsidRPr="00114EA7" w:rsidRDefault="004B7592" w:rsidP="004B7592">
      <w:pPr>
        <w:spacing w:line="360" w:lineRule="auto"/>
        <w:ind w:firstLine="480"/>
        <w:rPr>
          <w:rFonts w:ascii="Times New Roman" w:hAnsi="Times New Roman"/>
          <w:color w:val="000000" w:themeColor="text1"/>
          <w:sz w:val="24"/>
          <w:szCs w:val="24"/>
        </w:rPr>
      </w:pPr>
      <w:r w:rsidRPr="00114EA7">
        <w:rPr>
          <w:rFonts w:ascii="Times New Roman" w:hAnsi="Times New Roman"/>
          <w:b/>
          <w:color w:val="000000" w:themeColor="text1"/>
          <w:sz w:val="24"/>
          <w:szCs w:val="24"/>
        </w:rPr>
        <w:t>C.0.7</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直线地段设备限界各点</w:t>
      </w:r>
      <w:r w:rsidRPr="00114EA7">
        <w:rPr>
          <w:rFonts w:ascii="Times New Roman" w:hAnsi="Times New Roman"/>
          <w:color w:val="000000" w:themeColor="text1"/>
          <w:sz w:val="24"/>
          <w:szCs w:val="24"/>
        </w:rPr>
        <w:t>X</w:t>
      </w:r>
      <w:r w:rsidRPr="00114EA7">
        <w:rPr>
          <w:rFonts w:ascii="Times New Roman" w:hAnsi="Times New Roman"/>
          <w:color w:val="000000" w:themeColor="text1"/>
          <w:sz w:val="24"/>
          <w:szCs w:val="24"/>
        </w:rPr>
        <w:t>坐标值加上</w:t>
      </w:r>
      <w:r w:rsidRPr="00114EA7">
        <w:rPr>
          <w:rFonts w:ascii="Cambria Math" w:hAnsi="Cambria Math" w:cs="Cambria Math"/>
          <w:color w:val="000000" w:themeColor="text1"/>
          <w:sz w:val="24"/>
          <w:szCs w:val="24"/>
        </w:rPr>
        <w:t>△</w:t>
      </w:r>
      <w:r w:rsidRPr="00114EA7">
        <w:rPr>
          <w:rFonts w:ascii="Times New Roman" w:hAnsi="Times New Roman"/>
          <w:color w:val="000000" w:themeColor="text1"/>
          <w:sz w:val="24"/>
          <w:szCs w:val="24"/>
        </w:rPr>
        <w:t>X</w:t>
      </w:r>
      <w:r w:rsidRPr="00114EA7">
        <w:rPr>
          <w:rFonts w:ascii="Times New Roman" w:hAnsi="Times New Roman"/>
          <w:color w:val="000000" w:themeColor="text1"/>
          <w:sz w:val="24"/>
          <w:szCs w:val="24"/>
          <w:vertAlign w:val="subscript"/>
        </w:rPr>
        <w:t>a</w:t>
      </w:r>
      <w:r w:rsidRPr="00114EA7">
        <w:rPr>
          <w:rFonts w:ascii="Times New Roman" w:hAnsi="Times New Roman"/>
          <w:color w:val="000000" w:themeColor="text1"/>
          <w:sz w:val="24"/>
          <w:szCs w:val="24"/>
        </w:rPr>
        <w:t>（或</w:t>
      </w:r>
      <w:r w:rsidRPr="00114EA7">
        <w:rPr>
          <w:rFonts w:ascii="Cambria Math" w:hAnsi="Cambria Math" w:cs="Cambria Math"/>
          <w:color w:val="000000" w:themeColor="text1"/>
          <w:sz w:val="24"/>
          <w:szCs w:val="24"/>
        </w:rPr>
        <w:t>△</w:t>
      </w:r>
      <w:r w:rsidRPr="00114EA7">
        <w:rPr>
          <w:rFonts w:ascii="Times New Roman" w:hAnsi="Times New Roman"/>
          <w:color w:val="000000" w:themeColor="text1"/>
          <w:sz w:val="24"/>
          <w:szCs w:val="24"/>
        </w:rPr>
        <w:t>X</w:t>
      </w:r>
      <w:r w:rsidRPr="00114EA7">
        <w:rPr>
          <w:rFonts w:ascii="Times New Roman" w:hAnsi="Times New Roman"/>
          <w:color w:val="000000" w:themeColor="text1"/>
          <w:sz w:val="24"/>
          <w:szCs w:val="24"/>
          <w:vertAlign w:val="subscript"/>
        </w:rPr>
        <w:t>i</w:t>
      </w:r>
      <w:r w:rsidRPr="00114EA7">
        <w:rPr>
          <w:rFonts w:ascii="Times New Roman" w:hAnsi="Times New Roman"/>
          <w:color w:val="000000" w:themeColor="text1"/>
          <w:sz w:val="24"/>
          <w:szCs w:val="24"/>
        </w:rPr>
        <w:t>）值后，形成曲线地段设备限界。</w:t>
      </w:r>
    </w:p>
    <w:p w:rsidR="005B3D92" w:rsidRPr="00114EA7" w:rsidRDefault="005B3D92" w:rsidP="005B3D92">
      <w:pPr>
        <w:widowControl/>
        <w:spacing w:line="590" w:lineRule="exact"/>
        <w:jc w:val="left"/>
        <w:rPr>
          <w:color w:val="000000" w:themeColor="text1"/>
        </w:rPr>
      </w:pPr>
      <w:r w:rsidRPr="00114EA7">
        <w:rPr>
          <w:rFonts w:ascii="Times New Roman" w:eastAsiaTheme="minorEastAsia" w:hAnsi="Times New Roman"/>
          <w:b/>
          <w:color w:val="000000" w:themeColor="text1"/>
          <w:sz w:val="24"/>
          <w:szCs w:val="24"/>
        </w:rPr>
        <w:br w:type="page"/>
      </w:r>
    </w:p>
    <w:p w:rsidR="009F01E7" w:rsidRPr="001F1D4E" w:rsidRDefault="009F01E7" w:rsidP="001F1D4E">
      <w:pPr>
        <w:spacing w:line="360" w:lineRule="auto"/>
        <w:jc w:val="center"/>
        <w:outlineLvl w:val="1"/>
        <w:rPr>
          <w:rFonts w:ascii="Times New Roman" w:eastAsia="黑体" w:hAnsi="Times New Roman"/>
          <w:color w:val="000000" w:themeColor="text1"/>
          <w:sz w:val="24"/>
          <w:szCs w:val="24"/>
        </w:rPr>
      </w:pPr>
      <w:r w:rsidRPr="001F1D4E">
        <w:rPr>
          <w:rFonts w:ascii="Times New Roman" w:eastAsia="黑体" w:hAnsi="Times New Roman" w:hint="eastAsia"/>
          <w:color w:val="000000" w:themeColor="text1"/>
          <w:sz w:val="24"/>
          <w:szCs w:val="24"/>
        </w:rPr>
        <w:t>本标准用词说明</w:t>
      </w:r>
    </w:p>
    <w:p w:rsidR="009F01E7" w:rsidRPr="00114EA7" w:rsidRDefault="009F01E7" w:rsidP="009F01E7">
      <w:pPr>
        <w:spacing w:line="360" w:lineRule="auto"/>
        <w:ind w:firstLineChars="200" w:firstLine="480"/>
        <w:rPr>
          <w:rFonts w:ascii="Times New Roman" w:hAnsi="Times New Roman"/>
          <w:color w:val="000000" w:themeColor="text1"/>
          <w:sz w:val="24"/>
          <w:szCs w:val="24"/>
          <w:shd w:val="clear" w:color="auto" w:fill="FFFFFF"/>
        </w:rPr>
      </w:pPr>
      <w:r w:rsidRPr="00114EA7">
        <w:rPr>
          <w:rFonts w:ascii="Times New Roman" w:hAnsi="Times New Roman" w:hint="eastAsia"/>
          <w:color w:val="000000" w:themeColor="text1"/>
          <w:sz w:val="24"/>
          <w:szCs w:val="24"/>
          <w:shd w:val="clear" w:color="auto" w:fill="FFFFFF"/>
        </w:rPr>
        <w:t xml:space="preserve">1  </w:t>
      </w:r>
      <w:r w:rsidRPr="00114EA7">
        <w:rPr>
          <w:rFonts w:ascii="Times New Roman" w:hAnsi="Times New Roman" w:hint="eastAsia"/>
          <w:color w:val="000000" w:themeColor="text1"/>
          <w:sz w:val="24"/>
          <w:szCs w:val="24"/>
          <w:shd w:val="clear" w:color="auto" w:fill="FFFFFF"/>
        </w:rPr>
        <w:t>为便于在</w:t>
      </w:r>
      <w:r w:rsidR="00FE0004" w:rsidRPr="00114EA7">
        <w:rPr>
          <w:rFonts w:ascii="Times New Roman" w:hAnsi="Times New Roman" w:hint="eastAsia"/>
          <w:color w:val="000000" w:themeColor="text1"/>
          <w:sz w:val="24"/>
          <w:szCs w:val="24"/>
          <w:shd w:val="clear" w:color="auto" w:fill="FFFFFF"/>
        </w:rPr>
        <w:t>执行本标准</w:t>
      </w:r>
      <w:r w:rsidRPr="00114EA7">
        <w:rPr>
          <w:rFonts w:ascii="Times New Roman" w:hAnsi="Times New Roman" w:hint="eastAsia"/>
          <w:color w:val="000000" w:themeColor="text1"/>
          <w:sz w:val="24"/>
          <w:szCs w:val="24"/>
          <w:shd w:val="clear" w:color="auto" w:fill="FFFFFF"/>
        </w:rPr>
        <w:t>条文时区别对待，对要求严格程度不同的用词说明如下：</w:t>
      </w:r>
    </w:p>
    <w:p w:rsidR="009F01E7" w:rsidRPr="00114EA7" w:rsidRDefault="009F01E7" w:rsidP="009F01E7">
      <w:pPr>
        <w:spacing w:line="360" w:lineRule="auto"/>
        <w:ind w:firstLineChars="200" w:firstLine="480"/>
        <w:rPr>
          <w:rFonts w:ascii="Times New Roman" w:hAnsi="Times New Roman"/>
          <w:color w:val="000000" w:themeColor="text1"/>
          <w:sz w:val="24"/>
          <w:szCs w:val="24"/>
          <w:shd w:val="clear" w:color="auto" w:fill="FFFFFF"/>
        </w:rPr>
      </w:pPr>
      <w:r w:rsidRPr="00114EA7">
        <w:rPr>
          <w:rFonts w:ascii="Times New Roman" w:hAnsi="Times New Roman"/>
          <w:color w:val="000000" w:themeColor="text1"/>
          <w:sz w:val="24"/>
          <w:szCs w:val="24"/>
          <w:shd w:val="clear" w:color="auto" w:fill="FFFFFF"/>
        </w:rPr>
        <w:t>1</w:t>
      </w:r>
      <w:r w:rsidRPr="00114EA7">
        <w:rPr>
          <w:rFonts w:ascii="Times New Roman" w:hAnsi="Times New Roman" w:hint="eastAsia"/>
          <w:color w:val="000000" w:themeColor="text1"/>
          <w:sz w:val="24"/>
          <w:szCs w:val="24"/>
          <w:shd w:val="clear" w:color="auto" w:fill="FFFFFF"/>
        </w:rPr>
        <w:t>）表示很严格，非这样做不可的：</w:t>
      </w:r>
    </w:p>
    <w:p w:rsidR="009F01E7" w:rsidRPr="00114EA7" w:rsidRDefault="009F01E7" w:rsidP="009F01E7">
      <w:pPr>
        <w:spacing w:line="360" w:lineRule="auto"/>
        <w:ind w:firstLineChars="200" w:firstLine="480"/>
        <w:rPr>
          <w:rFonts w:ascii="Times New Roman" w:hAnsi="Times New Roman"/>
          <w:color w:val="000000" w:themeColor="text1"/>
          <w:sz w:val="24"/>
          <w:szCs w:val="24"/>
          <w:shd w:val="clear" w:color="auto" w:fill="FFFFFF"/>
        </w:rPr>
      </w:pPr>
      <w:r w:rsidRPr="00114EA7">
        <w:rPr>
          <w:rFonts w:ascii="Times New Roman" w:hAnsi="Times New Roman" w:hint="eastAsia"/>
          <w:color w:val="000000" w:themeColor="text1"/>
          <w:sz w:val="24"/>
          <w:szCs w:val="24"/>
          <w:shd w:val="clear" w:color="auto" w:fill="FFFFFF"/>
        </w:rPr>
        <w:t>正面词采用“必须”，反面词采用“严禁”；</w:t>
      </w:r>
    </w:p>
    <w:p w:rsidR="009F01E7" w:rsidRPr="00114EA7" w:rsidRDefault="009F01E7" w:rsidP="009F01E7">
      <w:pPr>
        <w:spacing w:line="360" w:lineRule="auto"/>
        <w:ind w:firstLineChars="200" w:firstLine="480"/>
        <w:rPr>
          <w:rFonts w:ascii="Times New Roman" w:hAnsi="Times New Roman"/>
          <w:color w:val="000000" w:themeColor="text1"/>
          <w:sz w:val="24"/>
          <w:szCs w:val="24"/>
          <w:shd w:val="clear" w:color="auto" w:fill="FFFFFF"/>
        </w:rPr>
      </w:pPr>
      <w:r w:rsidRPr="00114EA7">
        <w:rPr>
          <w:rFonts w:ascii="Times New Roman" w:hAnsi="Times New Roman"/>
          <w:color w:val="000000" w:themeColor="text1"/>
          <w:sz w:val="24"/>
          <w:szCs w:val="24"/>
          <w:shd w:val="clear" w:color="auto" w:fill="FFFFFF"/>
        </w:rPr>
        <w:t>2</w:t>
      </w:r>
      <w:r w:rsidRPr="00114EA7">
        <w:rPr>
          <w:rFonts w:ascii="Times New Roman" w:hAnsi="Times New Roman" w:hint="eastAsia"/>
          <w:color w:val="000000" w:themeColor="text1"/>
          <w:sz w:val="24"/>
          <w:szCs w:val="24"/>
          <w:shd w:val="clear" w:color="auto" w:fill="FFFFFF"/>
        </w:rPr>
        <w:t>）表示严格，在正常情况均应这样做的：</w:t>
      </w:r>
    </w:p>
    <w:p w:rsidR="009F01E7" w:rsidRPr="00114EA7" w:rsidRDefault="009F01E7" w:rsidP="009F01E7">
      <w:pPr>
        <w:spacing w:line="360" w:lineRule="auto"/>
        <w:ind w:firstLineChars="200" w:firstLine="480"/>
        <w:rPr>
          <w:rFonts w:ascii="Times New Roman" w:hAnsi="Times New Roman"/>
          <w:color w:val="000000" w:themeColor="text1"/>
          <w:sz w:val="24"/>
          <w:szCs w:val="24"/>
          <w:shd w:val="clear" w:color="auto" w:fill="FFFFFF"/>
        </w:rPr>
      </w:pPr>
      <w:r w:rsidRPr="00114EA7">
        <w:rPr>
          <w:rFonts w:ascii="Times New Roman" w:hAnsi="Times New Roman" w:hint="eastAsia"/>
          <w:color w:val="000000" w:themeColor="text1"/>
          <w:sz w:val="24"/>
          <w:szCs w:val="24"/>
          <w:shd w:val="clear" w:color="auto" w:fill="FFFFFF"/>
        </w:rPr>
        <w:t>正面词采用“应”，反面词采用“不应”或“不得”；</w:t>
      </w:r>
    </w:p>
    <w:p w:rsidR="009F01E7" w:rsidRPr="00114EA7" w:rsidRDefault="009F01E7" w:rsidP="009F01E7">
      <w:pPr>
        <w:spacing w:line="360" w:lineRule="auto"/>
        <w:ind w:firstLineChars="200" w:firstLine="480"/>
        <w:rPr>
          <w:rFonts w:ascii="Times New Roman" w:hAnsi="Times New Roman"/>
          <w:color w:val="000000" w:themeColor="text1"/>
          <w:sz w:val="24"/>
          <w:szCs w:val="24"/>
          <w:shd w:val="clear" w:color="auto" w:fill="FFFFFF"/>
        </w:rPr>
      </w:pPr>
      <w:r w:rsidRPr="00114EA7">
        <w:rPr>
          <w:rFonts w:ascii="Times New Roman" w:hAnsi="Times New Roman"/>
          <w:color w:val="000000" w:themeColor="text1"/>
          <w:sz w:val="24"/>
          <w:szCs w:val="24"/>
          <w:shd w:val="clear" w:color="auto" w:fill="FFFFFF"/>
        </w:rPr>
        <w:t>3</w:t>
      </w:r>
      <w:r w:rsidRPr="00114EA7">
        <w:rPr>
          <w:rFonts w:ascii="Times New Roman" w:hAnsi="Times New Roman" w:hint="eastAsia"/>
          <w:color w:val="000000" w:themeColor="text1"/>
          <w:sz w:val="24"/>
          <w:szCs w:val="24"/>
          <w:shd w:val="clear" w:color="auto" w:fill="FFFFFF"/>
        </w:rPr>
        <w:t>）表示允许稍有选择，在条件许可时首先应这样做的：</w:t>
      </w:r>
    </w:p>
    <w:p w:rsidR="009F01E7" w:rsidRPr="00114EA7" w:rsidRDefault="009F01E7" w:rsidP="009F01E7">
      <w:pPr>
        <w:spacing w:line="360" w:lineRule="auto"/>
        <w:ind w:firstLineChars="200" w:firstLine="480"/>
        <w:rPr>
          <w:rFonts w:ascii="Times New Roman" w:hAnsi="Times New Roman"/>
          <w:color w:val="000000" w:themeColor="text1"/>
          <w:sz w:val="24"/>
          <w:szCs w:val="24"/>
          <w:shd w:val="clear" w:color="auto" w:fill="FFFFFF"/>
        </w:rPr>
      </w:pPr>
      <w:r w:rsidRPr="00114EA7">
        <w:rPr>
          <w:rFonts w:ascii="Times New Roman" w:hAnsi="Times New Roman" w:hint="eastAsia"/>
          <w:color w:val="000000" w:themeColor="text1"/>
          <w:sz w:val="24"/>
          <w:szCs w:val="24"/>
          <w:shd w:val="clear" w:color="auto" w:fill="FFFFFF"/>
        </w:rPr>
        <w:t>正面词采用“宜”，反面词采用“不宜”；</w:t>
      </w:r>
    </w:p>
    <w:p w:rsidR="005B3D92" w:rsidRPr="00114EA7" w:rsidRDefault="009F01E7" w:rsidP="009F01E7">
      <w:pPr>
        <w:spacing w:line="360" w:lineRule="auto"/>
        <w:ind w:firstLineChars="200" w:firstLine="480"/>
        <w:rPr>
          <w:rFonts w:ascii="Times New Roman" w:hAnsi="Times New Roman"/>
          <w:color w:val="000000" w:themeColor="text1"/>
          <w:sz w:val="24"/>
        </w:rPr>
      </w:pPr>
      <w:r w:rsidRPr="00114EA7">
        <w:rPr>
          <w:rFonts w:ascii="Times New Roman" w:hAnsi="Times New Roman"/>
          <w:color w:val="000000" w:themeColor="text1"/>
          <w:sz w:val="24"/>
          <w:szCs w:val="24"/>
          <w:shd w:val="clear" w:color="auto" w:fill="FFFFFF"/>
        </w:rPr>
        <w:t>4</w:t>
      </w:r>
      <w:r w:rsidRPr="00114EA7">
        <w:rPr>
          <w:rFonts w:ascii="Times New Roman" w:hAnsi="Times New Roman" w:hint="eastAsia"/>
          <w:color w:val="000000" w:themeColor="text1"/>
          <w:sz w:val="24"/>
          <w:szCs w:val="24"/>
          <w:shd w:val="clear" w:color="auto" w:fill="FFFFFF"/>
        </w:rPr>
        <w:t>）表示有选择，在一定条件下可以这样做的，</w:t>
      </w:r>
      <w:r w:rsidR="0004254A">
        <w:rPr>
          <w:rFonts w:ascii="Times New Roman" w:hAnsi="Times New Roman" w:hint="eastAsia"/>
          <w:color w:val="000000" w:themeColor="text1"/>
          <w:sz w:val="24"/>
          <w:szCs w:val="24"/>
          <w:shd w:val="clear" w:color="auto" w:fill="FFFFFF"/>
        </w:rPr>
        <w:t>可</w:t>
      </w:r>
      <w:r w:rsidRPr="00114EA7">
        <w:rPr>
          <w:rFonts w:ascii="Times New Roman" w:hAnsi="Times New Roman" w:hint="eastAsia"/>
          <w:color w:val="000000" w:themeColor="text1"/>
          <w:sz w:val="24"/>
          <w:szCs w:val="24"/>
          <w:shd w:val="clear" w:color="auto" w:fill="FFFFFF"/>
        </w:rPr>
        <w:t>采用“可”。</w:t>
      </w:r>
    </w:p>
    <w:p w:rsidR="009F01E7" w:rsidRPr="00114EA7" w:rsidRDefault="009F01E7" w:rsidP="009F01E7">
      <w:pPr>
        <w:spacing w:line="360" w:lineRule="auto"/>
        <w:rPr>
          <w:rFonts w:ascii="Times New Roman" w:hAnsi="Times New Roman"/>
          <w:color w:val="000000" w:themeColor="text1"/>
          <w:sz w:val="24"/>
        </w:rPr>
      </w:pPr>
      <w:r w:rsidRPr="00114EA7">
        <w:rPr>
          <w:rFonts w:ascii="Times New Roman" w:hAnsi="Times New Roman" w:hint="eastAsia"/>
          <w:color w:val="000000" w:themeColor="text1"/>
          <w:sz w:val="24"/>
        </w:rPr>
        <w:t xml:space="preserve">    2  </w:t>
      </w:r>
      <w:r w:rsidRPr="00114EA7">
        <w:rPr>
          <w:rFonts w:ascii="Times New Roman" w:hAnsi="Times New Roman" w:hint="eastAsia"/>
          <w:color w:val="000000" w:themeColor="text1"/>
          <w:sz w:val="24"/>
        </w:rPr>
        <w:t>条文中指明应按其他有关标准执行的写法为：“应符合……的规定”或“应按……执行”。</w:t>
      </w:r>
    </w:p>
    <w:p w:rsidR="009F01E7" w:rsidRPr="00114EA7" w:rsidRDefault="009F01E7" w:rsidP="009F01E7">
      <w:pPr>
        <w:widowControl/>
        <w:spacing w:line="590" w:lineRule="exact"/>
        <w:jc w:val="left"/>
        <w:rPr>
          <w:color w:val="000000" w:themeColor="text1"/>
        </w:rPr>
      </w:pPr>
    </w:p>
    <w:p w:rsidR="0005562F" w:rsidRPr="000A4D6D" w:rsidRDefault="003D658C" w:rsidP="001F1D4E">
      <w:pPr>
        <w:spacing w:line="360" w:lineRule="auto"/>
        <w:jc w:val="center"/>
        <w:outlineLvl w:val="1"/>
        <w:rPr>
          <w:rFonts w:ascii="Times New Roman" w:eastAsiaTheme="minorEastAsia" w:hAnsi="Times New Roman"/>
          <w:b/>
          <w:color w:val="000000" w:themeColor="text1"/>
          <w:sz w:val="28"/>
          <w:szCs w:val="28"/>
        </w:rPr>
      </w:pPr>
      <w:r w:rsidRPr="00114EA7">
        <w:rPr>
          <w:rFonts w:ascii="Times New Roman" w:eastAsiaTheme="minorEastAsia" w:hAnsi="Times New Roman"/>
          <w:b/>
          <w:color w:val="000000" w:themeColor="text1"/>
          <w:sz w:val="24"/>
          <w:szCs w:val="24"/>
        </w:rPr>
        <w:br w:type="page"/>
      </w:r>
      <w:r w:rsidR="0005562F" w:rsidRPr="00211BC2">
        <w:rPr>
          <w:rFonts w:ascii="Times New Roman" w:eastAsia="黑体" w:hAnsi="Times New Roman" w:hint="eastAsia"/>
          <w:color w:val="000000" w:themeColor="text1"/>
          <w:sz w:val="24"/>
          <w:szCs w:val="24"/>
        </w:rPr>
        <w:t>引用标准名录</w:t>
      </w:r>
    </w:p>
    <w:p w:rsidR="0005562F" w:rsidRPr="00114EA7" w:rsidRDefault="0005562F" w:rsidP="0005562F">
      <w:pPr>
        <w:spacing w:line="360" w:lineRule="auto"/>
        <w:ind w:firstLine="520"/>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1 </w: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城市轨道交通技术规范</w: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G</w:t>
      </w:r>
      <w:r w:rsidRPr="00114EA7">
        <w:rPr>
          <w:rFonts w:ascii="Times New Roman" w:hAnsi="Times New Roman"/>
          <w:color w:val="000000" w:themeColor="text1"/>
          <w:sz w:val="24"/>
          <w:szCs w:val="24"/>
        </w:rPr>
        <w:t>B 50490</w:t>
      </w:r>
    </w:p>
    <w:p w:rsidR="0005562F" w:rsidRPr="00114EA7" w:rsidRDefault="0005562F" w:rsidP="0005562F">
      <w:pPr>
        <w:spacing w:line="360" w:lineRule="auto"/>
        <w:ind w:firstLine="520"/>
        <w:rPr>
          <w:rFonts w:ascii="Times New Roman" w:hAnsi="Times New Roman"/>
          <w:color w:val="000000" w:themeColor="text1"/>
          <w:sz w:val="24"/>
          <w:szCs w:val="24"/>
        </w:rPr>
      </w:pPr>
      <w:r w:rsidRPr="00114EA7">
        <w:rPr>
          <w:rFonts w:ascii="Times New Roman" w:hAnsi="Times New Roman"/>
          <w:color w:val="000000" w:themeColor="text1"/>
          <w:sz w:val="24"/>
          <w:szCs w:val="24"/>
        </w:rPr>
        <w:t xml:space="preserve">2 </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跨座式单轨交通设计规范</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GB 50458-2008</w:t>
      </w:r>
    </w:p>
    <w:p w:rsidR="0005562F" w:rsidRPr="007E0C6F" w:rsidRDefault="0005562F" w:rsidP="0005562F">
      <w:pPr>
        <w:spacing w:line="360" w:lineRule="auto"/>
        <w:ind w:firstLine="520"/>
        <w:rPr>
          <w:rFonts w:ascii="Times New Roman" w:hAnsi="Times New Roman"/>
          <w:color w:val="FF0000"/>
          <w:sz w:val="24"/>
          <w:szCs w:val="24"/>
        </w:rPr>
      </w:pPr>
      <w:r w:rsidRPr="00114EA7">
        <w:rPr>
          <w:rFonts w:ascii="Times New Roman" w:hAnsi="Times New Roman"/>
          <w:color w:val="000000" w:themeColor="text1"/>
          <w:sz w:val="24"/>
          <w:szCs w:val="24"/>
        </w:rPr>
        <w:t xml:space="preserve">3 </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地铁设计规范</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GB 50157</w:t>
      </w:r>
    </w:p>
    <w:p w:rsidR="00500EE3" w:rsidRPr="00E17697" w:rsidRDefault="00500EE3" w:rsidP="00500EE3">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4 </w:t>
      </w:r>
      <w:r w:rsidRPr="00E17697">
        <w:rPr>
          <w:rFonts w:ascii="Times New Roman" w:hAnsi="Times New Roman"/>
          <w:sz w:val="24"/>
          <w:szCs w:val="24"/>
        </w:rPr>
        <w:t>《</w:t>
      </w:r>
      <w:r w:rsidRPr="00E17697">
        <w:rPr>
          <w:rFonts w:ascii="Times New Roman" w:hAnsi="Times New Roman"/>
          <w:bCs/>
          <w:sz w:val="24"/>
          <w:szCs w:val="24"/>
        </w:rPr>
        <w:t>铁道车辆动力学性能评定和试验鉴定规范</w:t>
      </w:r>
      <w:r w:rsidRPr="00E17697">
        <w:rPr>
          <w:rFonts w:ascii="Times New Roman" w:hAnsi="Times New Roman"/>
          <w:sz w:val="24"/>
          <w:szCs w:val="24"/>
        </w:rPr>
        <w:t>》</w:t>
      </w:r>
      <w:r w:rsidRPr="00E17697">
        <w:rPr>
          <w:rFonts w:ascii="Times New Roman" w:hAnsi="Times New Roman" w:hint="eastAsia"/>
          <w:sz w:val="24"/>
          <w:szCs w:val="24"/>
        </w:rPr>
        <w:t>GB 5599</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5</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《城市轨道交通列车噪声限值和测量方法》</w:t>
      </w:r>
      <w:r w:rsidR="0005562F" w:rsidRPr="00E17697">
        <w:rPr>
          <w:rFonts w:ascii="Times New Roman" w:hAnsi="Times New Roman" w:hint="eastAsia"/>
          <w:sz w:val="24"/>
          <w:szCs w:val="24"/>
        </w:rPr>
        <w:t>GB 14892</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6</w:t>
      </w:r>
      <w:r w:rsidR="0005562F" w:rsidRPr="00E17697">
        <w:rPr>
          <w:rFonts w:ascii="Times New Roman" w:hAnsi="Times New Roman"/>
          <w:sz w:val="24"/>
          <w:szCs w:val="24"/>
        </w:rPr>
        <w:t xml:space="preserve"> </w:t>
      </w:r>
      <w:r w:rsidR="0005562F" w:rsidRPr="00E17697">
        <w:rPr>
          <w:rFonts w:ascii="Times New Roman" w:hAnsi="Times New Roman"/>
          <w:sz w:val="24"/>
          <w:szCs w:val="24"/>
        </w:rPr>
        <w:t>《消防安全标识</w:t>
      </w:r>
      <w:r w:rsidR="0005562F" w:rsidRPr="00E17697">
        <w:rPr>
          <w:rFonts w:ascii="Times New Roman" w:hAnsi="Times New Roman"/>
          <w:sz w:val="24"/>
          <w:szCs w:val="24"/>
        </w:rPr>
        <w:t xml:space="preserve"> </w:t>
      </w:r>
      <w:r w:rsidR="0005562F" w:rsidRPr="00E17697">
        <w:rPr>
          <w:rFonts w:ascii="Times New Roman" w:hAnsi="Times New Roman"/>
          <w:sz w:val="24"/>
          <w:szCs w:val="24"/>
        </w:rPr>
        <w:t>第</w:t>
      </w:r>
      <w:r w:rsidR="0005562F" w:rsidRPr="00E17697">
        <w:rPr>
          <w:rFonts w:ascii="Times New Roman" w:hAnsi="Times New Roman"/>
          <w:sz w:val="24"/>
          <w:szCs w:val="24"/>
        </w:rPr>
        <w:t>1</w:t>
      </w:r>
      <w:r w:rsidR="0005562F" w:rsidRPr="00E17697">
        <w:rPr>
          <w:rFonts w:ascii="Times New Roman" w:hAnsi="Times New Roman"/>
          <w:sz w:val="24"/>
          <w:szCs w:val="24"/>
        </w:rPr>
        <w:t>部分：标志》</w:t>
      </w:r>
      <w:r w:rsidR="0005562F" w:rsidRPr="00E17697">
        <w:rPr>
          <w:rFonts w:ascii="Times New Roman" w:hAnsi="Times New Roman" w:hint="eastAsia"/>
          <w:sz w:val="24"/>
          <w:szCs w:val="24"/>
        </w:rPr>
        <w:t>GB 13495.1</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7</w:t>
      </w:r>
      <w:r w:rsidR="0005562F" w:rsidRPr="00E17697">
        <w:rPr>
          <w:rFonts w:ascii="Times New Roman" w:hAnsi="Times New Roman"/>
          <w:sz w:val="24"/>
          <w:szCs w:val="24"/>
        </w:rPr>
        <w:t xml:space="preserve"> </w:t>
      </w:r>
      <w:r w:rsidR="0005562F" w:rsidRPr="00E17697">
        <w:rPr>
          <w:rFonts w:ascii="Times New Roman" w:hAnsi="Times New Roman"/>
          <w:sz w:val="24"/>
          <w:szCs w:val="24"/>
        </w:rPr>
        <w:t>《城市轨道交通岩土工程勘察规范》</w:t>
      </w:r>
      <w:r w:rsidR="0005562F" w:rsidRPr="00E17697">
        <w:rPr>
          <w:rFonts w:ascii="Times New Roman" w:hAnsi="Times New Roman"/>
          <w:sz w:val="24"/>
          <w:szCs w:val="24"/>
        </w:rPr>
        <w:t> GB 50307</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8</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《城市轨道交通结构抗震设计规范》</w:t>
      </w:r>
      <w:r w:rsidR="0005562F" w:rsidRPr="00E17697">
        <w:rPr>
          <w:rFonts w:ascii="Times New Roman" w:hAnsi="Times New Roman" w:hint="eastAsia"/>
          <w:sz w:val="24"/>
          <w:szCs w:val="24"/>
        </w:rPr>
        <w:t>GB 50909</w:t>
      </w:r>
    </w:p>
    <w:p w:rsidR="00E05C69"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9</w:t>
      </w:r>
      <w:r w:rsidR="00E05C69" w:rsidRPr="00E17697">
        <w:rPr>
          <w:rFonts w:ascii="Times New Roman" w:hAnsi="Times New Roman" w:hint="eastAsia"/>
          <w:sz w:val="24"/>
          <w:szCs w:val="24"/>
        </w:rPr>
        <w:t xml:space="preserve"> </w:t>
      </w:r>
      <w:r w:rsidR="00E05C69" w:rsidRPr="00E17697">
        <w:rPr>
          <w:rFonts w:ascii="Times New Roman" w:hAnsi="Times New Roman" w:hint="eastAsia"/>
          <w:sz w:val="24"/>
          <w:szCs w:val="24"/>
        </w:rPr>
        <w:t>《重要用途</w:t>
      </w:r>
      <w:r w:rsidR="00E05C69" w:rsidRPr="00E17697">
        <w:rPr>
          <w:rFonts w:ascii="Times New Roman" w:hAnsi="Times New Roman"/>
          <w:sz w:val="24"/>
          <w:szCs w:val="24"/>
        </w:rPr>
        <w:t>钢丝绳</w:t>
      </w:r>
      <w:r w:rsidR="00E05C69" w:rsidRPr="00E17697">
        <w:rPr>
          <w:rFonts w:ascii="Times New Roman" w:hAnsi="Times New Roman" w:hint="eastAsia"/>
          <w:sz w:val="24"/>
          <w:szCs w:val="24"/>
        </w:rPr>
        <w:t>》</w:t>
      </w:r>
      <w:r w:rsidR="00E05C69" w:rsidRPr="00E17697">
        <w:rPr>
          <w:rFonts w:ascii="Times New Roman" w:hAnsi="Times New Roman" w:hint="eastAsia"/>
          <w:sz w:val="24"/>
          <w:szCs w:val="24"/>
        </w:rPr>
        <w:t>GB</w:t>
      </w:r>
      <w:r w:rsidR="00E05C69" w:rsidRPr="00E17697">
        <w:rPr>
          <w:rFonts w:ascii="Times New Roman" w:hAnsi="Times New Roman"/>
          <w:sz w:val="24"/>
          <w:szCs w:val="24"/>
        </w:rPr>
        <w:t xml:space="preserve"> 8918</w:t>
      </w:r>
    </w:p>
    <w:p w:rsidR="00A672F8"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10</w:t>
      </w:r>
      <w:r w:rsidR="00A672F8" w:rsidRPr="00E17697">
        <w:rPr>
          <w:rFonts w:ascii="Times New Roman" w:hAnsi="Times New Roman" w:hint="eastAsia"/>
          <w:sz w:val="24"/>
          <w:szCs w:val="24"/>
        </w:rPr>
        <w:t xml:space="preserve"> </w:t>
      </w:r>
      <w:r w:rsidR="00A672F8" w:rsidRPr="00E17697">
        <w:rPr>
          <w:rFonts w:ascii="Times New Roman" w:hAnsi="Times New Roman" w:hint="eastAsia"/>
          <w:sz w:val="24"/>
          <w:szCs w:val="24"/>
        </w:rPr>
        <w:t>《</w:t>
      </w:r>
      <w:r w:rsidR="00A672F8" w:rsidRPr="00E17697">
        <w:rPr>
          <w:rFonts w:ascii="Times New Roman" w:hAnsi="Times New Roman"/>
          <w:sz w:val="24"/>
          <w:szCs w:val="24"/>
        </w:rPr>
        <w:t>跨座式单轨交通施工及验收规范</w:t>
      </w:r>
      <w:r w:rsidR="00A672F8" w:rsidRPr="00E17697">
        <w:rPr>
          <w:rFonts w:ascii="Times New Roman" w:hAnsi="Times New Roman" w:hint="eastAsia"/>
          <w:sz w:val="24"/>
          <w:szCs w:val="24"/>
        </w:rPr>
        <w:t>》</w:t>
      </w:r>
      <w:r w:rsidR="00A672F8" w:rsidRPr="00E17697">
        <w:rPr>
          <w:rFonts w:ascii="Times New Roman" w:hAnsi="Times New Roman"/>
          <w:sz w:val="24"/>
          <w:szCs w:val="24"/>
        </w:rPr>
        <w:t>GB</w:t>
      </w:r>
      <w:r w:rsidR="00A672F8" w:rsidRPr="00E17697">
        <w:rPr>
          <w:rFonts w:ascii="Times New Roman" w:hAnsi="Times New Roman" w:hint="eastAsia"/>
          <w:sz w:val="24"/>
          <w:szCs w:val="24"/>
        </w:rPr>
        <w:t xml:space="preserve"> </w:t>
      </w:r>
      <w:r w:rsidR="00A672F8" w:rsidRPr="00E17697">
        <w:rPr>
          <w:rFonts w:ascii="Times New Roman" w:hAnsi="Times New Roman"/>
          <w:sz w:val="24"/>
          <w:szCs w:val="24"/>
        </w:rPr>
        <w:t>5061</w:t>
      </w:r>
      <w:r w:rsidR="00A672F8" w:rsidRPr="00E17697">
        <w:rPr>
          <w:rFonts w:ascii="Times New Roman" w:hAnsi="Times New Roman" w:hint="eastAsia"/>
          <w:sz w:val="24"/>
          <w:szCs w:val="24"/>
        </w:rPr>
        <w:t>4</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11 </w:t>
      </w:r>
      <w:r w:rsidR="000A6002" w:rsidRPr="00E17697">
        <w:rPr>
          <w:rFonts w:ascii="Times New Roman" w:hAnsi="Times New Roman"/>
          <w:sz w:val="24"/>
          <w:szCs w:val="24"/>
        </w:rPr>
        <w:t>《汽车加油站加气站设计与施工规范》</w:t>
      </w:r>
      <w:r w:rsidR="000A6002" w:rsidRPr="00E17697">
        <w:rPr>
          <w:rFonts w:ascii="Times New Roman" w:hAnsi="Times New Roman"/>
          <w:sz w:val="24"/>
          <w:szCs w:val="24"/>
        </w:rPr>
        <w:t>GB</w:t>
      </w:r>
      <w:r w:rsidR="000A6002" w:rsidRPr="00E17697">
        <w:rPr>
          <w:rFonts w:ascii="Times New Roman" w:hAnsi="Times New Roman" w:hint="eastAsia"/>
          <w:sz w:val="24"/>
          <w:szCs w:val="24"/>
        </w:rPr>
        <w:t xml:space="preserve"> </w:t>
      </w:r>
      <w:r w:rsidR="000A6002" w:rsidRPr="00E17697">
        <w:rPr>
          <w:rFonts w:ascii="Times New Roman" w:hAnsi="Times New Roman"/>
          <w:sz w:val="24"/>
          <w:szCs w:val="24"/>
        </w:rPr>
        <w:t>50156</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12</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《公共建筑节能设计标准》</w:t>
      </w:r>
      <w:r w:rsidR="0005562F" w:rsidRPr="00E17697">
        <w:rPr>
          <w:rFonts w:ascii="Times New Roman" w:hAnsi="Times New Roman" w:hint="eastAsia"/>
          <w:sz w:val="24"/>
          <w:szCs w:val="24"/>
        </w:rPr>
        <w:t>GB 50189</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13</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《地铁设计防火标准》</w:t>
      </w:r>
      <w:r w:rsidR="0005562F" w:rsidRPr="00E17697">
        <w:rPr>
          <w:rFonts w:ascii="Times New Roman" w:hAnsi="Times New Roman" w:hint="eastAsia"/>
          <w:sz w:val="24"/>
          <w:szCs w:val="24"/>
        </w:rPr>
        <w:t>GB 51298</w:t>
      </w:r>
    </w:p>
    <w:p w:rsidR="0005562F" w:rsidRPr="00E17697" w:rsidRDefault="00300336" w:rsidP="0005562F">
      <w:pPr>
        <w:spacing w:line="360" w:lineRule="auto"/>
        <w:ind w:firstLine="520"/>
        <w:rPr>
          <w:rFonts w:ascii="Times New Roman" w:hAnsi="Times New Roman"/>
          <w:sz w:val="24"/>
          <w:szCs w:val="24"/>
        </w:rPr>
      </w:pPr>
      <w:r w:rsidRPr="00E17697">
        <w:rPr>
          <w:rFonts w:ascii="Times New Roman" w:hAnsi="Times New Roman"/>
          <w:sz w:val="24"/>
          <w:szCs w:val="24"/>
        </w:rPr>
        <w:t>1</w:t>
      </w:r>
      <w:r w:rsidR="00500EE3" w:rsidRPr="00E17697">
        <w:rPr>
          <w:rFonts w:ascii="Times New Roman" w:hAnsi="Times New Roman" w:hint="eastAsia"/>
          <w:sz w:val="24"/>
          <w:szCs w:val="24"/>
        </w:rPr>
        <w:t>4</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《无障碍设计规范》</w:t>
      </w:r>
      <w:r w:rsidR="0005562F" w:rsidRPr="00E17697">
        <w:rPr>
          <w:rFonts w:ascii="Times New Roman" w:hAnsi="Times New Roman" w:hint="eastAsia"/>
          <w:sz w:val="24"/>
          <w:szCs w:val="24"/>
        </w:rPr>
        <w:t>GB 50763</w:t>
      </w:r>
    </w:p>
    <w:p w:rsidR="0005562F" w:rsidRPr="00E17697" w:rsidRDefault="00300336" w:rsidP="0005562F">
      <w:pPr>
        <w:spacing w:line="360" w:lineRule="auto"/>
        <w:ind w:firstLine="520"/>
        <w:rPr>
          <w:rFonts w:ascii="Times New Roman" w:hAnsi="Times New Roman"/>
          <w:sz w:val="24"/>
          <w:szCs w:val="24"/>
        </w:rPr>
      </w:pPr>
      <w:r w:rsidRPr="00E17697">
        <w:rPr>
          <w:rFonts w:ascii="Times New Roman" w:hAnsi="Times New Roman"/>
          <w:sz w:val="24"/>
          <w:szCs w:val="24"/>
        </w:rPr>
        <w:t>1</w:t>
      </w:r>
      <w:r w:rsidR="00500EE3" w:rsidRPr="00E17697">
        <w:rPr>
          <w:rFonts w:ascii="Times New Roman" w:hAnsi="Times New Roman" w:hint="eastAsia"/>
          <w:sz w:val="24"/>
          <w:szCs w:val="24"/>
        </w:rPr>
        <w:t>5</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《建筑设计防火规范》</w:t>
      </w:r>
      <w:r w:rsidR="0005562F" w:rsidRPr="00E17697">
        <w:rPr>
          <w:rFonts w:ascii="Times New Roman" w:hAnsi="Times New Roman" w:hint="eastAsia"/>
          <w:sz w:val="24"/>
          <w:szCs w:val="24"/>
        </w:rPr>
        <w:t>GB 50016</w:t>
      </w:r>
    </w:p>
    <w:p w:rsidR="0005562F" w:rsidRPr="00E17697" w:rsidRDefault="00300336" w:rsidP="0005562F">
      <w:pPr>
        <w:spacing w:line="360" w:lineRule="auto"/>
        <w:ind w:firstLine="520"/>
        <w:rPr>
          <w:rFonts w:ascii="Times New Roman" w:hAnsi="Times New Roman"/>
          <w:sz w:val="24"/>
          <w:szCs w:val="24"/>
        </w:rPr>
      </w:pPr>
      <w:r w:rsidRPr="00E17697">
        <w:rPr>
          <w:rFonts w:ascii="Times New Roman" w:hAnsi="Times New Roman"/>
          <w:sz w:val="24"/>
          <w:szCs w:val="24"/>
        </w:rPr>
        <w:t>1</w:t>
      </w:r>
      <w:r w:rsidR="00500EE3" w:rsidRPr="00E17697">
        <w:rPr>
          <w:rFonts w:ascii="Times New Roman" w:hAnsi="Times New Roman" w:hint="eastAsia"/>
          <w:sz w:val="24"/>
          <w:szCs w:val="24"/>
        </w:rPr>
        <w:t>6</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《民用建筑设计统一标准》</w:t>
      </w:r>
      <w:r w:rsidR="0005562F" w:rsidRPr="00E17697">
        <w:rPr>
          <w:rFonts w:ascii="Times New Roman" w:hAnsi="Times New Roman" w:hint="eastAsia"/>
          <w:sz w:val="24"/>
          <w:szCs w:val="24"/>
        </w:rPr>
        <w:t>GB 50352</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17 </w:t>
      </w:r>
      <w:r w:rsidR="000A6002" w:rsidRPr="00E17697">
        <w:rPr>
          <w:rFonts w:ascii="Times New Roman" w:hAnsi="Times New Roman" w:hint="eastAsia"/>
          <w:sz w:val="24"/>
          <w:szCs w:val="24"/>
        </w:rPr>
        <w:t>《建筑装饰装修工程质量验收标准》</w:t>
      </w:r>
      <w:r w:rsidR="000A6002" w:rsidRPr="00E17697">
        <w:rPr>
          <w:rFonts w:ascii="Times New Roman" w:hAnsi="Times New Roman" w:hint="eastAsia"/>
          <w:sz w:val="24"/>
          <w:szCs w:val="24"/>
        </w:rPr>
        <w:t> GB 50210</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18 </w:t>
      </w:r>
      <w:r w:rsidR="000A6002" w:rsidRPr="00E17697">
        <w:rPr>
          <w:rFonts w:ascii="Times New Roman" w:hAnsi="Times New Roman" w:hint="eastAsia"/>
          <w:sz w:val="24"/>
          <w:szCs w:val="24"/>
        </w:rPr>
        <w:t>《砌体结构工程施工质量验收规范》</w:t>
      </w:r>
      <w:r w:rsidR="000A6002" w:rsidRPr="00E17697">
        <w:rPr>
          <w:rFonts w:ascii="Times New Roman" w:hAnsi="Times New Roman" w:hint="eastAsia"/>
          <w:sz w:val="24"/>
          <w:szCs w:val="24"/>
        </w:rPr>
        <w:t>GB 50203</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19 </w:t>
      </w:r>
      <w:r w:rsidR="000A6002" w:rsidRPr="00E17697">
        <w:rPr>
          <w:rFonts w:ascii="Times New Roman" w:hAnsi="Times New Roman" w:hint="eastAsia"/>
          <w:sz w:val="24"/>
          <w:szCs w:val="24"/>
        </w:rPr>
        <w:t>《无障碍设施施工验收及维护规范》</w:t>
      </w:r>
      <w:r w:rsidR="000A6002" w:rsidRPr="00E17697">
        <w:rPr>
          <w:rFonts w:ascii="Times New Roman" w:hAnsi="Times New Roman" w:hint="eastAsia"/>
          <w:sz w:val="24"/>
          <w:szCs w:val="24"/>
        </w:rPr>
        <w:t>GB 50642</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20</w:t>
      </w:r>
      <w:r w:rsidR="0005562F" w:rsidRPr="00E17697">
        <w:rPr>
          <w:rFonts w:ascii="Times New Roman" w:hAnsi="Times New Roman"/>
          <w:sz w:val="24"/>
          <w:szCs w:val="24"/>
        </w:rPr>
        <w:t xml:space="preserve"> </w:t>
      </w:r>
      <w:r w:rsidR="0005562F" w:rsidRPr="00E17697">
        <w:rPr>
          <w:rFonts w:ascii="Times New Roman" w:hAnsi="Times New Roman"/>
          <w:sz w:val="24"/>
          <w:szCs w:val="24"/>
        </w:rPr>
        <w:t>《混凝土结构设计规范》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50010</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21</w:t>
      </w:r>
      <w:r w:rsidR="0005562F" w:rsidRPr="00E17697">
        <w:rPr>
          <w:rFonts w:ascii="Times New Roman" w:hAnsi="Times New Roman"/>
          <w:sz w:val="24"/>
          <w:szCs w:val="24"/>
        </w:rPr>
        <w:t xml:space="preserve"> </w:t>
      </w:r>
      <w:r w:rsidR="0005562F" w:rsidRPr="00E17697">
        <w:rPr>
          <w:rFonts w:ascii="Times New Roman" w:hAnsi="Times New Roman"/>
          <w:sz w:val="24"/>
          <w:szCs w:val="24"/>
        </w:rPr>
        <w:t>《钢结构设计标准》</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50017</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22</w:t>
      </w:r>
      <w:r w:rsidR="0005562F" w:rsidRPr="00E17697">
        <w:rPr>
          <w:rFonts w:ascii="Times New Roman" w:hAnsi="Times New Roman"/>
          <w:sz w:val="24"/>
          <w:szCs w:val="24"/>
        </w:rPr>
        <w:t xml:space="preserve"> </w:t>
      </w:r>
      <w:r w:rsidR="0005562F" w:rsidRPr="00E17697">
        <w:rPr>
          <w:rFonts w:ascii="Times New Roman" w:hAnsi="Times New Roman"/>
          <w:sz w:val="24"/>
          <w:szCs w:val="24"/>
        </w:rPr>
        <w:t>《建筑结构荷载规范》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50009</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23</w:t>
      </w:r>
      <w:r w:rsidR="0005562F" w:rsidRPr="00E17697">
        <w:rPr>
          <w:rFonts w:ascii="Times New Roman" w:hAnsi="Times New Roman"/>
          <w:sz w:val="24"/>
          <w:szCs w:val="24"/>
        </w:rPr>
        <w:t xml:space="preserve"> </w:t>
      </w:r>
      <w:r w:rsidR="0005562F" w:rsidRPr="00E17697">
        <w:rPr>
          <w:rFonts w:ascii="Times New Roman" w:hAnsi="Times New Roman"/>
          <w:sz w:val="24"/>
          <w:szCs w:val="24"/>
        </w:rPr>
        <w:t>《建筑抗震设计规范》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50011</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24</w:t>
      </w:r>
      <w:r w:rsidR="0005562F" w:rsidRPr="00E17697">
        <w:rPr>
          <w:rFonts w:ascii="Times New Roman" w:hAnsi="Times New Roman"/>
          <w:sz w:val="24"/>
          <w:szCs w:val="24"/>
        </w:rPr>
        <w:t xml:space="preserve"> </w:t>
      </w:r>
      <w:r w:rsidR="0005562F" w:rsidRPr="00E17697">
        <w:rPr>
          <w:rFonts w:ascii="Times New Roman" w:hAnsi="Times New Roman"/>
          <w:sz w:val="24"/>
          <w:szCs w:val="24"/>
        </w:rPr>
        <w:t>《建筑钢结构防火技术规范》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51249</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25</w:t>
      </w:r>
      <w:r w:rsidR="0005562F" w:rsidRPr="00E17697">
        <w:rPr>
          <w:rFonts w:ascii="Times New Roman" w:hAnsi="Times New Roman"/>
          <w:sz w:val="24"/>
          <w:szCs w:val="24"/>
        </w:rPr>
        <w:t xml:space="preserve"> </w:t>
      </w:r>
      <w:r w:rsidR="0005562F" w:rsidRPr="00E17697">
        <w:rPr>
          <w:rFonts w:ascii="Times New Roman" w:hAnsi="Times New Roman"/>
          <w:sz w:val="24"/>
          <w:szCs w:val="24"/>
        </w:rPr>
        <w:t>《混凝土结构工程施工质量验收规范》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50204</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26</w:t>
      </w:r>
      <w:r w:rsidR="0005562F" w:rsidRPr="00E17697">
        <w:rPr>
          <w:rFonts w:ascii="Times New Roman" w:hAnsi="Times New Roman"/>
          <w:sz w:val="24"/>
          <w:szCs w:val="24"/>
        </w:rPr>
        <w:t xml:space="preserve"> </w:t>
      </w:r>
      <w:r w:rsidR="0005562F" w:rsidRPr="00E17697">
        <w:rPr>
          <w:rFonts w:ascii="Times New Roman" w:hAnsi="Times New Roman"/>
          <w:sz w:val="24"/>
          <w:szCs w:val="24"/>
        </w:rPr>
        <w:t>《钢结构工程施工质量验收规范》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50205</w:t>
      </w:r>
    </w:p>
    <w:p w:rsidR="0005562F" w:rsidRPr="00E17697" w:rsidRDefault="0005562F" w:rsidP="0005562F">
      <w:pPr>
        <w:spacing w:line="360" w:lineRule="auto"/>
        <w:ind w:firstLine="520"/>
        <w:rPr>
          <w:rFonts w:ascii="Times New Roman" w:hAnsi="Times New Roman"/>
          <w:sz w:val="24"/>
          <w:szCs w:val="24"/>
        </w:rPr>
      </w:pPr>
      <w:r w:rsidRPr="00E17697">
        <w:rPr>
          <w:rFonts w:ascii="Times New Roman" w:hAnsi="Times New Roman"/>
          <w:sz w:val="24"/>
          <w:szCs w:val="24"/>
        </w:rPr>
        <w:t>2</w:t>
      </w:r>
      <w:r w:rsidR="00500EE3" w:rsidRPr="00E17697">
        <w:rPr>
          <w:rFonts w:ascii="Times New Roman" w:hAnsi="Times New Roman" w:hint="eastAsia"/>
          <w:sz w:val="24"/>
          <w:szCs w:val="24"/>
        </w:rPr>
        <w:t>7</w:t>
      </w:r>
      <w:r w:rsidRPr="00E17697">
        <w:rPr>
          <w:rFonts w:ascii="Times New Roman" w:hAnsi="Times New Roman"/>
          <w:sz w:val="24"/>
          <w:szCs w:val="24"/>
        </w:rPr>
        <w:t xml:space="preserve"> </w:t>
      </w:r>
      <w:r w:rsidRPr="00E17697">
        <w:rPr>
          <w:rFonts w:ascii="Times New Roman" w:hAnsi="Times New Roman" w:hint="eastAsia"/>
          <w:sz w:val="24"/>
          <w:szCs w:val="24"/>
        </w:rPr>
        <w:t>《</w:t>
      </w:r>
      <w:r w:rsidRPr="00E17697">
        <w:rPr>
          <w:rFonts w:ascii="Times New Roman" w:hAnsi="Times New Roman"/>
          <w:sz w:val="24"/>
          <w:szCs w:val="24"/>
        </w:rPr>
        <w:t>3</w:t>
      </w:r>
      <w:r w:rsidRPr="00E17697">
        <w:rPr>
          <w:rFonts w:ascii="Times New Roman" w:hAnsi="Times New Roman" w:hint="eastAsia"/>
          <w:sz w:val="24"/>
          <w:szCs w:val="24"/>
        </w:rPr>
        <w:t>～</w:t>
      </w:r>
      <w:r w:rsidRPr="00E17697">
        <w:rPr>
          <w:rFonts w:ascii="Times New Roman" w:hAnsi="Times New Roman"/>
          <w:sz w:val="24"/>
          <w:szCs w:val="24"/>
        </w:rPr>
        <w:t xml:space="preserve">110kV </w:t>
      </w:r>
      <w:r w:rsidRPr="00E17697">
        <w:rPr>
          <w:rFonts w:ascii="Times New Roman" w:hAnsi="Times New Roman"/>
          <w:sz w:val="24"/>
          <w:szCs w:val="24"/>
        </w:rPr>
        <w:t>高压配电装置设计规范》</w:t>
      </w:r>
      <w:r w:rsidRPr="00E17697">
        <w:rPr>
          <w:rFonts w:ascii="Times New Roman" w:hAnsi="Times New Roman"/>
          <w:sz w:val="24"/>
          <w:szCs w:val="24"/>
        </w:rPr>
        <w:t>GB 50060</w:t>
      </w:r>
    </w:p>
    <w:p w:rsidR="0005562F" w:rsidRPr="00E17697" w:rsidRDefault="00300336" w:rsidP="0005562F">
      <w:pPr>
        <w:spacing w:line="360" w:lineRule="auto"/>
        <w:ind w:firstLine="520"/>
        <w:rPr>
          <w:rFonts w:ascii="Times New Roman" w:hAnsi="Times New Roman"/>
          <w:sz w:val="24"/>
          <w:szCs w:val="24"/>
        </w:rPr>
      </w:pPr>
      <w:r w:rsidRPr="00E17697">
        <w:rPr>
          <w:rFonts w:ascii="Times New Roman" w:hAnsi="Times New Roman"/>
          <w:sz w:val="24"/>
          <w:szCs w:val="24"/>
        </w:rPr>
        <w:t>2</w:t>
      </w:r>
      <w:r w:rsidR="00500EE3" w:rsidRPr="00E17697">
        <w:rPr>
          <w:rFonts w:ascii="Times New Roman" w:hAnsi="Times New Roman" w:hint="eastAsia"/>
          <w:sz w:val="24"/>
          <w:szCs w:val="24"/>
        </w:rPr>
        <w:t>8</w:t>
      </w:r>
      <w:r w:rsidR="0005562F" w:rsidRPr="00E17697">
        <w:rPr>
          <w:rFonts w:ascii="Times New Roman" w:hAnsi="Times New Roman"/>
          <w:sz w:val="24"/>
          <w:szCs w:val="24"/>
        </w:rPr>
        <w:t xml:space="preserve"> </w:t>
      </w:r>
      <w:r w:rsidR="0005562F" w:rsidRPr="00E17697">
        <w:rPr>
          <w:rFonts w:ascii="Times New Roman" w:hAnsi="Times New Roman"/>
          <w:sz w:val="24"/>
          <w:szCs w:val="24"/>
        </w:rPr>
        <w:t>《</w:t>
      </w:r>
      <w:r w:rsidR="0005562F" w:rsidRPr="00E17697">
        <w:rPr>
          <w:rFonts w:ascii="Times New Roman" w:hAnsi="Times New Roman"/>
          <w:sz w:val="24"/>
          <w:szCs w:val="24"/>
        </w:rPr>
        <w:t xml:space="preserve">20kV </w:t>
      </w:r>
      <w:r w:rsidR="0005562F" w:rsidRPr="00E17697">
        <w:rPr>
          <w:rFonts w:ascii="Times New Roman" w:hAnsi="Times New Roman"/>
          <w:sz w:val="24"/>
          <w:szCs w:val="24"/>
        </w:rPr>
        <w:t>及以下变电所设计规范》</w:t>
      </w:r>
      <w:r w:rsidR="0005562F" w:rsidRPr="00E17697">
        <w:rPr>
          <w:rFonts w:ascii="Times New Roman" w:hAnsi="Times New Roman"/>
          <w:sz w:val="24"/>
          <w:szCs w:val="24"/>
        </w:rPr>
        <w:t>GB 50053</w:t>
      </w:r>
    </w:p>
    <w:p w:rsidR="0005562F" w:rsidRPr="00114EA7" w:rsidRDefault="00300336" w:rsidP="0005562F">
      <w:pPr>
        <w:spacing w:line="360" w:lineRule="auto"/>
        <w:ind w:firstLine="520"/>
        <w:rPr>
          <w:rFonts w:ascii="Times New Roman" w:hAnsi="Times New Roman"/>
          <w:color w:val="000000" w:themeColor="text1"/>
          <w:sz w:val="24"/>
          <w:szCs w:val="24"/>
        </w:rPr>
      </w:pPr>
      <w:r w:rsidRPr="00114EA7">
        <w:rPr>
          <w:rFonts w:ascii="Times New Roman" w:hAnsi="Times New Roman"/>
          <w:color w:val="000000" w:themeColor="text1"/>
          <w:sz w:val="24"/>
          <w:szCs w:val="24"/>
        </w:rPr>
        <w:t>2</w:t>
      </w:r>
      <w:r w:rsidR="00500EE3">
        <w:rPr>
          <w:rFonts w:ascii="Times New Roman" w:hAnsi="Times New Roman" w:hint="eastAsia"/>
          <w:color w:val="000000" w:themeColor="text1"/>
          <w:sz w:val="24"/>
          <w:szCs w:val="24"/>
        </w:rPr>
        <w:t>9</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《低压配电设计规范》</w:t>
      </w:r>
      <w:r w:rsidR="0005562F" w:rsidRPr="00114EA7">
        <w:rPr>
          <w:rFonts w:ascii="Times New Roman" w:hAnsi="Times New Roman" w:hint="eastAsia"/>
          <w:color w:val="000000" w:themeColor="text1"/>
          <w:sz w:val="24"/>
          <w:szCs w:val="24"/>
        </w:rPr>
        <w:t>GB 50054</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30</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《电力工程电缆设计</w:t>
      </w:r>
      <w:r w:rsidR="0005562F" w:rsidRPr="00114EA7">
        <w:rPr>
          <w:rFonts w:ascii="Times New Roman" w:hAnsi="Times New Roman" w:hint="eastAsia"/>
          <w:color w:val="000000" w:themeColor="text1"/>
          <w:sz w:val="24"/>
          <w:szCs w:val="24"/>
        </w:rPr>
        <w:t>标准</w:t>
      </w:r>
      <w:r w:rsidR="0005562F" w:rsidRPr="00114EA7">
        <w:rPr>
          <w:rFonts w:ascii="Times New Roman" w:hAnsi="Times New Roman"/>
          <w:color w:val="000000" w:themeColor="text1"/>
          <w:sz w:val="24"/>
          <w:szCs w:val="24"/>
        </w:rPr>
        <w:t>》</w:t>
      </w:r>
      <w:r w:rsidR="0005562F" w:rsidRPr="00114EA7">
        <w:rPr>
          <w:rFonts w:ascii="Times New Roman" w:hAnsi="Times New Roman"/>
          <w:color w:val="000000" w:themeColor="text1"/>
          <w:sz w:val="24"/>
          <w:szCs w:val="24"/>
        </w:rPr>
        <w:t>GB 50217</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31</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《供配电系统设计规范》</w:t>
      </w:r>
      <w:r w:rsidR="0005562F" w:rsidRPr="00114EA7">
        <w:rPr>
          <w:rFonts w:ascii="Times New Roman" w:hAnsi="Times New Roman"/>
          <w:color w:val="000000" w:themeColor="text1"/>
          <w:sz w:val="24"/>
          <w:szCs w:val="24"/>
        </w:rPr>
        <w:t>GB</w:t>
      </w:r>
      <w:r w:rsidR="0005562F" w:rsidRPr="00114EA7">
        <w:rPr>
          <w:rFonts w:ascii="Times New Roman" w:hAnsi="Times New Roman" w:hint="eastAsia"/>
          <w:color w:val="000000" w:themeColor="text1"/>
          <w:sz w:val="24"/>
          <w:szCs w:val="24"/>
        </w:rPr>
        <w:t xml:space="preserve"> </w:t>
      </w:r>
      <w:r w:rsidR="0005562F" w:rsidRPr="00114EA7">
        <w:rPr>
          <w:rFonts w:ascii="Times New Roman" w:hAnsi="Times New Roman"/>
          <w:color w:val="000000" w:themeColor="text1"/>
          <w:sz w:val="24"/>
          <w:szCs w:val="24"/>
        </w:rPr>
        <w:t>50052</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32</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《建筑照明设计标准》</w:t>
      </w:r>
      <w:r w:rsidR="0005562F" w:rsidRPr="00114EA7">
        <w:rPr>
          <w:rFonts w:ascii="Times New Roman" w:hAnsi="Times New Roman"/>
          <w:color w:val="000000" w:themeColor="text1"/>
          <w:sz w:val="24"/>
          <w:szCs w:val="24"/>
        </w:rPr>
        <w:t>GB 50034</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33</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《建筑物防雷设计规范》</w:t>
      </w:r>
      <w:r w:rsidR="0005562F" w:rsidRPr="00114EA7">
        <w:rPr>
          <w:rFonts w:ascii="Times New Roman" w:hAnsi="Times New Roman"/>
          <w:color w:val="000000" w:themeColor="text1"/>
          <w:sz w:val="24"/>
          <w:szCs w:val="24"/>
        </w:rPr>
        <w:t>GB 50057</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34</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《建筑物电子信息系统防雷技术规范》</w:t>
      </w:r>
      <w:r w:rsidR="0005562F" w:rsidRPr="00114EA7">
        <w:rPr>
          <w:rFonts w:ascii="Times New Roman" w:hAnsi="Times New Roman"/>
          <w:color w:val="000000" w:themeColor="text1"/>
          <w:sz w:val="24"/>
          <w:szCs w:val="24"/>
        </w:rPr>
        <w:t>GB 50343</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35</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《低压配电设计规范》</w:t>
      </w:r>
      <w:r w:rsidR="0005562F" w:rsidRPr="00114EA7">
        <w:rPr>
          <w:rFonts w:ascii="Times New Roman" w:hAnsi="Times New Roman"/>
          <w:color w:val="000000" w:themeColor="text1"/>
          <w:sz w:val="24"/>
          <w:szCs w:val="24"/>
        </w:rPr>
        <w:t>GB 50054</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36</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《通用用电设备配电设计规范》</w:t>
      </w:r>
      <w:r w:rsidR="0005562F" w:rsidRPr="00114EA7">
        <w:rPr>
          <w:rFonts w:ascii="Times New Roman" w:hAnsi="Times New Roman"/>
          <w:color w:val="000000" w:themeColor="text1"/>
          <w:sz w:val="24"/>
          <w:szCs w:val="24"/>
        </w:rPr>
        <w:t>GB 50055</w:t>
      </w:r>
    </w:p>
    <w:p w:rsidR="0005562F" w:rsidRPr="00114EA7" w:rsidRDefault="00300336" w:rsidP="0005562F">
      <w:pPr>
        <w:spacing w:line="360" w:lineRule="auto"/>
        <w:ind w:firstLine="520"/>
        <w:rPr>
          <w:rFonts w:ascii="Times New Roman" w:hAnsi="Times New Roman"/>
          <w:color w:val="000000" w:themeColor="text1"/>
          <w:sz w:val="24"/>
          <w:szCs w:val="24"/>
        </w:rPr>
      </w:pPr>
      <w:r w:rsidRPr="00114EA7">
        <w:rPr>
          <w:rFonts w:ascii="Times New Roman" w:hAnsi="Times New Roman"/>
          <w:color w:val="000000" w:themeColor="text1"/>
          <w:sz w:val="24"/>
          <w:szCs w:val="24"/>
        </w:rPr>
        <w:t>3</w:t>
      </w:r>
      <w:r w:rsidR="00500EE3">
        <w:rPr>
          <w:rFonts w:ascii="Times New Roman" w:hAnsi="Times New Roman" w:hint="eastAsia"/>
          <w:color w:val="000000" w:themeColor="text1"/>
          <w:sz w:val="24"/>
          <w:szCs w:val="24"/>
        </w:rPr>
        <w:t>7</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《电气装置安装工程电缆线路施工及验收标准》</w:t>
      </w:r>
      <w:r w:rsidR="0005562F" w:rsidRPr="00114EA7">
        <w:rPr>
          <w:rFonts w:ascii="Times New Roman" w:hAnsi="Times New Roman"/>
          <w:color w:val="000000" w:themeColor="text1"/>
          <w:sz w:val="24"/>
          <w:szCs w:val="24"/>
        </w:rPr>
        <w:t>GB</w:t>
      </w:r>
      <w:r w:rsidR="0005562F" w:rsidRPr="00114EA7">
        <w:rPr>
          <w:rFonts w:ascii="Times New Roman" w:hAnsi="Times New Roman" w:hint="eastAsia"/>
          <w:color w:val="000000" w:themeColor="text1"/>
          <w:sz w:val="24"/>
          <w:szCs w:val="24"/>
        </w:rPr>
        <w:t xml:space="preserve"> </w:t>
      </w:r>
      <w:r w:rsidR="0005562F" w:rsidRPr="00114EA7">
        <w:rPr>
          <w:rFonts w:ascii="Times New Roman" w:hAnsi="Times New Roman"/>
          <w:color w:val="000000" w:themeColor="text1"/>
          <w:sz w:val="24"/>
          <w:szCs w:val="24"/>
        </w:rPr>
        <w:t>50168</w:t>
      </w:r>
    </w:p>
    <w:p w:rsidR="0005562F" w:rsidRPr="00114EA7" w:rsidRDefault="00300336" w:rsidP="0005562F">
      <w:pPr>
        <w:spacing w:line="360" w:lineRule="auto"/>
        <w:ind w:firstLine="520"/>
        <w:rPr>
          <w:rFonts w:ascii="Times New Roman" w:hAnsi="Times New Roman"/>
          <w:color w:val="000000" w:themeColor="text1"/>
          <w:sz w:val="24"/>
          <w:szCs w:val="24"/>
        </w:rPr>
      </w:pPr>
      <w:r w:rsidRPr="00114EA7">
        <w:rPr>
          <w:rFonts w:ascii="Times New Roman" w:hAnsi="Times New Roman"/>
          <w:color w:val="000000" w:themeColor="text1"/>
          <w:sz w:val="24"/>
          <w:szCs w:val="24"/>
        </w:rPr>
        <w:t>3</w:t>
      </w:r>
      <w:r w:rsidR="00500EE3">
        <w:rPr>
          <w:rFonts w:ascii="Times New Roman" w:hAnsi="Times New Roman" w:hint="eastAsia"/>
          <w:color w:val="000000" w:themeColor="text1"/>
          <w:sz w:val="24"/>
          <w:szCs w:val="24"/>
        </w:rPr>
        <w:t>8</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《建筑电气</w:t>
      </w:r>
      <w:r w:rsidR="0005562F" w:rsidRPr="00114EA7">
        <w:rPr>
          <w:rFonts w:ascii="Times New Roman" w:hAnsi="Times New Roman" w:hint="eastAsia"/>
          <w:color w:val="000000" w:themeColor="text1"/>
          <w:sz w:val="24"/>
          <w:szCs w:val="24"/>
        </w:rPr>
        <w:t>工程</w:t>
      </w:r>
      <w:r w:rsidR="0005562F" w:rsidRPr="00114EA7">
        <w:rPr>
          <w:rFonts w:ascii="Times New Roman" w:hAnsi="Times New Roman"/>
          <w:color w:val="000000" w:themeColor="text1"/>
          <w:sz w:val="24"/>
          <w:szCs w:val="24"/>
        </w:rPr>
        <w:t>施工质量验收规范》</w:t>
      </w:r>
      <w:r w:rsidR="0005562F" w:rsidRPr="00114EA7">
        <w:rPr>
          <w:rFonts w:ascii="Times New Roman" w:hAnsi="Times New Roman" w:hint="eastAsia"/>
          <w:color w:val="000000" w:themeColor="text1"/>
          <w:sz w:val="24"/>
          <w:szCs w:val="24"/>
        </w:rPr>
        <w:t>GB 50303</w:t>
      </w:r>
    </w:p>
    <w:p w:rsidR="0005562F" w:rsidRPr="00114EA7" w:rsidRDefault="00300336" w:rsidP="0005562F">
      <w:pPr>
        <w:spacing w:line="360" w:lineRule="auto"/>
        <w:ind w:firstLine="520"/>
        <w:rPr>
          <w:rFonts w:ascii="Times New Roman" w:hAnsi="Times New Roman"/>
          <w:color w:val="000000" w:themeColor="text1"/>
          <w:sz w:val="24"/>
          <w:szCs w:val="24"/>
        </w:rPr>
      </w:pPr>
      <w:r w:rsidRPr="00114EA7">
        <w:rPr>
          <w:rFonts w:ascii="Times New Roman" w:hAnsi="Times New Roman"/>
          <w:color w:val="000000" w:themeColor="text1"/>
          <w:sz w:val="24"/>
          <w:szCs w:val="24"/>
        </w:rPr>
        <w:t>3</w:t>
      </w:r>
      <w:r w:rsidR="00500EE3">
        <w:rPr>
          <w:rFonts w:ascii="Times New Roman" w:hAnsi="Times New Roman" w:hint="eastAsia"/>
          <w:color w:val="000000" w:themeColor="text1"/>
          <w:sz w:val="24"/>
          <w:szCs w:val="24"/>
        </w:rPr>
        <w:t>9</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《数据中心设计规范》</w:t>
      </w:r>
      <w:r w:rsidR="0005562F" w:rsidRPr="00114EA7">
        <w:rPr>
          <w:rFonts w:ascii="Times New Roman" w:hAnsi="Times New Roman"/>
          <w:color w:val="000000" w:themeColor="text1"/>
          <w:sz w:val="24"/>
          <w:szCs w:val="24"/>
        </w:rPr>
        <w:t>GB 50174</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40</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《城市轨道交通通信工程质量验收规范》</w:t>
      </w:r>
      <w:r w:rsidR="0005562F" w:rsidRPr="00114EA7">
        <w:rPr>
          <w:rFonts w:ascii="Times New Roman" w:hAnsi="Times New Roman"/>
          <w:color w:val="000000" w:themeColor="text1"/>
          <w:sz w:val="24"/>
          <w:szCs w:val="24"/>
        </w:rPr>
        <w:t>GB 50382</w:t>
      </w:r>
    </w:p>
    <w:p w:rsidR="0005562F" w:rsidRPr="00E17697" w:rsidRDefault="00500EE3" w:rsidP="0005562F">
      <w:pPr>
        <w:spacing w:line="360" w:lineRule="auto"/>
        <w:ind w:firstLine="520"/>
        <w:rPr>
          <w:rFonts w:ascii="Times New Roman" w:hAnsi="Times New Roman"/>
          <w:sz w:val="24"/>
          <w:szCs w:val="24"/>
        </w:rPr>
      </w:pPr>
      <w:r>
        <w:rPr>
          <w:rFonts w:ascii="Times New Roman" w:hAnsi="Times New Roman" w:hint="eastAsia"/>
          <w:color w:val="000000" w:themeColor="text1"/>
          <w:sz w:val="24"/>
          <w:szCs w:val="24"/>
        </w:rPr>
        <w:t>41</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w:t>
      </w:r>
      <w:r w:rsidR="000A6002">
        <w:rPr>
          <w:rFonts w:ascii="Times New Roman" w:hAnsi="Times New Roman" w:hint="eastAsia"/>
          <w:color w:val="000000" w:themeColor="text1"/>
          <w:sz w:val="24"/>
          <w:szCs w:val="24"/>
        </w:rPr>
        <w:t>城市轨道</w:t>
      </w:r>
      <w:r w:rsidR="000A6002" w:rsidRPr="00E17697">
        <w:rPr>
          <w:rFonts w:ascii="Times New Roman" w:hAnsi="Times New Roman" w:hint="eastAsia"/>
          <w:sz w:val="24"/>
          <w:szCs w:val="24"/>
        </w:rPr>
        <w:t>交通信号工程施工质量验收标准</w:t>
      </w:r>
      <w:r w:rsidR="0005562F" w:rsidRPr="00E17697">
        <w:rPr>
          <w:rFonts w:ascii="Times New Roman" w:hAnsi="Times New Roman" w:hint="eastAsia"/>
          <w:sz w:val="24"/>
          <w:szCs w:val="24"/>
        </w:rPr>
        <w:t>》</w:t>
      </w:r>
      <w:r w:rsidR="0005562F" w:rsidRPr="00E17697">
        <w:rPr>
          <w:rFonts w:ascii="Times New Roman" w:hAnsi="Times New Roman" w:hint="eastAsia"/>
          <w:sz w:val="24"/>
          <w:szCs w:val="24"/>
        </w:rPr>
        <w:t>GB 50578</w:t>
      </w:r>
    </w:p>
    <w:p w:rsidR="000A6002"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42 </w:t>
      </w:r>
      <w:r w:rsidR="000A6002" w:rsidRPr="00E17697">
        <w:rPr>
          <w:rFonts w:ascii="Times New Roman" w:hAnsi="Times New Roman" w:hint="eastAsia"/>
          <w:sz w:val="24"/>
          <w:szCs w:val="24"/>
        </w:rPr>
        <w:t>《建筑用安全玻璃》</w:t>
      </w:r>
      <w:r w:rsidR="000A6002" w:rsidRPr="00E17697">
        <w:rPr>
          <w:rFonts w:ascii="Times New Roman" w:hAnsi="Times New Roman"/>
          <w:sz w:val="24"/>
          <w:szCs w:val="24"/>
        </w:rPr>
        <w:t>GB</w:t>
      </w:r>
      <w:r w:rsidR="000A6002" w:rsidRPr="00E17697">
        <w:rPr>
          <w:rFonts w:ascii="Times New Roman" w:hAnsi="Times New Roman" w:hint="eastAsia"/>
          <w:sz w:val="24"/>
          <w:szCs w:val="24"/>
        </w:rPr>
        <w:t xml:space="preserve"> </w:t>
      </w:r>
      <w:r w:rsidR="000A6002" w:rsidRPr="00E17697">
        <w:rPr>
          <w:rFonts w:ascii="Times New Roman" w:hAnsi="Times New Roman"/>
          <w:sz w:val="24"/>
          <w:szCs w:val="24"/>
        </w:rPr>
        <w:t>1576</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43</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《自动扶梯和自动人行道的制造与安装安全规范》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16899</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44</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《建筑工程施工质量验收统一标准》</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50300</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45</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《电梯制造与安装安全规范》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7588</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46</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《电梯工程施工质量验收规范》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50310</w:t>
      </w:r>
    </w:p>
    <w:p w:rsidR="000A6002"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47 </w:t>
      </w:r>
      <w:r w:rsidR="000A6002" w:rsidRPr="00E17697">
        <w:rPr>
          <w:rFonts w:ascii="Times New Roman" w:hAnsi="Times New Roman" w:hint="eastAsia"/>
          <w:sz w:val="24"/>
          <w:szCs w:val="24"/>
        </w:rPr>
        <w:t>《建筑内部装修设计防火规范》</w:t>
      </w:r>
      <w:r w:rsidR="000A6002" w:rsidRPr="00E17697">
        <w:rPr>
          <w:rFonts w:ascii="Times New Roman" w:hAnsi="Times New Roman"/>
          <w:sz w:val="24"/>
          <w:szCs w:val="24"/>
        </w:rPr>
        <w:t>GB</w:t>
      </w:r>
      <w:r w:rsidR="000A6002" w:rsidRPr="00E17697">
        <w:rPr>
          <w:rFonts w:ascii="Times New Roman" w:hAnsi="Times New Roman" w:hint="eastAsia"/>
          <w:sz w:val="24"/>
          <w:szCs w:val="24"/>
        </w:rPr>
        <w:t xml:space="preserve"> </w:t>
      </w:r>
      <w:r w:rsidR="000A6002" w:rsidRPr="00E17697">
        <w:rPr>
          <w:rFonts w:ascii="Times New Roman" w:hAnsi="Times New Roman"/>
          <w:sz w:val="24"/>
          <w:szCs w:val="24"/>
        </w:rPr>
        <w:t>5022</w:t>
      </w:r>
      <w:r w:rsidR="000A6002" w:rsidRPr="00E17697">
        <w:rPr>
          <w:rFonts w:ascii="Times New Roman" w:hAnsi="Times New Roman" w:hint="eastAsia"/>
          <w:sz w:val="24"/>
          <w:szCs w:val="24"/>
        </w:rPr>
        <w:t>2</w:t>
      </w:r>
    </w:p>
    <w:p w:rsidR="000A6002" w:rsidRPr="00E17697" w:rsidRDefault="00500EE3" w:rsidP="000A6002">
      <w:pPr>
        <w:spacing w:line="360" w:lineRule="auto"/>
        <w:ind w:firstLineChars="200" w:firstLine="480"/>
        <w:rPr>
          <w:rFonts w:ascii="Times New Roman" w:hAnsi="Times New Roman"/>
          <w:sz w:val="24"/>
          <w:szCs w:val="24"/>
        </w:rPr>
      </w:pPr>
      <w:r w:rsidRPr="00E17697">
        <w:rPr>
          <w:rFonts w:ascii="Times New Roman" w:hAnsi="Times New Roman" w:hint="eastAsia"/>
          <w:sz w:val="24"/>
          <w:szCs w:val="24"/>
        </w:rPr>
        <w:t xml:space="preserve">48 </w:t>
      </w:r>
      <w:r w:rsidR="000A6002" w:rsidRPr="00E17697">
        <w:rPr>
          <w:rFonts w:ascii="Times New Roman" w:hAnsi="Times New Roman" w:hint="eastAsia"/>
          <w:sz w:val="24"/>
          <w:szCs w:val="24"/>
        </w:rPr>
        <w:t>《建筑物防雷设计规范》</w:t>
      </w:r>
      <w:r w:rsidR="000A6002" w:rsidRPr="00E17697">
        <w:rPr>
          <w:rFonts w:ascii="Times New Roman" w:hAnsi="Times New Roman" w:hint="eastAsia"/>
          <w:sz w:val="24"/>
          <w:szCs w:val="24"/>
        </w:rPr>
        <w:t>GB 50557</w:t>
      </w:r>
    </w:p>
    <w:p w:rsidR="000A6002" w:rsidRPr="00E17697" w:rsidRDefault="00500EE3" w:rsidP="00500EE3">
      <w:pPr>
        <w:spacing w:line="360" w:lineRule="auto"/>
        <w:ind w:firstLineChars="200" w:firstLine="480"/>
        <w:rPr>
          <w:rFonts w:ascii="Times New Roman" w:hAnsi="Times New Roman"/>
          <w:sz w:val="24"/>
          <w:szCs w:val="24"/>
        </w:rPr>
      </w:pPr>
      <w:r w:rsidRPr="00E17697">
        <w:rPr>
          <w:rFonts w:ascii="Times New Roman" w:hAnsi="Times New Roman" w:hint="eastAsia"/>
          <w:sz w:val="24"/>
          <w:szCs w:val="24"/>
        </w:rPr>
        <w:t xml:space="preserve">49 </w:t>
      </w:r>
      <w:r w:rsidR="000A6002" w:rsidRPr="00E17697">
        <w:rPr>
          <w:rFonts w:ascii="Times New Roman" w:hAnsi="Times New Roman" w:hint="eastAsia"/>
          <w:sz w:val="24"/>
          <w:szCs w:val="24"/>
        </w:rPr>
        <w:t>《</w:t>
      </w:r>
      <w:r w:rsidR="000A6002" w:rsidRPr="00E17697">
        <w:rPr>
          <w:rFonts w:ascii="Times New Roman" w:hAnsi="Times New Roman"/>
          <w:sz w:val="24"/>
          <w:szCs w:val="24"/>
        </w:rPr>
        <w:t>机械设备安装工程施工及验收通用规范</w:t>
      </w:r>
      <w:r w:rsidR="000A6002" w:rsidRPr="00E17697">
        <w:rPr>
          <w:rFonts w:ascii="Times New Roman" w:hAnsi="Times New Roman" w:hint="eastAsia"/>
          <w:sz w:val="24"/>
          <w:szCs w:val="24"/>
        </w:rPr>
        <w:t>》</w:t>
      </w:r>
      <w:r w:rsidR="000A6002" w:rsidRPr="00E17697">
        <w:rPr>
          <w:rFonts w:ascii="Times New Roman" w:hAnsi="Times New Roman" w:hint="eastAsia"/>
          <w:sz w:val="24"/>
          <w:szCs w:val="24"/>
        </w:rPr>
        <w:t>GB 50231</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50 </w:t>
      </w:r>
      <w:r w:rsidR="000A6002" w:rsidRPr="00E17697">
        <w:rPr>
          <w:rFonts w:ascii="Times New Roman" w:hAnsi="Times New Roman" w:hint="eastAsia"/>
          <w:sz w:val="24"/>
          <w:szCs w:val="24"/>
        </w:rPr>
        <w:t>《工业建筑供暖通风与空气调节设计规范》</w:t>
      </w:r>
      <w:r w:rsidR="000A6002" w:rsidRPr="00E17697">
        <w:rPr>
          <w:rFonts w:ascii="Times New Roman" w:hAnsi="Times New Roman" w:hint="eastAsia"/>
          <w:sz w:val="24"/>
          <w:szCs w:val="24"/>
        </w:rPr>
        <w:t>G</w:t>
      </w:r>
      <w:r w:rsidR="000A6002" w:rsidRPr="00E17697">
        <w:rPr>
          <w:rFonts w:ascii="Times New Roman" w:hAnsi="Times New Roman"/>
          <w:sz w:val="24"/>
          <w:szCs w:val="24"/>
        </w:rPr>
        <w:t>B 50019</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51 </w:t>
      </w:r>
      <w:r w:rsidR="000A6002" w:rsidRPr="00E17697">
        <w:rPr>
          <w:rFonts w:ascii="Times New Roman" w:hAnsi="Times New Roman" w:hint="eastAsia"/>
          <w:sz w:val="24"/>
          <w:szCs w:val="24"/>
        </w:rPr>
        <w:t>《民用建筑供暖通风与空气调节设计规范》</w:t>
      </w:r>
      <w:r w:rsidR="000A6002" w:rsidRPr="00E17697">
        <w:rPr>
          <w:rFonts w:ascii="Times New Roman" w:hAnsi="Times New Roman" w:hint="eastAsia"/>
          <w:sz w:val="24"/>
          <w:szCs w:val="24"/>
        </w:rPr>
        <w:t>G</w:t>
      </w:r>
      <w:r w:rsidR="000A6002" w:rsidRPr="00E17697">
        <w:rPr>
          <w:rFonts w:ascii="Times New Roman" w:hAnsi="Times New Roman"/>
          <w:sz w:val="24"/>
          <w:szCs w:val="24"/>
        </w:rPr>
        <w:t>B 50736</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52 </w:t>
      </w:r>
      <w:r w:rsidR="000A6002" w:rsidRPr="00E17697">
        <w:rPr>
          <w:rFonts w:ascii="Times New Roman" w:hAnsi="Times New Roman" w:hint="eastAsia"/>
          <w:sz w:val="24"/>
          <w:szCs w:val="24"/>
        </w:rPr>
        <w:t>《民用建筑节水设计标准》</w:t>
      </w:r>
      <w:r w:rsidR="000A6002" w:rsidRPr="00E17697">
        <w:rPr>
          <w:rFonts w:ascii="Times New Roman" w:hAnsi="Times New Roman" w:hint="eastAsia"/>
          <w:sz w:val="24"/>
          <w:szCs w:val="24"/>
        </w:rPr>
        <w:t>GB 50555</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53 </w:t>
      </w:r>
      <w:r w:rsidR="000A6002" w:rsidRPr="00E17697">
        <w:rPr>
          <w:rFonts w:ascii="Times New Roman" w:hAnsi="Times New Roman" w:hint="eastAsia"/>
          <w:sz w:val="24"/>
          <w:szCs w:val="24"/>
        </w:rPr>
        <w:t>《建筑给水排水设计规范》</w:t>
      </w:r>
      <w:r w:rsidR="000A6002" w:rsidRPr="00E17697">
        <w:rPr>
          <w:rFonts w:ascii="Times New Roman" w:hAnsi="Times New Roman" w:hint="eastAsia"/>
          <w:sz w:val="24"/>
          <w:szCs w:val="24"/>
        </w:rPr>
        <w:t>GB 50015</w:t>
      </w:r>
    </w:p>
    <w:p w:rsidR="0005562F" w:rsidRPr="00114EA7" w:rsidRDefault="00500EE3" w:rsidP="0005562F">
      <w:pPr>
        <w:spacing w:line="360" w:lineRule="auto"/>
        <w:ind w:firstLine="520"/>
        <w:rPr>
          <w:rFonts w:ascii="Times New Roman" w:hAnsi="Times New Roman"/>
          <w:color w:val="000000" w:themeColor="text1"/>
          <w:sz w:val="24"/>
          <w:szCs w:val="24"/>
        </w:rPr>
      </w:pPr>
      <w:r w:rsidRPr="00E17697">
        <w:rPr>
          <w:rFonts w:ascii="Times New Roman" w:hAnsi="Times New Roman" w:hint="eastAsia"/>
          <w:sz w:val="24"/>
          <w:szCs w:val="24"/>
        </w:rPr>
        <w:t>54</w:t>
      </w:r>
      <w:r w:rsidR="0005562F" w:rsidRPr="00E17697">
        <w:rPr>
          <w:rFonts w:ascii="Times New Roman" w:hAnsi="Times New Roman"/>
          <w:sz w:val="24"/>
          <w:szCs w:val="24"/>
        </w:rPr>
        <w:t xml:space="preserve"> </w:t>
      </w:r>
      <w:r w:rsidR="0005562F" w:rsidRPr="00E17697">
        <w:rPr>
          <w:rFonts w:ascii="Times New Roman" w:hAnsi="Times New Roman"/>
          <w:sz w:val="24"/>
          <w:szCs w:val="24"/>
        </w:rPr>
        <w:t>《通风与空调工程施工质量验收规范》</w:t>
      </w:r>
      <w:r w:rsidR="0005562F" w:rsidRPr="00E17697">
        <w:rPr>
          <w:rFonts w:ascii="Times New Roman" w:hAnsi="Times New Roman"/>
          <w:sz w:val="24"/>
          <w:szCs w:val="24"/>
        </w:rPr>
        <w:t>G</w:t>
      </w:r>
      <w:r w:rsidR="0005562F" w:rsidRPr="00114EA7">
        <w:rPr>
          <w:rFonts w:ascii="Times New Roman" w:hAnsi="Times New Roman"/>
          <w:color w:val="000000" w:themeColor="text1"/>
          <w:sz w:val="24"/>
          <w:szCs w:val="24"/>
        </w:rPr>
        <w:t>B 50243</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55</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《火灾自动报警系统设计规范》</w:t>
      </w:r>
      <w:r w:rsidR="0005562F" w:rsidRPr="00114EA7">
        <w:rPr>
          <w:rFonts w:ascii="Times New Roman" w:hAnsi="Times New Roman" w:hint="eastAsia"/>
          <w:color w:val="000000" w:themeColor="text1"/>
          <w:sz w:val="24"/>
          <w:szCs w:val="24"/>
        </w:rPr>
        <w:t>GB</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50116</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56</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《消防联动控制系统》</w:t>
      </w:r>
      <w:r w:rsidR="0005562F" w:rsidRPr="00114EA7">
        <w:rPr>
          <w:rFonts w:ascii="Times New Roman" w:hAnsi="Times New Roman" w:hint="eastAsia"/>
          <w:color w:val="000000" w:themeColor="text1"/>
          <w:sz w:val="24"/>
          <w:szCs w:val="24"/>
        </w:rPr>
        <w:t>GB</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16806</w:t>
      </w:r>
    </w:p>
    <w:p w:rsidR="0005562F"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57</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《城市轨道交通公共安全防范系统工程技术规范》</w:t>
      </w:r>
      <w:r w:rsidR="0005562F" w:rsidRPr="00114EA7">
        <w:rPr>
          <w:rFonts w:ascii="Times New Roman" w:hAnsi="Times New Roman"/>
          <w:color w:val="000000" w:themeColor="text1"/>
          <w:sz w:val="24"/>
          <w:szCs w:val="24"/>
        </w:rPr>
        <w:t>GB 51151</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58 </w:t>
      </w:r>
      <w:r w:rsidR="00384F9C" w:rsidRPr="00E17697">
        <w:rPr>
          <w:rFonts w:ascii="Times New Roman" w:hAnsi="Times New Roman"/>
          <w:sz w:val="24"/>
          <w:szCs w:val="24"/>
        </w:rPr>
        <w:t>《建筑内部装修设计防火规范》</w:t>
      </w:r>
      <w:r w:rsidR="00384F9C" w:rsidRPr="00E17697">
        <w:rPr>
          <w:rFonts w:ascii="Times New Roman" w:hAnsi="Times New Roman"/>
          <w:sz w:val="24"/>
          <w:szCs w:val="24"/>
        </w:rPr>
        <w:t>GB 50222</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59 </w:t>
      </w:r>
      <w:r w:rsidR="00384F9C" w:rsidRPr="00E17697">
        <w:rPr>
          <w:rFonts w:ascii="Times New Roman" w:hAnsi="Times New Roman"/>
          <w:sz w:val="24"/>
          <w:szCs w:val="24"/>
        </w:rPr>
        <w:t>《汽车加油加气站设计与施工规范》</w:t>
      </w:r>
      <w:r w:rsidR="00384F9C" w:rsidRPr="00E17697">
        <w:rPr>
          <w:rFonts w:ascii="Times New Roman" w:hAnsi="Times New Roman"/>
          <w:sz w:val="24"/>
          <w:szCs w:val="24"/>
        </w:rPr>
        <w:t>GB 50156</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60 </w:t>
      </w:r>
      <w:r w:rsidR="00384F9C" w:rsidRPr="00E17697">
        <w:rPr>
          <w:rFonts w:ascii="Times New Roman" w:hAnsi="Times New Roman"/>
          <w:sz w:val="24"/>
          <w:szCs w:val="24"/>
        </w:rPr>
        <w:t>《消防给水及消火栓系统技术规范》</w:t>
      </w:r>
      <w:r w:rsidR="00384F9C" w:rsidRPr="00E17697">
        <w:rPr>
          <w:rFonts w:ascii="Times New Roman" w:hAnsi="Times New Roman"/>
          <w:sz w:val="24"/>
          <w:szCs w:val="24"/>
        </w:rPr>
        <w:t>GB 50974</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61 </w:t>
      </w:r>
      <w:r w:rsidR="00384F9C" w:rsidRPr="00E17697">
        <w:rPr>
          <w:rFonts w:ascii="Times New Roman" w:hAnsi="Times New Roman"/>
          <w:sz w:val="24"/>
          <w:szCs w:val="24"/>
        </w:rPr>
        <w:t>《建筑灭火器配置设计规范》</w:t>
      </w:r>
      <w:r w:rsidR="00384F9C" w:rsidRPr="00E17697">
        <w:rPr>
          <w:rFonts w:ascii="Times New Roman" w:hAnsi="Times New Roman"/>
          <w:sz w:val="24"/>
          <w:szCs w:val="24"/>
        </w:rPr>
        <w:t>GB 50140</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62 </w:t>
      </w:r>
      <w:r w:rsidR="00384F9C" w:rsidRPr="00E17697">
        <w:rPr>
          <w:rFonts w:ascii="Times New Roman" w:hAnsi="Times New Roman" w:hint="eastAsia"/>
          <w:sz w:val="24"/>
          <w:szCs w:val="24"/>
        </w:rPr>
        <w:t>《建筑抗震设计规范》</w:t>
      </w:r>
      <w:r w:rsidR="00384F9C" w:rsidRPr="00E17697">
        <w:rPr>
          <w:rFonts w:ascii="Times New Roman" w:hAnsi="Times New Roman" w:hint="eastAsia"/>
          <w:sz w:val="24"/>
          <w:szCs w:val="24"/>
        </w:rPr>
        <w:t>GB 50011</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63 </w:t>
      </w:r>
      <w:r w:rsidR="00384F9C" w:rsidRPr="00E17697">
        <w:rPr>
          <w:rFonts w:ascii="Times New Roman" w:hAnsi="Times New Roman"/>
          <w:sz w:val="24"/>
          <w:szCs w:val="24"/>
        </w:rPr>
        <w:t>《微剂量</w:t>
      </w:r>
      <w:r w:rsidR="00384F9C" w:rsidRPr="00E17697">
        <w:rPr>
          <w:rFonts w:ascii="Times New Roman" w:hAnsi="Times New Roman"/>
          <w:sz w:val="24"/>
          <w:szCs w:val="24"/>
        </w:rPr>
        <w:t>X</w:t>
      </w:r>
      <w:r w:rsidR="00384F9C" w:rsidRPr="00E17697">
        <w:rPr>
          <w:rFonts w:ascii="Times New Roman" w:hAnsi="Times New Roman"/>
          <w:sz w:val="24"/>
          <w:szCs w:val="24"/>
        </w:rPr>
        <w:t>射线安全检查设备》</w:t>
      </w:r>
      <w:r w:rsidR="00384F9C" w:rsidRPr="00E17697">
        <w:rPr>
          <w:rFonts w:ascii="Times New Roman" w:hAnsi="Times New Roman"/>
          <w:sz w:val="24"/>
          <w:szCs w:val="24"/>
        </w:rPr>
        <w:t>GB</w:t>
      </w:r>
      <w:r w:rsidR="00384F9C" w:rsidRPr="00E17697">
        <w:rPr>
          <w:rFonts w:ascii="Times New Roman" w:hAnsi="Times New Roman" w:hint="eastAsia"/>
          <w:sz w:val="24"/>
          <w:szCs w:val="24"/>
        </w:rPr>
        <w:t xml:space="preserve"> </w:t>
      </w:r>
      <w:r w:rsidR="00384F9C" w:rsidRPr="00E17697">
        <w:rPr>
          <w:rFonts w:ascii="Times New Roman" w:hAnsi="Times New Roman"/>
          <w:sz w:val="24"/>
          <w:szCs w:val="24"/>
        </w:rPr>
        <w:t>15208</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64</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《用能单位能源计量器具配备和管理通则》</w:t>
      </w:r>
      <w:r w:rsidR="0005562F" w:rsidRPr="00114EA7">
        <w:rPr>
          <w:rFonts w:ascii="Times New Roman" w:hAnsi="Times New Roman"/>
          <w:color w:val="000000" w:themeColor="text1"/>
          <w:sz w:val="24"/>
          <w:szCs w:val="24"/>
        </w:rPr>
        <w:t>GB 17167</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65</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《声环境质量标准》</w:t>
      </w:r>
      <w:r w:rsidR="0005562F" w:rsidRPr="00114EA7">
        <w:rPr>
          <w:rFonts w:ascii="Times New Roman" w:hAnsi="Times New Roman" w:hint="eastAsia"/>
          <w:color w:val="000000" w:themeColor="text1"/>
          <w:sz w:val="24"/>
          <w:szCs w:val="24"/>
        </w:rPr>
        <w:t>GB 3096</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66</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《城市轨道交通车站站台声学要求和测量方法》</w:t>
      </w:r>
      <w:r w:rsidR="0005562F" w:rsidRPr="00114EA7">
        <w:rPr>
          <w:rFonts w:ascii="Times New Roman" w:hAnsi="Times New Roman" w:hint="eastAsia"/>
          <w:color w:val="000000" w:themeColor="text1"/>
          <w:sz w:val="24"/>
          <w:szCs w:val="24"/>
        </w:rPr>
        <w:t>GB 14227</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67</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《城市轨道交通列车噪声限值和测量方法》</w:t>
      </w:r>
      <w:r w:rsidR="0005562F" w:rsidRPr="00114EA7">
        <w:rPr>
          <w:rFonts w:ascii="Times New Roman" w:hAnsi="Times New Roman" w:hint="eastAsia"/>
          <w:color w:val="000000" w:themeColor="text1"/>
          <w:sz w:val="24"/>
          <w:szCs w:val="24"/>
        </w:rPr>
        <w:t>GB</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14892</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68</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《工业企业厂界环境噪声排放标准》</w:t>
      </w:r>
      <w:r w:rsidR="0005562F" w:rsidRPr="00114EA7">
        <w:rPr>
          <w:rFonts w:ascii="Times New Roman" w:hAnsi="Times New Roman" w:hint="eastAsia"/>
          <w:color w:val="000000" w:themeColor="text1"/>
          <w:sz w:val="24"/>
          <w:szCs w:val="24"/>
        </w:rPr>
        <w:t>GB 12348</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69</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《城市区域环境振动标准》</w:t>
      </w:r>
      <w:r w:rsidR="0005562F" w:rsidRPr="00114EA7">
        <w:rPr>
          <w:rFonts w:ascii="Times New Roman" w:hAnsi="Times New Roman" w:hint="eastAsia"/>
          <w:color w:val="000000" w:themeColor="text1"/>
          <w:sz w:val="24"/>
          <w:szCs w:val="24"/>
        </w:rPr>
        <w:t>GB 10070</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70</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《污水综合排放标准》</w:t>
      </w:r>
      <w:r w:rsidR="0005562F" w:rsidRPr="00114EA7">
        <w:rPr>
          <w:rFonts w:ascii="Times New Roman" w:hAnsi="Times New Roman" w:hint="eastAsia"/>
          <w:color w:val="000000" w:themeColor="text1"/>
          <w:sz w:val="24"/>
          <w:szCs w:val="24"/>
        </w:rPr>
        <w:t>GB 8978</w:t>
      </w:r>
    </w:p>
    <w:p w:rsidR="0005562F"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71</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《电磁环境控制限值》</w:t>
      </w:r>
      <w:r w:rsidR="0005562F" w:rsidRPr="00114EA7">
        <w:rPr>
          <w:rFonts w:ascii="Times New Roman" w:hAnsi="Times New Roman" w:hint="eastAsia"/>
          <w:color w:val="000000" w:themeColor="text1"/>
          <w:sz w:val="24"/>
          <w:szCs w:val="24"/>
        </w:rPr>
        <w:t>GB 8702</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72 </w:t>
      </w:r>
      <w:r w:rsidR="00384F9C" w:rsidRPr="00E17697">
        <w:rPr>
          <w:rFonts w:ascii="Times New Roman" w:hAnsi="Times New Roman" w:hint="eastAsia"/>
          <w:sz w:val="24"/>
          <w:szCs w:val="24"/>
        </w:rPr>
        <w:t>《恶臭污染物排放标准》</w:t>
      </w:r>
      <w:r w:rsidR="00384F9C" w:rsidRPr="00E17697">
        <w:rPr>
          <w:rFonts w:ascii="Times New Roman" w:hAnsi="Times New Roman" w:hint="eastAsia"/>
          <w:sz w:val="24"/>
          <w:szCs w:val="24"/>
        </w:rPr>
        <w:t>GB 14554</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73 </w:t>
      </w:r>
      <w:r w:rsidR="00384F9C" w:rsidRPr="00E17697">
        <w:rPr>
          <w:rFonts w:ascii="Times New Roman" w:hAnsi="Times New Roman" w:hint="eastAsia"/>
          <w:sz w:val="24"/>
          <w:szCs w:val="24"/>
        </w:rPr>
        <w:t>《锅炉大气污染物排放标准》</w:t>
      </w:r>
      <w:r w:rsidR="00384F9C" w:rsidRPr="00E17697">
        <w:rPr>
          <w:rFonts w:ascii="Times New Roman" w:hAnsi="Times New Roman" w:hint="eastAsia"/>
          <w:sz w:val="24"/>
          <w:szCs w:val="24"/>
        </w:rPr>
        <w:t>GB 13271</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74 </w:t>
      </w:r>
      <w:r w:rsidR="00384F9C" w:rsidRPr="00E17697">
        <w:rPr>
          <w:rFonts w:ascii="Times New Roman" w:hAnsi="Times New Roman" w:hint="eastAsia"/>
          <w:sz w:val="24"/>
          <w:szCs w:val="24"/>
        </w:rPr>
        <w:t>《饮食业油烟排放标准》</w:t>
      </w:r>
      <w:r w:rsidR="00384F9C" w:rsidRPr="00E17697">
        <w:rPr>
          <w:rFonts w:ascii="Times New Roman" w:hAnsi="Times New Roman" w:hint="eastAsia"/>
          <w:sz w:val="24"/>
          <w:szCs w:val="24"/>
        </w:rPr>
        <w:t>GB 18483</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75 </w:t>
      </w:r>
      <w:r w:rsidR="00384F9C" w:rsidRPr="00E17697">
        <w:rPr>
          <w:rFonts w:ascii="Times New Roman" w:hAnsi="Times New Roman" w:hint="eastAsia"/>
          <w:sz w:val="24"/>
          <w:szCs w:val="24"/>
        </w:rPr>
        <w:t>《建筑材料放射性核素限量》</w:t>
      </w:r>
      <w:r w:rsidR="00384F9C" w:rsidRPr="00E17697">
        <w:rPr>
          <w:rFonts w:ascii="Times New Roman" w:hAnsi="Times New Roman"/>
          <w:sz w:val="24"/>
          <w:szCs w:val="24"/>
        </w:rPr>
        <w:t>GB 6566</w:t>
      </w:r>
    </w:p>
    <w:p w:rsidR="00384F9C" w:rsidRPr="00E17697" w:rsidRDefault="00500EE3" w:rsidP="00384F9C">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76 </w:t>
      </w:r>
      <w:r w:rsidR="00384F9C" w:rsidRPr="00E17697">
        <w:rPr>
          <w:rFonts w:ascii="Times New Roman" w:hAnsi="Times New Roman" w:hint="eastAsia"/>
          <w:sz w:val="24"/>
          <w:szCs w:val="24"/>
        </w:rPr>
        <w:t>《民用建筑工程室内环境污染控制规范》</w:t>
      </w:r>
      <w:r w:rsidR="00384F9C" w:rsidRPr="00E17697">
        <w:rPr>
          <w:rFonts w:ascii="Times New Roman" w:hAnsi="Times New Roman"/>
          <w:sz w:val="24"/>
          <w:szCs w:val="24"/>
        </w:rPr>
        <w:t>GB 50325</w:t>
      </w:r>
    </w:p>
    <w:p w:rsidR="00384F9C" w:rsidRPr="00E17697" w:rsidRDefault="00500EE3" w:rsidP="00500EE3">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77 </w:t>
      </w:r>
      <w:r w:rsidR="00384F9C" w:rsidRPr="00E17697">
        <w:rPr>
          <w:rFonts w:ascii="Times New Roman" w:hAnsi="Times New Roman" w:hint="eastAsia"/>
          <w:sz w:val="24"/>
          <w:szCs w:val="24"/>
        </w:rPr>
        <w:t>《建筑施工场界环境噪声排放标准》</w:t>
      </w:r>
      <w:r w:rsidR="00384F9C" w:rsidRPr="00E17697">
        <w:rPr>
          <w:rFonts w:ascii="Times New Roman" w:hAnsi="Times New Roman" w:hint="eastAsia"/>
          <w:sz w:val="24"/>
          <w:szCs w:val="24"/>
        </w:rPr>
        <w:t>GB 12523</w:t>
      </w:r>
    </w:p>
    <w:p w:rsidR="000B1830" w:rsidRPr="00114EA7" w:rsidRDefault="00500EE3" w:rsidP="000B1830">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78</w:t>
      </w:r>
      <w:r w:rsidR="000B1830" w:rsidRPr="00114EA7">
        <w:rPr>
          <w:rFonts w:ascii="Times New Roman" w:hAnsi="Times New Roman"/>
          <w:color w:val="000000" w:themeColor="text1"/>
          <w:sz w:val="24"/>
          <w:szCs w:val="24"/>
        </w:rPr>
        <w:t xml:space="preserve"> </w:t>
      </w:r>
      <w:r w:rsidR="000B1830" w:rsidRPr="00114EA7">
        <w:rPr>
          <w:rFonts w:ascii="Times New Roman" w:hAnsi="Times New Roman"/>
          <w:color w:val="000000" w:themeColor="text1"/>
          <w:sz w:val="24"/>
          <w:szCs w:val="24"/>
        </w:rPr>
        <w:t>《机车车辆动力学性能评定及试验鉴定规范》</w:t>
      </w:r>
      <w:r w:rsidR="000B1830" w:rsidRPr="00114EA7">
        <w:rPr>
          <w:rFonts w:ascii="Times New Roman" w:hAnsi="Times New Roman"/>
          <w:color w:val="000000" w:themeColor="text1"/>
          <w:sz w:val="24"/>
          <w:szCs w:val="24"/>
        </w:rPr>
        <w:t>GB</w:t>
      </w:r>
      <w:r w:rsidR="000B1830" w:rsidRPr="00114EA7">
        <w:rPr>
          <w:rFonts w:ascii="Times New Roman" w:hAnsi="Times New Roman" w:hint="eastAsia"/>
          <w:color w:val="000000" w:themeColor="text1"/>
          <w:sz w:val="24"/>
          <w:szCs w:val="24"/>
        </w:rPr>
        <w:t xml:space="preserve">/T </w:t>
      </w:r>
      <w:r w:rsidR="000B1830" w:rsidRPr="00114EA7">
        <w:rPr>
          <w:rFonts w:ascii="Times New Roman" w:hAnsi="Times New Roman"/>
          <w:color w:val="000000" w:themeColor="text1"/>
          <w:sz w:val="24"/>
          <w:szCs w:val="24"/>
        </w:rPr>
        <w:t>5599</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79</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《城市轨道交通车辆组装后的检查与试验规则》</w:t>
      </w:r>
      <w:r w:rsidR="0005562F" w:rsidRPr="00114EA7">
        <w:rPr>
          <w:rFonts w:ascii="Times New Roman" w:hAnsi="Times New Roman" w:hint="eastAsia"/>
          <w:color w:val="000000" w:themeColor="text1"/>
          <w:sz w:val="24"/>
          <w:szCs w:val="24"/>
        </w:rPr>
        <w:t>GB/T 14894</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80</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《电力牵引轨道机车车辆和公路车辆用旋转电机</w:t>
      </w:r>
      <w:r w:rsidR="0005562F" w:rsidRPr="00114EA7">
        <w:rPr>
          <w:rFonts w:ascii="Times New Roman" w:hAnsi="Times New Roman" w:hint="eastAsia"/>
          <w:color w:val="000000" w:themeColor="text1"/>
          <w:sz w:val="24"/>
          <w:szCs w:val="24"/>
        </w:rPr>
        <w:t xml:space="preserve"> </w:t>
      </w:r>
      <w:r w:rsidR="0005562F" w:rsidRPr="00114EA7">
        <w:rPr>
          <w:rFonts w:ascii="Times New Roman" w:hAnsi="Times New Roman" w:hint="eastAsia"/>
          <w:color w:val="000000" w:themeColor="text1"/>
          <w:sz w:val="24"/>
          <w:szCs w:val="24"/>
        </w:rPr>
        <w:t>第</w:t>
      </w:r>
      <w:r w:rsidR="0005562F" w:rsidRPr="00114EA7">
        <w:rPr>
          <w:rFonts w:ascii="Times New Roman" w:hAnsi="Times New Roman" w:hint="eastAsia"/>
          <w:color w:val="000000" w:themeColor="text1"/>
          <w:sz w:val="24"/>
          <w:szCs w:val="24"/>
        </w:rPr>
        <w:t>2</w:t>
      </w:r>
      <w:r w:rsidR="0005562F" w:rsidRPr="00114EA7">
        <w:rPr>
          <w:rFonts w:ascii="Times New Roman" w:hAnsi="Times New Roman" w:hint="eastAsia"/>
          <w:color w:val="000000" w:themeColor="text1"/>
          <w:sz w:val="24"/>
          <w:szCs w:val="24"/>
        </w:rPr>
        <w:t>部分：电子变流器供电的交流电动机》</w:t>
      </w:r>
      <w:r w:rsidR="0005562F" w:rsidRPr="00114EA7">
        <w:rPr>
          <w:rFonts w:ascii="Times New Roman" w:hAnsi="Times New Roman" w:hint="eastAsia"/>
          <w:color w:val="000000" w:themeColor="text1"/>
          <w:sz w:val="24"/>
          <w:szCs w:val="24"/>
        </w:rPr>
        <w:t>GB/T 25123.2</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81</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《铁路应用机车车辆电气设备》</w:t>
      </w:r>
      <w:r w:rsidR="0005562F" w:rsidRPr="00114EA7">
        <w:rPr>
          <w:rFonts w:ascii="Times New Roman" w:hAnsi="Times New Roman" w:hint="eastAsia"/>
          <w:color w:val="000000" w:themeColor="text1"/>
          <w:sz w:val="24"/>
          <w:szCs w:val="24"/>
        </w:rPr>
        <w:t>GB/T 21413</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82</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《轨道交通机车车辆电子装置》</w:t>
      </w:r>
      <w:r w:rsidR="0005562F" w:rsidRPr="00114EA7">
        <w:rPr>
          <w:rFonts w:ascii="Times New Roman" w:hAnsi="Times New Roman" w:hint="eastAsia"/>
          <w:color w:val="000000" w:themeColor="text1"/>
          <w:sz w:val="24"/>
          <w:szCs w:val="24"/>
        </w:rPr>
        <w:t>GB/T 25119</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83</w:t>
      </w:r>
      <w:r>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《轨道交通机车车辆用电力变流器</w:t>
      </w:r>
      <w:r w:rsidR="0005562F" w:rsidRPr="00114EA7">
        <w:rPr>
          <w:rFonts w:ascii="Times New Roman" w:hAnsi="Times New Roman" w:hint="eastAsia"/>
          <w:color w:val="000000" w:themeColor="text1"/>
          <w:sz w:val="24"/>
          <w:szCs w:val="24"/>
        </w:rPr>
        <w:t xml:space="preserve"> </w:t>
      </w:r>
      <w:r w:rsidR="0005562F" w:rsidRPr="00114EA7">
        <w:rPr>
          <w:rFonts w:ascii="Times New Roman" w:hAnsi="Times New Roman" w:hint="eastAsia"/>
          <w:color w:val="000000" w:themeColor="text1"/>
          <w:sz w:val="24"/>
          <w:szCs w:val="24"/>
        </w:rPr>
        <w:t>第</w:t>
      </w:r>
      <w:r w:rsidR="0005562F" w:rsidRPr="00114EA7">
        <w:rPr>
          <w:rFonts w:ascii="Times New Roman" w:hAnsi="Times New Roman" w:hint="eastAsia"/>
          <w:color w:val="000000" w:themeColor="text1"/>
          <w:sz w:val="24"/>
          <w:szCs w:val="24"/>
        </w:rPr>
        <w:t>1</w:t>
      </w:r>
      <w:r w:rsidR="0005562F" w:rsidRPr="00114EA7">
        <w:rPr>
          <w:rFonts w:ascii="Times New Roman" w:hAnsi="Times New Roman" w:hint="eastAsia"/>
          <w:color w:val="000000" w:themeColor="text1"/>
          <w:sz w:val="24"/>
          <w:szCs w:val="24"/>
        </w:rPr>
        <w:t>部分：特性和试验》</w:t>
      </w:r>
      <w:r w:rsidR="0005562F" w:rsidRPr="00114EA7">
        <w:rPr>
          <w:rFonts w:ascii="Times New Roman" w:hAnsi="Times New Roman" w:hint="eastAsia"/>
          <w:color w:val="000000" w:themeColor="text1"/>
          <w:sz w:val="24"/>
          <w:szCs w:val="24"/>
        </w:rPr>
        <w:t>GB/T 25122.1</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84</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《轨道交通电磁兼容</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第</w:t>
      </w:r>
      <w:r w:rsidR="0005562F" w:rsidRPr="00114EA7">
        <w:rPr>
          <w:rFonts w:ascii="Times New Roman" w:hAnsi="Times New Roman"/>
          <w:color w:val="000000" w:themeColor="text1"/>
          <w:sz w:val="24"/>
          <w:szCs w:val="24"/>
        </w:rPr>
        <w:t>3-2</w:t>
      </w:r>
      <w:r w:rsidR="0005562F" w:rsidRPr="00114EA7">
        <w:rPr>
          <w:rFonts w:ascii="Times New Roman" w:hAnsi="Times New Roman"/>
          <w:color w:val="000000" w:themeColor="text1"/>
          <w:sz w:val="24"/>
          <w:szCs w:val="24"/>
        </w:rPr>
        <w:t>部分：机车车辆设备》</w:t>
      </w:r>
      <w:r w:rsidR="0005562F" w:rsidRPr="00114EA7">
        <w:rPr>
          <w:rFonts w:ascii="Times New Roman" w:hAnsi="Times New Roman" w:hint="eastAsia"/>
          <w:color w:val="000000" w:themeColor="text1"/>
          <w:sz w:val="24"/>
          <w:szCs w:val="24"/>
        </w:rPr>
        <w:t>GB/T 24338.4</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85</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《城市轻轨交通铰接车辆通用技术条件》</w:t>
      </w:r>
      <w:r w:rsidR="0005562F" w:rsidRPr="00114EA7">
        <w:rPr>
          <w:rFonts w:ascii="Times New Roman" w:hAnsi="Times New Roman" w:hint="eastAsia"/>
          <w:color w:val="000000" w:themeColor="text1"/>
          <w:sz w:val="24"/>
          <w:szCs w:val="24"/>
        </w:rPr>
        <w:t>GB/T 23431</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86</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《安全信息识别系统</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第</w:t>
      </w:r>
      <w:r w:rsidR="0005562F" w:rsidRPr="00114EA7">
        <w:rPr>
          <w:rFonts w:ascii="Times New Roman" w:hAnsi="Times New Roman"/>
          <w:color w:val="000000" w:themeColor="text1"/>
          <w:sz w:val="24"/>
          <w:szCs w:val="24"/>
        </w:rPr>
        <w:t>1</w:t>
      </w:r>
      <w:r w:rsidR="0005562F" w:rsidRPr="00114EA7">
        <w:rPr>
          <w:rFonts w:ascii="Times New Roman" w:hAnsi="Times New Roman"/>
          <w:color w:val="000000" w:themeColor="text1"/>
          <w:sz w:val="24"/>
          <w:szCs w:val="24"/>
        </w:rPr>
        <w:t>部分：标志》</w:t>
      </w:r>
      <w:r w:rsidR="0005562F" w:rsidRPr="00114EA7">
        <w:rPr>
          <w:rFonts w:ascii="Times New Roman" w:hAnsi="Times New Roman" w:hint="eastAsia"/>
          <w:color w:val="000000" w:themeColor="text1"/>
          <w:sz w:val="24"/>
          <w:szCs w:val="24"/>
        </w:rPr>
        <w:t>GB/T 31523.1</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87</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《城市轨道交通工程测量规范》</w:t>
      </w:r>
      <w:r w:rsidR="0005562F" w:rsidRPr="00114EA7">
        <w:rPr>
          <w:rFonts w:ascii="Times New Roman" w:hAnsi="Times New Roman"/>
          <w:color w:val="000000" w:themeColor="text1"/>
          <w:sz w:val="24"/>
          <w:szCs w:val="24"/>
        </w:rPr>
        <w:t> GB/T 50308</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88</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《城市轨道交通桥梁设计规范》</w:t>
      </w:r>
      <w:r w:rsidR="0005562F" w:rsidRPr="00114EA7">
        <w:rPr>
          <w:rFonts w:ascii="Times New Roman" w:hAnsi="Times New Roman" w:hint="eastAsia"/>
          <w:color w:val="000000" w:themeColor="text1"/>
          <w:sz w:val="24"/>
          <w:szCs w:val="24"/>
        </w:rPr>
        <w:t>GB/T 51234</w:t>
      </w:r>
    </w:p>
    <w:p w:rsidR="0005562F"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89</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《桥梁缆索用热镀锌钢丝》</w:t>
      </w:r>
      <w:r w:rsidR="0005562F" w:rsidRPr="00114EA7">
        <w:rPr>
          <w:rFonts w:ascii="Times New Roman" w:hAnsi="Times New Roman" w:hint="eastAsia"/>
          <w:color w:val="000000" w:themeColor="text1"/>
          <w:sz w:val="24"/>
          <w:szCs w:val="24"/>
        </w:rPr>
        <w:t>GB/T 17101</w:t>
      </w:r>
    </w:p>
    <w:p w:rsidR="004D6072"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90</w:t>
      </w:r>
      <w:r w:rsidR="004D6072" w:rsidRPr="00E17697">
        <w:rPr>
          <w:rFonts w:ascii="Times New Roman" w:hAnsi="Times New Roman" w:hint="eastAsia"/>
          <w:sz w:val="24"/>
          <w:szCs w:val="24"/>
        </w:rPr>
        <w:t xml:space="preserve"> </w:t>
      </w:r>
      <w:r w:rsidR="004D6072" w:rsidRPr="00E17697">
        <w:rPr>
          <w:rFonts w:ascii="Times New Roman" w:hAnsi="Times New Roman" w:hint="eastAsia"/>
          <w:sz w:val="24"/>
          <w:szCs w:val="24"/>
        </w:rPr>
        <w:t>《密封</w:t>
      </w:r>
      <w:r w:rsidR="004D6072" w:rsidRPr="00E17697">
        <w:rPr>
          <w:rFonts w:ascii="Times New Roman" w:hAnsi="Times New Roman"/>
          <w:sz w:val="24"/>
          <w:szCs w:val="24"/>
        </w:rPr>
        <w:t>钢丝绳</w:t>
      </w:r>
      <w:r w:rsidR="004D6072" w:rsidRPr="00E17697">
        <w:rPr>
          <w:rFonts w:ascii="Times New Roman" w:hAnsi="Times New Roman" w:hint="eastAsia"/>
          <w:sz w:val="24"/>
          <w:szCs w:val="24"/>
        </w:rPr>
        <w:t>》</w:t>
      </w:r>
      <w:r w:rsidR="004D6072" w:rsidRPr="00E17697">
        <w:rPr>
          <w:rFonts w:ascii="Times New Roman" w:hAnsi="Times New Roman" w:hint="eastAsia"/>
          <w:sz w:val="24"/>
          <w:szCs w:val="24"/>
        </w:rPr>
        <w:t>GB</w:t>
      </w:r>
      <w:r w:rsidR="004D6072" w:rsidRPr="00E17697">
        <w:rPr>
          <w:rFonts w:ascii="Times New Roman" w:hAnsi="Times New Roman"/>
          <w:sz w:val="24"/>
          <w:szCs w:val="24"/>
        </w:rPr>
        <w:t>/T 352</w:t>
      </w:r>
    </w:p>
    <w:p w:rsidR="004D6072"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91 </w:t>
      </w:r>
      <w:r w:rsidR="004D6072" w:rsidRPr="00E17697">
        <w:rPr>
          <w:rFonts w:ascii="Times New Roman" w:hAnsi="Times New Roman" w:hint="eastAsia"/>
          <w:sz w:val="24"/>
          <w:szCs w:val="24"/>
        </w:rPr>
        <w:t>《一般</w:t>
      </w:r>
      <w:r w:rsidR="004D6072" w:rsidRPr="00E17697">
        <w:rPr>
          <w:rFonts w:ascii="Times New Roman" w:hAnsi="Times New Roman"/>
          <w:sz w:val="24"/>
          <w:szCs w:val="24"/>
        </w:rPr>
        <w:t>工程铸造碳钢件</w:t>
      </w:r>
      <w:r w:rsidR="004D6072" w:rsidRPr="00E17697">
        <w:rPr>
          <w:rFonts w:ascii="Times New Roman" w:hAnsi="Times New Roman" w:hint="eastAsia"/>
          <w:sz w:val="24"/>
          <w:szCs w:val="24"/>
        </w:rPr>
        <w:t>》</w:t>
      </w:r>
      <w:r w:rsidR="004D6072" w:rsidRPr="00E17697">
        <w:rPr>
          <w:rFonts w:ascii="Times New Roman" w:hAnsi="Times New Roman"/>
          <w:sz w:val="24"/>
          <w:szCs w:val="24"/>
        </w:rPr>
        <w:t>GB/T 11352</w:t>
      </w:r>
    </w:p>
    <w:p w:rsidR="004D6072"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92 </w:t>
      </w:r>
      <w:r w:rsidR="004D6072" w:rsidRPr="00E17697">
        <w:rPr>
          <w:rFonts w:ascii="Times New Roman" w:hAnsi="Times New Roman"/>
          <w:sz w:val="24"/>
          <w:szCs w:val="24"/>
        </w:rPr>
        <w:t>《</w:t>
      </w:r>
      <w:r w:rsidR="004D6072" w:rsidRPr="00E17697">
        <w:rPr>
          <w:rFonts w:ascii="Times New Roman" w:hAnsi="Times New Roman" w:hint="eastAsia"/>
          <w:sz w:val="24"/>
          <w:szCs w:val="24"/>
        </w:rPr>
        <w:t>焊接</w:t>
      </w:r>
      <w:r w:rsidR="004D6072" w:rsidRPr="00E17697">
        <w:rPr>
          <w:rFonts w:ascii="Times New Roman" w:hAnsi="Times New Roman"/>
          <w:sz w:val="24"/>
          <w:szCs w:val="24"/>
        </w:rPr>
        <w:t>结构用铸钢件》</w:t>
      </w:r>
      <w:r w:rsidR="004D6072" w:rsidRPr="00E17697">
        <w:rPr>
          <w:rFonts w:ascii="Times New Roman" w:hAnsi="Times New Roman"/>
          <w:sz w:val="24"/>
          <w:szCs w:val="24"/>
        </w:rPr>
        <w:t>GB/T 7659</w:t>
      </w:r>
    </w:p>
    <w:p w:rsidR="004D6072"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93 </w:t>
      </w:r>
      <w:r w:rsidR="004D6072" w:rsidRPr="00E17697">
        <w:rPr>
          <w:rFonts w:ascii="Times New Roman" w:hAnsi="Times New Roman"/>
          <w:sz w:val="24"/>
          <w:szCs w:val="24"/>
        </w:rPr>
        <w:t>《</w:t>
      </w:r>
      <w:r w:rsidR="004D6072" w:rsidRPr="00E17697">
        <w:rPr>
          <w:rFonts w:ascii="Times New Roman" w:hAnsi="Times New Roman" w:hint="eastAsia"/>
          <w:sz w:val="24"/>
          <w:szCs w:val="24"/>
        </w:rPr>
        <w:t>一般工程与</w:t>
      </w:r>
      <w:r w:rsidR="004D6072" w:rsidRPr="00E17697">
        <w:rPr>
          <w:rFonts w:ascii="Times New Roman" w:hAnsi="Times New Roman"/>
          <w:sz w:val="24"/>
          <w:szCs w:val="24"/>
        </w:rPr>
        <w:t>结构用</w:t>
      </w:r>
      <w:r w:rsidR="004D6072" w:rsidRPr="00E17697">
        <w:rPr>
          <w:rFonts w:ascii="Times New Roman" w:hAnsi="Times New Roman" w:hint="eastAsia"/>
          <w:sz w:val="24"/>
          <w:szCs w:val="24"/>
        </w:rPr>
        <w:t>低合金铸钢件</w:t>
      </w:r>
      <w:r w:rsidR="004D6072" w:rsidRPr="00E17697">
        <w:rPr>
          <w:rFonts w:ascii="Times New Roman" w:hAnsi="Times New Roman"/>
          <w:sz w:val="24"/>
          <w:szCs w:val="24"/>
        </w:rPr>
        <w:t>》</w:t>
      </w:r>
      <w:r w:rsidR="004D6072" w:rsidRPr="00E17697">
        <w:rPr>
          <w:rFonts w:ascii="Times New Roman" w:hAnsi="Times New Roman"/>
          <w:sz w:val="24"/>
          <w:szCs w:val="24"/>
        </w:rPr>
        <w:t>GB/T 14408</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94</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《钢结构用高强度大六角头螺栓》</w:t>
      </w:r>
      <w:r w:rsidR="0005562F" w:rsidRPr="00E17697">
        <w:rPr>
          <w:rFonts w:ascii="Times New Roman" w:hAnsi="Times New Roman" w:hint="eastAsia"/>
          <w:sz w:val="24"/>
          <w:szCs w:val="24"/>
        </w:rPr>
        <w:t>GB/T 1228</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95</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《钢结构用高强度大六角螺母》</w:t>
      </w:r>
      <w:r w:rsidR="0005562F" w:rsidRPr="00114EA7">
        <w:rPr>
          <w:rFonts w:ascii="Times New Roman" w:hAnsi="Times New Roman" w:hint="eastAsia"/>
          <w:color w:val="000000" w:themeColor="text1"/>
          <w:sz w:val="24"/>
          <w:szCs w:val="24"/>
        </w:rPr>
        <w:t>GB/T 1229</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96</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《钢结构用高强度垫圈》</w:t>
      </w:r>
      <w:r w:rsidR="0005562F" w:rsidRPr="00114EA7">
        <w:rPr>
          <w:rFonts w:ascii="Times New Roman" w:hAnsi="Times New Roman" w:hint="eastAsia"/>
          <w:color w:val="000000" w:themeColor="text1"/>
          <w:sz w:val="24"/>
          <w:szCs w:val="24"/>
        </w:rPr>
        <w:t>GB/T 1230</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97</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《钢结构用高强度大六角头螺栓、大六角螺母、垫圈技术条件》</w:t>
      </w:r>
      <w:r w:rsidR="0005562F" w:rsidRPr="00114EA7">
        <w:rPr>
          <w:rFonts w:ascii="Times New Roman" w:hAnsi="Times New Roman" w:hint="eastAsia"/>
          <w:color w:val="000000" w:themeColor="text1"/>
          <w:sz w:val="24"/>
          <w:szCs w:val="24"/>
        </w:rPr>
        <w:t>GB/T 1231</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98</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《混凝土结构耐久性设计</w:t>
      </w:r>
      <w:r w:rsidR="0005562F" w:rsidRPr="00114EA7">
        <w:rPr>
          <w:rFonts w:ascii="Times New Roman" w:hAnsi="Times New Roman" w:hint="eastAsia"/>
          <w:color w:val="000000" w:themeColor="text1"/>
          <w:sz w:val="24"/>
          <w:szCs w:val="24"/>
        </w:rPr>
        <w:t>标准</w:t>
      </w:r>
      <w:r w:rsidR="0005562F" w:rsidRPr="00114EA7">
        <w:rPr>
          <w:rFonts w:ascii="Times New Roman" w:hAnsi="Times New Roman"/>
          <w:color w:val="000000" w:themeColor="text1"/>
          <w:sz w:val="24"/>
          <w:szCs w:val="24"/>
        </w:rPr>
        <w:t>》</w:t>
      </w:r>
      <w:r w:rsidR="0005562F" w:rsidRPr="00114EA7">
        <w:rPr>
          <w:rFonts w:ascii="Times New Roman" w:hAnsi="Times New Roman"/>
          <w:color w:val="000000" w:themeColor="text1"/>
          <w:sz w:val="24"/>
          <w:szCs w:val="24"/>
        </w:rPr>
        <w:t>GB/T 50476</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99</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《电能质量公用电网谐波》</w:t>
      </w:r>
      <w:r w:rsidR="0005562F" w:rsidRPr="00114EA7">
        <w:rPr>
          <w:rFonts w:ascii="Times New Roman" w:hAnsi="Times New Roman"/>
          <w:color w:val="000000" w:themeColor="text1"/>
          <w:sz w:val="24"/>
          <w:szCs w:val="24"/>
        </w:rPr>
        <w:t>GB/T 14549</w:t>
      </w:r>
    </w:p>
    <w:p w:rsidR="0005562F"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100</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《城市轨道交通照明》</w:t>
      </w:r>
      <w:r w:rsidR="0005562F" w:rsidRPr="00114EA7">
        <w:rPr>
          <w:rFonts w:ascii="Times New Roman" w:hAnsi="Times New Roman"/>
          <w:color w:val="000000" w:themeColor="text1"/>
          <w:sz w:val="24"/>
          <w:szCs w:val="24"/>
        </w:rPr>
        <w:t>GB/T 16275</w:t>
      </w:r>
    </w:p>
    <w:p w:rsidR="00506B20" w:rsidRPr="00E17697" w:rsidRDefault="00500EE3" w:rsidP="0005562F">
      <w:pPr>
        <w:spacing w:line="360" w:lineRule="auto"/>
        <w:ind w:firstLine="520"/>
        <w:rPr>
          <w:rFonts w:ascii="Times New Roman" w:hAnsi="Times New Roman"/>
          <w:sz w:val="24"/>
          <w:szCs w:val="24"/>
        </w:rPr>
      </w:pPr>
      <w:r>
        <w:rPr>
          <w:rFonts w:ascii="Times New Roman" w:hAnsi="Times New Roman" w:hint="eastAsia"/>
          <w:color w:val="000000" w:themeColor="text1"/>
          <w:sz w:val="24"/>
          <w:szCs w:val="24"/>
        </w:rPr>
        <w:t>10</w:t>
      </w:r>
      <w:r w:rsidRPr="00E17697">
        <w:rPr>
          <w:rFonts w:ascii="Times New Roman" w:hAnsi="Times New Roman" w:hint="eastAsia"/>
          <w:sz w:val="24"/>
          <w:szCs w:val="24"/>
        </w:rPr>
        <w:t>1</w:t>
      </w:r>
      <w:r w:rsidR="00506B20" w:rsidRPr="00E17697">
        <w:rPr>
          <w:rFonts w:ascii="Times New Roman" w:hAnsi="Times New Roman" w:hint="eastAsia"/>
          <w:sz w:val="24"/>
          <w:szCs w:val="24"/>
        </w:rPr>
        <w:t xml:space="preserve"> </w:t>
      </w:r>
      <w:r w:rsidR="00506B20" w:rsidRPr="00E17697">
        <w:rPr>
          <w:rFonts w:ascii="Times New Roman" w:hAnsi="Times New Roman" w:hint="eastAsia"/>
          <w:sz w:val="24"/>
          <w:szCs w:val="24"/>
        </w:rPr>
        <w:t>《地下铁道工程施工标准》</w:t>
      </w:r>
      <w:r w:rsidR="00506B20" w:rsidRPr="00E17697">
        <w:rPr>
          <w:rFonts w:ascii="Times New Roman" w:hAnsi="Times New Roman"/>
          <w:sz w:val="24"/>
          <w:szCs w:val="24"/>
        </w:rPr>
        <w:t>GB/T 51310</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102</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w:t>
      </w:r>
      <w:r w:rsidR="00506B20" w:rsidRPr="00E17697">
        <w:rPr>
          <w:rFonts w:ascii="Times New Roman" w:hAnsi="Times New Roman" w:hint="eastAsia"/>
          <w:sz w:val="24"/>
          <w:szCs w:val="24"/>
        </w:rPr>
        <w:t>地下铁道工程施工质量验收标准</w:t>
      </w:r>
      <w:r w:rsidR="0005562F" w:rsidRPr="00E17697">
        <w:rPr>
          <w:rFonts w:ascii="Times New Roman" w:hAnsi="Times New Roman" w:hint="eastAsia"/>
          <w:sz w:val="24"/>
          <w:szCs w:val="24"/>
        </w:rPr>
        <w:t>》</w:t>
      </w:r>
      <w:r w:rsidR="0005562F" w:rsidRPr="00E17697">
        <w:rPr>
          <w:rFonts w:ascii="Times New Roman" w:hAnsi="Times New Roman" w:hint="eastAsia"/>
          <w:sz w:val="24"/>
          <w:szCs w:val="24"/>
        </w:rPr>
        <w:t>GB/T 50299</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103 </w:t>
      </w:r>
      <w:r w:rsidR="000A6002" w:rsidRPr="00E17697">
        <w:rPr>
          <w:rFonts w:ascii="Times New Roman" w:hAnsi="Times New Roman" w:hint="eastAsia"/>
          <w:sz w:val="24"/>
          <w:szCs w:val="24"/>
        </w:rPr>
        <w:t>《质量管理体系要求》</w:t>
      </w:r>
      <w:r w:rsidR="000A6002" w:rsidRPr="00E17697">
        <w:rPr>
          <w:rFonts w:ascii="Times New Roman" w:hAnsi="Times New Roman" w:hint="eastAsia"/>
          <w:sz w:val="24"/>
          <w:szCs w:val="24"/>
        </w:rPr>
        <w:t>GB/T 19001</w:t>
      </w:r>
    </w:p>
    <w:p w:rsidR="000A6002" w:rsidRPr="00E17697" w:rsidRDefault="00500EE3" w:rsidP="00500EE3">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104 </w:t>
      </w:r>
      <w:r w:rsidR="000A6002" w:rsidRPr="00E17697">
        <w:rPr>
          <w:rFonts w:ascii="Times New Roman" w:hAnsi="Times New Roman" w:hint="eastAsia"/>
          <w:sz w:val="24"/>
          <w:szCs w:val="24"/>
        </w:rPr>
        <w:t>《城市轨道交通信号系统通用技术条件》</w:t>
      </w:r>
      <w:r w:rsidR="000A6002" w:rsidRPr="00E17697">
        <w:rPr>
          <w:rFonts w:ascii="Times New Roman" w:hAnsi="Times New Roman" w:hint="eastAsia"/>
          <w:sz w:val="24"/>
          <w:szCs w:val="24"/>
        </w:rPr>
        <w:t>GB/T 12758</w:t>
      </w:r>
    </w:p>
    <w:p w:rsidR="0005562F" w:rsidRPr="00E17697" w:rsidRDefault="00500EE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105</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《综合布线系统工程验收规范》</w:t>
      </w:r>
      <w:r w:rsidR="0005562F" w:rsidRPr="00E17697">
        <w:rPr>
          <w:rFonts w:ascii="Times New Roman" w:hAnsi="Times New Roman"/>
          <w:sz w:val="24"/>
          <w:szCs w:val="24"/>
        </w:rPr>
        <w:t>GB/</w:t>
      </w:r>
      <w:r w:rsidR="0005562F" w:rsidRPr="00E17697">
        <w:rPr>
          <w:rFonts w:ascii="Times New Roman" w:hAnsi="Times New Roman" w:hint="eastAsia"/>
          <w:sz w:val="24"/>
          <w:szCs w:val="24"/>
        </w:rPr>
        <w:t>T</w:t>
      </w:r>
      <w:r w:rsidR="0005562F" w:rsidRPr="00E17697">
        <w:rPr>
          <w:rFonts w:ascii="Times New Roman" w:hAnsi="Times New Roman"/>
          <w:sz w:val="24"/>
          <w:szCs w:val="24"/>
        </w:rPr>
        <w:t xml:space="preserve"> 50312</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106 </w:t>
      </w:r>
      <w:r w:rsidR="000A6002" w:rsidRPr="00E17697">
        <w:rPr>
          <w:rFonts w:ascii="Times New Roman" w:hAnsi="Times New Roman" w:hint="eastAsia"/>
          <w:sz w:val="24"/>
          <w:szCs w:val="24"/>
        </w:rPr>
        <w:t>《城市轨道交通自动售检票系统工程质量验收标准》</w:t>
      </w:r>
      <w:r w:rsidR="000A6002" w:rsidRPr="00E17697">
        <w:rPr>
          <w:rFonts w:ascii="Times New Roman" w:hAnsi="Times New Roman"/>
          <w:sz w:val="24"/>
          <w:szCs w:val="24"/>
        </w:rPr>
        <w:t>GB</w:t>
      </w:r>
      <w:r w:rsidR="000A6002" w:rsidRPr="00E17697">
        <w:rPr>
          <w:rFonts w:ascii="Times New Roman" w:hAnsi="Times New Roman" w:hint="eastAsia"/>
          <w:sz w:val="24"/>
          <w:szCs w:val="24"/>
        </w:rPr>
        <w:t>/</w:t>
      </w:r>
      <w:r w:rsidR="000A6002" w:rsidRPr="00E17697">
        <w:rPr>
          <w:rFonts w:ascii="Times New Roman" w:hAnsi="Times New Roman"/>
          <w:sz w:val="24"/>
          <w:szCs w:val="24"/>
        </w:rPr>
        <w:t>T</w:t>
      </w:r>
      <w:r w:rsidR="000A6002" w:rsidRPr="00E17697">
        <w:rPr>
          <w:rFonts w:ascii="Times New Roman" w:hAnsi="Times New Roman" w:hint="eastAsia"/>
          <w:sz w:val="24"/>
          <w:szCs w:val="24"/>
        </w:rPr>
        <w:t xml:space="preserve"> </w:t>
      </w:r>
      <w:r w:rsidR="000A6002" w:rsidRPr="00E17697">
        <w:rPr>
          <w:rFonts w:ascii="Times New Roman" w:hAnsi="Times New Roman"/>
          <w:sz w:val="24"/>
          <w:szCs w:val="24"/>
        </w:rPr>
        <w:t>50381</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107 </w:t>
      </w:r>
      <w:r w:rsidR="000A6002" w:rsidRPr="00E17697">
        <w:rPr>
          <w:rFonts w:ascii="Times New Roman" w:hAnsi="Times New Roman" w:hint="eastAsia"/>
          <w:sz w:val="24"/>
          <w:szCs w:val="24"/>
        </w:rPr>
        <w:t>《电线电缆识别标志方法》</w:t>
      </w:r>
      <w:r w:rsidR="000A6002" w:rsidRPr="00E17697">
        <w:rPr>
          <w:rFonts w:ascii="Times New Roman" w:hAnsi="Times New Roman"/>
          <w:sz w:val="24"/>
          <w:szCs w:val="24"/>
        </w:rPr>
        <w:t>GB/T 6995</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108</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《城市轨道交通综合监控系统工程技术标准》</w:t>
      </w:r>
      <w:r w:rsidR="0005562F" w:rsidRPr="00114EA7">
        <w:rPr>
          <w:rFonts w:ascii="Times New Roman" w:hAnsi="Times New Roman" w:hint="eastAsia"/>
          <w:color w:val="000000" w:themeColor="text1"/>
          <w:sz w:val="24"/>
          <w:szCs w:val="24"/>
        </w:rPr>
        <w:t>GB/T</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50636</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109</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《城市轨道交通安全防范系统技术要求》</w:t>
      </w:r>
      <w:r w:rsidR="0005562F" w:rsidRPr="00114EA7">
        <w:rPr>
          <w:rFonts w:ascii="Times New Roman" w:hAnsi="Times New Roman"/>
          <w:color w:val="000000" w:themeColor="text1"/>
          <w:sz w:val="24"/>
          <w:szCs w:val="24"/>
        </w:rPr>
        <w:t>GB/T 26718</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110</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《评价企业合理用电技术导则》</w:t>
      </w:r>
      <w:r w:rsidR="0005562F" w:rsidRPr="00114EA7">
        <w:rPr>
          <w:rFonts w:ascii="Times New Roman" w:hAnsi="Times New Roman"/>
          <w:color w:val="000000" w:themeColor="text1"/>
          <w:sz w:val="24"/>
          <w:szCs w:val="24"/>
        </w:rPr>
        <w:t>GB/T 3485</w:t>
      </w:r>
    </w:p>
    <w:p w:rsidR="0005562F" w:rsidRPr="00114EA7"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111</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《工业企业噪声控制设计规范》</w:t>
      </w:r>
      <w:r w:rsidR="0005562F" w:rsidRPr="00114EA7">
        <w:rPr>
          <w:rFonts w:ascii="Times New Roman" w:hAnsi="Times New Roman" w:hint="eastAsia"/>
          <w:color w:val="000000" w:themeColor="text1"/>
          <w:sz w:val="24"/>
          <w:szCs w:val="24"/>
        </w:rPr>
        <w:t>GB/T 50087</w:t>
      </w:r>
    </w:p>
    <w:p w:rsidR="0005562F" w:rsidRDefault="00500EE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112</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《交流电气装置的接地设计规范》</w:t>
      </w:r>
      <w:r w:rsidR="0005562F" w:rsidRPr="00114EA7">
        <w:rPr>
          <w:rFonts w:ascii="Times New Roman" w:hAnsi="Times New Roman" w:hint="eastAsia"/>
          <w:color w:val="000000" w:themeColor="text1"/>
          <w:sz w:val="24"/>
          <w:szCs w:val="24"/>
        </w:rPr>
        <w:t>GB/T 50065</w:t>
      </w:r>
    </w:p>
    <w:p w:rsidR="000A6002" w:rsidRPr="00E17697" w:rsidRDefault="00500EE3" w:rsidP="000A6002">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113 </w:t>
      </w:r>
      <w:r w:rsidR="000A6002" w:rsidRPr="00E17697">
        <w:rPr>
          <w:rFonts w:ascii="Times New Roman" w:hAnsi="Times New Roman" w:hint="eastAsia"/>
          <w:sz w:val="24"/>
          <w:szCs w:val="24"/>
        </w:rPr>
        <w:t>《城市轨道交通给水排水系统技术标准》</w:t>
      </w:r>
      <w:r w:rsidR="000A6002" w:rsidRPr="00E17697">
        <w:rPr>
          <w:rFonts w:ascii="Times New Roman" w:hAnsi="Times New Roman"/>
          <w:sz w:val="24"/>
          <w:szCs w:val="24"/>
        </w:rPr>
        <w:t>GB/T</w:t>
      </w:r>
      <w:r w:rsidR="000A6002" w:rsidRPr="00E17697">
        <w:rPr>
          <w:rFonts w:ascii="Times New Roman" w:hAnsi="Times New Roman" w:hint="eastAsia"/>
          <w:sz w:val="24"/>
          <w:szCs w:val="24"/>
        </w:rPr>
        <w:t xml:space="preserve"> </w:t>
      </w:r>
      <w:r w:rsidR="000A6002" w:rsidRPr="00E17697">
        <w:rPr>
          <w:rFonts w:ascii="Times New Roman" w:hAnsi="Times New Roman"/>
          <w:sz w:val="24"/>
          <w:szCs w:val="24"/>
        </w:rPr>
        <w:t>51293</w:t>
      </w:r>
    </w:p>
    <w:p w:rsidR="000A6002" w:rsidRPr="00E17697" w:rsidRDefault="000A6002" w:rsidP="0005562F">
      <w:pPr>
        <w:spacing w:line="360" w:lineRule="auto"/>
        <w:ind w:firstLine="520"/>
        <w:rPr>
          <w:rFonts w:ascii="Times New Roman" w:hAnsi="Times New Roman"/>
          <w:sz w:val="24"/>
          <w:szCs w:val="24"/>
        </w:rPr>
      </w:pP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114</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《城市轨道交通车辆空调、采暖及通风装置技术条件》</w:t>
      </w:r>
      <w:r w:rsidR="0005562F" w:rsidRPr="00114EA7">
        <w:rPr>
          <w:rFonts w:ascii="Times New Roman" w:hAnsi="Times New Roman" w:hint="eastAsia"/>
          <w:color w:val="000000" w:themeColor="text1"/>
          <w:sz w:val="24"/>
          <w:szCs w:val="24"/>
        </w:rPr>
        <w:t>CJ/T 354</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115</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《城市道路公共交通站、场、厂工程设计规范》</w:t>
      </w:r>
      <w:r w:rsidR="0005562F" w:rsidRPr="00114EA7">
        <w:rPr>
          <w:rFonts w:ascii="Times New Roman" w:hAnsi="Times New Roman" w:hint="eastAsia"/>
          <w:color w:val="000000" w:themeColor="text1"/>
          <w:sz w:val="24"/>
          <w:szCs w:val="24"/>
        </w:rPr>
        <w:t xml:space="preserve"> CJJ/T 15</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116</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《城市轨道交通自动售检票系统检测技术规程》</w:t>
      </w:r>
      <w:r w:rsidR="0005562F" w:rsidRPr="00114EA7">
        <w:rPr>
          <w:rFonts w:ascii="Times New Roman" w:hAnsi="Times New Roman"/>
          <w:color w:val="000000" w:themeColor="text1"/>
          <w:sz w:val="24"/>
          <w:szCs w:val="24"/>
        </w:rPr>
        <w:t>CJJ/T 162</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117</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《城市轨道交通站台屏蔽门》</w:t>
      </w:r>
      <w:r w:rsidR="0005562F" w:rsidRPr="00114EA7">
        <w:rPr>
          <w:rFonts w:ascii="Times New Roman" w:hAnsi="Times New Roman"/>
          <w:color w:val="000000" w:themeColor="text1"/>
          <w:sz w:val="24"/>
          <w:szCs w:val="24"/>
        </w:rPr>
        <w:t>CJ/T 236</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118</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《城市轨道交通站台屏蔽门系统技术规范》</w:t>
      </w:r>
      <w:r w:rsidR="0005562F" w:rsidRPr="00114EA7">
        <w:rPr>
          <w:rFonts w:ascii="Times New Roman" w:hAnsi="Times New Roman"/>
          <w:color w:val="000000" w:themeColor="text1"/>
          <w:sz w:val="24"/>
          <w:szCs w:val="24"/>
        </w:rPr>
        <w:t>CJJ 183</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119</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color w:val="000000" w:themeColor="text1"/>
          <w:sz w:val="24"/>
          <w:szCs w:val="24"/>
        </w:rPr>
        <w:t>《</w:t>
      </w:r>
      <w:r w:rsidR="0005562F" w:rsidRPr="00114EA7">
        <w:rPr>
          <w:rFonts w:ascii="Times New Roman" w:hAnsi="Times New Roman" w:hint="eastAsia"/>
          <w:color w:val="000000" w:themeColor="text1"/>
          <w:sz w:val="24"/>
          <w:szCs w:val="24"/>
        </w:rPr>
        <w:t>铁道车辆空调</w:t>
      </w:r>
      <w:r w:rsidR="0005562F" w:rsidRPr="00114EA7">
        <w:rPr>
          <w:rFonts w:ascii="Times New Roman" w:hAnsi="Times New Roman"/>
          <w:color w:val="000000" w:themeColor="text1"/>
          <w:sz w:val="24"/>
          <w:szCs w:val="24"/>
        </w:rPr>
        <w:t>空调机组》</w:t>
      </w:r>
      <w:r w:rsidR="0005562F" w:rsidRPr="00114EA7">
        <w:rPr>
          <w:rFonts w:ascii="Times New Roman" w:hAnsi="Times New Roman" w:hint="eastAsia"/>
          <w:color w:val="000000" w:themeColor="text1"/>
          <w:sz w:val="24"/>
          <w:szCs w:val="24"/>
        </w:rPr>
        <w:t>TB/T 1804</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120</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《铁路桥涵设计规范》</w:t>
      </w:r>
      <w:r w:rsidR="0005562F" w:rsidRPr="00114EA7">
        <w:rPr>
          <w:rFonts w:ascii="Times New Roman" w:hAnsi="Times New Roman" w:hint="eastAsia"/>
          <w:color w:val="000000" w:themeColor="text1"/>
          <w:sz w:val="24"/>
          <w:szCs w:val="24"/>
        </w:rPr>
        <w:t>TB 10002</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121</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《铁路桥梁钢结构设计规范》</w:t>
      </w:r>
      <w:r w:rsidR="0005562F" w:rsidRPr="00114EA7">
        <w:rPr>
          <w:rFonts w:ascii="Times New Roman" w:hAnsi="Times New Roman"/>
          <w:color w:val="000000" w:themeColor="text1"/>
          <w:sz w:val="24"/>
          <w:szCs w:val="24"/>
        </w:rPr>
        <w:t>TB 10091</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122</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《铁路桥涵混凝土结构设计规范》</w:t>
      </w:r>
      <w:r w:rsidR="0005562F" w:rsidRPr="00114EA7">
        <w:rPr>
          <w:rFonts w:ascii="Times New Roman" w:hAnsi="Times New Roman"/>
          <w:color w:val="000000" w:themeColor="text1"/>
          <w:sz w:val="24"/>
          <w:szCs w:val="24"/>
        </w:rPr>
        <w:t>TB 10092</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123</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《铁路桥涵地基和基础设计规范》</w:t>
      </w:r>
      <w:r w:rsidR="0005562F" w:rsidRPr="00114EA7">
        <w:rPr>
          <w:rFonts w:ascii="Times New Roman" w:hAnsi="Times New Roman" w:hint="eastAsia"/>
          <w:color w:val="000000" w:themeColor="text1"/>
          <w:sz w:val="24"/>
          <w:szCs w:val="24"/>
        </w:rPr>
        <w:t>TB 10093</w:t>
      </w:r>
    </w:p>
    <w:p w:rsidR="0005562F"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124</w:t>
      </w:r>
      <w:r w:rsidR="0005562F" w:rsidRPr="00114EA7">
        <w:rPr>
          <w:rFonts w:ascii="Times New Roman" w:hAnsi="Times New Roman"/>
          <w:color w:val="000000" w:themeColor="text1"/>
          <w:sz w:val="24"/>
          <w:szCs w:val="24"/>
        </w:rPr>
        <w:t xml:space="preserve"> </w:t>
      </w:r>
      <w:r w:rsidR="0005562F" w:rsidRPr="00114EA7">
        <w:rPr>
          <w:rFonts w:ascii="Times New Roman" w:hAnsi="Times New Roman" w:hint="eastAsia"/>
          <w:color w:val="000000" w:themeColor="text1"/>
          <w:sz w:val="24"/>
          <w:szCs w:val="24"/>
        </w:rPr>
        <w:t>《铁路混凝土结构耐久性设计规范》</w:t>
      </w:r>
      <w:r w:rsidR="0005562F" w:rsidRPr="00114EA7">
        <w:rPr>
          <w:rFonts w:ascii="Times New Roman" w:hAnsi="Times New Roman" w:hint="eastAsia"/>
          <w:color w:val="000000" w:themeColor="text1"/>
          <w:sz w:val="24"/>
          <w:szCs w:val="24"/>
        </w:rPr>
        <w:t>TB 10005</w:t>
      </w:r>
    </w:p>
    <w:p w:rsidR="00855B1A" w:rsidRPr="00E17697" w:rsidRDefault="0067676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125</w:t>
      </w:r>
      <w:r w:rsidR="00855B1A" w:rsidRPr="00E17697">
        <w:rPr>
          <w:rFonts w:ascii="Times New Roman" w:hAnsi="Times New Roman" w:hint="eastAsia"/>
          <w:sz w:val="24"/>
          <w:szCs w:val="24"/>
        </w:rPr>
        <w:t xml:space="preserve"> </w:t>
      </w:r>
      <w:r w:rsidR="00855B1A" w:rsidRPr="00E17697">
        <w:rPr>
          <w:rFonts w:ascii="Times New Roman" w:hAnsi="Times New Roman" w:hint="eastAsia"/>
          <w:sz w:val="24"/>
          <w:szCs w:val="24"/>
        </w:rPr>
        <w:t>《铁路钢桥保护涂装及涂料供货技术条件》</w:t>
      </w:r>
      <w:r w:rsidR="00855B1A" w:rsidRPr="00E17697">
        <w:rPr>
          <w:rFonts w:ascii="Times New Roman" w:hAnsi="Times New Roman"/>
          <w:sz w:val="24"/>
          <w:szCs w:val="24"/>
        </w:rPr>
        <w:t>TB</w:t>
      </w:r>
      <w:r w:rsidR="00855B1A" w:rsidRPr="00E17697">
        <w:rPr>
          <w:rFonts w:ascii="Times New Roman" w:hAnsi="Times New Roman" w:hint="eastAsia"/>
          <w:sz w:val="24"/>
          <w:szCs w:val="24"/>
        </w:rPr>
        <w:t>/</w:t>
      </w:r>
      <w:r w:rsidR="00855B1A" w:rsidRPr="00E17697">
        <w:rPr>
          <w:rFonts w:ascii="Times New Roman" w:hAnsi="Times New Roman"/>
          <w:sz w:val="24"/>
          <w:szCs w:val="24"/>
        </w:rPr>
        <w:t>T 152</w:t>
      </w:r>
      <w:r w:rsidR="00855B1A" w:rsidRPr="00E17697">
        <w:rPr>
          <w:rFonts w:ascii="Times New Roman" w:hAnsi="Times New Roman" w:hint="eastAsia"/>
          <w:sz w:val="24"/>
          <w:szCs w:val="24"/>
        </w:rPr>
        <w:t>7</w:t>
      </w:r>
    </w:p>
    <w:p w:rsidR="0005562F" w:rsidRPr="00E17697" w:rsidRDefault="0067676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126</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《铁路信号设计规范》</w:t>
      </w:r>
      <w:r w:rsidR="0005562F" w:rsidRPr="00E17697">
        <w:rPr>
          <w:rFonts w:ascii="Times New Roman" w:hAnsi="Times New Roman" w:hint="eastAsia"/>
          <w:sz w:val="24"/>
          <w:szCs w:val="24"/>
        </w:rPr>
        <w:t>TB 10007</w:t>
      </w:r>
    </w:p>
    <w:p w:rsidR="0005562F" w:rsidRPr="00E17697" w:rsidRDefault="0067676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127</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《铁路电力牵引供电设计规范》</w:t>
      </w:r>
      <w:r w:rsidR="0005562F" w:rsidRPr="00E17697">
        <w:rPr>
          <w:rFonts w:ascii="Times New Roman" w:hAnsi="Times New Roman"/>
          <w:sz w:val="24"/>
          <w:szCs w:val="24"/>
        </w:rPr>
        <w:t>TB 10009</w:t>
      </w:r>
    </w:p>
    <w:p w:rsidR="00A672F8" w:rsidRPr="00E17697" w:rsidRDefault="0067676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128 </w:t>
      </w:r>
      <w:r w:rsidR="00A672F8" w:rsidRPr="00E17697">
        <w:rPr>
          <w:rFonts w:ascii="Times New Roman" w:hAnsi="Times New Roman"/>
          <w:sz w:val="24"/>
          <w:szCs w:val="24"/>
        </w:rPr>
        <w:t>《</w:t>
      </w:r>
      <w:r w:rsidR="00A672F8" w:rsidRPr="00E17697">
        <w:rPr>
          <w:rFonts w:ascii="Times New Roman" w:hAnsi="Times New Roman" w:hint="eastAsia"/>
          <w:sz w:val="24"/>
          <w:szCs w:val="24"/>
        </w:rPr>
        <w:t>大型低合金钢铸件</w:t>
      </w:r>
      <w:r w:rsidR="00A672F8" w:rsidRPr="00E17697">
        <w:rPr>
          <w:rFonts w:ascii="Times New Roman" w:hAnsi="Times New Roman"/>
          <w:sz w:val="24"/>
          <w:szCs w:val="24"/>
        </w:rPr>
        <w:t>》</w:t>
      </w:r>
      <w:r w:rsidR="00A672F8" w:rsidRPr="00E17697">
        <w:rPr>
          <w:rFonts w:ascii="Times New Roman" w:hAnsi="Times New Roman"/>
          <w:sz w:val="24"/>
          <w:szCs w:val="24"/>
        </w:rPr>
        <w:t>JB/T</w:t>
      </w:r>
      <w:r w:rsidR="00A672F8" w:rsidRPr="00E17697">
        <w:rPr>
          <w:rFonts w:ascii="Times New Roman" w:hAnsi="Times New Roman" w:hint="eastAsia"/>
          <w:sz w:val="24"/>
          <w:szCs w:val="24"/>
        </w:rPr>
        <w:t xml:space="preserve"> </w:t>
      </w:r>
      <w:r w:rsidR="00A672F8" w:rsidRPr="00E17697">
        <w:rPr>
          <w:rFonts w:ascii="Times New Roman" w:hAnsi="Times New Roman"/>
          <w:sz w:val="24"/>
          <w:szCs w:val="24"/>
        </w:rPr>
        <w:t>6402</w:t>
      </w:r>
    </w:p>
    <w:p w:rsidR="0005562F" w:rsidRPr="00E17697" w:rsidRDefault="0067676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129</w:t>
      </w:r>
      <w:r w:rsidR="0005562F" w:rsidRPr="00E17697">
        <w:rPr>
          <w:rFonts w:ascii="Times New Roman" w:hAnsi="Times New Roman"/>
          <w:sz w:val="24"/>
          <w:szCs w:val="24"/>
        </w:rPr>
        <w:t xml:space="preserve"> </w:t>
      </w:r>
      <w:r w:rsidR="0005562F" w:rsidRPr="00E17697">
        <w:rPr>
          <w:rFonts w:ascii="Times New Roman" w:hAnsi="Times New Roman"/>
          <w:sz w:val="24"/>
          <w:szCs w:val="24"/>
        </w:rPr>
        <w:t>《建筑钢结构防腐蚀技术规程》</w:t>
      </w:r>
      <w:r w:rsidR="0005562F" w:rsidRPr="00E17697">
        <w:rPr>
          <w:rFonts w:ascii="Times New Roman" w:hAnsi="Times New Roman"/>
          <w:sz w:val="24"/>
          <w:szCs w:val="24"/>
        </w:rPr>
        <w:t>JGJ/T 251</w:t>
      </w:r>
    </w:p>
    <w:p w:rsidR="0005562F" w:rsidRPr="00E17697" w:rsidRDefault="0067676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130</w:t>
      </w:r>
      <w:r w:rsidR="0005562F" w:rsidRPr="00E17697">
        <w:rPr>
          <w:rFonts w:ascii="Times New Roman" w:hAnsi="Times New Roman"/>
          <w:sz w:val="24"/>
          <w:szCs w:val="24"/>
        </w:rPr>
        <w:t xml:space="preserve"> </w:t>
      </w:r>
      <w:r w:rsidR="0005562F" w:rsidRPr="00E17697">
        <w:rPr>
          <w:rFonts w:ascii="Times New Roman" w:hAnsi="Times New Roman"/>
          <w:sz w:val="24"/>
          <w:szCs w:val="24"/>
        </w:rPr>
        <w:t>《民用建筑电气设计规范》</w:t>
      </w:r>
      <w:r w:rsidR="0005562F" w:rsidRPr="00E17697">
        <w:rPr>
          <w:rFonts w:ascii="Times New Roman" w:hAnsi="Times New Roman"/>
          <w:sz w:val="24"/>
          <w:szCs w:val="24"/>
        </w:rPr>
        <w:t>JGJ</w:t>
      </w:r>
      <w:r w:rsidR="0005562F" w:rsidRPr="00E17697">
        <w:rPr>
          <w:rFonts w:ascii="Times New Roman" w:hAnsi="Times New Roman" w:hint="eastAsia"/>
          <w:sz w:val="24"/>
          <w:szCs w:val="24"/>
        </w:rPr>
        <w:t xml:space="preserve"> </w:t>
      </w:r>
      <w:r w:rsidR="0005562F" w:rsidRPr="00E17697">
        <w:rPr>
          <w:rFonts w:ascii="Times New Roman" w:hAnsi="Times New Roman"/>
          <w:sz w:val="24"/>
          <w:szCs w:val="24"/>
        </w:rPr>
        <w:t>16</w:t>
      </w:r>
    </w:p>
    <w:p w:rsidR="0005562F" w:rsidRPr="00E17697" w:rsidRDefault="0067676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131</w:t>
      </w:r>
      <w:r w:rsidR="0005562F" w:rsidRPr="00E17697">
        <w:rPr>
          <w:rFonts w:ascii="Times New Roman" w:hAnsi="Times New Roman"/>
          <w:sz w:val="24"/>
          <w:szCs w:val="24"/>
        </w:rPr>
        <w:t xml:space="preserve"> </w:t>
      </w:r>
      <w:r w:rsidR="0005562F" w:rsidRPr="00E17697">
        <w:rPr>
          <w:rFonts w:ascii="Times New Roman" w:hAnsi="Times New Roman" w:hint="eastAsia"/>
          <w:sz w:val="24"/>
          <w:szCs w:val="24"/>
        </w:rPr>
        <w:t>《滑接输电装置</w:t>
      </w:r>
      <w:r w:rsidR="0005562F" w:rsidRPr="00E17697">
        <w:rPr>
          <w:rFonts w:ascii="Times New Roman" w:hAnsi="Times New Roman" w:hint="eastAsia"/>
          <w:sz w:val="24"/>
          <w:szCs w:val="24"/>
        </w:rPr>
        <w:t xml:space="preserve"> </w:t>
      </w:r>
      <w:r w:rsidR="0005562F" w:rsidRPr="00E17697">
        <w:rPr>
          <w:rFonts w:ascii="Times New Roman" w:hAnsi="Times New Roman" w:hint="eastAsia"/>
          <w:sz w:val="24"/>
          <w:szCs w:val="24"/>
        </w:rPr>
        <w:t>第</w:t>
      </w:r>
      <w:r w:rsidR="0005562F" w:rsidRPr="00E17697">
        <w:rPr>
          <w:rFonts w:ascii="Times New Roman" w:hAnsi="Times New Roman" w:hint="eastAsia"/>
          <w:sz w:val="24"/>
          <w:szCs w:val="24"/>
        </w:rPr>
        <w:t>1</w:t>
      </w:r>
      <w:r w:rsidR="0005562F" w:rsidRPr="00E17697">
        <w:rPr>
          <w:rFonts w:ascii="Times New Roman" w:hAnsi="Times New Roman" w:hint="eastAsia"/>
          <w:sz w:val="24"/>
          <w:szCs w:val="24"/>
        </w:rPr>
        <w:t>部分：绝缘防护型滑接输电装置</w:t>
      </w:r>
      <w:r w:rsidR="0005562F" w:rsidRPr="00E17697">
        <w:rPr>
          <w:rFonts w:ascii="Times New Roman" w:hAnsi="Times New Roman" w:hint="eastAsia"/>
          <w:sz w:val="24"/>
          <w:szCs w:val="24"/>
        </w:rPr>
        <w:t xml:space="preserve"> </w:t>
      </w:r>
      <w:r w:rsidR="0005562F" w:rsidRPr="00E17697">
        <w:rPr>
          <w:rFonts w:ascii="Times New Roman" w:hAnsi="Times New Roman" w:hint="eastAsia"/>
          <w:sz w:val="24"/>
          <w:szCs w:val="24"/>
        </w:rPr>
        <w:t>》</w:t>
      </w:r>
      <w:r w:rsidR="0005562F" w:rsidRPr="00E17697">
        <w:rPr>
          <w:rFonts w:ascii="Times New Roman" w:hAnsi="Times New Roman" w:hint="eastAsia"/>
          <w:sz w:val="24"/>
          <w:szCs w:val="24"/>
        </w:rPr>
        <w:t>JB/T 6391.1</w:t>
      </w:r>
    </w:p>
    <w:p w:rsidR="0005562F" w:rsidRPr="00E17697" w:rsidRDefault="00676763" w:rsidP="0005562F">
      <w:pPr>
        <w:spacing w:line="360" w:lineRule="auto"/>
        <w:ind w:firstLine="520"/>
        <w:rPr>
          <w:rFonts w:ascii="Times New Roman" w:hAnsi="Times New Roman"/>
          <w:sz w:val="24"/>
          <w:szCs w:val="24"/>
        </w:rPr>
      </w:pPr>
      <w:r w:rsidRPr="00E17697">
        <w:rPr>
          <w:rFonts w:ascii="Times New Roman" w:hAnsi="Times New Roman" w:hint="eastAsia"/>
          <w:sz w:val="24"/>
          <w:szCs w:val="24"/>
        </w:rPr>
        <w:t>132</w:t>
      </w:r>
      <w:r w:rsidR="0005562F" w:rsidRPr="00E17697">
        <w:rPr>
          <w:rFonts w:ascii="Times New Roman" w:hAnsi="Times New Roman"/>
          <w:sz w:val="24"/>
          <w:szCs w:val="24"/>
        </w:rPr>
        <w:t xml:space="preserve"> </w:t>
      </w:r>
      <w:r w:rsidR="0005562F" w:rsidRPr="00E17697">
        <w:rPr>
          <w:rFonts w:ascii="Times New Roman" w:hAnsi="Times New Roman"/>
          <w:sz w:val="24"/>
          <w:szCs w:val="24"/>
        </w:rPr>
        <w:t>《</w:t>
      </w:r>
      <w:r w:rsidR="0005562F" w:rsidRPr="00E17697">
        <w:rPr>
          <w:rFonts w:ascii="Times New Roman" w:hAnsi="Times New Roman" w:hint="eastAsia"/>
          <w:sz w:val="24"/>
          <w:szCs w:val="24"/>
        </w:rPr>
        <w:t>滑接输电装置</w:t>
      </w:r>
      <w:r w:rsidR="0005562F" w:rsidRPr="00E17697">
        <w:rPr>
          <w:rFonts w:ascii="Times New Roman" w:hAnsi="Times New Roman" w:hint="eastAsia"/>
          <w:sz w:val="24"/>
          <w:szCs w:val="24"/>
        </w:rPr>
        <w:t xml:space="preserve"> </w:t>
      </w:r>
      <w:r w:rsidR="0005562F" w:rsidRPr="00E17697">
        <w:rPr>
          <w:rFonts w:ascii="Times New Roman" w:hAnsi="Times New Roman" w:hint="eastAsia"/>
          <w:sz w:val="24"/>
          <w:szCs w:val="24"/>
        </w:rPr>
        <w:t>第</w:t>
      </w:r>
      <w:r w:rsidR="0005562F" w:rsidRPr="00E17697">
        <w:rPr>
          <w:rFonts w:ascii="Times New Roman" w:hAnsi="Times New Roman" w:hint="eastAsia"/>
          <w:sz w:val="24"/>
          <w:szCs w:val="24"/>
        </w:rPr>
        <w:t>2</w:t>
      </w:r>
      <w:r w:rsidR="0005562F" w:rsidRPr="00E17697">
        <w:rPr>
          <w:rFonts w:ascii="Times New Roman" w:hAnsi="Times New Roman" w:hint="eastAsia"/>
          <w:sz w:val="24"/>
          <w:szCs w:val="24"/>
        </w:rPr>
        <w:t>部分：刚体滑接输电导轨装置</w:t>
      </w:r>
      <w:r w:rsidR="0005562F" w:rsidRPr="00E17697">
        <w:rPr>
          <w:rFonts w:ascii="Times New Roman" w:hAnsi="Times New Roman" w:hint="eastAsia"/>
          <w:sz w:val="24"/>
          <w:szCs w:val="24"/>
        </w:rPr>
        <w:t xml:space="preserve"> </w:t>
      </w:r>
      <w:r w:rsidR="0005562F" w:rsidRPr="00E17697">
        <w:rPr>
          <w:rFonts w:ascii="Times New Roman" w:hAnsi="Times New Roman" w:hint="eastAsia"/>
          <w:sz w:val="24"/>
          <w:szCs w:val="24"/>
        </w:rPr>
        <w:t>》</w:t>
      </w:r>
      <w:r w:rsidR="0005562F" w:rsidRPr="00E17697">
        <w:rPr>
          <w:rFonts w:ascii="Times New Roman" w:hAnsi="Times New Roman" w:hint="eastAsia"/>
          <w:sz w:val="24"/>
          <w:szCs w:val="24"/>
        </w:rPr>
        <w:t>JB/T 6391.2</w:t>
      </w:r>
    </w:p>
    <w:p w:rsidR="000A6002" w:rsidRPr="00E17697" w:rsidRDefault="00676763" w:rsidP="00676763">
      <w:pPr>
        <w:spacing w:line="360" w:lineRule="auto"/>
        <w:ind w:firstLine="520"/>
        <w:rPr>
          <w:rFonts w:ascii="Times New Roman" w:hAnsi="Times New Roman"/>
          <w:sz w:val="24"/>
          <w:szCs w:val="24"/>
        </w:rPr>
      </w:pPr>
      <w:r w:rsidRPr="00E17697">
        <w:rPr>
          <w:rFonts w:ascii="Times New Roman" w:hAnsi="Times New Roman" w:hint="eastAsia"/>
          <w:sz w:val="24"/>
          <w:szCs w:val="24"/>
        </w:rPr>
        <w:t xml:space="preserve">133 </w:t>
      </w:r>
      <w:r w:rsidR="000A6002" w:rsidRPr="00E17697">
        <w:rPr>
          <w:rFonts w:ascii="Times New Roman" w:hAnsi="Times New Roman" w:hint="eastAsia"/>
          <w:sz w:val="24"/>
          <w:szCs w:val="24"/>
        </w:rPr>
        <w:t>《节水型生活用水器具》</w:t>
      </w:r>
      <w:r w:rsidR="000A6002" w:rsidRPr="00E17697">
        <w:rPr>
          <w:rFonts w:ascii="Times New Roman" w:hAnsi="Times New Roman" w:hint="eastAsia"/>
          <w:sz w:val="24"/>
          <w:szCs w:val="24"/>
        </w:rPr>
        <w:t>CJ 164</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13</w:t>
      </w:r>
      <w:r w:rsidR="0005562F" w:rsidRPr="00114EA7">
        <w:rPr>
          <w:rFonts w:ascii="Times New Roman" w:hAnsi="Times New Roman"/>
          <w:color w:val="000000" w:themeColor="text1"/>
          <w:sz w:val="24"/>
          <w:szCs w:val="24"/>
        </w:rPr>
        <w:t xml:space="preserve">4 </w:t>
      </w:r>
      <w:r w:rsidR="0005562F" w:rsidRPr="00114EA7">
        <w:rPr>
          <w:rFonts w:ascii="Times New Roman" w:hAnsi="Times New Roman"/>
          <w:color w:val="000000" w:themeColor="text1"/>
          <w:sz w:val="24"/>
          <w:szCs w:val="24"/>
        </w:rPr>
        <w:t>《固定电话交换网工程设计规范》</w:t>
      </w:r>
      <w:r w:rsidR="0005562F" w:rsidRPr="00114EA7">
        <w:rPr>
          <w:rFonts w:ascii="Times New Roman" w:hAnsi="Times New Roman"/>
          <w:color w:val="000000" w:themeColor="text1"/>
          <w:sz w:val="24"/>
          <w:szCs w:val="24"/>
        </w:rPr>
        <w:t>YD 5076</w:t>
      </w:r>
    </w:p>
    <w:p w:rsidR="0005562F" w:rsidRPr="00114EA7" w:rsidRDefault="00676763" w:rsidP="0005562F">
      <w:pPr>
        <w:spacing w:line="360" w:lineRule="auto"/>
        <w:ind w:firstLine="520"/>
        <w:rPr>
          <w:rFonts w:ascii="Times New Roman" w:hAnsi="Times New Roman"/>
          <w:color w:val="000000" w:themeColor="text1"/>
          <w:sz w:val="24"/>
          <w:szCs w:val="24"/>
        </w:rPr>
      </w:pPr>
      <w:r>
        <w:rPr>
          <w:rFonts w:ascii="Times New Roman" w:hAnsi="Times New Roman" w:hint="eastAsia"/>
          <w:color w:val="000000" w:themeColor="text1"/>
          <w:sz w:val="24"/>
          <w:szCs w:val="24"/>
        </w:rPr>
        <w:t>13</w:t>
      </w:r>
      <w:r w:rsidR="0005562F" w:rsidRPr="00114EA7">
        <w:rPr>
          <w:rFonts w:ascii="Times New Roman" w:hAnsi="Times New Roman"/>
          <w:color w:val="000000" w:themeColor="text1"/>
          <w:sz w:val="24"/>
          <w:szCs w:val="24"/>
        </w:rPr>
        <w:t xml:space="preserve">5 </w:t>
      </w:r>
      <w:r w:rsidR="0005562F" w:rsidRPr="00114EA7">
        <w:rPr>
          <w:rFonts w:ascii="Times New Roman" w:hAnsi="Times New Roman" w:hint="eastAsia"/>
          <w:color w:val="000000" w:themeColor="text1"/>
          <w:sz w:val="24"/>
          <w:szCs w:val="24"/>
        </w:rPr>
        <w:t>《交通一卡通二维码支付技术规范》</w:t>
      </w:r>
      <w:r w:rsidR="0005562F" w:rsidRPr="00114EA7">
        <w:rPr>
          <w:rFonts w:ascii="Times New Roman" w:hAnsi="Times New Roman"/>
          <w:color w:val="000000" w:themeColor="text1"/>
          <w:sz w:val="24"/>
          <w:szCs w:val="24"/>
        </w:rPr>
        <w:t>JT</w:t>
      </w:r>
      <w:r w:rsidR="0005562F" w:rsidRPr="00114EA7">
        <w:rPr>
          <w:rFonts w:ascii="Times New Roman" w:hAnsi="Times New Roman" w:hint="eastAsia"/>
          <w:color w:val="000000" w:themeColor="text1"/>
          <w:sz w:val="24"/>
          <w:szCs w:val="24"/>
        </w:rPr>
        <w:t>/</w:t>
      </w:r>
      <w:r w:rsidR="0005562F" w:rsidRPr="00114EA7">
        <w:rPr>
          <w:rFonts w:ascii="Times New Roman" w:hAnsi="Times New Roman"/>
          <w:color w:val="000000" w:themeColor="text1"/>
          <w:sz w:val="24"/>
          <w:szCs w:val="24"/>
        </w:rPr>
        <w:t>T 1179</w:t>
      </w:r>
    </w:p>
    <w:p w:rsidR="0005562F" w:rsidRPr="00114EA7" w:rsidRDefault="0005562F" w:rsidP="0005562F">
      <w:pPr>
        <w:spacing w:line="360" w:lineRule="auto"/>
        <w:ind w:firstLineChars="200" w:firstLine="480"/>
        <w:rPr>
          <w:rFonts w:ascii="Times New Roman" w:hAnsi="Times New Roman"/>
          <w:color w:val="000000" w:themeColor="text1"/>
          <w:sz w:val="24"/>
        </w:rPr>
      </w:pPr>
    </w:p>
    <w:p w:rsidR="0005562F" w:rsidRPr="00114EA7" w:rsidRDefault="0005562F" w:rsidP="0005562F">
      <w:pPr>
        <w:widowControl/>
        <w:spacing w:line="590" w:lineRule="exact"/>
        <w:jc w:val="left"/>
        <w:rPr>
          <w:color w:val="000000" w:themeColor="text1"/>
        </w:rPr>
      </w:pPr>
    </w:p>
    <w:p w:rsidR="0005562F" w:rsidRPr="00114EA7" w:rsidRDefault="0005562F" w:rsidP="0005562F">
      <w:pPr>
        <w:widowControl/>
        <w:spacing w:line="590" w:lineRule="exact"/>
        <w:jc w:val="left"/>
        <w:rPr>
          <w:color w:val="000000" w:themeColor="text1"/>
        </w:rPr>
      </w:pPr>
      <w:r w:rsidRPr="00114EA7">
        <w:rPr>
          <w:rFonts w:ascii="Times New Roman" w:eastAsiaTheme="minorEastAsia" w:hAnsi="Times New Roman"/>
          <w:b/>
          <w:color w:val="000000" w:themeColor="text1"/>
          <w:sz w:val="24"/>
          <w:szCs w:val="24"/>
        </w:rPr>
        <w:br w:type="page"/>
      </w:r>
    </w:p>
    <w:p w:rsidR="003D658C" w:rsidRPr="00114EA7" w:rsidRDefault="003D658C" w:rsidP="003D658C">
      <w:pPr>
        <w:widowControl/>
        <w:spacing w:line="590" w:lineRule="exact"/>
        <w:jc w:val="left"/>
        <w:rPr>
          <w:color w:val="000000" w:themeColor="text1"/>
        </w:rPr>
      </w:pPr>
    </w:p>
    <w:p w:rsidR="003D658C" w:rsidRPr="00114EA7" w:rsidRDefault="003D658C" w:rsidP="003D658C">
      <w:pPr>
        <w:widowControl/>
        <w:spacing w:line="1000" w:lineRule="exact"/>
        <w:jc w:val="center"/>
        <w:rPr>
          <w:rFonts w:ascii="黑体" w:eastAsia="黑体" w:hAnsi="黑体"/>
          <w:color w:val="000000" w:themeColor="text1"/>
          <w:sz w:val="32"/>
          <w:szCs w:val="32"/>
        </w:rPr>
      </w:pPr>
      <w:r w:rsidRPr="00114EA7">
        <w:rPr>
          <w:rFonts w:ascii="黑体" w:eastAsia="黑体" w:hAnsi="黑体" w:hint="eastAsia"/>
          <w:color w:val="000000" w:themeColor="text1"/>
          <w:sz w:val="32"/>
          <w:szCs w:val="32"/>
        </w:rPr>
        <w:t>中华人民共和国行业标准</w:t>
      </w:r>
    </w:p>
    <w:p w:rsidR="003D658C" w:rsidRPr="00114EA7" w:rsidRDefault="003D658C" w:rsidP="003D658C">
      <w:pPr>
        <w:widowControl/>
        <w:spacing w:line="1000" w:lineRule="exact"/>
        <w:jc w:val="center"/>
        <w:rPr>
          <w:color w:val="000000" w:themeColor="text1"/>
          <w:sz w:val="32"/>
          <w:szCs w:val="32"/>
        </w:rPr>
      </w:pPr>
      <w:r w:rsidRPr="00114EA7">
        <w:rPr>
          <w:rFonts w:hint="eastAsia"/>
          <w:color w:val="000000" w:themeColor="text1"/>
          <w:sz w:val="32"/>
          <w:szCs w:val="32"/>
        </w:rPr>
        <w:t>悬挂式单轨交通技术标准</w:t>
      </w:r>
    </w:p>
    <w:p w:rsidR="003D658C" w:rsidRPr="00114EA7" w:rsidRDefault="003D658C" w:rsidP="003D658C">
      <w:pPr>
        <w:widowControl/>
        <w:spacing w:line="590" w:lineRule="exact"/>
        <w:jc w:val="center"/>
        <w:rPr>
          <w:b/>
          <w:color w:val="000000" w:themeColor="text1"/>
          <w:sz w:val="24"/>
          <w:szCs w:val="24"/>
        </w:rPr>
      </w:pPr>
      <w:r w:rsidRPr="00114EA7">
        <w:rPr>
          <w:rFonts w:hint="eastAsia"/>
          <w:b/>
          <w:color w:val="000000" w:themeColor="text1"/>
          <w:sz w:val="24"/>
          <w:szCs w:val="24"/>
        </w:rPr>
        <w:t>CJJ</w:t>
      </w:r>
    </w:p>
    <w:p w:rsidR="003D658C" w:rsidRPr="00114EA7" w:rsidRDefault="003D658C" w:rsidP="003D658C">
      <w:pPr>
        <w:widowControl/>
        <w:spacing w:line="590" w:lineRule="exact"/>
        <w:jc w:val="center"/>
        <w:rPr>
          <w:color w:val="000000" w:themeColor="text1"/>
          <w:sz w:val="28"/>
          <w:szCs w:val="28"/>
        </w:rPr>
      </w:pPr>
      <w:r w:rsidRPr="00114EA7">
        <w:rPr>
          <w:rFonts w:hint="eastAsia"/>
          <w:color w:val="000000" w:themeColor="text1"/>
          <w:sz w:val="28"/>
          <w:szCs w:val="28"/>
        </w:rPr>
        <w:t>条</w:t>
      </w:r>
      <w:r w:rsidRPr="00114EA7">
        <w:rPr>
          <w:rFonts w:hint="eastAsia"/>
          <w:color w:val="000000" w:themeColor="text1"/>
          <w:sz w:val="28"/>
          <w:szCs w:val="28"/>
        </w:rPr>
        <w:t xml:space="preserve"> </w:t>
      </w:r>
      <w:r w:rsidRPr="00114EA7">
        <w:rPr>
          <w:rFonts w:hint="eastAsia"/>
          <w:color w:val="000000" w:themeColor="text1"/>
          <w:sz w:val="28"/>
          <w:szCs w:val="28"/>
        </w:rPr>
        <w:t>文</w:t>
      </w:r>
      <w:r w:rsidRPr="00114EA7">
        <w:rPr>
          <w:rFonts w:hint="eastAsia"/>
          <w:color w:val="000000" w:themeColor="text1"/>
          <w:sz w:val="28"/>
          <w:szCs w:val="28"/>
        </w:rPr>
        <w:t xml:space="preserve"> </w:t>
      </w:r>
      <w:r w:rsidRPr="00114EA7">
        <w:rPr>
          <w:rFonts w:hint="eastAsia"/>
          <w:color w:val="000000" w:themeColor="text1"/>
          <w:sz w:val="28"/>
          <w:szCs w:val="28"/>
        </w:rPr>
        <w:t>说</w:t>
      </w:r>
      <w:r w:rsidRPr="00114EA7">
        <w:rPr>
          <w:rFonts w:hint="eastAsia"/>
          <w:color w:val="000000" w:themeColor="text1"/>
          <w:sz w:val="28"/>
          <w:szCs w:val="28"/>
        </w:rPr>
        <w:t xml:space="preserve"> </w:t>
      </w:r>
      <w:r w:rsidRPr="00114EA7">
        <w:rPr>
          <w:rFonts w:hint="eastAsia"/>
          <w:color w:val="000000" w:themeColor="text1"/>
          <w:sz w:val="28"/>
          <w:szCs w:val="28"/>
        </w:rPr>
        <w:t>明</w:t>
      </w:r>
    </w:p>
    <w:p w:rsidR="003D658C" w:rsidRPr="00114EA7" w:rsidRDefault="003D658C" w:rsidP="009F01E7">
      <w:pPr>
        <w:widowControl/>
        <w:spacing w:line="590" w:lineRule="exact"/>
        <w:jc w:val="left"/>
        <w:rPr>
          <w:color w:val="000000" w:themeColor="text1"/>
          <w:sz w:val="24"/>
          <w:szCs w:val="24"/>
        </w:rPr>
      </w:pPr>
    </w:p>
    <w:p w:rsidR="005B3D92" w:rsidRPr="00114EA7" w:rsidRDefault="009F01E7">
      <w:pPr>
        <w:widowControl/>
        <w:spacing w:line="590" w:lineRule="exact"/>
        <w:jc w:val="left"/>
        <w:rPr>
          <w:color w:val="000000" w:themeColor="text1"/>
        </w:rPr>
      </w:pPr>
      <w:r w:rsidRPr="00114EA7">
        <w:rPr>
          <w:rFonts w:ascii="Times New Roman" w:eastAsiaTheme="minorEastAsia" w:hAnsi="Times New Roman"/>
          <w:b/>
          <w:color w:val="000000" w:themeColor="text1"/>
          <w:sz w:val="24"/>
          <w:szCs w:val="24"/>
        </w:rPr>
        <w:br w:type="page"/>
      </w:r>
    </w:p>
    <w:p w:rsidR="00D226D3" w:rsidRPr="00114EA7" w:rsidRDefault="00EC53BB" w:rsidP="00BD0C3A">
      <w:pPr>
        <w:widowControl/>
        <w:spacing w:line="590" w:lineRule="exact"/>
        <w:jc w:val="center"/>
        <w:rPr>
          <w:rFonts w:ascii="宋体" w:hAnsi="宋体"/>
          <w:b/>
          <w:noProof/>
          <w:color w:val="000000" w:themeColor="text1"/>
          <w:kern w:val="0"/>
          <w:sz w:val="28"/>
          <w:szCs w:val="28"/>
        </w:rPr>
      </w:pPr>
      <w:r w:rsidRPr="00114EA7">
        <w:rPr>
          <w:rFonts w:ascii="宋体" w:hAnsi="宋体" w:hint="eastAsia"/>
          <w:b/>
          <w:noProof/>
          <w:color w:val="000000" w:themeColor="text1"/>
          <w:kern w:val="0"/>
          <w:sz w:val="28"/>
          <w:szCs w:val="28"/>
        </w:rPr>
        <w:t>目  次</w:t>
      </w:r>
    </w:p>
    <w:p w:rsidR="00BD0C3A" w:rsidRPr="00023DAF" w:rsidRDefault="00374C0F" w:rsidP="00DF3586">
      <w:pPr>
        <w:pStyle w:val="13"/>
      </w:pPr>
      <w:hyperlink w:anchor="_Toc19180001" w:history="1">
        <w:r w:rsidR="00BD0C3A" w:rsidRPr="00023DAF">
          <w:rPr>
            <w:rStyle w:val="affff2"/>
            <w:color w:val="000000" w:themeColor="text1"/>
            <w:u w:val="none"/>
          </w:rPr>
          <w:t xml:space="preserve">1  </w:t>
        </w:r>
        <w:r w:rsidR="00BD0C3A" w:rsidRPr="00023DAF">
          <w:rPr>
            <w:rStyle w:val="affff2"/>
            <w:color w:val="000000" w:themeColor="text1"/>
            <w:u w:val="none"/>
          </w:rPr>
          <w:t>总则</w:t>
        </w:r>
        <w:r w:rsidR="00BD0C3A" w:rsidRPr="00023DAF">
          <w:rPr>
            <w:webHidden/>
          </w:rPr>
          <w:tab/>
        </w:r>
        <w:r w:rsidR="00917AD6" w:rsidRPr="00023DAF">
          <w:rPr>
            <w:webHidden/>
          </w:rPr>
          <w:fldChar w:fldCharType="begin"/>
        </w:r>
        <w:r w:rsidR="00BD0C3A" w:rsidRPr="00023DAF">
          <w:rPr>
            <w:webHidden/>
          </w:rPr>
          <w:instrText xml:space="preserve"> PAGEREF _Toc19180001 \h </w:instrText>
        </w:r>
        <w:r w:rsidR="00917AD6" w:rsidRPr="00023DAF">
          <w:rPr>
            <w:webHidden/>
          </w:rPr>
        </w:r>
        <w:r w:rsidR="00917AD6" w:rsidRPr="00023DAF">
          <w:rPr>
            <w:webHidden/>
          </w:rPr>
          <w:fldChar w:fldCharType="separate"/>
        </w:r>
        <w:r w:rsidR="00D7718E" w:rsidRPr="00023DAF">
          <w:rPr>
            <w:webHidden/>
          </w:rPr>
          <w:t>185</w:t>
        </w:r>
        <w:r w:rsidR="00917AD6" w:rsidRPr="00023DAF">
          <w:rPr>
            <w:webHidden/>
          </w:rPr>
          <w:fldChar w:fldCharType="end"/>
        </w:r>
      </w:hyperlink>
    </w:p>
    <w:p w:rsidR="00BD0C3A" w:rsidRPr="00DF3586" w:rsidRDefault="00374C0F" w:rsidP="00DF3586">
      <w:pPr>
        <w:pStyle w:val="13"/>
      </w:pPr>
      <w:hyperlink w:anchor="_Toc19180002" w:history="1">
        <w:r w:rsidR="00BD0C3A" w:rsidRPr="00DF3586">
          <w:rPr>
            <w:rStyle w:val="affff2"/>
            <w:color w:val="000000" w:themeColor="text1"/>
            <w:u w:val="none"/>
          </w:rPr>
          <w:t xml:space="preserve">2 </w:t>
        </w:r>
        <w:r w:rsidR="00DB5469" w:rsidRPr="00DF3586">
          <w:rPr>
            <w:rStyle w:val="affff2"/>
            <w:color w:val="000000" w:themeColor="text1"/>
            <w:u w:val="none"/>
          </w:rPr>
          <w:t xml:space="preserve"> </w:t>
        </w:r>
        <w:r w:rsidR="00BD0C3A" w:rsidRPr="00DF3586">
          <w:rPr>
            <w:rStyle w:val="affff2"/>
            <w:color w:val="000000" w:themeColor="text1"/>
            <w:u w:val="none"/>
          </w:rPr>
          <w:t>术语</w:t>
        </w:r>
        <w:r w:rsidR="00BD0C3A" w:rsidRPr="00DF3586">
          <w:rPr>
            <w:webHidden/>
          </w:rPr>
          <w:tab/>
        </w:r>
        <w:r w:rsidR="00917AD6" w:rsidRPr="00DF3586">
          <w:rPr>
            <w:webHidden/>
          </w:rPr>
          <w:fldChar w:fldCharType="begin"/>
        </w:r>
        <w:r w:rsidR="00BD0C3A" w:rsidRPr="00DF3586">
          <w:rPr>
            <w:webHidden/>
          </w:rPr>
          <w:instrText xml:space="preserve"> PAGEREF _Toc19180002 \h </w:instrText>
        </w:r>
        <w:r w:rsidR="00917AD6" w:rsidRPr="00DF3586">
          <w:rPr>
            <w:webHidden/>
          </w:rPr>
        </w:r>
        <w:r w:rsidR="00917AD6" w:rsidRPr="00DF3586">
          <w:rPr>
            <w:webHidden/>
          </w:rPr>
          <w:fldChar w:fldCharType="separate"/>
        </w:r>
        <w:r w:rsidR="00915611" w:rsidRPr="00DF3586">
          <w:rPr>
            <w:webHidden/>
          </w:rPr>
          <w:t>186</w:t>
        </w:r>
        <w:r w:rsidR="00917AD6" w:rsidRPr="00DF3586">
          <w:rPr>
            <w:webHidden/>
          </w:rPr>
          <w:fldChar w:fldCharType="end"/>
        </w:r>
      </w:hyperlink>
    </w:p>
    <w:p w:rsidR="00DB5469" w:rsidRPr="00023DAF" w:rsidRDefault="00374C0F" w:rsidP="00DF3586">
      <w:pPr>
        <w:pStyle w:val="13"/>
      </w:pPr>
      <w:hyperlink w:anchor="_Toc19180002" w:history="1">
        <w:r w:rsidR="00DB5469" w:rsidRPr="00023DAF">
          <w:rPr>
            <w:rStyle w:val="affff2"/>
            <w:color w:val="000000" w:themeColor="text1"/>
            <w:u w:val="none"/>
          </w:rPr>
          <w:t xml:space="preserve">3  </w:t>
        </w:r>
        <w:r w:rsidR="00DB5469" w:rsidRPr="00023DAF">
          <w:rPr>
            <w:rStyle w:val="affff2"/>
            <w:color w:val="000000" w:themeColor="text1"/>
            <w:u w:val="none"/>
          </w:rPr>
          <w:t>基本规定</w:t>
        </w:r>
        <w:r w:rsidR="00DB5469" w:rsidRPr="00023DAF">
          <w:rPr>
            <w:webHidden/>
          </w:rPr>
          <w:tab/>
        </w:r>
        <w:r w:rsidR="00917AD6" w:rsidRPr="00023DAF">
          <w:rPr>
            <w:webHidden/>
          </w:rPr>
          <w:fldChar w:fldCharType="begin"/>
        </w:r>
        <w:r w:rsidR="00DB5469" w:rsidRPr="00023DAF">
          <w:rPr>
            <w:webHidden/>
          </w:rPr>
          <w:instrText xml:space="preserve"> PAGEREF _Toc19180002 \h </w:instrText>
        </w:r>
        <w:r w:rsidR="00917AD6" w:rsidRPr="00023DAF">
          <w:rPr>
            <w:webHidden/>
          </w:rPr>
        </w:r>
        <w:r w:rsidR="00917AD6" w:rsidRPr="00023DAF">
          <w:rPr>
            <w:webHidden/>
          </w:rPr>
          <w:fldChar w:fldCharType="separate"/>
        </w:r>
        <w:r w:rsidR="00915611" w:rsidRPr="00023DAF">
          <w:rPr>
            <w:webHidden/>
          </w:rPr>
          <w:t>186</w:t>
        </w:r>
        <w:r w:rsidR="00917AD6" w:rsidRPr="00023DAF">
          <w:rPr>
            <w:webHidden/>
          </w:rPr>
          <w:fldChar w:fldCharType="end"/>
        </w:r>
      </w:hyperlink>
    </w:p>
    <w:p w:rsidR="00BD0C3A" w:rsidRPr="00023DAF" w:rsidRDefault="00374C0F" w:rsidP="00DF3586">
      <w:pPr>
        <w:pStyle w:val="13"/>
      </w:pPr>
      <w:hyperlink w:anchor="_Toc19180003" w:history="1">
        <w:r w:rsidR="004E0E1F" w:rsidRPr="00023DAF">
          <w:rPr>
            <w:rStyle w:val="affff2"/>
            <w:color w:val="000000" w:themeColor="text1"/>
            <w:u w:val="none"/>
          </w:rPr>
          <w:t>4</w:t>
        </w:r>
        <w:r w:rsidR="00BD0C3A" w:rsidRPr="00023DAF">
          <w:rPr>
            <w:rStyle w:val="affff2"/>
            <w:color w:val="000000" w:themeColor="text1"/>
            <w:u w:val="none"/>
          </w:rPr>
          <w:t xml:space="preserve">  </w:t>
        </w:r>
        <w:r w:rsidR="00BD0C3A" w:rsidRPr="00023DAF">
          <w:rPr>
            <w:rStyle w:val="affff2"/>
            <w:color w:val="000000" w:themeColor="text1"/>
            <w:u w:val="none"/>
          </w:rPr>
          <w:t>运营组织</w:t>
        </w:r>
        <w:r w:rsidR="00BD0C3A" w:rsidRPr="00023DAF">
          <w:rPr>
            <w:webHidden/>
          </w:rPr>
          <w:tab/>
        </w:r>
        <w:r w:rsidR="00917AD6" w:rsidRPr="00023DAF">
          <w:rPr>
            <w:webHidden/>
          </w:rPr>
          <w:fldChar w:fldCharType="begin"/>
        </w:r>
        <w:r w:rsidR="00BD0C3A" w:rsidRPr="00023DAF">
          <w:rPr>
            <w:webHidden/>
          </w:rPr>
          <w:instrText xml:space="preserve"> PAGEREF _Toc19180003 \h </w:instrText>
        </w:r>
        <w:r w:rsidR="00917AD6" w:rsidRPr="00023DAF">
          <w:rPr>
            <w:webHidden/>
          </w:rPr>
        </w:r>
        <w:r w:rsidR="00917AD6" w:rsidRPr="00023DAF">
          <w:rPr>
            <w:webHidden/>
          </w:rPr>
          <w:fldChar w:fldCharType="separate"/>
        </w:r>
        <w:r w:rsidR="00915611" w:rsidRPr="00023DAF">
          <w:rPr>
            <w:webHidden/>
          </w:rPr>
          <w:t>188</w:t>
        </w:r>
        <w:r w:rsidR="00917AD6" w:rsidRPr="00023DAF">
          <w:rPr>
            <w:webHidden/>
          </w:rPr>
          <w:fldChar w:fldCharType="end"/>
        </w:r>
      </w:hyperlink>
    </w:p>
    <w:p w:rsidR="00BD0C3A" w:rsidRPr="00023DAF" w:rsidRDefault="00374C0F" w:rsidP="00DF3586">
      <w:pPr>
        <w:pStyle w:val="13"/>
      </w:pPr>
      <w:hyperlink w:anchor="_Toc19180004" w:history="1">
        <w:r w:rsidR="004E0E1F" w:rsidRPr="00023DAF">
          <w:rPr>
            <w:rStyle w:val="affff2"/>
            <w:color w:val="000000" w:themeColor="text1"/>
            <w:sz w:val="21"/>
            <w:szCs w:val="21"/>
            <w:u w:val="none"/>
          </w:rPr>
          <w:t>4</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_Toc19180004 \h </w:instrText>
        </w:r>
        <w:r w:rsidR="00917AD6" w:rsidRPr="00023DAF">
          <w:rPr>
            <w:webHidden/>
          </w:rPr>
        </w:r>
        <w:r w:rsidR="00917AD6" w:rsidRPr="00023DAF">
          <w:rPr>
            <w:webHidden/>
          </w:rPr>
          <w:fldChar w:fldCharType="separate"/>
        </w:r>
        <w:r w:rsidR="00915611" w:rsidRPr="00023DAF">
          <w:rPr>
            <w:webHidden/>
          </w:rPr>
          <w:t>188</w:t>
        </w:r>
        <w:r w:rsidR="00917AD6" w:rsidRPr="00023DAF">
          <w:rPr>
            <w:webHidden/>
          </w:rPr>
          <w:fldChar w:fldCharType="end"/>
        </w:r>
      </w:hyperlink>
    </w:p>
    <w:p w:rsidR="00BD0C3A" w:rsidRPr="00023DAF" w:rsidRDefault="00374C0F" w:rsidP="00DF3586">
      <w:pPr>
        <w:pStyle w:val="13"/>
      </w:pPr>
      <w:hyperlink w:anchor="_Toc19180005" w:history="1">
        <w:r w:rsidR="004E0E1F" w:rsidRPr="00023DAF">
          <w:rPr>
            <w:rStyle w:val="affff2"/>
            <w:color w:val="000000" w:themeColor="text1"/>
            <w:sz w:val="21"/>
            <w:szCs w:val="21"/>
            <w:u w:val="none"/>
          </w:rPr>
          <w:t>4</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系统运能</w:t>
        </w:r>
        <w:r w:rsidR="00BD0C3A" w:rsidRPr="00023DAF">
          <w:rPr>
            <w:webHidden/>
          </w:rPr>
          <w:tab/>
        </w:r>
        <w:r w:rsidR="00917AD6" w:rsidRPr="00023DAF">
          <w:rPr>
            <w:webHidden/>
          </w:rPr>
          <w:fldChar w:fldCharType="begin"/>
        </w:r>
        <w:r w:rsidR="00BD0C3A" w:rsidRPr="00023DAF">
          <w:rPr>
            <w:webHidden/>
          </w:rPr>
          <w:instrText xml:space="preserve"> PAGEREF _Toc19180005 \h </w:instrText>
        </w:r>
        <w:r w:rsidR="00917AD6" w:rsidRPr="00023DAF">
          <w:rPr>
            <w:webHidden/>
          </w:rPr>
        </w:r>
        <w:r w:rsidR="00917AD6" w:rsidRPr="00023DAF">
          <w:rPr>
            <w:webHidden/>
          </w:rPr>
          <w:fldChar w:fldCharType="separate"/>
        </w:r>
        <w:r w:rsidR="00915611" w:rsidRPr="00023DAF">
          <w:rPr>
            <w:webHidden/>
          </w:rPr>
          <w:t>188</w:t>
        </w:r>
        <w:r w:rsidR="00917AD6" w:rsidRPr="00023DAF">
          <w:rPr>
            <w:webHidden/>
          </w:rPr>
          <w:fldChar w:fldCharType="end"/>
        </w:r>
      </w:hyperlink>
    </w:p>
    <w:p w:rsidR="00BD0C3A" w:rsidRPr="00023DAF" w:rsidRDefault="00374C0F" w:rsidP="00DF3586">
      <w:pPr>
        <w:pStyle w:val="13"/>
      </w:pPr>
      <w:hyperlink w:anchor="_Toc19180006" w:history="1">
        <w:r w:rsidR="004E0E1F" w:rsidRPr="00023DAF">
          <w:rPr>
            <w:rStyle w:val="affff2"/>
            <w:color w:val="000000" w:themeColor="text1"/>
            <w:sz w:val="21"/>
            <w:szCs w:val="21"/>
            <w:u w:val="none"/>
          </w:rPr>
          <w:t>4</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行车组织</w:t>
        </w:r>
        <w:r w:rsidR="00BD0C3A" w:rsidRPr="00023DAF">
          <w:rPr>
            <w:webHidden/>
          </w:rPr>
          <w:tab/>
        </w:r>
        <w:r w:rsidR="00917AD6" w:rsidRPr="00023DAF">
          <w:rPr>
            <w:webHidden/>
          </w:rPr>
          <w:fldChar w:fldCharType="begin"/>
        </w:r>
        <w:r w:rsidR="00BD0C3A" w:rsidRPr="00023DAF">
          <w:rPr>
            <w:webHidden/>
          </w:rPr>
          <w:instrText xml:space="preserve"> PAGEREF _Toc19180006 \h </w:instrText>
        </w:r>
        <w:r w:rsidR="00917AD6" w:rsidRPr="00023DAF">
          <w:rPr>
            <w:webHidden/>
          </w:rPr>
        </w:r>
        <w:r w:rsidR="00917AD6" w:rsidRPr="00023DAF">
          <w:rPr>
            <w:webHidden/>
          </w:rPr>
          <w:fldChar w:fldCharType="separate"/>
        </w:r>
        <w:r w:rsidR="00915611" w:rsidRPr="00023DAF">
          <w:rPr>
            <w:webHidden/>
          </w:rPr>
          <w:t>189</w:t>
        </w:r>
        <w:r w:rsidR="00917AD6" w:rsidRPr="00023DAF">
          <w:rPr>
            <w:webHidden/>
          </w:rPr>
          <w:fldChar w:fldCharType="end"/>
        </w:r>
      </w:hyperlink>
    </w:p>
    <w:p w:rsidR="00BD0C3A" w:rsidRPr="00023DAF" w:rsidRDefault="00374C0F" w:rsidP="00DF3586">
      <w:pPr>
        <w:pStyle w:val="13"/>
      </w:pPr>
      <w:hyperlink w:anchor="_Toc19180007" w:history="1">
        <w:r w:rsidR="004E0E1F" w:rsidRPr="00023DAF">
          <w:rPr>
            <w:rStyle w:val="affff2"/>
            <w:color w:val="000000" w:themeColor="text1"/>
            <w:sz w:val="21"/>
            <w:szCs w:val="21"/>
            <w:u w:val="none"/>
          </w:rPr>
          <w:t>4</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线路配线</w:t>
        </w:r>
        <w:r w:rsidR="00BD0C3A" w:rsidRPr="00023DAF">
          <w:rPr>
            <w:webHidden/>
          </w:rPr>
          <w:tab/>
        </w:r>
        <w:r w:rsidR="00917AD6" w:rsidRPr="00023DAF">
          <w:rPr>
            <w:webHidden/>
          </w:rPr>
          <w:fldChar w:fldCharType="begin"/>
        </w:r>
        <w:r w:rsidR="00BD0C3A" w:rsidRPr="00023DAF">
          <w:rPr>
            <w:webHidden/>
          </w:rPr>
          <w:instrText xml:space="preserve"> PAGEREF _Toc19180007 \h </w:instrText>
        </w:r>
        <w:r w:rsidR="00917AD6" w:rsidRPr="00023DAF">
          <w:rPr>
            <w:webHidden/>
          </w:rPr>
        </w:r>
        <w:r w:rsidR="00917AD6" w:rsidRPr="00023DAF">
          <w:rPr>
            <w:webHidden/>
          </w:rPr>
          <w:fldChar w:fldCharType="separate"/>
        </w:r>
        <w:r w:rsidR="00915611" w:rsidRPr="00023DAF">
          <w:rPr>
            <w:webHidden/>
          </w:rPr>
          <w:t>189</w:t>
        </w:r>
        <w:r w:rsidR="00917AD6" w:rsidRPr="00023DAF">
          <w:rPr>
            <w:webHidden/>
          </w:rPr>
          <w:fldChar w:fldCharType="end"/>
        </w:r>
      </w:hyperlink>
    </w:p>
    <w:p w:rsidR="00BD0C3A" w:rsidRPr="00023DAF" w:rsidRDefault="00374C0F" w:rsidP="00DF3586">
      <w:pPr>
        <w:pStyle w:val="13"/>
      </w:pPr>
      <w:hyperlink w:anchor="_Toc19180008" w:history="1">
        <w:r w:rsidR="004E0E1F" w:rsidRPr="00023DAF">
          <w:rPr>
            <w:rStyle w:val="affff2"/>
            <w:color w:val="000000" w:themeColor="text1"/>
            <w:sz w:val="21"/>
            <w:szCs w:val="21"/>
            <w:u w:val="none"/>
          </w:rPr>
          <w:t>4</w:t>
        </w:r>
        <w:r w:rsidR="00BD0C3A" w:rsidRPr="00023DAF">
          <w:rPr>
            <w:rStyle w:val="affff2"/>
            <w:color w:val="000000" w:themeColor="text1"/>
            <w:sz w:val="21"/>
            <w:szCs w:val="21"/>
            <w:u w:val="none"/>
          </w:rPr>
          <w:t xml:space="preserve">.5 </w:t>
        </w:r>
        <w:r w:rsidR="00BD0C3A" w:rsidRPr="00023DAF">
          <w:rPr>
            <w:rStyle w:val="affff2"/>
            <w:color w:val="000000" w:themeColor="text1"/>
            <w:sz w:val="21"/>
            <w:szCs w:val="21"/>
            <w:u w:val="none"/>
          </w:rPr>
          <w:t>运营管理</w:t>
        </w:r>
        <w:r w:rsidR="00BD0C3A" w:rsidRPr="00023DAF">
          <w:rPr>
            <w:webHidden/>
          </w:rPr>
          <w:tab/>
        </w:r>
        <w:r w:rsidR="00917AD6" w:rsidRPr="00023DAF">
          <w:rPr>
            <w:webHidden/>
          </w:rPr>
          <w:fldChar w:fldCharType="begin"/>
        </w:r>
        <w:r w:rsidR="00BD0C3A" w:rsidRPr="00023DAF">
          <w:rPr>
            <w:webHidden/>
          </w:rPr>
          <w:instrText xml:space="preserve"> PAGEREF _Toc19180008 \h </w:instrText>
        </w:r>
        <w:r w:rsidR="00917AD6" w:rsidRPr="00023DAF">
          <w:rPr>
            <w:webHidden/>
          </w:rPr>
        </w:r>
        <w:r w:rsidR="00917AD6" w:rsidRPr="00023DAF">
          <w:rPr>
            <w:webHidden/>
          </w:rPr>
          <w:fldChar w:fldCharType="separate"/>
        </w:r>
        <w:r w:rsidR="00915611" w:rsidRPr="00023DAF">
          <w:rPr>
            <w:webHidden/>
          </w:rPr>
          <w:t>190</w:t>
        </w:r>
        <w:r w:rsidR="00917AD6" w:rsidRPr="00023DAF">
          <w:rPr>
            <w:webHidden/>
          </w:rPr>
          <w:fldChar w:fldCharType="end"/>
        </w:r>
      </w:hyperlink>
    </w:p>
    <w:p w:rsidR="00BD0C3A" w:rsidRPr="00023DAF" w:rsidRDefault="00374C0F" w:rsidP="00DF3586">
      <w:pPr>
        <w:pStyle w:val="13"/>
      </w:pPr>
      <w:hyperlink w:anchor="_Toc19180009" w:history="1">
        <w:r w:rsidR="004E0E1F" w:rsidRPr="00023DAF">
          <w:rPr>
            <w:rStyle w:val="affff2"/>
            <w:color w:val="000000" w:themeColor="text1"/>
            <w:u w:val="none"/>
          </w:rPr>
          <w:t>5</w:t>
        </w:r>
        <w:r w:rsidR="00BD0C3A" w:rsidRPr="00023DAF">
          <w:rPr>
            <w:rStyle w:val="affff2"/>
            <w:color w:val="000000" w:themeColor="text1"/>
            <w:u w:val="none"/>
          </w:rPr>
          <w:t xml:space="preserve">  </w:t>
        </w:r>
        <w:r w:rsidR="00BD0C3A" w:rsidRPr="00023DAF">
          <w:rPr>
            <w:rStyle w:val="affff2"/>
            <w:color w:val="000000" w:themeColor="text1"/>
            <w:u w:val="none"/>
          </w:rPr>
          <w:t>车辆</w:t>
        </w:r>
        <w:r w:rsidR="00BD0C3A" w:rsidRPr="00023DAF">
          <w:rPr>
            <w:webHidden/>
          </w:rPr>
          <w:tab/>
        </w:r>
        <w:r w:rsidR="00917AD6" w:rsidRPr="00023DAF">
          <w:rPr>
            <w:webHidden/>
          </w:rPr>
          <w:fldChar w:fldCharType="begin"/>
        </w:r>
        <w:r w:rsidR="00BD0C3A" w:rsidRPr="00023DAF">
          <w:rPr>
            <w:webHidden/>
          </w:rPr>
          <w:instrText xml:space="preserve"> PAGEREF _Toc19180009 \h </w:instrText>
        </w:r>
        <w:r w:rsidR="00917AD6" w:rsidRPr="00023DAF">
          <w:rPr>
            <w:webHidden/>
          </w:rPr>
        </w:r>
        <w:r w:rsidR="00917AD6" w:rsidRPr="00023DAF">
          <w:rPr>
            <w:webHidden/>
          </w:rPr>
          <w:fldChar w:fldCharType="separate"/>
        </w:r>
        <w:r w:rsidR="00915611" w:rsidRPr="00023DAF">
          <w:rPr>
            <w:webHidden/>
          </w:rPr>
          <w:t>191</w:t>
        </w:r>
        <w:r w:rsidR="00917AD6" w:rsidRPr="00023DAF">
          <w:rPr>
            <w:webHidden/>
          </w:rPr>
          <w:fldChar w:fldCharType="end"/>
        </w:r>
      </w:hyperlink>
    </w:p>
    <w:p w:rsidR="00BD0C3A" w:rsidRPr="00023DAF" w:rsidRDefault="00374C0F" w:rsidP="00DF3586">
      <w:pPr>
        <w:pStyle w:val="13"/>
      </w:pPr>
      <w:hyperlink w:anchor="_Toc19180010" w:history="1">
        <w:r w:rsidR="00034877" w:rsidRPr="00023DAF">
          <w:rPr>
            <w:rStyle w:val="affff2"/>
            <w:color w:val="000000" w:themeColor="text1"/>
            <w:sz w:val="21"/>
            <w:szCs w:val="21"/>
            <w:u w:val="none"/>
          </w:rPr>
          <w:t>5</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_Toc19180010 \h </w:instrText>
        </w:r>
        <w:r w:rsidR="00917AD6" w:rsidRPr="00023DAF">
          <w:rPr>
            <w:webHidden/>
          </w:rPr>
        </w:r>
        <w:r w:rsidR="00917AD6" w:rsidRPr="00023DAF">
          <w:rPr>
            <w:webHidden/>
          </w:rPr>
          <w:fldChar w:fldCharType="separate"/>
        </w:r>
        <w:r w:rsidR="00915611" w:rsidRPr="00023DAF">
          <w:rPr>
            <w:webHidden/>
          </w:rPr>
          <w:t>191</w:t>
        </w:r>
        <w:r w:rsidR="00917AD6" w:rsidRPr="00023DAF">
          <w:rPr>
            <w:webHidden/>
          </w:rPr>
          <w:fldChar w:fldCharType="end"/>
        </w:r>
      </w:hyperlink>
    </w:p>
    <w:p w:rsidR="00BD0C3A" w:rsidRPr="00023DAF" w:rsidRDefault="00374C0F" w:rsidP="00DF3586">
      <w:pPr>
        <w:pStyle w:val="13"/>
      </w:pPr>
      <w:hyperlink w:anchor="_Toc19180011" w:history="1">
        <w:r w:rsidR="00034877" w:rsidRPr="00023DAF">
          <w:rPr>
            <w:rStyle w:val="affff2"/>
            <w:color w:val="000000" w:themeColor="text1"/>
            <w:sz w:val="21"/>
            <w:szCs w:val="21"/>
            <w:u w:val="none"/>
          </w:rPr>
          <w:t>5</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车体</w:t>
        </w:r>
        <w:r w:rsidR="00BD0C3A" w:rsidRPr="00023DAF">
          <w:rPr>
            <w:webHidden/>
          </w:rPr>
          <w:tab/>
        </w:r>
        <w:r w:rsidR="00917AD6" w:rsidRPr="00023DAF">
          <w:rPr>
            <w:webHidden/>
          </w:rPr>
          <w:fldChar w:fldCharType="begin"/>
        </w:r>
        <w:r w:rsidR="00BD0C3A" w:rsidRPr="00023DAF">
          <w:rPr>
            <w:webHidden/>
          </w:rPr>
          <w:instrText xml:space="preserve"> PAGEREF _Toc19180011 \h </w:instrText>
        </w:r>
        <w:r w:rsidR="00917AD6" w:rsidRPr="00023DAF">
          <w:rPr>
            <w:webHidden/>
          </w:rPr>
        </w:r>
        <w:r w:rsidR="00917AD6" w:rsidRPr="00023DAF">
          <w:rPr>
            <w:webHidden/>
          </w:rPr>
          <w:fldChar w:fldCharType="separate"/>
        </w:r>
        <w:r w:rsidR="00915611" w:rsidRPr="00023DAF">
          <w:rPr>
            <w:webHidden/>
          </w:rPr>
          <w:t>191</w:t>
        </w:r>
        <w:r w:rsidR="00917AD6" w:rsidRPr="00023DAF">
          <w:rPr>
            <w:webHidden/>
          </w:rPr>
          <w:fldChar w:fldCharType="end"/>
        </w:r>
      </w:hyperlink>
    </w:p>
    <w:p w:rsidR="00BD0C3A" w:rsidRPr="00023DAF" w:rsidRDefault="00374C0F" w:rsidP="00DF3586">
      <w:pPr>
        <w:pStyle w:val="13"/>
      </w:pPr>
      <w:hyperlink w:anchor="_Toc19180012" w:history="1">
        <w:r w:rsidR="00034877" w:rsidRPr="00023DAF">
          <w:rPr>
            <w:rStyle w:val="affff2"/>
            <w:color w:val="000000" w:themeColor="text1"/>
            <w:sz w:val="21"/>
            <w:szCs w:val="21"/>
            <w:u w:val="none"/>
          </w:rPr>
          <w:t>5</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转向架</w:t>
        </w:r>
        <w:r w:rsidR="00BD0C3A" w:rsidRPr="00023DAF">
          <w:rPr>
            <w:webHidden/>
          </w:rPr>
          <w:tab/>
        </w:r>
        <w:r w:rsidR="00917AD6" w:rsidRPr="00023DAF">
          <w:rPr>
            <w:webHidden/>
          </w:rPr>
          <w:fldChar w:fldCharType="begin"/>
        </w:r>
        <w:r w:rsidR="00BD0C3A" w:rsidRPr="00023DAF">
          <w:rPr>
            <w:webHidden/>
          </w:rPr>
          <w:instrText xml:space="preserve"> PAGEREF _Toc19180012 \h </w:instrText>
        </w:r>
        <w:r w:rsidR="00917AD6" w:rsidRPr="00023DAF">
          <w:rPr>
            <w:webHidden/>
          </w:rPr>
        </w:r>
        <w:r w:rsidR="00917AD6" w:rsidRPr="00023DAF">
          <w:rPr>
            <w:webHidden/>
          </w:rPr>
          <w:fldChar w:fldCharType="separate"/>
        </w:r>
        <w:r w:rsidR="00915611" w:rsidRPr="00023DAF">
          <w:rPr>
            <w:webHidden/>
          </w:rPr>
          <w:t>192</w:t>
        </w:r>
        <w:r w:rsidR="00917AD6" w:rsidRPr="00023DAF">
          <w:rPr>
            <w:webHidden/>
          </w:rPr>
          <w:fldChar w:fldCharType="end"/>
        </w:r>
      </w:hyperlink>
    </w:p>
    <w:p w:rsidR="00BD0C3A" w:rsidRPr="00023DAF" w:rsidRDefault="00374C0F" w:rsidP="00DF3586">
      <w:pPr>
        <w:pStyle w:val="13"/>
      </w:pPr>
      <w:hyperlink w:anchor="_Toc19180013" w:history="1">
        <w:r w:rsidR="00034877" w:rsidRPr="00023DAF">
          <w:rPr>
            <w:rStyle w:val="affff2"/>
            <w:color w:val="000000" w:themeColor="text1"/>
            <w:sz w:val="21"/>
            <w:szCs w:val="21"/>
            <w:u w:val="none"/>
          </w:rPr>
          <w:t>5</w:t>
        </w:r>
        <w:r w:rsidR="00BD0C3A" w:rsidRPr="00023DAF">
          <w:rPr>
            <w:rStyle w:val="affff2"/>
            <w:color w:val="000000" w:themeColor="text1"/>
            <w:sz w:val="21"/>
            <w:szCs w:val="21"/>
            <w:u w:val="none"/>
          </w:rPr>
          <w:t xml:space="preserve">.6 </w:t>
        </w:r>
        <w:r w:rsidR="00BD0C3A" w:rsidRPr="00023DAF">
          <w:rPr>
            <w:rStyle w:val="affff2"/>
            <w:color w:val="000000" w:themeColor="text1"/>
            <w:sz w:val="21"/>
            <w:szCs w:val="21"/>
            <w:u w:val="none"/>
          </w:rPr>
          <w:t>制动系统</w:t>
        </w:r>
        <w:r w:rsidR="00BD0C3A" w:rsidRPr="00023DAF">
          <w:rPr>
            <w:webHidden/>
          </w:rPr>
          <w:tab/>
        </w:r>
        <w:r w:rsidR="00917AD6" w:rsidRPr="00023DAF">
          <w:rPr>
            <w:webHidden/>
          </w:rPr>
          <w:fldChar w:fldCharType="begin"/>
        </w:r>
        <w:r w:rsidR="00BD0C3A" w:rsidRPr="00023DAF">
          <w:rPr>
            <w:webHidden/>
          </w:rPr>
          <w:instrText xml:space="preserve"> PAGEREF _Toc19180013 \h </w:instrText>
        </w:r>
        <w:r w:rsidR="00917AD6" w:rsidRPr="00023DAF">
          <w:rPr>
            <w:webHidden/>
          </w:rPr>
        </w:r>
        <w:r w:rsidR="00917AD6" w:rsidRPr="00023DAF">
          <w:rPr>
            <w:webHidden/>
          </w:rPr>
          <w:fldChar w:fldCharType="separate"/>
        </w:r>
        <w:r w:rsidR="00915611" w:rsidRPr="00023DAF">
          <w:rPr>
            <w:webHidden/>
          </w:rPr>
          <w:t>192</w:t>
        </w:r>
        <w:r w:rsidR="00917AD6" w:rsidRPr="00023DAF">
          <w:rPr>
            <w:webHidden/>
          </w:rPr>
          <w:fldChar w:fldCharType="end"/>
        </w:r>
      </w:hyperlink>
    </w:p>
    <w:p w:rsidR="00BD0C3A" w:rsidRPr="00023DAF" w:rsidRDefault="00374C0F" w:rsidP="00DF3586">
      <w:pPr>
        <w:pStyle w:val="13"/>
      </w:pPr>
      <w:hyperlink w:anchor="_Toc19180014" w:history="1">
        <w:r w:rsidR="00034877" w:rsidRPr="00023DAF">
          <w:rPr>
            <w:rStyle w:val="affff2"/>
            <w:color w:val="000000" w:themeColor="text1"/>
            <w:sz w:val="21"/>
            <w:szCs w:val="21"/>
            <w:u w:val="none"/>
          </w:rPr>
          <w:t>5</w:t>
        </w:r>
        <w:r w:rsidR="00BD0C3A" w:rsidRPr="00023DAF">
          <w:rPr>
            <w:rStyle w:val="affff2"/>
            <w:color w:val="000000" w:themeColor="text1"/>
            <w:sz w:val="21"/>
            <w:szCs w:val="21"/>
            <w:u w:val="none"/>
          </w:rPr>
          <w:t xml:space="preserve">.8 </w:t>
        </w:r>
        <w:r w:rsidR="00BD0C3A" w:rsidRPr="00023DAF">
          <w:rPr>
            <w:rStyle w:val="affff2"/>
            <w:color w:val="000000" w:themeColor="text1"/>
            <w:sz w:val="21"/>
            <w:szCs w:val="21"/>
            <w:u w:val="none"/>
          </w:rPr>
          <w:t>安全与应急设施</w:t>
        </w:r>
        <w:r w:rsidR="00BD0C3A" w:rsidRPr="00023DAF">
          <w:rPr>
            <w:webHidden/>
          </w:rPr>
          <w:tab/>
        </w:r>
        <w:r w:rsidR="00917AD6" w:rsidRPr="00023DAF">
          <w:rPr>
            <w:webHidden/>
          </w:rPr>
          <w:fldChar w:fldCharType="begin"/>
        </w:r>
        <w:r w:rsidR="00BD0C3A" w:rsidRPr="00023DAF">
          <w:rPr>
            <w:webHidden/>
          </w:rPr>
          <w:instrText xml:space="preserve"> PAGEREF _Toc19180014 \h </w:instrText>
        </w:r>
        <w:r w:rsidR="00917AD6" w:rsidRPr="00023DAF">
          <w:rPr>
            <w:webHidden/>
          </w:rPr>
        </w:r>
        <w:r w:rsidR="00917AD6" w:rsidRPr="00023DAF">
          <w:rPr>
            <w:webHidden/>
          </w:rPr>
          <w:fldChar w:fldCharType="separate"/>
        </w:r>
        <w:r w:rsidR="00915611" w:rsidRPr="00023DAF">
          <w:rPr>
            <w:webHidden/>
          </w:rPr>
          <w:t>193</w:t>
        </w:r>
        <w:r w:rsidR="00917AD6" w:rsidRPr="00023DAF">
          <w:rPr>
            <w:webHidden/>
          </w:rPr>
          <w:fldChar w:fldCharType="end"/>
        </w:r>
      </w:hyperlink>
    </w:p>
    <w:p w:rsidR="00BD0C3A" w:rsidRPr="00023DAF" w:rsidRDefault="00374C0F" w:rsidP="00DF3586">
      <w:pPr>
        <w:pStyle w:val="13"/>
      </w:pPr>
      <w:hyperlink w:anchor="_Toc19180015" w:history="1">
        <w:r w:rsidR="00034877" w:rsidRPr="00023DAF">
          <w:rPr>
            <w:rStyle w:val="affff2"/>
            <w:color w:val="000000" w:themeColor="text1"/>
            <w:u w:val="none"/>
          </w:rPr>
          <w:t>6</w:t>
        </w:r>
        <w:r w:rsidR="00BD0C3A" w:rsidRPr="00023DAF">
          <w:rPr>
            <w:rStyle w:val="affff2"/>
            <w:color w:val="000000" w:themeColor="text1"/>
            <w:u w:val="none"/>
          </w:rPr>
          <w:t xml:space="preserve">  </w:t>
        </w:r>
        <w:r w:rsidR="00BD0C3A" w:rsidRPr="00023DAF">
          <w:rPr>
            <w:rStyle w:val="affff2"/>
            <w:color w:val="000000" w:themeColor="text1"/>
            <w:u w:val="none"/>
          </w:rPr>
          <w:t>限界</w:t>
        </w:r>
        <w:r w:rsidR="00BD0C3A" w:rsidRPr="00023DAF">
          <w:rPr>
            <w:webHidden/>
          </w:rPr>
          <w:tab/>
        </w:r>
        <w:r w:rsidR="00917AD6" w:rsidRPr="00023DAF">
          <w:rPr>
            <w:webHidden/>
          </w:rPr>
          <w:fldChar w:fldCharType="begin"/>
        </w:r>
        <w:r w:rsidR="00BD0C3A" w:rsidRPr="00023DAF">
          <w:rPr>
            <w:webHidden/>
          </w:rPr>
          <w:instrText xml:space="preserve"> PAGEREF _Toc19180015 \h </w:instrText>
        </w:r>
        <w:r w:rsidR="00917AD6" w:rsidRPr="00023DAF">
          <w:rPr>
            <w:webHidden/>
          </w:rPr>
        </w:r>
        <w:r w:rsidR="00917AD6" w:rsidRPr="00023DAF">
          <w:rPr>
            <w:webHidden/>
          </w:rPr>
          <w:fldChar w:fldCharType="separate"/>
        </w:r>
        <w:r w:rsidR="00915611" w:rsidRPr="00023DAF">
          <w:rPr>
            <w:webHidden/>
          </w:rPr>
          <w:t>194</w:t>
        </w:r>
        <w:r w:rsidR="00917AD6" w:rsidRPr="00023DAF">
          <w:rPr>
            <w:webHidden/>
          </w:rPr>
          <w:fldChar w:fldCharType="end"/>
        </w:r>
      </w:hyperlink>
    </w:p>
    <w:p w:rsidR="00BD0C3A" w:rsidRPr="00023DAF" w:rsidRDefault="00374C0F" w:rsidP="00DF3586">
      <w:pPr>
        <w:pStyle w:val="13"/>
      </w:pPr>
      <w:hyperlink w:anchor="_Toc19180016" w:history="1">
        <w:r w:rsidR="00034877" w:rsidRPr="00023DAF">
          <w:rPr>
            <w:rStyle w:val="affff2"/>
            <w:color w:val="000000" w:themeColor="text1"/>
            <w:sz w:val="21"/>
            <w:szCs w:val="21"/>
            <w:u w:val="none"/>
          </w:rPr>
          <w:t>6</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_Toc19180016 \h </w:instrText>
        </w:r>
        <w:r w:rsidR="00917AD6" w:rsidRPr="00023DAF">
          <w:rPr>
            <w:webHidden/>
          </w:rPr>
        </w:r>
        <w:r w:rsidR="00917AD6" w:rsidRPr="00023DAF">
          <w:rPr>
            <w:webHidden/>
          </w:rPr>
          <w:fldChar w:fldCharType="separate"/>
        </w:r>
        <w:r w:rsidR="00915611" w:rsidRPr="00023DAF">
          <w:rPr>
            <w:webHidden/>
          </w:rPr>
          <w:t>194</w:t>
        </w:r>
        <w:r w:rsidR="00917AD6" w:rsidRPr="00023DAF">
          <w:rPr>
            <w:webHidden/>
          </w:rPr>
          <w:fldChar w:fldCharType="end"/>
        </w:r>
      </w:hyperlink>
    </w:p>
    <w:p w:rsidR="00BD0C3A" w:rsidRPr="00023DAF" w:rsidRDefault="00374C0F" w:rsidP="00DF3586">
      <w:pPr>
        <w:pStyle w:val="13"/>
      </w:pPr>
      <w:hyperlink w:anchor="_Toc19180017" w:history="1">
        <w:r w:rsidR="00034877" w:rsidRPr="00023DAF">
          <w:rPr>
            <w:rStyle w:val="affff2"/>
            <w:color w:val="000000" w:themeColor="text1"/>
            <w:sz w:val="21"/>
            <w:szCs w:val="21"/>
            <w:u w:val="none"/>
          </w:rPr>
          <w:t>6</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基本参数</w:t>
        </w:r>
        <w:r w:rsidR="00BD0C3A" w:rsidRPr="00023DAF">
          <w:rPr>
            <w:webHidden/>
          </w:rPr>
          <w:tab/>
        </w:r>
        <w:r w:rsidR="00917AD6" w:rsidRPr="00023DAF">
          <w:rPr>
            <w:webHidden/>
          </w:rPr>
          <w:fldChar w:fldCharType="begin"/>
        </w:r>
        <w:r w:rsidR="00BD0C3A" w:rsidRPr="00023DAF">
          <w:rPr>
            <w:webHidden/>
          </w:rPr>
          <w:instrText xml:space="preserve"> PAGEREF _Toc19180017 \h </w:instrText>
        </w:r>
        <w:r w:rsidR="00917AD6" w:rsidRPr="00023DAF">
          <w:rPr>
            <w:webHidden/>
          </w:rPr>
        </w:r>
        <w:r w:rsidR="00917AD6" w:rsidRPr="00023DAF">
          <w:rPr>
            <w:webHidden/>
          </w:rPr>
          <w:fldChar w:fldCharType="separate"/>
        </w:r>
        <w:r w:rsidR="00915611" w:rsidRPr="00023DAF">
          <w:rPr>
            <w:webHidden/>
          </w:rPr>
          <w:t>194</w:t>
        </w:r>
        <w:r w:rsidR="00917AD6" w:rsidRPr="00023DAF">
          <w:rPr>
            <w:webHidden/>
          </w:rPr>
          <w:fldChar w:fldCharType="end"/>
        </w:r>
      </w:hyperlink>
    </w:p>
    <w:p w:rsidR="00BD0C3A" w:rsidRPr="00023DAF" w:rsidRDefault="00374C0F" w:rsidP="00DF3586">
      <w:pPr>
        <w:pStyle w:val="13"/>
      </w:pPr>
      <w:hyperlink w:anchor="_Toc19180018" w:history="1">
        <w:r w:rsidR="00034877" w:rsidRPr="00023DAF">
          <w:rPr>
            <w:rStyle w:val="affff2"/>
            <w:color w:val="000000" w:themeColor="text1"/>
            <w:sz w:val="21"/>
            <w:szCs w:val="21"/>
            <w:u w:val="none"/>
          </w:rPr>
          <w:t>6</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建筑限界</w:t>
        </w:r>
        <w:r w:rsidR="00BD0C3A" w:rsidRPr="00023DAF">
          <w:rPr>
            <w:webHidden/>
          </w:rPr>
          <w:tab/>
        </w:r>
        <w:r w:rsidR="00917AD6" w:rsidRPr="00023DAF">
          <w:rPr>
            <w:webHidden/>
          </w:rPr>
          <w:fldChar w:fldCharType="begin"/>
        </w:r>
        <w:r w:rsidR="00BD0C3A" w:rsidRPr="00023DAF">
          <w:rPr>
            <w:webHidden/>
          </w:rPr>
          <w:instrText xml:space="preserve"> PAGEREF _Toc19180018 \h </w:instrText>
        </w:r>
        <w:r w:rsidR="00917AD6" w:rsidRPr="00023DAF">
          <w:rPr>
            <w:webHidden/>
          </w:rPr>
        </w:r>
        <w:r w:rsidR="00917AD6" w:rsidRPr="00023DAF">
          <w:rPr>
            <w:webHidden/>
          </w:rPr>
          <w:fldChar w:fldCharType="separate"/>
        </w:r>
        <w:r w:rsidR="00915611" w:rsidRPr="00023DAF">
          <w:rPr>
            <w:webHidden/>
          </w:rPr>
          <w:t>194</w:t>
        </w:r>
        <w:r w:rsidR="00917AD6" w:rsidRPr="00023DAF">
          <w:rPr>
            <w:webHidden/>
          </w:rPr>
          <w:fldChar w:fldCharType="end"/>
        </w:r>
      </w:hyperlink>
    </w:p>
    <w:p w:rsidR="00BD0C3A" w:rsidRPr="00023DAF" w:rsidRDefault="00374C0F" w:rsidP="00DF3586">
      <w:pPr>
        <w:pStyle w:val="13"/>
      </w:pPr>
      <w:hyperlink w:anchor="_Toc19180019" w:history="1">
        <w:r w:rsidR="00034877" w:rsidRPr="00023DAF">
          <w:rPr>
            <w:rStyle w:val="affff2"/>
            <w:color w:val="000000" w:themeColor="text1"/>
            <w:sz w:val="21"/>
            <w:szCs w:val="21"/>
            <w:u w:val="none"/>
          </w:rPr>
          <w:t>6</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轨旁设备和管线布置原则</w:t>
        </w:r>
        <w:r w:rsidR="00BD0C3A" w:rsidRPr="00023DAF">
          <w:rPr>
            <w:webHidden/>
          </w:rPr>
          <w:tab/>
        </w:r>
        <w:r w:rsidR="00917AD6" w:rsidRPr="00023DAF">
          <w:rPr>
            <w:webHidden/>
          </w:rPr>
          <w:fldChar w:fldCharType="begin"/>
        </w:r>
        <w:r w:rsidR="00BD0C3A" w:rsidRPr="00023DAF">
          <w:rPr>
            <w:webHidden/>
          </w:rPr>
          <w:instrText xml:space="preserve"> PAGEREF _Toc19180019 \h </w:instrText>
        </w:r>
        <w:r w:rsidR="00917AD6" w:rsidRPr="00023DAF">
          <w:rPr>
            <w:webHidden/>
          </w:rPr>
        </w:r>
        <w:r w:rsidR="00917AD6" w:rsidRPr="00023DAF">
          <w:rPr>
            <w:webHidden/>
          </w:rPr>
          <w:fldChar w:fldCharType="separate"/>
        </w:r>
        <w:r w:rsidR="00915611" w:rsidRPr="00023DAF">
          <w:rPr>
            <w:webHidden/>
          </w:rPr>
          <w:t>195</w:t>
        </w:r>
        <w:r w:rsidR="00917AD6" w:rsidRPr="00023DAF">
          <w:rPr>
            <w:webHidden/>
          </w:rPr>
          <w:fldChar w:fldCharType="end"/>
        </w:r>
      </w:hyperlink>
    </w:p>
    <w:p w:rsidR="00BD0C3A" w:rsidRPr="00023DAF" w:rsidRDefault="00374C0F" w:rsidP="00DF3586">
      <w:pPr>
        <w:pStyle w:val="13"/>
      </w:pPr>
      <w:hyperlink w:anchor="_Toc19180020" w:history="1">
        <w:r w:rsidR="00034877" w:rsidRPr="00023DAF">
          <w:rPr>
            <w:rStyle w:val="affff2"/>
            <w:color w:val="000000" w:themeColor="text1"/>
            <w:u w:val="none"/>
          </w:rPr>
          <w:t>7</w:t>
        </w:r>
        <w:r w:rsidR="00BD0C3A" w:rsidRPr="00023DAF">
          <w:rPr>
            <w:rStyle w:val="affff2"/>
            <w:color w:val="000000" w:themeColor="text1"/>
            <w:u w:val="none"/>
          </w:rPr>
          <w:t xml:space="preserve">  </w:t>
        </w:r>
        <w:r w:rsidR="00BD0C3A" w:rsidRPr="00023DAF">
          <w:rPr>
            <w:rStyle w:val="affff2"/>
            <w:color w:val="000000" w:themeColor="text1"/>
            <w:u w:val="none"/>
          </w:rPr>
          <w:t>勘察与测量</w:t>
        </w:r>
        <w:r w:rsidR="00BD0C3A" w:rsidRPr="00023DAF">
          <w:rPr>
            <w:webHidden/>
          </w:rPr>
          <w:tab/>
        </w:r>
        <w:r w:rsidR="00917AD6" w:rsidRPr="00023DAF">
          <w:rPr>
            <w:webHidden/>
          </w:rPr>
          <w:fldChar w:fldCharType="begin"/>
        </w:r>
        <w:r w:rsidR="00BD0C3A" w:rsidRPr="00023DAF">
          <w:rPr>
            <w:webHidden/>
          </w:rPr>
          <w:instrText xml:space="preserve"> PAGEREF _Toc19180020 \h </w:instrText>
        </w:r>
        <w:r w:rsidR="00917AD6" w:rsidRPr="00023DAF">
          <w:rPr>
            <w:webHidden/>
          </w:rPr>
        </w:r>
        <w:r w:rsidR="00917AD6" w:rsidRPr="00023DAF">
          <w:rPr>
            <w:webHidden/>
          </w:rPr>
          <w:fldChar w:fldCharType="separate"/>
        </w:r>
        <w:r w:rsidR="00915611" w:rsidRPr="00023DAF">
          <w:rPr>
            <w:webHidden/>
          </w:rPr>
          <w:t>196</w:t>
        </w:r>
        <w:r w:rsidR="00917AD6" w:rsidRPr="00023DAF">
          <w:rPr>
            <w:webHidden/>
          </w:rPr>
          <w:fldChar w:fldCharType="end"/>
        </w:r>
      </w:hyperlink>
    </w:p>
    <w:p w:rsidR="00BD0C3A" w:rsidRPr="00023DAF" w:rsidRDefault="00374C0F" w:rsidP="00DF3586">
      <w:pPr>
        <w:pStyle w:val="13"/>
      </w:pPr>
      <w:hyperlink w:anchor="_Toc19180021" w:history="1">
        <w:r w:rsidR="00693056" w:rsidRPr="00023DAF">
          <w:rPr>
            <w:rStyle w:val="affff2"/>
            <w:color w:val="000000" w:themeColor="text1"/>
            <w:sz w:val="21"/>
            <w:szCs w:val="21"/>
            <w:u w:val="none"/>
          </w:rPr>
          <w:t>7.1</w:t>
        </w:r>
        <w:r w:rsidR="00BD0C3A" w:rsidRPr="00023DAF">
          <w:rPr>
            <w:rStyle w:val="affff2"/>
            <w:color w:val="000000" w:themeColor="text1"/>
            <w:sz w:val="21"/>
            <w:szCs w:val="21"/>
            <w:u w:val="none"/>
          </w:rPr>
          <w:t xml:space="preserve">  </w:t>
        </w:r>
        <w:r w:rsidR="00BD0C3A" w:rsidRPr="00023DAF">
          <w:rPr>
            <w:rStyle w:val="affff2"/>
            <w:color w:val="000000" w:themeColor="text1"/>
            <w:sz w:val="21"/>
            <w:szCs w:val="21"/>
            <w:u w:val="none"/>
          </w:rPr>
          <w:t>勘察</w:t>
        </w:r>
        <w:r w:rsidR="00BD0C3A" w:rsidRPr="00023DAF">
          <w:rPr>
            <w:webHidden/>
          </w:rPr>
          <w:tab/>
        </w:r>
        <w:r w:rsidR="00917AD6" w:rsidRPr="00023DAF">
          <w:rPr>
            <w:webHidden/>
          </w:rPr>
          <w:fldChar w:fldCharType="begin"/>
        </w:r>
        <w:r w:rsidR="00BD0C3A" w:rsidRPr="00023DAF">
          <w:rPr>
            <w:webHidden/>
          </w:rPr>
          <w:instrText xml:space="preserve"> PAGEREF _Toc19180021 \h </w:instrText>
        </w:r>
        <w:r w:rsidR="00917AD6" w:rsidRPr="00023DAF">
          <w:rPr>
            <w:webHidden/>
          </w:rPr>
        </w:r>
        <w:r w:rsidR="00917AD6" w:rsidRPr="00023DAF">
          <w:rPr>
            <w:webHidden/>
          </w:rPr>
          <w:fldChar w:fldCharType="separate"/>
        </w:r>
        <w:r w:rsidR="00915611" w:rsidRPr="00023DAF">
          <w:rPr>
            <w:webHidden/>
          </w:rPr>
          <w:t>196</w:t>
        </w:r>
        <w:r w:rsidR="00917AD6" w:rsidRPr="00023DAF">
          <w:rPr>
            <w:webHidden/>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027" w:history="1">
        <w:r w:rsidR="00693056" w:rsidRPr="00023DAF">
          <w:rPr>
            <w:rStyle w:val="affff2"/>
            <w:rFonts w:ascii="Times New Roman" w:eastAsiaTheme="minorEastAsia" w:hAnsi="Times New Roman"/>
            <w:b w:val="0"/>
            <w:noProof/>
            <w:color w:val="000000" w:themeColor="text1"/>
            <w:sz w:val="21"/>
            <w:szCs w:val="21"/>
            <w:u w:val="none"/>
          </w:rPr>
          <w:t>7.2</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测</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量</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_Toc19180027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197</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DF3586">
      <w:pPr>
        <w:pStyle w:val="13"/>
      </w:pPr>
      <w:hyperlink w:anchor="_Toc19180034" w:history="1">
        <w:r w:rsidR="00034877" w:rsidRPr="00023DAF">
          <w:rPr>
            <w:rStyle w:val="affff2"/>
            <w:color w:val="000000" w:themeColor="text1"/>
            <w:u w:val="none"/>
          </w:rPr>
          <w:t>8</w:t>
        </w:r>
        <w:r w:rsidR="00BD0C3A" w:rsidRPr="00023DAF">
          <w:rPr>
            <w:rStyle w:val="affff2"/>
            <w:color w:val="000000" w:themeColor="text1"/>
            <w:u w:val="none"/>
          </w:rPr>
          <w:t xml:space="preserve">  </w:t>
        </w:r>
        <w:r w:rsidR="00BD0C3A" w:rsidRPr="00023DAF">
          <w:rPr>
            <w:rStyle w:val="affff2"/>
            <w:color w:val="000000" w:themeColor="text1"/>
            <w:u w:val="none"/>
          </w:rPr>
          <w:t>线路</w:t>
        </w:r>
        <w:r w:rsidR="00BD0C3A" w:rsidRPr="00023DAF">
          <w:rPr>
            <w:webHidden/>
          </w:rPr>
          <w:tab/>
        </w:r>
        <w:r w:rsidR="00381452" w:rsidRPr="00023DAF">
          <w:rPr>
            <w:webHidden/>
          </w:rPr>
          <w:t>201</w:t>
        </w:r>
      </w:hyperlink>
    </w:p>
    <w:p w:rsidR="00BD0C3A" w:rsidRPr="00023DAF" w:rsidRDefault="00374C0F" w:rsidP="00DF3586">
      <w:pPr>
        <w:pStyle w:val="13"/>
      </w:pPr>
      <w:hyperlink w:anchor="_Toc19180035" w:history="1">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381452" w:rsidRPr="00023DAF">
          <w:rPr>
            <w:webHidden/>
          </w:rPr>
          <w:t>201</w:t>
        </w:r>
      </w:hyperlink>
    </w:p>
    <w:p w:rsidR="00BD0C3A" w:rsidRPr="00023DAF" w:rsidRDefault="00374C0F" w:rsidP="00DF3586">
      <w:pPr>
        <w:pStyle w:val="13"/>
      </w:pPr>
      <w:hyperlink w:anchor="_Toc19180036" w:history="1">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线路平面</w:t>
        </w:r>
        <w:r w:rsidR="00BD0C3A" w:rsidRPr="00023DAF">
          <w:rPr>
            <w:webHidden/>
          </w:rPr>
          <w:tab/>
        </w:r>
        <w:r w:rsidR="00381452" w:rsidRPr="00023DAF">
          <w:rPr>
            <w:webHidden/>
          </w:rPr>
          <w:t>201</w:t>
        </w:r>
      </w:hyperlink>
    </w:p>
    <w:p w:rsidR="00BD0C3A" w:rsidRPr="00023DAF" w:rsidRDefault="00374C0F" w:rsidP="00DF3586">
      <w:pPr>
        <w:pStyle w:val="13"/>
      </w:pPr>
      <w:hyperlink w:anchor="_Toc19180037" w:history="1">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线路纵断面</w:t>
        </w:r>
        <w:r w:rsidR="00BD0C3A" w:rsidRPr="00023DAF">
          <w:rPr>
            <w:webHidden/>
          </w:rPr>
          <w:tab/>
        </w:r>
        <w:r w:rsidR="00917AD6" w:rsidRPr="00023DAF">
          <w:rPr>
            <w:webHidden/>
          </w:rPr>
          <w:fldChar w:fldCharType="begin"/>
        </w:r>
        <w:r w:rsidR="00BD0C3A" w:rsidRPr="00023DAF">
          <w:rPr>
            <w:webHidden/>
          </w:rPr>
          <w:instrText xml:space="preserve"> PAGEREF _Toc19180037 \h </w:instrText>
        </w:r>
        <w:r w:rsidR="00917AD6" w:rsidRPr="00023DAF">
          <w:rPr>
            <w:webHidden/>
          </w:rPr>
        </w:r>
        <w:r w:rsidR="00917AD6" w:rsidRPr="00023DAF">
          <w:rPr>
            <w:webHidden/>
          </w:rPr>
          <w:fldChar w:fldCharType="separate"/>
        </w:r>
        <w:r w:rsidR="00915611" w:rsidRPr="00023DAF">
          <w:rPr>
            <w:webHidden/>
          </w:rPr>
          <w:t>205</w:t>
        </w:r>
        <w:r w:rsidR="00917AD6" w:rsidRPr="00023DAF">
          <w:rPr>
            <w:webHidden/>
          </w:rPr>
          <w:fldChar w:fldCharType="end"/>
        </w:r>
      </w:hyperlink>
    </w:p>
    <w:p w:rsidR="00BD0C3A" w:rsidRPr="00023DAF" w:rsidRDefault="00374C0F" w:rsidP="00DF3586">
      <w:pPr>
        <w:pStyle w:val="13"/>
      </w:pPr>
      <w:hyperlink w:anchor="_Toc19180038" w:history="1">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配线设置</w:t>
        </w:r>
        <w:r w:rsidR="00BD0C3A" w:rsidRPr="00023DAF">
          <w:rPr>
            <w:webHidden/>
          </w:rPr>
          <w:tab/>
        </w:r>
        <w:r w:rsidR="00917AD6" w:rsidRPr="00023DAF">
          <w:rPr>
            <w:webHidden/>
          </w:rPr>
          <w:fldChar w:fldCharType="begin"/>
        </w:r>
        <w:r w:rsidR="00BD0C3A" w:rsidRPr="00023DAF">
          <w:rPr>
            <w:webHidden/>
          </w:rPr>
          <w:instrText xml:space="preserve"> PAGEREF _Toc19180038 \h </w:instrText>
        </w:r>
        <w:r w:rsidR="00917AD6" w:rsidRPr="00023DAF">
          <w:rPr>
            <w:webHidden/>
          </w:rPr>
        </w:r>
        <w:r w:rsidR="00917AD6" w:rsidRPr="00023DAF">
          <w:rPr>
            <w:webHidden/>
          </w:rPr>
          <w:fldChar w:fldCharType="separate"/>
        </w:r>
        <w:r w:rsidR="00915611" w:rsidRPr="00023DAF">
          <w:rPr>
            <w:webHidden/>
          </w:rPr>
          <w:t>205</w:t>
        </w:r>
        <w:r w:rsidR="00917AD6" w:rsidRPr="00023DAF">
          <w:rPr>
            <w:webHidden/>
          </w:rPr>
          <w:fldChar w:fldCharType="end"/>
        </w:r>
      </w:hyperlink>
    </w:p>
    <w:p w:rsidR="00BD0C3A" w:rsidRPr="00023DAF" w:rsidRDefault="00374C0F" w:rsidP="00DF3586">
      <w:pPr>
        <w:pStyle w:val="13"/>
      </w:pPr>
      <w:hyperlink w:anchor="_Toc19180039" w:history="1">
        <w:r w:rsidR="00034877" w:rsidRPr="00023DAF">
          <w:rPr>
            <w:rStyle w:val="affff2"/>
            <w:color w:val="000000" w:themeColor="text1"/>
            <w:u w:val="none"/>
          </w:rPr>
          <w:t>9</w:t>
        </w:r>
        <w:r w:rsidR="00BD0C3A" w:rsidRPr="00023DAF">
          <w:rPr>
            <w:rStyle w:val="affff2"/>
            <w:color w:val="000000" w:themeColor="text1"/>
            <w:u w:val="none"/>
          </w:rPr>
          <w:t xml:space="preserve">  </w:t>
        </w:r>
        <w:r w:rsidR="00BD0C3A" w:rsidRPr="00023DAF">
          <w:rPr>
            <w:rStyle w:val="affff2"/>
            <w:color w:val="000000" w:themeColor="text1"/>
            <w:u w:val="none"/>
          </w:rPr>
          <w:t>道岔</w:t>
        </w:r>
        <w:r w:rsidR="00BD0C3A" w:rsidRPr="00023DAF">
          <w:rPr>
            <w:webHidden/>
          </w:rPr>
          <w:tab/>
        </w:r>
        <w:r w:rsidR="00917AD6" w:rsidRPr="00023DAF">
          <w:rPr>
            <w:webHidden/>
          </w:rPr>
          <w:fldChar w:fldCharType="begin"/>
        </w:r>
        <w:r w:rsidR="00BD0C3A" w:rsidRPr="00023DAF">
          <w:rPr>
            <w:webHidden/>
          </w:rPr>
          <w:instrText xml:space="preserve"> PAGEREF _Toc19180039 \h </w:instrText>
        </w:r>
        <w:r w:rsidR="00917AD6" w:rsidRPr="00023DAF">
          <w:rPr>
            <w:webHidden/>
          </w:rPr>
        </w:r>
        <w:r w:rsidR="00917AD6" w:rsidRPr="00023DAF">
          <w:rPr>
            <w:webHidden/>
          </w:rPr>
          <w:fldChar w:fldCharType="separate"/>
        </w:r>
        <w:r w:rsidR="00915611" w:rsidRPr="00023DAF">
          <w:rPr>
            <w:webHidden/>
          </w:rPr>
          <w:t>206</w:t>
        </w:r>
        <w:r w:rsidR="00917AD6" w:rsidRPr="00023DAF">
          <w:rPr>
            <w:webHidden/>
          </w:rPr>
          <w:fldChar w:fldCharType="end"/>
        </w:r>
      </w:hyperlink>
    </w:p>
    <w:p w:rsidR="00BD0C3A" w:rsidRPr="00023DAF" w:rsidRDefault="00374C0F" w:rsidP="00DF3586">
      <w:pPr>
        <w:pStyle w:val="13"/>
      </w:pPr>
      <w:hyperlink w:anchor="_Toc19180040" w:history="1">
        <w:r w:rsidR="00034877" w:rsidRPr="00023DAF">
          <w:rPr>
            <w:rStyle w:val="affff2"/>
            <w:color w:val="000000" w:themeColor="text1"/>
            <w:sz w:val="21"/>
            <w:szCs w:val="21"/>
            <w:u w:val="none"/>
          </w:rPr>
          <w:t>9</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_Toc19180040 \h </w:instrText>
        </w:r>
        <w:r w:rsidR="00917AD6" w:rsidRPr="00023DAF">
          <w:rPr>
            <w:webHidden/>
          </w:rPr>
        </w:r>
        <w:r w:rsidR="00917AD6" w:rsidRPr="00023DAF">
          <w:rPr>
            <w:webHidden/>
          </w:rPr>
          <w:fldChar w:fldCharType="separate"/>
        </w:r>
        <w:r w:rsidR="00915611" w:rsidRPr="00023DAF">
          <w:rPr>
            <w:webHidden/>
          </w:rPr>
          <w:t>206</w:t>
        </w:r>
        <w:r w:rsidR="00917AD6" w:rsidRPr="00023DAF">
          <w:rPr>
            <w:webHidden/>
          </w:rPr>
          <w:fldChar w:fldCharType="end"/>
        </w:r>
      </w:hyperlink>
    </w:p>
    <w:p w:rsidR="00BD0C3A" w:rsidRPr="00023DAF" w:rsidRDefault="00374C0F" w:rsidP="00DF3586">
      <w:pPr>
        <w:pStyle w:val="13"/>
      </w:pPr>
      <w:hyperlink w:anchor="_Toc19180041" w:history="1">
        <w:r w:rsidR="00034877" w:rsidRPr="00023DAF">
          <w:rPr>
            <w:rStyle w:val="affff2"/>
            <w:color w:val="000000" w:themeColor="text1"/>
            <w:sz w:val="21"/>
            <w:szCs w:val="21"/>
            <w:u w:val="none"/>
          </w:rPr>
          <w:t>9</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道岔类型</w:t>
        </w:r>
        <w:r w:rsidR="00BD0C3A" w:rsidRPr="00023DAF">
          <w:rPr>
            <w:webHidden/>
          </w:rPr>
          <w:tab/>
        </w:r>
        <w:r w:rsidR="00917AD6" w:rsidRPr="00023DAF">
          <w:rPr>
            <w:webHidden/>
          </w:rPr>
          <w:fldChar w:fldCharType="begin"/>
        </w:r>
        <w:r w:rsidR="00BD0C3A" w:rsidRPr="00023DAF">
          <w:rPr>
            <w:webHidden/>
          </w:rPr>
          <w:instrText xml:space="preserve"> PAGEREF _Toc19180041 \h </w:instrText>
        </w:r>
        <w:r w:rsidR="00917AD6" w:rsidRPr="00023DAF">
          <w:rPr>
            <w:webHidden/>
          </w:rPr>
        </w:r>
        <w:r w:rsidR="00917AD6" w:rsidRPr="00023DAF">
          <w:rPr>
            <w:webHidden/>
          </w:rPr>
          <w:fldChar w:fldCharType="separate"/>
        </w:r>
        <w:r w:rsidR="00915611" w:rsidRPr="00023DAF">
          <w:rPr>
            <w:webHidden/>
          </w:rPr>
          <w:t>206</w:t>
        </w:r>
        <w:r w:rsidR="00917AD6" w:rsidRPr="00023DAF">
          <w:rPr>
            <w:webHidden/>
          </w:rPr>
          <w:fldChar w:fldCharType="end"/>
        </w:r>
      </w:hyperlink>
    </w:p>
    <w:p w:rsidR="00BD0C3A" w:rsidRPr="00023DAF" w:rsidRDefault="00374C0F" w:rsidP="00DF3586">
      <w:pPr>
        <w:pStyle w:val="13"/>
      </w:pPr>
      <w:hyperlink w:anchor="_Toc19180042" w:history="1">
        <w:r w:rsidR="00034877" w:rsidRPr="00023DAF">
          <w:rPr>
            <w:rStyle w:val="affff2"/>
            <w:color w:val="000000" w:themeColor="text1"/>
            <w:u w:val="none"/>
          </w:rPr>
          <w:t>10</w:t>
        </w:r>
        <w:r w:rsidR="00BD0C3A" w:rsidRPr="00023DAF">
          <w:rPr>
            <w:rStyle w:val="affff2"/>
            <w:color w:val="000000" w:themeColor="text1"/>
            <w:u w:val="none"/>
          </w:rPr>
          <w:t xml:space="preserve">  </w:t>
        </w:r>
        <w:r w:rsidR="00BD0C3A" w:rsidRPr="00023DAF">
          <w:rPr>
            <w:rStyle w:val="affff2"/>
            <w:color w:val="000000" w:themeColor="text1"/>
            <w:u w:val="none"/>
          </w:rPr>
          <w:t>轨道梁桥</w:t>
        </w:r>
        <w:r w:rsidR="00BD0C3A" w:rsidRPr="00023DAF">
          <w:rPr>
            <w:webHidden/>
          </w:rPr>
          <w:tab/>
        </w:r>
        <w:r w:rsidR="00917AD6" w:rsidRPr="00023DAF">
          <w:rPr>
            <w:webHidden/>
          </w:rPr>
          <w:fldChar w:fldCharType="begin"/>
        </w:r>
        <w:r w:rsidR="00BD0C3A" w:rsidRPr="00023DAF">
          <w:rPr>
            <w:webHidden/>
          </w:rPr>
          <w:instrText xml:space="preserve"> PAGEREF _Toc19180042 \h </w:instrText>
        </w:r>
        <w:r w:rsidR="00917AD6" w:rsidRPr="00023DAF">
          <w:rPr>
            <w:webHidden/>
          </w:rPr>
        </w:r>
        <w:r w:rsidR="00917AD6" w:rsidRPr="00023DAF">
          <w:rPr>
            <w:webHidden/>
          </w:rPr>
          <w:fldChar w:fldCharType="separate"/>
        </w:r>
        <w:r w:rsidR="00915611" w:rsidRPr="00023DAF">
          <w:rPr>
            <w:webHidden/>
          </w:rPr>
          <w:t>207</w:t>
        </w:r>
        <w:r w:rsidR="00917AD6" w:rsidRPr="00023DAF">
          <w:rPr>
            <w:webHidden/>
          </w:rPr>
          <w:fldChar w:fldCharType="end"/>
        </w:r>
      </w:hyperlink>
    </w:p>
    <w:p w:rsidR="00BD0C3A" w:rsidRPr="00023DAF" w:rsidRDefault="00374C0F" w:rsidP="00DF3586">
      <w:pPr>
        <w:pStyle w:val="13"/>
      </w:pPr>
      <w:hyperlink w:anchor="_Toc19180043" w:history="1">
        <w:r w:rsidR="00034877" w:rsidRPr="00023DAF">
          <w:rPr>
            <w:rStyle w:val="affff2"/>
            <w:color w:val="000000" w:themeColor="text1"/>
            <w:sz w:val="21"/>
            <w:szCs w:val="21"/>
            <w:u w:val="none"/>
          </w:rPr>
          <w:t>10</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_Toc19180043 \h </w:instrText>
        </w:r>
        <w:r w:rsidR="00917AD6" w:rsidRPr="00023DAF">
          <w:rPr>
            <w:webHidden/>
          </w:rPr>
        </w:r>
        <w:r w:rsidR="00917AD6" w:rsidRPr="00023DAF">
          <w:rPr>
            <w:webHidden/>
          </w:rPr>
          <w:fldChar w:fldCharType="separate"/>
        </w:r>
        <w:r w:rsidR="00915611" w:rsidRPr="00023DAF">
          <w:rPr>
            <w:webHidden/>
          </w:rPr>
          <w:t>207</w:t>
        </w:r>
        <w:r w:rsidR="00917AD6" w:rsidRPr="00023DAF">
          <w:rPr>
            <w:webHidden/>
          </w:rPr>
          <w:fldChar w:fldCharType="end"/>
        </w:r>
      </w:hyperlink>
    </w:p>
    <w:p w:rsidR="00BD0C3A" w:rsidRPr="00023DAF" w:rsidRDefault="00374C0F" w:rsidP="00DF3586">
      <w:pPr>
        <w:pStyle w:val="13"/>
      </w:pPr>
      <w:hyperlink w:anchor="_Toc19180044" w:history="1">
        <w:r w:rsidR="00034877" w:rsidRPr="00023DAF">
          <w:rPr>
            <w:rStyle w:val="affff2"/>
            <w:color w:val="000000" w:themeColor="text1"/>
            <w:sz w:val="21"/>
            <w:szCs w:val="21"/>
            <w:u w:val="none"/>
          </w:rPr>
          <w:t>10</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设计荷载</w:t>
        </w:r>
        <w:r w:rsidR="00BD0C3A" w:rsidRPr="00023DAF">
          <w:rPr>
            <w:webHidden/>
          </w:rPr>
          <w:tab/>
        </w:r>
        <w:r w:rsidR="00917AD6" w:rsidRPr="00023DAF">
          <w:rPr>
            <w:webHidden/>
          </w:rPr>
          <w:fldChar w:fldCharType="begin"/>
        </w:r>
        <w:r w:rsidR="00BD0C3A" w:rsidRPr="00023DAF">
          <w:rPr>
            <w:webHidden/>
          </w:rPr>
          <w:instrText xml:space="preserve"> PAGEREF _Toc19180044 \h </w:instrText>
        </w:r>
        <w:r w:rsidR="00917AD6" w:rsidRPr="00023DAF">
          <w:rPr>
            <w:webHidden/>
          </w:rPr>
        </w:r>
        <w:r w:rsidR="00917AD6" w:rsidRPr="00023DAF">
          <w:rPr>
            <w:webHidden/>
          </w:rPr>
          <w:fldChar w:fldCharType="separate"/>
        </w:r>
        <w:r w:rsidR="00915611" w:rsidRPr="00023DAF">
          <w:rPr>
            <w:webHidden/>
          </w:rPr>
          <w:t>207</w:t>
        </w:r>
        <w:r w:rsidR="00917AD6" w:rsidRPr="00023DAF">
          <w:rPr>
            <w:webHidden/>
          </w:rPr>
          <w:fldChar w:fldCharType="end"/>
        </w:r>
      </w:hyperlink>
    </w:p>
    <w:p w:rsidR="00BD0C3A" w:rsidRPr="00023DAF" w:rsidRDefault="00374C0F" w:rsidP="00DF3586">
      <w:pPr>
        <w:pStyle w:val="13"/>
      </w:pPr>
      <w:hyperlink w:anchor="_Toc19180045" w:history="1">
        <w:r w:rsidR="00034877" w:rsidRPr="00023DAF">
          <w:rPr>
            <w:rStyle w:val="affff2"/>
            <w:color w:val="000000" w:themeColor="text1"/>
            <w:sz w:val="21"/>
            <w:szCs w:val="21"/>
            <w:u w:val="none"/>
          </w:rPr>
          <w:t>10</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刚度和变位要求</w:t>
        </w:r>
        <w:r w:rsidR="00BD0C3A" w:rsidRPr="00023DAF">
          <w:rPr>
            <w:webHidden/>
          </w:rPr>
          <w:tab/>
        </w:r>
        <w:r w:rsidR="00917AD6" w:rsidRPr="00023DAF">
          <w:rPr>
            <w:webHidden/>
          </w:rPr>
          <w:fldChar w:fldCharType="begin"/>
        </w:r>
        <w:r w:rsidR="00BD0C3A" w:rsidRPr="00023DAF">
          <w:rPr>
            <w:webHidden/>
          </w:rPr>
          <w:instrText xml:space="preserve"> PAGEREF _Toc19180045 \h </w:instrText>
        </w:r>
        <w:r w:rsidR="00917AD6" w:rsidRPr="00023DAF">
          <w:rPr>
            <w:webHidden/>
          </w:rPr>
        </w:r>
        <w:r w:rsidR="00917AD6" w:rsidRPr="00023DAF">
          <w:rPr>
            <w:webHidden/>
          </w:rPr>
          <w:fldChar w:fldCharType="separate"/>
        </w:r>
        <w:r w:rsidR="00915611" w:rsidRPr="00023DAF">
          <w:rPr>
            <w:webHidden/>
          </w:rPr>
          <w:t>208</w:t>
        </w:r>
        <w:r w:rsidR="00917AD6" w:rsidRPr="00023DAF">
          <w:rPr>
            <w:webHidden/>
          </w:rPr>
          <w:fldChar w:fldCharType="end"/>
        </w:r>
      </w:hyperlink>
    </w:p>
    <w:p w:rsidR="00BD0C3A" w:rsidRPr="00023DAF" w:rsidRDefault="00374C0F" w:rsidP="00DF3586">
      <w:pPr>
        <w:pStyle w:val="13"/>
      </w:pPr>
      <w:hyperlink w:anchor="_Toc19180046" w:history="1">
        <w:r w:rsidR="00034877" w:rsidRPr="00023DAF">
          <w:rPr>
            <w:rStyle w:val="affff2"/>
            <w:color w:val="000000" w:themeColor="text1"/>
            <w:sz w:val="21"/>
            <w:szCs w:val="21"/>
            <w:u w:val="none"/>
          </w:rPr>
          <w:t>10</w:t>
        </w:r>
        <w:r w:rsidR="00BD0C3A" w:rsidRPr="00023DAF">
          <w:rPr>
            <w:rStyle w:val="affff2"/>
            <w:color w:val="000000" w:themeColor="text1"/>
            <w:sz w:val="21"/>
            <w:szCs w:val="21"/>
            <w:u w:val="none"/>
          </w:rPr>
          <w:t xml:space="preserve">.5 </w:t>
        </w:r>
        <w:r w:rsidR="00BD0C3A" w:rsidRPr="00023DAF">
          <w:rPr>
            <w:rStyle w:val="affff2"/>
            <w:color w:val="000000" w:themeColor="text1"/>
            <w:sz w:val="21"/>
            <w:szCs w:val="21"/>
            <w:u w:val="none"/>
          </w:rPr>
          <w:t>构造要求</w:t>
        </w:r>
        <w:r w:rsidR="00BD0C3A" w:rsidRPr="00023DAF">
          <w:rPr>
            <w:webHidden/>
          </w:rPr>
          <w:tab/>
        </w:r>
        <w:r w:rsidR="00917AD6" w:rsidRPr="00023DAF">
          <w:rPr>
            <w:webHidden/>
          </w:rPr>
          <w:fldChar w:fldCharType="begin"/>
        </w:r>
        <w:r w:rsidR="00BD0C3A" w:rsidRPr="00023DAF">
          <w:rPr>
            <w:webHidden/>
          </w:rPr>
          <w:instrText xml:space="preserve"> PAGEREF _Toc19180046 \h </w:instrText>
        </w:r>
        <w:r w:rsidR="00917AD6" w:rsidRPr="00023DAF">
          <w:rPr>
            <w:webHidden/>
          </w:rPr>
        </w:r>
        <w:r w:rsidR="00917AD6" w:rsidRPr="00023DAF">
          <w:rPr>
            <w:webHidden/>
          </w:rPr>
          <w:fldChar w:fldCharType="separate"/>
        </w:r>
        <w:r w:rsidR="00915611" w:rsidRPr="00023DAF">
          <w:rPr>
            <w:webHidden/>
          </w:rPr>
          <w:t>209</w:t>
        </w:r>
        <w:r w:rsidR="00917AD6" w:rsidRPr="00023DAF">
          <w:rPr>
            <w:webHidden/>
          </w:rPr>
          <w:fldChar w:fldCharType="end"/>
        </w:r>
      </w:hyperlink>
    </w:p>
    <w:p w:rsidR="00BD0C3A" w:rsidRPr="00023DAF" w:rsidRDefault="00374C0F" w:rsidP="00DF3586">
      <w:pPr>
        <w:pStyle w:val="13"/>
      </w:pPr>
      <w:hyperlink w:anchor="_Toc19180047" w:history="1">
        <w:r w:rsidR="00034877" w:rsidRPr="00023DAF">
          <w:rPr>
            <w:rStyle w:val="affff2"/>
            <w:color w:val="000000" w:themeColor="text1"/>
            <w:sz w:val="21"/>
            <w:szCs w:val="21"/>
            <w:u w:val="none"/>
          </w:rPr>
          <w:t>10</w:t>
        </w:r>
        <w:r w:rsidR="00BD0C3A" w:rsidRPr="00023DAF">
          <w:rPr>
            <w:rStyle w:val="affff2"/>
            <w:color w:val="000000" w:themeColor="text1"/>
            <w:sz w:val="21"/>
            <w:szCs w:val="21"/>
            <w:u w:val="none"/>
          </w:rPr>
          <w:t xml:space="preserve">.6 </w:t>
        </w:r>
        <w:r w:rsidR="00BD0C3A" w:rsidRPr="00023DAF">
          <w:rPr>
            <w:rStyle w:val="affff2"/>
            <w:color w:val="000000" w:themeColor="text1"/>
            <w:sz w:val="21"/>
            <w:szCs w:val="21"/>
            <w:u w:val="none"/>
          </w:rPr>
          <w:t>索轨结构</w:t>
        </w:r>
        <w:r w:rsidR="00BD0C3A" w:rsidRPr="00023DAF">
          <w:rPr>
            <w:webHidden/>
          </w:rPr>
          <w:tab/>
        </w:r>
        <w:r w:rsidR="00917AD6" w:rsidRPr="00023DAF">
          <w:rPr>
            <w:webHidden/>
          </w:rPr>
          <w:fldChar w:fldCharType="begin"/>
        </w:r>
        <w:r w:rsidR="00BD0C3A" w:rsidRPr="00023DAF">
          <w:rPr>
            <w:webHidden/>
          </w:rPr>
          <w:instrText xml:space="preserve"> PAGEREF _Toc19180047 \h </w:instrText>
        </w:r>
        <w:r w:rsidR="00917AD6" w:rsidRPr="00023DAF">
          <w:rPr>
            <w:webHidden/>
          </w:rPr>
        </w:r>
        <w:r w:rsidR="00917AD6" w:rsidRPr="00023DAF">
          <w:rPr>
            <w:webHidden/>
          </w:rPr>
          <w:fldChar w:fldCharType="separate"/>
        </w:r>
        <w:r w:rsidR="00915611" w:rsidRPr="00023DAF">
          <w:rPr>
            <w:webHidden/>
          </w:rPr>
          <w:t>209</w:t>
        </w:r>
        <w:r w:rsidR="00917AD6" w:rsidRPr="00023DAF">
          <w:rPr>
            <w:webHidden/>
          </w:rPr>
          <w:fldChar w:fldCharType="end"/>
        </w:r>
      </w:hyperlink>
    </w:p>
    <w:p w:rsidR="00BD0C3A" w:rsidRPr="00023DAF" w:rsidRDefault="00374C0F" w:rsidP="00DF3586">
      <w:pPr>
        <w:pStyle w:val="13"/>
      </w:pPr>
      <w:hyperlink w:anchor="_Toc19180048" w:history="1">
        <w:r w:rsidR="00BD0C3A" w:rsidRPr="00023DAF">
          <w:rPr>
            <w:rStyle w:val="affff2"/>
            <w:color w:val="000000" w:themeColor="text1"/>
            <w:u w:val="none"/>
          </w:rPr>
          <w:t>1</w:t>
        </w:r>
        <w:r w:rsidR="00034877" w:rsidRPr="00023DAF">
          <w:rPr>
            <w:rStyle w:val="affff2"/>
            <w:color w:val="000000" w:themeColor="text1"/>
            <w:u w:val="none"/>
          </w:rPr>
          <w:t>1</w:t>
        </w:r>
        <w:r w:rsidR="00BD0C3A" w:rsidRPr="00023DAF">
          <w:rPr>
            <w:rStyle w:val="affff2"/>
            <w:color w:val="000000" w:themeColor="text1"/>
            <w:u w:val="none"/>
          </w:rPr>
          <w:t xml:space="preserve"> </w:t>
        </w:r>
        <w:r w:rsidR="00BD0C3A" w:rsidRPr="00023DAF">
          <w:rPr>
            <w:rStyle w:val="affff2"/>
            <w:color w:val="000000" w:themeColor="text1"/>
            <w:u w:val="none"/>
          </w:rPr>
          <w:t>车站建筑与结构</w:t>
        </w:r>
        <w:r w:rsidR="00BD0C3A" w:rsidRPr="00023DAF">
          <w:rPr>
            <w:webHidden/>
          </w:rPr>
          <w:tab/>
        </w:r>
        <w:r w:rsidR="00917AD6" w:rsidRPr="00023DAF">
          <w:rPr>
            <w:webHidden/>
          </w:rPr>
          <w:fldChar w:fldCharType="begin"/>
        </w:r>
        <w:r w:rsidR="00BD0C3A" w:rsidRPr="00023DAF">
          <w:rPr>
            <w:webHidden/>
          </w:rPr>
          <w:instrText xml:space="preserve"> PAGEREF _Toc19180048 \h </w:instrText>
        </w:r>
        <w:r w:rsidR="00917AD6" w:rsidRPr="00023DAF">
          <w:rPr>
            <w:webHidden/>
          </w:rPr>
        </w:r>
        <w:r w:rsidR="00917AD6" w:rsidRPr="00023DAF">
          <w:rPr>
            <w:webHidden/>
          </w:rPr>
          <w:fldChar w:fldCharType="separate"/>
        </w:r>
        <w:r w:rsidR="00915611" w:rsidRPr="00023DAF">
          <w:rPr>
            <w:webHidden/>
          </w:rPr>
          <w:t>211</w:t>
        </w:r>
        <w:r w:rsidR="00917AD6" w:rsidRPr="00023DAF">
          <w:rPr>
            <w:webHidden/>
          </w:rPr>
          <w:fldChar w:fldCharType="end"/>
        </w:r>
      </w:hyperlink>
    </w:p>
    <w:p w:rsidR="00BD0C3A" w:rsidRPr="00023DAF" w:rsidRDefault="00374C0F" w:rsidP="00DF3586">
      <w:pPr>
        <w:pStyle w:val="13"/>
      </w:pPr>
      <w:hyperlink w:anchor="_Toc19180049" w:history="1">
        <w:r w:rsidR="00777EBB" w:rsidRPr="00023DAF">
          <w:rPr>
            <w:rStyle w:val="affff2"/>
            <w:color w:val="000000" w:themeColor="text1"/>
            <w:sz w:val="21"/>
            <w:szCs w:val="21"/>
            <w:u w:val="none"/>
          </w:rPr>
          <w:t>11.1</w:t>
        </w:r>
        <w:r w:rsidR="00BD0C3A" w:rsidRPr="00023DAF">
          <w:rPr>
            <w:rStyle w:val="affff2"/>
            <w:color w:val="000000" w:themeColor="text1"/>
            <w:sz w:val="21"/>
            <w:szCs w:val="21"/>
            <w:u w:val="none"/>
          </w:rPr>
          <w:t xml:space="preserve">  </w:t>
        </w:r>
        <w:r w:rsidR="00BD0C3A" w:rsidRPr="00023DAF">
          <w:rPr>
            <w:rStyle w:val="affff2"/>
            <w:color w:val="000000" w:themeColor="text1"/>
            <w:sz w:val="21"/>
            <w:szCs w:val="21"/>
            <w:u w:val="none"/>
          </w:rPr>
          <w:t>车站建筑</w:t>
        </w:r>
        <w:r w:rsidR="00BD0C3A" w:rsidRPr="00023DAF">
          <w:rPr>
            <w:webHidden/>
          </w:rPr>
          <w:tab/>
        </w:r>
        <w:r w:rsidR="00917AD6" w:rsidRPr="00023DAF">
          <w:rPr>
            <w:webHidden/>
          </w:rPr>
          <w:fldChar w:fldCharType="begin"/>
        </w:r>
        <w:r w:rsidR="00BD0C3A" w:rsidRPr="00023DAF">
          <w:rPr>
            <w:webHidden/>
          </w:rPr>
          <w:instrText xml:space="preserve"> PAGEREF _Toc19180049 \h </w:instrText>
        </w:r>
        <w:r w:rsidR="00917AD6" w:rsidRPr="00023DAF">
          <w:rPr>
            <w:webHidden/>
          </w:rPr>
        </w:r>
        <w:r w:rsidR="00917AD6" w:rsidRPr="00023DAF">
          <w:rPr>
            <w:webHidden/>
          </w:rPr>
          <w:fldChar w:fldCharType="separate"/>
        </w:r>
        <w:r w:rsidR="00915611" w:rsidRPr="00023DAF">
          <w:rPr>
            <w:webHidden/>
          </w:rPr>
          <w:t>211</w:t>
        </w:r>
        <w:r w:rsidR="00917AD6" w:rsidRPr="00023DAF">
          <w:rPr>
            <w:webHidden/>
          </w:rPr>
          <w:fldChar w:fldCharType="end"/>
        </w:r>
      </w:hyperlink>
    </w:p>
    <w:p w:rsidR="00BD0C3A" w:rsidRPr="00023DAF" w:rsidRDefault="00374C0F" w:rsidP="00DF3586">
      <w:pPr>
        <w:pStyle w:val="13"/>
      </w:pPr>
      <w:hyperlink w:anchor="_Toc19180055" w:history="1">
        <w:r w:rsidR="00777EBB" w:rsidRPr="00023DAF">
          <w:rPr>
            <w:rStyle w:val="affff2"/>
            <w:color w:val="000000" w:themeColor="text1"/>
            <w:sz w:val="21"/>
            <w:szCs w:val="21"/>
            <w:u w:val="none"/>
          </w:rPr>
          <w:t>11.2</w:t>
        </w:r>
        <w:r w:rsidR="00BD0C3A" w:rsidRPr="00023DAF">
          <w:rPr>
            <w:rStyle w:val="affff2"/>
            <w:color w:val="000000" w:themeColor="text1"/>
            <w:sz w:val="21"/>
            <w:szCs w:val="21"/>
            <w:u w:val="none"/>
          </w:rPr>
          <w:t xml:space="preserve"> </w:t>
        </w:r>
        <w:r w:rsidR="00BD0C3A" w:rsidRPr="00023DAF">
          <w:rPr>
            <w:rStyle w:val="affff2"/>
            <w:color w:val="000000" w:themeColor="text1"/>
            <w:sz w:val="21"/>
            <w:szCs w:val="21"/>
            <w:u w:val="none"/>
          </w:rPr>
          <w:t>车站结构</w:t>
        </w:r>
        <w:r w:rsidR="00BD0C3A" w:rsidRPr="00023DAF">
          <w:rPr>
            <w:webHidden/>
          </w:rPr>
          <w:tab/>
        </w:r>
        <w:r w:rsidR="00917AD6" w:rsidRPr="00023DAF">
          <w:rPr>
            <w:webHidden/>
          </w:rPr>
          <w:fldChar w:fldCharType="begin"/>
        </w:r>
        <w:r w:rsidR="00BD0C3A" w:rsidRPr="00023DAF">
          <w:rPr>
            <w:webHidden/>
          </w:rPr>
          <w:instrText xml:space="preserve"> PAGEREF _Toc19180055 \h </w:instrText>
        </w:r>
        <w:r w:rsidR="00917AD6" w:rsidRPr="00023DAF">
          <w:rPr>
            <w:webHidden/>
          </w:rPr>
        </w:r>
        <w:r w:rsidR="00917AD6" w:rsidRPr="00023DAF">
          <w:rPr>
            <w:webHidden/>
          </w:rPr>
          <w:fldChar w:fldCharType="separate"/>
        </w:r>
        <w:r w:rsidR="00915611" w:rsidRPr="00023DAF">
          <w:rPr>
            <w:webHidden/>
          </w:rPr>
          <w:t>211</w:t>
        </w:r>
        <w:r w:rsidR="00917AD6" w:rsidRPr="00023DAF">
          <w:rPr>
            <w:webHidden/>
          </w:rPr>
          <w:fldChar w:fldCharType="end"/>
        </w:r>
      </w:hyperlink>
    </w:p>
    <w:p w:rsidR="00BD0C3A" w:rsidRPr="00023DAF" w:rsidRDefault="00374C0F" w:rsidP="00DF3586">
      <w:pPr>
        <w:pStyle w:val="13"/>
      </w:pPr>
      <w:hyperlink w:anchor="_Toc19180059" w:history="1">
        <w:r w:rsidR="00BD0C3A" w:rsidRPr="00023DAF">
          <w:rPr>
            <w:rStyle w:val="affff2"/>
            <w:color w:val="000000" w:themeColor="text1"/>
            <w:u w:val="none"/>
          </w:rPr>
          <w:t>1</w:t>
        </w:r>
        <w:r w:rsidR="00034877" w:rsidRPr="00023DAF">
          <w:rPr>
            <w:rStyle w:val="affff2"/>
            <w:color w:val="000000" w:themeColor="text1"/>
            <w:u w:val="none"/>
          </w:rPr>
          <w:t>2</w:t>
        </w:r>
        <w:r w:rsidR="00BD0C3A" w:rsidRPr="00023DAF">
          <w:rPr>
            <w:rStyle w:val="affff2"/>
            <w:color w:val="000000" w:themeColor="text1"/>
            <w:u w:val="none"/>
          </w:rPr>
          <w:t xml:space="preserve">  </w:t>
        </w:r>
        <w:r w:rsidR="00BD0C3A" w:rsidRPr="00023DAF">
          <w:rPr>
            <w:rStyle w:val="affff2"/>
            <w:color w:val="000000" w:themeColor="text1"/>
            <w:u w:val="none"/>
          </w:rPr>
          <w:t>供电</w:t>
        </w:r>
        <w:r w:rsidR="00BD0C3A" w:rsidRPr="00023DAF">
          <w:rPr>
            <w:webHidden/>
          </w:rPr>
          <w:tab/>
        </w:r>
        <w:r w:rsidR="00917AD6" w:rsidRPr="00023DAF">
          <w:rPr>
            <w:webHidden/>
          </w:rPr>
          <w:fldChar w:fldCharType="begin"/>
        </w:r>
        <w:r w:rsidR="00BD0C3A" w:rsidRPr="00023DAF">
          <w:rPr>
            <w:webHidden/>
          </w:rPr>
          <w:instrText xml:space="preserve"> PAGEREF _Toc19180059 \h </w:instrText>
        </w:r>
        <w:r w:rsidR="00917AD6" w:rsidRPr="00023DAF">
          <w:rPr>
            <w:webHidden/>
          </w:rPr>
        </w:r>
        <w:r w:rsidR="00917AD6" w:rsidRPr="00023DAF">
          <w:rPr>
            <w:webHidden/>
          </w:rPr>
          <w:fldChar w:fldCharType="separate"/>
        </w:r>
        <w:r w:rsidR="00915611" w:rsidRPr="00023DAF">
          <w:rPr>
            <w:webHidden/>
          </w:rPr>
          <w:t>213</w:t>
        </w:r>
        <w:r w:rsidR="00917AD6" w:rsidRPr="00023DAF">
          <w:rPr>
            <w:webHidden/>
          </w:rPr>
          <w:fldChar w:fldCharType="end"/>
        </w:r>
      </w:hyperlink>
    </w:p>
    <w:p w:rsidR="00BD0C3A" w:rsidRPr="00023DAF" w:rsidRDefault="00374C0F" w:rsidP="00DF3586">
      <w:pPr>
        <w:pStyle w:val="13"/>
      </w:pPr>
      <w:hyperlink w:anchor="_Toc19180060"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_Toc19180060 \h </w:instrText>
        </w:r>
        <w:r w:rsidR="00917AD6" w:rsidRPr="00023DAF">
          <w:rPr>
            <w:webHidden/>
          </w:rPr>
        </w:r>
        <w:r w:rsidR="00917AD6" w:rsidRPr="00023DAF">
          <w:rPr>
            <w:webHidden/>
          </w:rPr>
          <w:fldChar w:fldCharType="separate"/>
        </w:r>
        <w:r w:rsidR="00915611" w:rsidRPr="00023DAF">
          <w:rPr>
            <w:webHidden/>
          </w:rPr>
          <w:t>213</w:t>
        </w:r>
        <w:r w:rsidR="00917AD6" w:rsidRPr="00023DAF">
          <w:rPr>
            <w:webHidden/>
          </w:rPr>
          <w:fldChar w:fldCharType="end"/>
        </w:r>
      </w:hyperlink>
    </w:p>
    <w:p w:rsidR="00BD0C3A" w:rsidRPr="00023DAF" w:rsidRDefault="00374C0F" w:rsidP="00DF3586">
      <w:pPr>
        <w:pStyle w:val="13"/>
      </w:pPr>
      <w:hyperlink w:anchor="_Toc19180061"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变电所</w:t>
        </w:r>
        <w:r w:rsidR="00BD0C3A" w:rsidRPr="00023DAF">
          <w:rPr>
            <w:webHidden/>
          </w:rPr>
          <w:tab/>
        </w:r>
        <w:r w:rsidR="00917AD6" w:rsidRPr="00023DAF">
          <w:rPr>
            <w:webHidden/>
          </w:rPr>
          <w:fldChar w:fldCharType="begin"/>
        </w:r>
        <w:r w:rsidR="00BD0C3A" w:rsidRPr="00023DAF">
          <w:rPr>
            <w:webHidden/>
          </w:rPr>
          <w:instrText xml:space="preserve"> PAGEREF _Toc19180061 \h </w:instrText>
        </w:r>
        <w:r w:rsidR="00917AD6" w:rsidRPr="00023DAF">
          <w:rPr>
            <w:webHidden/>
          </w:rPr>
        </w:r>
        <w:r w:rsidR="00917AD6" w:rsidRPr="00023DAF">
          <w:rPr>
            <w:webHidden/>
          </w:rPr>
          <w:fldChar w:fldCharType="separate"/>
        </w:r>
        <w:r w:rsidR="00915611" w:rsidRPr="00023DAF">
          <w:rPr>
            <w:webHidden/>
          </w:rPr>
          <w:t>214</w:t>
        </w:r>
        <w:r w:rsidR="00917AD6" w:rsidRPr="00023DAF">
          <w:rPr>
            <w:webHidden/>
          </w:rPr>
          <w:fldChar w:fldCharType="end"/>
        </w:r>
      </w:hyperlink>
    </w:p>
    <w:p w:rsidR="00BD0C3A" w:rsidRPr="00023DAF" w:rsidRDefault="00374C0F" w:rsidP="00DF3586">
      <w:pPr>
        <w:pStyle w:val="13"/>
      </w:pPr>
      <w:hyperlink w:anchor="_Toc19180062"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牵引网</w:t>
        </w:r>
        <w:r w:rsidR="00BD0C3A" w:rsidRPr="00023DAF">
          <w:rPr>
            <w:webHidden/>
          </w:rPr>
          <w:tab/>
        </w:r>
        <w:r w:rsidR="00917AD6" w:rsidRPr="00023DAF">
          <w:rPr>
            <w:webHidden/>
          </w:rPr>
          <w:fldChar w:fldCharType="begin"/>
        </w:r>
        <w:r w:rsidR="00BD0C3A" w:rsidRPr="00023DAF">
          <w:rPr>
            <w:webHidden/>
          </w:rPr>
          <w:instrText xml:space="preserve"> PAGEREF _Toc19180062 \h </w:instrText>
        </w:r>
        <w:r w:rsidR="00917AD6" w:rsidRPr="00023DAF">
          <w:rPr>
            <w:webHidden/>
          </w:rPr>
        </w:r>
        <w:r w:rsidR="00917AD6" w:rsidRPr="00023DAF">
          <w:rPr>
            <w:webHidden/>
          </w:rPr>
          <w:fldChar w:fldCharType="separate"/>
        </w:r>
        <w:r w:rsidR="00915611" w:rsidRPr="00023DAF">
          <w:rPr>
            <w:webHidden/>
          </w:rPr>
          <w:t>215</w:t>
        </w:r>
        <w:r w:rsidR="00917AD6" w:rsidRPr="00023DAF">
          <w:rPr>
            <w:webHidden/>
          </w:rPr>
          <w:fldChar w:fldCharType="end"/>
        </w:r>
      </w:hyperlink>
    </w:p>
    <w:p w:rsidR="00BD0C3A" w:rsidRPr="00023DAF" w:rsidRDefault="00374C0F" w:rsidP="00DF3586">
      <w:pPr>
        <w:pStyle w:val="13"/>
      </w:pPr>
      <w:hyperlink w:anchor="_Toc19180063"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电缆</w:t>
        </w:r>
        <w:r w:rsidR="00BD0C3A" w:rsidRPr="00023DAF">
          <w:rPr>
            <w:webHidden/>
          </w:rPr>
          <w:tab/>
        </w:r>
        <w:r w:rsidR="00917AD6" w:rsidRPr="00023DAF">
          <w:rPr>
            <w:webHidden/>
          </w:rPr>
          <w:fldChar w:fldCharType="begin"/>
        </w:r>
        <w:r w:rsidR="00BD0C3A" w:rsidRPr="00023DAF">
          <w:rPr>
            <w:webHidden/>
          </w:rPr>
          <w:instrText xml:space="preserve"> PAGEREF _Toc19180063 \h </w:instrText>
        </w:r>
        <w:r w:rsidR="00917AD6" w:rsidRPr="00023DAF">
          <w:rPr>
            <w:webHidden/>
          </w:rPr>
        </w:r>
        <w:r w:rsidR="00917AD6" w:rsidRPr="00023DAF">
          <w:rPr>
            <w:webHidden/>
          </w:rPr>
          <w:fldChar w:fldCharType="separate"/>
        </w:r>
        <w:r w:rsidR="00915611" w:rsidRPr="00023DAF">
          <w:rPr>
            <w:webHidden/>
          </w:rPr>
          <w:t>216</w:t>
        </w:r>
        <w:r w:rsidR="00917AD6" w:rsidRPr="00023DAF">
          <w:rPr>
            <w:webHidden/>
          </w:rPr>
          <w:fldChar w:fldCharType="end"/>
        </w:r>
      </w:hyperlink>
    </w:p>
    <w:p w:rsidR="00BD0C3A" w:rsidRPr="00023DAF" w:rsidRDefault="00374C0F" w:rsidP="00DF3586">
      <w:pPr>
        <w:pStyle w:val="13"/>
      </w:pPr>
      <w:hyperlink w:anchor="_Toc19180064"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.5 </w:t>
        </w:r>
        <w:r w:rsidR="00BD0C3A" w:rsidRPr="00023DAF">
          <w:rPr>
            <w:rStyle w:val="affff2"/>
            <w:color w:val="000000" w:themeColor="text1"/>
            <w:sz w:val="21"/>
            <w:szCs w:val="21"/>
            <w:u w:val="none"/>
          </w:rPr>
          <w:t>动力与照明</w:t>
        </w:r>
        <w:r w:rsidR="00BD0C3A" w:rsidRPr="00023DAF">
          <w:rPr>
            <w:webHidden/>
          </w:rPr>
          <w:tab/>
        </w:r>
        <w:r w:rsidR="00917AD6" w:rsidRPr="00023DAF">
          <w:rPr>
            <w:webHidden/>
          </w:rPr>
          <w:fldChar w:fldCharType="begin"/>
        </w:r>
        <w:r w:rsidR="00BD0C3A" w:rsidRPr="00023DAF">
          <w:rPr>
            <w:webHidden/>
          </w:rPr>
          <w:instrText xml:space="preserve"> PAGEREF _Toc19180064 \h </w:instrText>
        </w:r>
        <w:r w:rsidR="00917AD6" w:rsidRPr="00023DAF">
          <w:rPr>
            <w:webHidden/>
          </w:rPr>
        </w:r>
        <w:r w:rsidR="00917AD6" w:rsidRPr="00023DAF">
          <w:rPr>
            <w:webHidden/>
          </w:rPr>
          <w:fldChar w:fldCharType="separate"/>
        </w:r>
        <w:r w:rsidR="00915611" w:rsidRPr="00023DAF">
          <w:rPr>
            <w:webHidden/>
          </w:rPr>
          <w:t>216</w:t>
        </w:r>
        <w:r w:rsidR="00917AD6" w:rsidRPr="00023DAF">
          <w:rPr>
            <w:webHidden/>
          </w:rPr>
          <w:fldChar w:fldCharType="end"/>
        </w:r>
      </w:hyperlink>
    </w:p>
    <w:p w:rsidR="00BD0C3A" w:rsidRPr="00023DAF" w:rsidRDefault="00374C0F" w:rsidP="00DF3586">
      <w:pPr>
        <w:pStyle w:val="13"/>
      </w:pPr>
      <w:hyperlink w:anchor="_Toc19180065"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.6 </w:t>
        </w:r>
        <w:r w:rsidR="00BD0C3A" w:rsidRPr="00023DAF">
          <w:rPr>
            <w:rStyle w:val="affff2"/>
            <w:color w:val="000000" w:themeColor="text1"/>
            <w:sz w:val="21"/>
            <w:szCs w:val="21"/>
            <w:u w:val="none"/>
          </w:rPr>
          <w:t>车载储能充电系统</w:t>
        </w:r>
        <w:r w:rsidR="00BD0C3A" w:rsidRPr="00023DAF">
          <w:rPr>
            <w:webHidden/>
          </w:rPr>
          <w:tab/>
        </w:r>
        <w:r w:rsidR="00917AD6" w:rsidRPr="00023DAF">
          <w:rPr>
            <w:webHidden/>
          </w:rPr>
          <w:fldChar w:fldCharType="begin"/>
        </w:r>
        <w:r w:rsidR="00BD0C3A" w:rsidRPr="00023DAF">
          <w:rPr>
            <w:webHidden/>
          </w:rPr>
          <w:instrText xml:space="preserve"> PAGEREF _Toc19180065 \h </w:instrText>
        </w:r>
        <w:r w:rsidR="00917AD6" w:rsidRPr="00023DAF">
          <w:rPr>
            <w:webHidden/>
          </w:rPr>
        </w:r>
        <w:r w:rsidR="00917AD6" w:rsidRPr="00023DAF">
          <w:rPr>
            <w:webHidden/>
          </w:rPr>
          <w:fldChar w:fldCharType="separate"/>
        </w:r>
        <w:r w:rsidR="00915611" w:rsidRPr="00023DAF">
          <w:rPr>
            <w:webHidden/>
          </w:rPr>
          <w:t>217</w:t>
        </w:r>
        <w:r w:rsidR="00917AD6" w:rsidRPr="00023DAF">
          <w:rPr>
            <w:webHidden/>
          </w:rPr>
          <w:fldChar w:fldCharType="end"/>
        </w:r>
      </w:hyperlink>
    </w:p>
    <w:p w:rsidR="00BD0C3A" w:rsidRPr="00023DAF" w:rsidRDefault="00374C0F" w:rsidP="00DF3586">
      <w:pPr>
        <w:pStyle w:val="13"/>
      </w:pPr>
      <w:hyperlink w:anchor="_Toc19180066"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.7 </w:t>
        </w:r>
        <w:r w:rsidR="00BD0C3A" w:rsidRPr="00023DAF">
          <w:rPr>
            <w:rStyle w:val="affff2"/>
            <w:color w:val="000000" w:themeColor="text1"/>
            <w:sz w:val="21"/>
            <w:szCs w:val="21"/>
            <w:u w:val="none"/>
          </w:rPr>
          <w:t>综合接地</w:t>
        </w:r>
        <w:r w:rsidR="00BD0C3A" w:rsidRPr="00023DAF">
          <w:rPr>
            <w:webHidden/>
          </w:rPr>
          <w:tab/>
        </w:r>
        <w:r w:rsidR="00917AD6" w:rsidRPr="00023DAF">
          <w:rPr>
            <w:webHidden/>
          </w:rPr>
          <w:fldChar w:fldCharType="begin"/>
        </w:r>
        <w:r w:rsidR="00BD0C3A" w:rsidRPr="00023DAF">
          <w:rPr>
            <w:webHidden/>
          </w:rPr>
          <w:instrText xml:space="preserve"> PAGEREF _Toc19180066 \h </w:instrText>
        </w:r>
        <w:r w:rsidR="00917AD6" w:rsidRPr="00023DAF">
          <w:rPr>
            <w:webHidden/>
          </w:rPr>
        </w:r>
        <w:r w:rsidR="00917AD6" w:rsidRPr="00023DAF">
          <w:rPr>
            <w:webHidden/>
          </w:rPr>
          <w:fldChar w:fldCharType="separate"/>
        </w:r>
        <w:r w:rsidR="00915611" w:rsidRPr="00023DAF">
          <w:rPr>
            <w:webHidden/>
          </w:rPr>
          <w:t>217</w:t>
        </w:r>
        <w:r w:rsidR="00917AD6" w:rsidRPr="00023DAF">
          <w:rPr>
            <w:webHidden/>
          </w:rPr>
          <w:fldChar w:fldCharType="end"/>
        </w:r>
      </w:hyperlink>
    </w:p>
    <w:p w:rsidR="00BD0C3A" w:rsidRPr="00023DAF" w:rsidRDefault="00374C0F" w:rsidP="00DF3586">
      <w:pPr>
        <w:pStyle w:val="13"/>
      </w:pPr>
      <w:hyperlink w:anchor="_Toc19180067"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.8 </w:t>
        </w:r>
        <w:r w:rsidR="00BD0C3A" w:rsidRPr="00023DAF">
          <w:rPr>
            <w:rStyle w:val="affff2"/>
            <w:color w:val="000000" w:themeColor="text1"/>
            <w:sz w:val="21"/>
            <w:szCs w:val="21"/>
            <w:u w:val="none"/>
          </w:rPr>
          <w:t>索轨系统牵引网</w:t>
        </w:r>
        <w:r w:rsidR="00BD0C3A" w:rsidRPr="00023DAF">
          <w:rPr>
            <w:webHidden/>
          </w:rPr>
          <w:tab/>
        </w:r>
        <w:r w:rsidR="00917AD6" w:rsidRPr="00023DAF">
          <w:rPr>
            <w:webHidden/>
          </w:rPr>
          <w:fldChar w:fldCharType="begin"/>
        </w:r>
        <w:r w:rsidR="00BD0C3A" w:rsidRPr="00023DAF">
          <w:rPr>
            <w:webHidden/>
          </w:rPr>
          <w:instrText xml:space="preserve"> PAGEREF _Toc19180067 \h </w:instrText>
        </w:r>
        <w:r w:rsidR="00917AD6" w:rsidRPr="00023DAF">
          <w:rPr>
            <w:webHidden/>
          </w:rPr>
        </w:r>
        <w:r w:rsidR="00917AD6" w:rsidRPr="00023DAF">
          <w:rPr>
            <w:webHidden/>
          </w:rPr>
          <w:fldChar w:fldCharType="separate"/>
        </w:r>
        <w:r w:rsidR="00915611" w:rsidRPr="00023DAF">
          <w:rPr>
            <w:webHidden/>
          </w:rPr>
          <w:t>218</w:t>
        </w:r>
        <w:r w:rsidR="00917AD6" w:rsidRPr="00023DAF">
          <w:rPr>
            <w:webHidden/>
          </w:rPr>
          <w:fldChar w:fldCharType="end"/>
        </w:r>
      </w:hyperlink>
    </w:p>
    <w:p w:rsidR="00BD0C3A" w:rsidRPr="00023DAF" w:rsidRDefault="00374C0F" w:rsidP="00DF3586">
      <w:pPr>
        <w:pStyle w:val="13"/>
      </w:pPr>
      <w:hyperlink w:anchor="_Toc19180068"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.9 </w:t>
        </w:r>
        <w:r w:rsidR="00BD0C3A" w:rsidRPr="00023DAF">
          <w:rPr>
            <w:rStyle w:val="affff2"/>
            <w:color w:val="000000" w:themeColor="text1"/>
            <w:sz w:val="21"/>
            <w:szCs w:val="21"/>
            <w:u w:val="none"/>
          </w:rPr>
          <w:t>安装与验收</w:t>
        </w:r>
        <w:r w:rsidR="00BD0C3A" w:rsidRPr="00023DAF">
          <w:rPr>
            <w:webHidden/>
          </w:rPr>
          <w:tab/>
        </w:r>
        <w:r w:rsidR="00917AD6" w:rsidRPr="00023DAF">
          <w:rPr>
            <w:webHidden/>
          </w:rPr>
          <w:fldChar w:fldCharType="begin"/>
        </w:r>
        <w:r w:rsidR="00BD0C3A" w:rsidRPr="00023DAF">
          <w:rPr>
            <w:webHidden/>
          </w:rPr>
          <w:instrText xml:space="preserve"> PAGEREF _Toc19180068 \h </w:instrText>
        </w:r>
        <w:r w:rsidR="00917AD6" w:rsidRPr="00023DAF">
          <w:rPr>
            <w:webHidden/>
          </w:rPr>
        </w:r>
        <w:r w:rsidR="00917AD6" w:rsidRPr="00023DAF">
          <w:rPr>
            <w:webHidden/>
          </w:rPr>
          <w:fldChar w:fldCharType="separate"/>
        </w:r>
        <w:r w:rsidR="00915611" w:rsidRPr="00023DAF">
          <w:rPr>
            <w:webHidden/>
          </w:rPr>
          <w:t>218</w:t>
        </w:r>
        <w:r w:rsidR="00917AD6" w:rsidRPr="00023DAF">
          <w:rPr>
            <w:webHidden/>
          </w:rPr>
          <w:fldChar w:fldCharType="end"/>
        </w:r>
      </w:hyperlink>
    </w:p>
    <w:p w:rsidR="00BD0C3A" w:rsidRPr="00023DAF" w:rsidRDefault="00374C0F" w:rsidP="00DF3586">
      <w:pPr>
        <w:pStyle w:val="13"/>
      </w:pPr>
      <w:hyperlink w:anchor="_Toc19180069" w:history="1">
        <w:r w:rsidR="00BD0C3A" w:rsidRPr="00023DAF">
          <w:rPr>
            <w:rStyle w:val="affff2"/>
            <w:color w:val="000000" w:themeColor="text1"/>
            <w:u w:val="none"/>
          </w:rPr>
          <w:t>1</w:t>
        </w:r>
        <w:r w:rsidR="00034877" w:rsidRPr="00023DAF">
          <w:rPr>
            <w:rStyle w:val="affff2"/>
            <w:color w:val="000000" w:themeColor="text1"/>
            <w:u w:val="none"/>
          </w:rPr>
          <w:t>3</w:t>
        </w:r>
        <w:r w:rsidR="00BD0C3A" w:rsidRPr="00023DAF">
          <w:rPr>
            <w:rStyle w:val="affff2"/>
            <w:color w:val="000000" w:themeColor="text1"/>
            <w:u w:val="none"/>
          </w:rPr>
          <w:t xml:space="preserve">  </w:t>
        </w:r>
        <w:r w:rsidR="00BD0C3A" w:rsidRPr="00023DAF">
          <w:rPr>
            <w:rStyle w:val="affff2"/>
            <w:color w:val="000000" w:themeColor="text1"/>
            <w:u w:val="none"/>
          </w:rPr>
          <w:t>通信与信号</w:t>
        </w:r>
        <w:r w:rsidR="00BD0C3A" w:rsidRPr="00023DAF">
          <w:rPr>
            <w:webHidden/>
          </w:rPr>
          <w:tab/>
        </w:r>
        <w:r w:rsidR="00917AD6" w:rsidRPr="00023DAF">
          <w:rPr>
            <w:webHidden/>
          </w:rPr>
          <w:fldChar w:fldCharType="begin"/>
        </w:r>
        <w:r w:rsidR="00BD0C3A" w:rsidRPr="00023DAF">
          <w:rPr>
            <w:webHidden/>
          </w:rPr>
          <w:instrText xml:space="preserve"> PAGEREF _Toc19180069 \h </w:instrText>
        </w:r>
        <w:r w:rsidR="00917AD6" w:rsidRPr="00023DAF">
          <w:rPr>
            <w:webHidden/>
          </w:rPr>
        </w:r>
        <w:r w:rsidR="00917AD6" w:rsidRPr="00023DAF">
          <w:rPr>
            <w:webHidden/>
          </w:rPr>
          <w:fldChar w:fldCharType="separate"/>
        </w:r>
        <w:r w:rsidR="00915611" w:rsidRPr="00023DAF">
          <w:rPr>
            <w:webHidden/>
          </w:rPr>
          <w:t>220</w:t>
        </w:r>
        <w:r w:rsidR="00917AD6" w:rsidRPr="00023DAF">
          <w:rPr>
            <w:webHidden/>
          </w:rPr>
          <w:fldChar w:fldCharType="end"/>
        </w:r>
      </w:hyperlink>
    </w:p>
    <w:p w:rsidR="00BD0C3A" w:rsidRPr="00023DAF" w:rsidRDefault="00374C0F" w:rsidP="00DF3586">
      <w:pPr>
        <w:pStyle w:val="13"/>
      </w:pPr>
      <w:hyperlink w:anchor="_Toc19180070" w:history="1">
        <w:r w:rsidR="00770F90" w:rsidRPr="00023DAF">
          <w:rPr>
            <w:rStyle w:val="affff2"/>
            <w:color w:val="000000" w:themeColor="text1"/>
            <w:sz w:val="21"/>
            <w:szCs w:val="21"/>
            <w:u w:val="none"/>
          </w:rPr>
          <w:t>13.1</w:t>
        </w:r>
        <w:r w:rsidR="00BD0C3A" w:rsidRPr="00023DAF">
          <w:rPr>
            <w:rStyle w:val="affff2"/>
            <w:color w:val="000000" w:themeColor="text1"/>
            <w:sz w:val="21"/>
            <w:szCs w:val="21"/>
            <w:u w:val="none"/>
          </w:rPr>
          <w:t xml:space="preserve"> </w:t>
        </w:r>
        <w:r w:rsidR="00BD0C3A" w:rsidRPr="00023DAF">
          <w:rPr>
            <w:rStyle w:val="affff2"/>
            <w:color w:val="000000" w:themeColor="text1"/>
            <w:sz w:val="21"/>
            <w:szCs w:val="21"/>
            <w:u w:val="none"/>
          </w:rPr>
          <w:t>通信</w:t>
        </w:r>
        <w:r w:rsidR="00BD0C3A" w:rsidRPr="00023DAF">
          <w:rPr>
            <w:webHidden/>
          </w:rPr>
          <w:tab/>
        </w:r>
        <w:r w:rsidR="00917AD6" w:rsidRPr="00023DAF">
          <w:rPr>
            <w:webHidden/>
          </w:rPr>
          <w:fldChar w:fldCharType="begin"/>
        </w:r>
        <w:r w:rsidR="00BD0C3A" w:rsidRPr="00023DAF">
          <w:rPr>
            <w:webHidden/>
          </w:rPr>
          <w:instrText xml:space="preserve"> PAGEREF _Toc19180070 \h </w:instrText>
        </w:r>
        <w:r w:rsidR="00917AD6" w:rsidRPr="00023DAF">
          <w:rPr>
            <w:webHidden/>
          </w:rPr>
        </w:r>
        <w:r w:rsidR="00917AD6" w:rsidRPr="00023DAF">
          <w:rPr>
            <w:webHidden/>
          </w:rPr>
          <w:fldChar w:fldCharType="separate"/>
        </w:r>
        <w:r w:rsidR="00915611" w:rsidRPr="00023DAF">
          <w:rPr>
            <w:webHidden/>
          </w:rPr>
          <w:t>220</w:t>
        </w:r>
        <w:r w:rsidR="00917AD6" w:rsidRPr="00023DAF">
          <w:rPr>
            <w:webHidden/>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078" w:history="1">
        <w:r w:rsidR="00770F90" w:rsidRPr="00023DAF">
          <w:rPr>
            <w:rStyle w:val="affff2"/>
            <w:rFonts w:ascii="Times New Roman" w:eastAsiaTheme="minorEastAsia" w:hAnsi="Times New Roman"/>
            <w:b w:val="0"/>
            <w:noProof/>
            <w:color w:val="000000" w:themeColor="text1"/>
            <w:sz w:val="21"/>
            <w:szCs w:val="21"/>
            <w:u w:val="none"/>
          </w:rPr>
          <w:t>13.2</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信号</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_Toc19180078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222</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81687E">
      <w:pPr>
        <w:pStyle w:val="22"/>
        <w:ind w:firstLineChars="0" w:firstLine="0"/>
        <w:rPr>
          <w:rFonts w:ascii="Times New Roman" w:eastAsiaTheme="minorEastAsia" w:hAnsi="Times New Roman"/>
          <w:b w:val="0"/>
          <w:noProof/>
          <w:color w:val="000000" w:themeColor="text1"/>
          <w:sz w:val="24"/>
          <w:szCs w:val="24"/>
        </w:rPr>
      </w:pPr>
      <w:hyperlink w:anchor="_Toc19180082" w:history="1">
        <w:r w:rsidR="00BD0C3A" w:rsidRPr="00023DAF">
          <w:rPr>
            <w:rStyle w:val="affff2"/>
            <w:rFonts w:ascii="Times New Roman" w:eastAsiaTheme="minorEastAsia" w:hAnsi="Times New Roman"/>
            <w:b w:val="0"/>
            <w:noProof/>
            <w:color w:val="000000" w:themeColor="text1"/>
            <w:sz w:val="24"/>
            <w:szCs w:val="24"/>
            <w:u w:val="none"/>
          </w:rPr>
          <w:t>1</w:t>
        </w:r>
        <w:r w:rsidR="00034877" w:rsidRPr="00023DAF">
          <w:rPr>
            <w:rStyle w:val="affff2"/>
            <w:rFonts w:ascii="Times New Roman" w:eastAsiaTheme="minorEastAsia" w:hAnsi="Times New Roman"/>
            <w:b w:val="0"/>
            <w:noProof/>
            <w:color w:val="000000" w:themeColor="text1"/>
            <w:sz w:val="24"/>
            <w:szCs w:val="24"/>
            <w:u w:val="none"/>
          </w:rPr>
          <w:t>4</w:t>
        </w:r>
        <w:r w:rsidR="00BD0C3A" w:rsidRPr="00023DAF">
          <w:rPr>
            <w:rStyle w:val="affff2"/>
            <w:rFonts w:ascii="Times New Roman" w:eastAsiaTheme="minorEastAsia" w:hAnsi="Times New Roman"/>
            <w:b w:val="0"/>
            <w:noProof/>
            <w:color w:val="000000" w:themeColor="text1"/>
            <w:sz w:val="24"/>
            <w:szCs w:val="24"/>
            <w:u w:val="none"/>
          </w:rPr>
          <w:t xml:space="preserve">  </w:t>
        </w:r>
        <w:r w:rsidR="00BD0C3A" w:rsidRPr="00023DAF">
          <w:rPr>
            <w:rStyle w:val="affff2"/>
            <w:rFonts w:ascii="Times New Roman" w:eastAsiaTheme="minorEastAsia" w:hAnsi="Times New Roman"/>
            <w:b w:val="0"/>
            <w:noProof/>
            <w:color w:val="000000" w:themeColor="text1"/>
            <w:sz w:val="24"/>
            <w:szCs w:val="24"/>
            <w:u w:val="none"/>
          </w:rPr>
          <w:t>电梯、自动扶梯与</w:t>
        </w:r>
        <w:r w:rsidR="00A75E7D">
          <w:rPr>
            <w:rStyle w:val="affff2"/>
            <w:rFonts w:ascii="Times New Roman" w:eastAsiaTheme="minorEastAsia" w:hAnsi="Times New Roman"/>
            <w:b w:val="0"/>
            <w:noProof/>
            <w:color w:val="000000" w:themeColor="text1"/>
            <w:sz w:val="24"/>
            <w:szCs w:val="24"/>
            <w:u w:val="none"/>
          </w:rPr>
          <w:t>站台屏蔽门</w:t>
        </w:r>
        <w:r w:rsidR="00BD0C3A" w:rsidRPr="00023DAF">
          <w:rPr>
            <w:rFonts w:ascii="Times New Roman" w:eastAsiaTheme="minorEastAsia" w:hAnsi="Times New Roman"/>
            <w:b w:val="0"/>
            <w:noProof/>
            <w:webHidden/>
            <w:color w:val="000000" w:themeColor="text1"/>
            <w:sz w:val="24"/>
            <w:szCs w:val="24"/>
          </w:rPr>
          <w:tab/>
        </w:r>
        <w:r w:rsidR="00917AD6" w:rsidRPr="00023DAF">
          <w:rPr>
            <w:rFonts w:ascii="Times New Roman" w:eastAsiaTheme="minorEastAsia" w:hAnsi="Times New Roman"/>
            <w:b w:val="0"/>
            <w:noProof/>
            <w:webHidden/>
            <w:color w:val="000000" w:themeColor="text1"/>
            <w:sz w:val="24"/>
            <w:szCs w:val="24"/>
          </w:rPr>
          <w:fldChar w:fldCharType="begin"/>
        </w:r>
        <w:r w:rsidR="00BD0C3A" w:rsidRPr="00023DAF">
          <w:rPr>
            <w:rFonts w:ascii="Times New Roman" w:eastAsiaTheme="minorEastAsia" w:hAnsi="Times New Roman"/>
            <w:b w:val="0"/>
            <w:noProof/>
            <w:webHidden/>
            <w:color w:val="000000" w:themeColor="text1"/>
            <w:sz w:val="24"/>
            <w:szCs w:val="24"/>
          </w:rPr>
          <w:instrText xml:space="preserve"> PAGEREF _Toc19180082 \h </w:instrText>
        </w:r>
        <w:r w:rsidR="00917AD6" w:rsidRPr="00023DAF">
          <w:rPr>
            <w:rFonts w:ascii="Times New Roman" w:eastAsiaTheme="minorEastAsia" w:hAnsi="Times New Roman"/>
            <w:b w:val="0"/>
            <w:noProof/>
            <w:webHidden/>
            <w:color w:val="000000" w:themeColor="text1"/>
            <w:sz w:val="24"/>
            <w:szCs w:val="24"/>
          </w:rPr>
        </w:r>
        <w:r w:rsidR="00917AD6" w:rsidRPr="00023DAF">
          <w:rPr>
            <w:rFonts w:ascii="Times New Roman" w:eastAsiaTheme="minorEastAsia" w:hAnsi="Times New Roman"/>
            <w:b w:val="0"/>
            <w:noProof/>
            <w:webHidden/>
            <w:color w:val="000000" w:themeColor="text1"/>
            <w:sz w:val="24"/>
            <w:szCs w:val="24"/>
          </w:rPr>
          <w:fldChar w:fldCharType="separate"/>
        </w:r>
        <w:r w:rsidR="00915611" w:rsidRPr="00023DAF">
          <w:rPr>
            <w:rFonts w:ascii="Times New Roman" w:eastAsiaTheme="minorEastAsia" w:hAnsi="Times New Roman"/>
            <w:b w:val="0"/>
            <w:noProof/>
            <w:webHidden/>
            <w:color w:val="000000" w:themeColor="text1"/>
            <w:sz w:val="24"/>
            <w:szCs w:val="24"/>
          </w:rPr>
          <w:t>224</w:t>
        </w:r>
        <w:r w:rsidR="00917AD6" w:rsidRPr="00023DAF">
          <w:rPr>
            <w:rFonts w:ascii="Times New Roman" w:eastAsiaTheme="minorEastAsia" w:hAnsi="Times New Roman"/>
            <w:b w:val="0"/>
            <w:noProof/>
            <w:webHidden/>
            <w:color w:val="000000" w:themeColor="text1"/>
            <w:sz w:val="24"/>
            <w:szCs w:val="24"/>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083" w:history="1">
        <w:r w:rsidR="00770F90" w:rsidRPr="00023DAF">
          <w:rPr>
            <w:rStyle w:val="affff2"/>
            <w:rFonts w:ascii="Times New Roman" w:eastAsiaTheme="minorEastAsia" w:hAnsi="Times New Roman"/>
            <w:b w:val="0"/>
            <w:noProof/>
            <w:color w:val="000000" w:themeColor="text1"/>
            <w:sz w:val="21"/>
            <w:szCs w:val="21"/>
            <w:u w:val="none"/>
          </w:rPr>
          <w:t>14.1</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自动扶梯</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_Toc19180083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224</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086" w:history="1">
        <w:r w:rsidR="00770F90" w:rsidRPr="00023DAF">
          <w:rPr>
            <w:rStyle w:val="affff2"/>
            <w:rFonts w:ascii="Times New Roman" w:eastAsiaTheme="minorEastAsia" w:hAnsi="Times New Roman"/>
            <w:b w:val="0"/>
            <w:noProof/>
            <w:color w:val="000000" w:themeColor="text1"/>
            <w:sz w:val="21"/>
            <w:szCs w:val="21"/>
            <w:u w:val="none"/>
          </w:rPr>
          <w:t>14.2</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电梯</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_Toc19180086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224</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088" w:history="1">
        <w:r w:rsidR="00770F90" w:rsidRPr="00023DAF">
          <w:rPr>
            <w:rStyle w:val="affff2"/>
            <w:rFonts w:ascii="Times New Roman" w:eastAsiaTheme="minorEastAsia" w:hAnsi="Times New Roman"/>
            <w:b w:val="0"/>
            <w:noProof/>
            <w:color w:val="000000" w:themeColor="text1"/>
            <w:sz w:val="21"/>
            <w:szCs w:val="21"/>
            <w:u w:val="none"/>
          </w:rPr>
          <w:t>14.3</w:t>
        </w:r>
        <w:r w:rsidR="00BD0C3A" w:rsidRPr="00023DAF">
          <w:rPr>
            <w:rStyle w:val="affff2"/>
            <w:rFonts w:ascii="Times New Roman" w:eastAsiaTheme="minorEastAsia" w:hAnsi="Times New Roman"/>
            <w:b w:val="0"/>
            <w:noProof/>
            <w:color w:val="000000" w:themeColor="text1"/>
            <w:sz w:val="21"/>
            <w:szCs w:val="21"/>
            <w:u w:val="none"/>
          </w:rPr>
          <w:t xml:space="preserve">  </w:t>
        </w:r>
        <w:r w:rsidR="00A75E7D">
          <w:rPr>
            <w:rStyle w:val="affff2"/>
            <w:rFonts w:ascii="Times New Roman" w:eastAsiaTheme="minorEastAsia" w:hAnsi="Times New Roman"/>
            <w:b w:val="0"/>
            <w:noProof/>
            <w:color w:val="000000" w:themeColor="text1"/>
            <w:sz w:val="21"/>
            <w:szCs w:val="21"/>
            <w:u w:val="none"/>
          </w:rPr>
          <w:t>站台屏蔽门</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_Toc19180088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224</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DF3586">
      <w:pPr>
        <w:pStyle w:val="13"/>
      </w:pPr>
      <w:hyperlink w:anchor="_Toc19180092" w:history="1">
        <w:r w:rsidR="00BD0C3A" w:rsidRPr="00023DAF">
          <w:rPr>
            <w:rStyle w:val="affff2"/>
            <w:color w:val="000000" w:themeColor="text1"/>
            <w:u w:val="none"/>
          </w:rPr>
          <w:t>1</w:t>
        </w:r>
        <w:r w:rsidR="00034877" w:rsidRPr="00023DAF">
          <w:rPr>
            <w:rStyle w:val="affff2"/>
            <w:color w:val="000000" w:themeColor="text1"/>
            <w:u w:val="none"/>
          </w:rPr>
          <w:t>5</w:t>
        </w:r>
        <w:r w:rsidR="00BD0C3A" w:rsidRPr="00023DAF">
          <w:rPr>
            <w:rStyle w:val="affff2"/>
            <w:color w:val="000000" w:themeColor="text1"/>
            <w:u w:val="none"/>
          </w:rPr>
          <w:t xml:space="preserve">  </w:t>
        </w:r>
        <w:r w:rsidR="00BD0C3A" w:rsidRPr="00023DAF">
          <w:rPr>
            <w:rStyle w:val="affff2"/>
            <w:color w:val="000000" w:themeColor="text1"/>
            <w:u w:val="none"/>
          </w:rPr>
          <w:t>售检票系统</w:t>
        </w:r>
        <w:r w:rsidR="00BD0C3A" w:rsidRPr="00023DAF">
          <w:rPr>
            <w:webHidden/>
          </w:rPr>
          <w:tab/>
        </w:r>
        <w:r w:rsidR="00917AD6" w:rsidRPr="00023DAF">
          <w:rPr>
            <w:webHidden/>
          </w:rPr>
          <w:fldChar w:fldCharType="begin"/>
        </w:r>
        <w:r w:rsidR="00BD0C3A" w:rsidRPr="00023DAF">
          <w:rPr>
            <w:webHidden/>
          </w:rPr>
          <w:instrText xml:space="preserve"> PAGEREF _Toc19180092 \h </w:instrText>
        </w:r>
        <w:r w:rsidR="00917AD6" w:rsidRPr="00023DAF">
          <w:rPr>
            <w:webHidden/>
          </w:rPr>
        </w:r>
        <w:r w:rsidR="00917AD6" w:rsidRPr="00023DAF">
          <w:rPr>
            <w:webHidden/>
          </w:rPr>
          <w:fldChar w:fldCharType="separate"/>
        </w:r>
        <w:r w:rsidR="00915611" w:rsidRPr="00023DAF">
          <w:rPr>
            <w:webHidden/>
          </w:rPr>
          <w:t>226</w:t>
        </w:r>
        <w:r w:rsidR="00917AD6" w:rsidRPr="00023DAF">
          <w:rPr>
            <w:webHidden/>
          </w:rPr>
          <w:fldChar w:fldCharType="end"/>
        </w:r>
      </w:hyperlink>
    </w:p>
    <w:p w:rsidR="00BD0C3A" w:rsidRPr="00023DAF" w:rsidRDefault="00374C0F" w:rsidP="00DF3586">
      <w:pPr>
        <w:pStyle w:val="13"/>
      </w:pPr>
      <w:hyperlink w:anchor="_Toc19180093"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5</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系统构成</w:t>
        </w:r>
        <w:r w:rsidR="00BD0C3A" w:rsidRPr="00023DAF">
          <w:rPr>
            <w:webHidden/>
          </w:rPr>
          <w:tab/>
        </w:r>
        <w:r w:rsidR="00917AD6" w:rsidRPr="00023DAF">
          <w:rPr>
            <w:webHidden/>
          </w:rPr>
          <w:fldChar w:fldCharType="begin"/>
        </w:r>
        <w:r w:rsidR="00BD0C3A" w:rsidRPr="00023DAF">
          <w:rPr>
            <w:webHidden/>
          </w:rPr>
          <w:instrText xml:space="preserve"> PAGEREF _Toc19180093 \h </w:instrText>
        </w:r>
        <w:r w:rsidR="00917AD6" w:rsidRPr="00023DAF">
          <w:rPr>
            <w:webHidden/>
          </w:rPr>
        </w:r>
        <w:r w:rsidR="00917AD6" w:rsidRPr="00023DAF">
          <w:rPr>
            <w:webHidden/>
          </w:rPr>
          <w:fldChar w:fldCharType="separate"/>
        </w:r>
        <w:r w:rsidR="00915611" w:rsidRPr="00023DAF">
          <w:rPr>
            <w:webHidden/>
          </w:rPr>
          <w:t>226</w:t>
        </w:r>
        <w:r w:rsidR="00917AD6" w:rsidRPr="00023DAF">
          <w:rPr>
            <w:webHidden/>
          </w:rPr>
          <w:fldChar w:fldCharType="end"/>
        </w:r>
      </w:hyperlink>
    </w:p>
    <w:p w:rsidR="00BD0C3A" w:rsidRPr="00023DAF" w:rsidRDefault="00374C0F" w:rsidP="00DF3586">
      <w:pPr>
        <w:pStyle w:val="13"/>
      </w:pPr>
      <w:hyperlink w:anchor="_Toc19180094"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5</w:t>
        </w:r>
        <w:r w:rsidR="00BD0C3A" w:rsidRPr="00023DAF">
          <w:rPr>
            <w:rStyle w:val="affff2"/>
            <w:color w:val="000000" w:themeColor="text1"/>
            <w:sz w:val="21"/>
            <w:szCs w:val="21"/>
            <w:u w:val="none"/>
          </w:rPr>
          <w:t xml:space="preserve">.7 </w:t>
        </w:r>
        <w:r w:rsidR="00BD0C3A" w:rsidRPr="00023DAF">
          <w:rPr>
            <w:rStyle w:val="affff2"/>
            <w:color w:val="000000" w:themeColor="text1"/>
            <w:sz w:val="21"/>
            <w:szCs w:val="21"/>
            <w:u w:val="none"/>
          </w:rPr>
          <w:t>施工及安装</w:t>
        </w:r>
        <w:r w:rsidR="00BD0C3A" w:rsidRPr="00023DAF">
          <w:rPr>
            <w:webHidden/>
          </w:rPr>
          <w:tab/>
        </w:r>
        <w:r w:rsidR="00917AD6" w:rsidRPr="00023DAF">
          <w:rPr>
            <w:webHidden/>
          </w:rPr>
          <w:fldChar w:fldCharType="begin"/>
        </w:r>
        <w:r w:rsidR="00BD0C3A" w:rsidRPr="00023DAF">
          <w:rPr>
            <w:webHidden/>
          </w:rPr>
          <w:instrText xml:space="preserve"> PAGEREF _Toc19180094 \h </w:instrText>
        </w:r>
        <w:r w:rsidR="00917AD6" w:rsidRPr="00023DAF">
          <w:rPr>
            <w:webHidden/>
          </w:rPr>
        </w:r>
        <w:r w:rsidR="00917AD6" w:rsidRPr="00023DAF">
          <w:rPr>
            <w:webHidden/>
          </w:rPr>
          <w:fldChar w:fldCharType="separate"/>
        </w:r>
        <w:r w:rsidR="00915611" w:rsidRPr="00023DAF">
          <w:rPr>
            <w:webHidden/>
          </w:rPr>
          <w:t>226</w:t>
        </w:r>
        <w:r w:rsidR="00917AD6" w:rsidRPr="00023DAF">
          <w:rPr>
            <w:webHidden/>
          </w:rPr>
          <w:fldChar w:fldCharType="end"/>
        </w:r>
      </w:hyperlink>
    </w:p>
    <w:p w:rsidR="00BD0C3A" w:rsidRPr="00023DAF" w:rsidRDefault="00374C0F" w:rsidP="00DF3586">
      <w:pPr>
        <w:pStyle w:val="13"/>
      </w:pPr>
      <w:hyperlink w:anchor="_Toc19180095"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5</w:t>
        </w:r>
        <w:r w:rsidR="00BD0C3A" w:rsidRPr="00023DAF">
          <w:rPr>
            <w:rStyle w:val="affff2"/>
            <w:color w:val="000000" w:themeColor="text1"/>
            <w:sz w:val="21"/>
            <w:szCs w:val="21"/>
            <w:u w:val="none"/>
          </w:rPr>
          <w:t xml:space="preserve">.8 </w:t>
        </w:r>
        <w:r w:rsidR="00BD0C3A" w:rsidRPr="00023DAF">
          <w:rPr>
            <w:rStyle w:val="affff2"/>
            <w:color w:val="000000" w:themeColor="text1"/>
            <w:sz w:val="21"/>
            <w:szCs w:val="21"/>
            <w:u w:val="none"/>
          </w:rPr>
          <w:t>调整试验</w:t>
        </w:r>
        <w:r w:rsidR="00BD0C3A" w:rsidRPr="00023DAF">
          <w:rPr>
            <w:webHidden/>
          </w:rPr>
          <w:tab/>
        </w:r>
        <w:r w:rsidR="00917AD6" w:rsidRPr="00023DAF">
          <w:rPr>
            <w:webHidden/>
          </w:rPr>
          <w:fldChar w:fldCharType="begin"/>
        </w:r>
        <w:r w:rsidR="00BD0C3A" w:rsidRPr="00023DAF">
          <w:rPr>
            <w:webHidden/>
          </w:rPr>
          <w:instrText xml:space="preserve"> PAGEREF _Toc19180095 \h </w:instrText>
        </w:r>
        <w:r w:rsidR="00917AD6" w:rsidRPr="00023DAF">
          <w:rPr>
            <w:webHidden/>
          </w:rPr>
        </w:r>
        <w:r w:rsidR="00917AD6" w:rsidRPr="00023DAF">
          <w:rPr>
            <w:webHidden/>
          </w:rPr>
          <w:fldChar w:fldCharType="separate"/>
        </w:r>
        <w:r w:rsidR="00915611" w:rsidRPr="00023DAF">
          <w:rPr>
            <w:webHidden/>
          </w:rPr>
          <w:t>226</w:t>
        </w:r>
        <w:r w:rsidR="00917AD6" w:rsidRPr="00023DAF">
          <w:rPr>
            <w:webHidden/>
          </w:rPr>
          <w:fldChar w:fldCharType="end"/>
        </w:r>
      </w:hyperlink>
    </w:p>
    <w:p w:rsidR="00BD0C3A" w:rsidRPr="00023DAF" w:rsidRDefault="00374C0F" w:rsidP="00DF3586">
      <w:pPr>
        <w:pStyle w:val="13"/>
      </w:pPr>
      <w:hyperlink w:anchor="_Toc19180096" w:history="1">
        <w:r w:rsidR="00BD0C3A" w:rsidRPr="00023DAF">
          <w:rPr>
            <w:rStyle w:val="affff2"/>
            <w:color w:val="000000" w:themeColor="text1"/>
            <w:u w:val="none"/>
          </w:rPr>
          <w:t>1</w:t>
        </w:r>
        <w:r w:rsidR="00034877" w:rsidRPr="00023DAF">
          <w:rPr>
            <w:rStyle w:val="affff2"/>
            <w:color w:val="000000" w:themeColor="text1"/>
            <w:u w:val="none"/>
          </w:rPr>
          <w:t>6</w:t>
        </w:r>
        <w:r w:rsidR="00BD0C3A" w:rsidRPr="00023DAF">
          <w:rPr>
            <w:rStyle w:val="affff2"/>
            <w:color w:val="000000" w:themeColor="text1"/>
            <w:u w:val="none"/>
          </w:rPr>
          <w:t xml:space="preserve"> </w:t>
        </w:r>
        <w:r w:rsidR="00BD0C3A" w:rsidRPr="00023DAF">
          <w:rPr>
            <w:rStyle w:val="affff2"/>
            <w:color w:val="000000" w:themeColor="text1"/>
            <w:u w:val="none"/>
          </w:rPr>
          <w:t>通风、空调、供暖与给排水</w:t>
        </w:r>
        <w:r w:rsidR="00BD0C3A" w:rsidRPr="00023DAF">
          <w:rPr>
            <w:webHidden/>
          </w:rPr>
          <w:tab/>
        </w:r>
        <w:r w:rsidR="00917AD6" w:rsidRPr="00023DAF">
          <w:rPr>
            <w:webHidden/>
          </w:rPr>
          <w:fldChar w:fldCharType="begin"/>
        </w:r>
        <w:r w:rsidR="00BD0C3A" w:rsidRPr="00023DAF">
          <w:rPr>
            <w:webHidden/>
          </w:rPr>
          <w:instrText xml:space="preserve"> PAGEREF _Toc19180096 \h </w:instrText>
        </w:r>
        <w:r w:rsidR="00917AD6" w:rsidRPr="00023DAF">
          <w:rPr>
            <w:webHidden/>
          </w:rPr>
        </w:r>
        <w:r w:rsidR="00917AD6" w:rsidRPr="00023DAF">
          <w:rPr>
            <w:webHidden/>
          </w:rPr>
          <w:fldChar w:fldCharType="separate"/>
        </w:r>
        <w:r w:rsidR="00915611" w:rsidRPr="00023DAF">
          <w:rPr>
            <w:webHidden/>
          </w:rPr>
          <w:t>227</w:t>
        </w:r>
        <w:r w:rsidR="00917AD6" w:rsidRPr="00023DAF">
          <w:rPr>
            <w:webHidden/>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097" w:history="1">
        <w:r w:rsidR="00770F90" w:rsidRPr="00023DAF">
          <w:rPr>
            <w:rStyle w:val="affff2"/>
            <w:rFonts w:ascii="Times New Roman" w:eastAsiaTheme="minorEastAsia" w:hAnsi="Times New Roman"/>
            <w:b w:val="0"/>
            <w:noProof/>
            <w:color w:val="000000" w:themeColor="text1"/>
            <w:sz w:val="21"/>
            <w:szCs w:val="21"/>
            <w:u w:val="none"/>
          </w:rPr>
          <w:t>16.1</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通风、空调与供暖</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_Toc19180097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227</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102" w:history="1">
        <w:r w:rsidR="00770F90" w:rsidRPr="00023DAF">
          <w:rPr>
            <w:rStyle w:val="affff2"/>
            <w:rFonts w:ascii="Times New Roman" w:eastAsiaTheme="minorEastAsia" w:hAnsi="Times New Roman"/>
            <w:b w:val="0"/>
            <w:noProof/>
            <w:color w:val="000000" w:themeColor="text1"/>
            <w:sz w:val="21"/>
            <w:szCs w:val="21"/>
            <w:u w:val="none"/>
          </w:rPr>
          <w:t>16.2</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给水与排水</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_Toc19180102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228</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DF3586">
      <w:pPr>
        <w:pStyle w:val="13"/>
      </w:pPr>
      <w:hyperlink w:anchor="_Toc19180106" w:history="1">
        <w:r w:rsidR="00BD0C3A" w:rsidRPr="00023DAF">
          <w:rPr>
            <w:rStyle w:val="affff2"/>
            <w:color w:val="000000" w:themeColor="text1"/>
            <w:u w:val="none"/>
          </w:rPr>
          <w:t>1</w:t>
        </w:r>
        <w:r w:rsidR="00034877" w:rsidRPr="00023DAF">
          <w:rPr>
            <w:rStyle w:val="affff2"/>
            <w:color w:val="000000" w:themeColor="text1"/>
            <w:u w:val="none"/>
          </w:rPr>
          <w:t>7</w:t>
        </w:r>
        <w:r w:rsidR="00BD0C3A" w:rsidRPr="00023DAF">
          <w:rPr>
            <w:rStyle w:val="affff2"/>
            <w:color w:val="000000" w:themeColor="text1"/>
            <w:u w:val="none"/>
          </w:rPr>
          <w:t xml:space="preserve">  </w:t>
        </w:r>
        <w:r w:rsidR="00BD0C3A" w:rsidRPr="00023DAF">
          <w:rPr>
            <w:rStyle w:val="affff2"/>
            <w:color w:val="000000" w:themeColor="text1"/>
            <w:u w:val="none"/>
          </w:rPr>
          <w:t>综合监控</w:t>
        </w:r>
        <w:r w:rsidR="00BD0C3A" w:rsidRPr="00023DAF">
          <w:rPr>
            <w:webHidden/>
          </w:rPr>
          <w:tab/>
        </w:r>
        <w:r w:rsidR="00917AD6" w:rsidRPr="00023DAF">
          <w:rPr>
            <w:webHidden/>
          </w:rPr>
          <w:fldChar w:fldCharType="begin"/>
        </w:r>
        <w:r w:rsidR="00BD0C3A" w:rsidRPr="00023DAF">
          <w:rPr>
            <w:webHidden/>
          </w:rPr>
          <w:instrText xml:space="preserve"> PAGEREF _Toc19180106 \h </w:instrText>
        </w:r>
        <w:r w:rsidR="00917AD6" w:rsidRPr="00023DAF">
          <w:rPr>
            <w:webHidden/>
          </w:rPr>
        </w:r>
        <w:r w:rsidR="00917AD6" w:rsidRPr="00023DAF">
          <w:rPr>
            <w:webHidden/>
          </w:rPr>
          <w:fldChar w:fldCharType="separate"/>
        </w:r>
        <w:r w:rsidR="00915611" w:rsidRPr="00023DAF">
          <w:rPr>
            <w:webHidden/>
          </w:rPr>
          <w:t>230</w:t>
        </w:r>
        <w:r w:rsidR="00917AD6" w:rsidRPr="00023DAF">
          <w:rPr>
            <w:webHidden/>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107" w:history="1">
        <w:r w:rsidR="00770F90" w:rsidRPr="00023DAF">
          <w:rPr>
            <w:rStyle w:val="affff2"/>
            <w:rFonts w:ascii="Times New Roman" w:eastAsiaTheme="minorEastAsia" w:hAnsi="Times New Roman"/>
            <w:b w:val="0"/>
            <w:noProof/>
            <w:color w:val="000000" w:themeColor="text1"/>
            <w:sz w:val="21"/>
            <w:szCs w:val="21"/>
            <w:u w:val="none"/>
          </w:rPr>
          <w:t>17.1</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综合监控</w:t>
        </w:r>
        <w:r w:rsidR="00770F90" w:rsidRPr="00023DAF">
          <w:rPr>
            <w:rStyle w:val="affff2"/>
            <w:rFonts w:ascii="Times New Roman" w:eastAsiaTheme="minorEastAsia" w:hAnsi="Times New Roman"/>
            <w:b w:val="0"/>
            <w:noProof/>
            <w:color w:val="000000" w:themeColor="text1"/>
            <w:sz w:val="21"/>
            <w:szCs w:val="21"/>
            <w:u w:val="none"/>
          </w:rPr>
          <w:t>系统</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_Toc19180107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230</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110" w:history="1">
        <w:r w:rsidR="00770F90" w:rsidRPr="00023DAF">
          <w:rPr>
            <w:rStyle w:val="affff2"/>
            <w:rFonts w:ascii="Times New Roman" w:eastAsiaTheme="minorEastAsia" w:hAnsi="Times New Roman"/>
            <w:b w:val="0"/>
            <w:noProof/>
            <w:color w:val="000000" w:themeColor="text1"/>
            <w:sz w:val="21"/>
            <w:szCs w:val="21"/>
            <w:u w:val="none"/>
          </w:rPr>
          <w:t>17.6</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广播系统</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_Toc19180110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230</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111" w:history="1">
        <w:r w:rsidR="00770F90" w:rsidRPr="00023DAF">
          <w:rPr>
            <w:rStyle w:val="affff2"/>
            <w:rFonts w:ascii="Times New Roman" w:eastAsiaTheme="minorEastAsia" w:hAnsi="Times New Roman"/>
            <w:b w:val="0"/>
            <w:noProof/>
            <w:color w:val="000000" w:themeColor="text1"/>
            <w:sz w:val="21"/>
            <w:szCs w:val="21"/>
            <w:u w:val="none"/>
          </w:rPr>
          <w:t>17.7</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视频监视系统</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_Toc19180111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230</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2D541F">
      <w:pPr>
        <w:pStyle w:val="22"/>
        <w:rPr>
          <w:rFonts w:ascii="Times New Roman" w:eastAsiaTheme="minorEastAsia" w:hAnsi="Times New Roman"/>
          <w:b w:val="0"/>
          <w:noProof/>
          <w:color w:val="000000" w:themeColor="text1"/>
          <w:sz w:val="21"/>
          <w:szCs w:val="21"/>
        </w:rPr>
      </w:pPr>
      <w:hyperlink w:anchor="_Toc19180112" w:history="1">
        <w:r w:rsidR="00770F90" w:rsidRPr="00023DAF">
          <w:rPr>
            <w:rStyle w:val="affff2"/>
            <w:rFonts w:ascii="Times New Roman" w:eastAsiaTheme="minorEastAsia" w:hAnsi="Times New Roman"/>
            <w:b w:val="0"/>
            <w:noProof/>
            <w:color w:val="000000" w:themeColor="text1"/>
            <w:sz w:val="21"/>
            <w:szCs w:val="21"/>
            <w:u w:val="none"/>
          </w:rPr>
          <w:t>17.8</w:t>
        </w:r>
        <w:r w:rsidR="00BD0C3A" w:rsidRPr="00023DAF">
          <w:rPr>
            <w:rStyle w:val="affff2"/>
            <w:rFonts w:ascii="Times New Roman" w:eastAsiaTheme="minorEastAsia" w:hAnsi="Times New Roman"/>
            <w:b w:val="0"/>
            <w:noProof/>
            <w:color w:val="000000" w:themeColor="text1"/>
            <w:sz w:val="21"/>
            <w:szCs w:val="21"/>
            <w:u w:val="none"/>
          </w:rPr>
          <w:t xml:space="preserve"> </w:t>
        </w:r>
        <w:r w:rsidR="00BD0C3A" w:rsidRPr="00023DAF">
          <w:rPr>
            <w:rStyle w:val="affff2"/>
            <w:rFonts w:ascii="Times New Roman" w:eastAsiaTheme="minorEastAsia" w:hAnsi="Times New Roman"/>
            <w:b w:val="0"/>
            <w:noProof/>
            <w:color w:val="000000" w:themeColor="text1"/>
            <w:sz w:val="21"/>
            <w:szCs w:val="21"/>
            <w:u w:val="none"/>
          </w:rPr>
          <w:t>乘客信息系统</w:t>
        </w:r>
        <w:r w:rsidR="00BD0C3A" w:rsidRPr="00023DAF">
          <w:rPr>
            <w:rFonts w:ascii="Times New Roman" w:eastAsiaTheme="minorEastAsia" w:hAnsi="Times New Roman"/>
            <w:b w:val="0"/>
            <w:noProof/>
            <w:webHidden/>
            <w:color w:val="000000" w:themeColor="text1"/>
            <w:sz w:val="21"/>
            <w:szCs w:val="21"/>
          </w:rPr>
          <w:tab/>
        </w:r>
        <w:r w:rsidR="00917AD6" w:rsidRPr="00023DAF">
          <w:rPr>
            <w:rFonts w:ascii="Times New Roman" w:eastAsiaTheme="minorEastAsia" w:hAnsi="Times New Roman"/>
            <w:b w:val="0"/>
            <w:noProof/>
            <w:webHidden/>
            <w:color w:val="000000" w:themeColor="text1"/>
            <w:sz w:val="21"/>
            <w:szCs w:val="21"/>
          </w:rPr>
          <w:fldChar w:fldCharType="begin"/>
        </w:r>
        <w:r w:rsidR="00BD0C3A" w:rsidRPr="00023DAF">
          <w:rPr>
            <w:rFonts w:ascii="Times New Roman" w:eastAsiaTheme="minorEastAsia" w:hAnsi="Times New Roman"/>
            <w:b w:val="0"/>
            <w:noProof/>
            <w:webHidden/>
            <w:color w:val="000000" w:themeColor="text1"/>
            <w:sz w:val="21"/>
            <w:szCs w:val="21"/>
          </w:rPr>
          <w:instrText xml:space="preserve"> PAGEREF _Toc19180112 \h </w:instrText>
        </w:r>
        <w:r w:rsidR="00917AD6" w:rsidRPr="00023DAF">
          <w:rPr>
            <w:rFonts w:ascii="Times New Roman" w:eastAsiaTheme="minorEastAsia" w:hAnsi="Times New Roman"/>
            <w:b w:val="0"/>
            <w:noProof/>
            <w:webHidden/>
            <w:color w:val="000000" w:themeColor="text1"/>
            <w:sz w:val="21"/>
            <w:szCs w:val="21"/>
          </w:rPr>
        </w:r>
        <w:r w:rsidR="00917AD6" w:rsidRPr="00023DAF">
          <w:rPr>
            <w:rFonts w:ascii="Times New Roman" w:eastAsiaTheme="minorEastAsia" w:hAnsi="Times New Roman"/>
            <w:b w:val="0"/>
            <w:noProof/>
            <w:webHidden/>
            <w:color w:val="000000" w:themeColor="text1"/>
            <w:sz w:val="21"/>
            <w:szCs w:val="21"/>
          </w:rPr>
          <w:fldChar w:fldCharType="separate"/>
        </w:r>
        <w:r w:rsidR="00915611" w:rsidRPr="00023DAF">
          <w:rPr>
            <w:rFonts w:ascii="Times New Roman" w:eastAsiaTheme="minorEastAsia" w:hAnsi="Times New Roman"/>
            <w:b w:val="0"/>
            <w:noProof/>
            <w:webHidden/>
            <w:color w:val="000000" w:themeColor="text1"/>
            <w:sz w:val="21"/>
            <w:szCs w:val="21"/>
          </w:rPr>
          <w:t>231</w:t>
        </w:r>
        <w:r w:rsidR="00917AD6" w:rsidRPr="00023DAF">
          <w:rPr>
            <w:rFonts w:ascii="Times New Roman" w:eastAsiaTheme="minorEastAsia" w:hAnsi="Times New Roman"/>
            <w:b w:val="0"/>
            <w:noProof/>
            <w:webHidden/>
            <w:color w:val="000000" w:themeColor="text1"/>
            <w:sz w:val="21"/>
            <w:szCs w:val="21"/>
          </w:rPr>
          <w:fldChar w:fldCharType="end"/>
        </w:r>
      </w:hyperlink>
    </w:p>
    <w:p w:rsidR="00BD0C3A" w:rsidRPr="00023DAF" w:rsidRDefault="00374C0F" w:rsidP="00DF3586">
      <w:pPr>
        <w:pStyle w:val="13"/>
      </w:pPr>
      <w:hyperlink w:anchor="_Toc19180113" w:history="1">
        <w:r w:rsidR="00BD0C3A" w:rsidRPr="00023DAF">
          <w:rPr>
            <w:rStyle w:val="affff2"/>
            <w:color w:val="000000" w:themeColor="text1"/>
            <w:u w:val="none"/>
          </w:rPr>
          <w:t>1</w:t>
        </w:r>
        <w:r w:rsidR="00034877" w:rsidRPr="00023DAF">
          <w:rPr>
            <w:rStyle w:val="affff2"/>
            <w:color w:val="000000" w:themeColor="text1"/>
            <w:u w:val="none"/>
          </w:rPr>
          <w:t>8</w:t>
        </w:r>
        <w:r w:rsidR="00BD0C3A" w:rsidRPr="00023DAF">
          <w:rPr>
            <w:rStyle w:val="affff2"/>
            <w:color w:val="000000" w:themeColor="text1"/>
            <w:u w:val="none"/>
          </w:rPr>
          <w:t xml:space="preserve">  </w:t>
        </w:r>
        <w:r w:rsidR="00BD0C3A" w:rsidRPr="00023DAF">
          <w:rPr>
            <w:rStyle w:val="affff2"/>
            <w:color w:val="000000" w:themeColor="text1"/>
            <w:u w:val="none"/>
          </w:rPr>
          <w:t>控制中心</w:t>
        </w:r>
        <w:r w:rsidR="00BD0C3A" w:rsidRPr="00023DAF">
          <w:rPr>
            <w:webHidden/>
          </w:rPr>
          <w:tab/>
        </w:r>
        <w:r w:rsidR="00917AD6" w:rsidRPr="00023DAF">
          <w:rPr>
            <w:webHidden/>
          </w:rPr>
          <w:fldChar w:fldCharType="begin"/>
        </w:r>
        <w:r w:rsidR="00BD0C3A" w:rsidRPr="00023DAF">
          <w:rPr>
            <w:webHidden/>
          </w:rPr>
          <w:instrText xml:space="preserve"> PAGEREF _Toc19180113 \h </w:instrText>
        </w:r>
        <w:r w:rsidR="00917AD6" w:rsidRPr="00023DAF">
          <w:rPr>
            <w:webHidden/>
          </w:rPr>
        </w:r>
        <w:r w:rsidR="00917AD6" w:rsidRPr="00023DAF">
          <w:rPr>
            <w:webHidden/>
          </w:rPr>
          <w:fldChar w:fldCharType="separate"/>
        </w:r>
        <w:r w:rsidR="00915611" w:rsidRPr="00023DAF">
          <w:rPr>
            <w:webHidden/>
          </w:rPr>
          <w:t>232</w:t>
        </w:r>
        <w:r w:rsidR="00917AD6" w:rsidRPr="00023DAF">
          <w:rPr>
            <w:webHidden/>
          </w:rPr>
          <w:fldChar w:fldCharType="end"/>
        </w:r>
      </w:hyperlink>
    </w:p>
    <w:p w:rsidR="00BD0C3A" w:rsidRPr="00023DAF" w:rsidRDefault="00374C0F" w:rsidP="00DF3586">
      <w:pPr>
        <w:pStyle w:val="13"/>
      </w:pPr>
      <w:hyperlink w:anchor="_Toc19180114"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_Toc19180114 \h </w:instrText>
        </w:r>
        <w:r w:rsidR="00917AD6" w:rsidRPr="00023DAF">
          <w:rPr>
            <w:webHidden/>
          </w:rPr>
        </w:r>
        <w:r w:rsidR="00917AD6" w:rsidRPr="00023DAF">
          <w:rPr>
            <w:webHidden/>
          </w:rPr>
          <w:fldChar w:fldCharType="separate"/>
        </w:r>
        <w:r w:rsidR="00915611" w:rsidRPr="00023DAF">
          <w:rPr>
            <w:webHidden/>
          </w:rPr>
          <w:t>232</w:t>
        </w:r>
        <w:r w:rsidR="00917AD6" w:rsidRPr="00023DAF">
          <w:rPr>
            <w:webHidden/>
          </w:rPr>
          <w:fldChar w:fldCharType="end"/>
        </w:r>
      </w:hyperlink>
    </w:p>
    <w:p w:rsidR="00BD0C3A" w:rsidRPr="00023DAF" w:rsidRDefault="00374C0F" w:rsidP="00DF3586">
      <w:pPr>
        <w:pStyle w:val="13"/>
      </w:pPr>
      <w:hyperlink w:anchor="_Toc19180115"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功能分区与总体布置</w:t>
        </w:r>
        <w:r w:rsidR="00BD0C3A" w:rsidRPr="00023DAF">
          <w:rPr>
            <w:webHidden/>
          </w:rPr>
          <w:tab/>
        </w:r>
        <w:r w:rsidR="00917AD6" w:rsidRPr="00023DAF">
          <w:rPr>
            <w:webHidden/>
          </w:rPr>
          <w:fldChar w:fldCharType="begin"/>
        </w:r>
        <w:r w:rsidR="00BD0C3A" w:rsidRPr="00023DAF">
          <w:rPr>
            <w:webHidden/>
          </w:rPr>
          <w:instrText xml:space="preserve"> PAGEREF _Toc19180115 \h </w:instrText>
        </w:r>
        <w:r w:rsidR="00917AD6" w:rsidRPr="00023DAF">
          <w:rPr>
            <w:webHidden/>
          </w:rPr>
        </w:r>
        <w:r w:rsidR="00917AD6" w:rsidRPr="00023DAF">
          <w:rPr>
            <w:webHidden/>
          </w:rPr>
          <w:fldChar w:fldCharType="separate"/>
        </w:r>
        <w:r w:rsidR="00915611" w:rsidRPr="00023DAF">
          <w:rPr>
            <w:webHidden/>
          </w:rPr>
          <w:t>232</w:t>
        </w:r>
        <w:r w:rsidR="00917AD6" w:rsidRPr="00023DAF">
          <w:rPr>
            <w:webHidden/>
          </w:rPr>
          <w:fldChar w:fldCharType="end"/>
        </w:r>
      </w:hyperlink>
    </w:p>
    <w:p w:rsidR="00BD0C3A" w:rsidRPr="00023DAF" w:rsidRDefault="00374C0F" w:rsidP="00DF3586">
      <w:pPr>
        <w:pStyle w:val="13"/>
      </w:pPr>
      <w:hyperlink w:anchor="_Toc19180116"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建筑与装修</w:t>
        </w:r>
        <w:r w:rsidR="00BD0C3A" w:rsidRPr="00023DAF">
          <w:rPr>
            <w:webHidden/>
          </w:rPr>
          <w:tab/>
        </w:r>
        <w:r w:rsidR="00917AD6" w:rsidRPr="00023DAF">
          <w:rPr>
            <w:webHidden/>
          </w:rPr>
          <w:fldChar w:fldCharType="begin"/>
        </w:r>
        <w:r w:rsidR="00BD0C3A" w:rsidRPr="00023DAF">
          <w:rPr>
            <w:webHidden/>
          </w:rPr>
          <w:instrText xml:space="preserve"> PAGEREF _Toc19180116 \h </w:instrText>
        </w:r>
        <w:r w:rsidR="00917AD6" w:rsidRPr="00023DAF">
          <w:rPr>
            <w:webHidden/>
          </w:rPr>
        </w:r>
        <w:r w:rsidR="00917AD6" w:rsidRPr="00023DAF">
          <w:rPr>
            <w:webHidden/>
          </w:rPr>
          <w:fldChar w:fldCharType="separate"/>
        </w:r>
        <w:r w:rsidR="00915611" w:rsidRPr="00023DAF">
          <w:rPr>
            <w:webHidden/>
          </w:rPr>
          <w:t>232</w:t>
        </w:r>
        <w:r w:rsidR="00917AD6" w:rsidRPr="00023DAF">
          <w:rPr>
            <w:webHidden/>
          </w:rPr>
          <w:fldChar w:fldCharType="end"/>
        </w:r>
      </w:hyperlink>
    </w:p>
    <w:p w:rsidR="00BD0C3A" w:rsidRPr="00023DAF" w:rsidRDefault="00374C0F" w:rsidP="00DF3586">
      <w:pPr>
        <w:pStyle w:val="13"/>
      </w:pPr>
      <w:hyperlink w:anchor="_Toc19180117"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.7 </w:t>
        </w:r>
        <w:r w:rsidR="00BD0C3A" w:rsidRPr="00023DAF">
          <w:rPr>
            <w:rStyle w:val="affff2"/>
            <w:color w:val="000000" w:themeColor="text1"/>
            <w:sz w:val="21"/>
            <w:szCs w:val="21"/>
            <w:u w:val="none"/>
          </w:rPr>
          <w:t>通风、空调与采暖</w:t>
        </w:r>
        <w:r w:rsidR="00BD0C3A" w:rsidRPr="00023DAF">
          <w:rPr>
            <w:webHidden/>
          </w:rPr>
          <w:tab/>
        </w:r>
        <w:r w:rsidR="00917AD6" w:rsidRPr="00023DAF">
          <w:rPr>
            <w:webHidden/>
          </w:rPr>
          <w:fldChar w:fldCharType="begin"/>
        </w:r>
        <w:r w:rsidR="00BD0C3A" w:rsidRPr="00023DAF">
          <w:rPr>
            <w:webHidden/>
          </w:rPr>
          <w:instrText xml:space="preserve"> PAGEREF _Toc19180117 \h </w:instrText>
        </w:r>
        <w:r w:rsidR="00917AD6" w:rsidRPr="00023DAF">
          <w:rPr>
            <w:webHidden/>
          </w:rPr>
        </w:r>
        <w:r w:rsidR="00917AD6" w:rsidRPr="00023DAF">
          <w:rPr>
            <w:webHidden/>
          </w:rPr>
          <w:fldChar w:fldCharType="separate"/>
        </w:r>
        <w:r w:rsidR="00915611" w:rsidRPr="00023DAF">
          <w:rPr>
            <w:webHidden/>
          </w:rPr>
          <w:t>233</w:t>
        </w:r>
        <w:r w:rsidR="00917AD6" w:rsidRPr="00023DAF">
          <w:rPr>
            <w:webHidden/>
          </w:rPr>
          <w:fldChar w:fldCharType="end"/>
        </w:r>
      </w:hyperlink>
    </w:p>
    <w:p w:rsidR="00BD0C3A" w:rsidRPr="00023DAF" w:rsidRDefault="00374C0F" w:rsidP="00DF3586">
      <w:pPr>
        <w:pStyle w:val="13"/>
      </w:pPr>
      <w:hyperlink w:anchor="_Toc19180118"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8</w:t>
        </w:r>
        <w:r w:rsidR="00BD0C3A" w:rsidRPr="00023DAF">
          <w:rPr>
            <w:rStyle w:val="affff2"/>
            <w:color w:val="000000" w:themeColor="text1"/>
            <w:sz w:val="21"/>
            <w:szCs w:val="21"/>
            <w:u w:val="none"/>
          </w:rPr>
          <w:t xml:space="preserve">.8 </w:t>
        </w:r>
        <w:r w:rsidR="00BD0C3A" w:rsidRPr="00023DAF">
          <w:rPr>
            <w:rStyle w:val="affff2"/>
            <w:color w:val="000000" w:themeColor="text1"/>
            <w:sz w:val="21"/>
            <w:szCs w:val="21"/>
            <w:u w:val="none"/>
          </w:rPr>
          <w:t>消防与安全</w:t>
        </w:r>
        <w:r w:rsidR="00BD0C3A" w:rsidRPr="00023DAF">
          <w:rPr>
            <w:webHidden/>
          </w:rPr>
          <w:tab/>
        </w:r>
        <w:r w:rsidR="00917AD6" w:rsidRPr="00023DAF">
          <w:rPr>
            <w:webHidden/>
          </w:rPr>
          <w:fldChar w:fldCharType="begin"/>
        </w:r>
        <w:r w:rsidR="00BD0C3A" w:rsidRPr="00023DAF">
          <w:rPr>
            <w:webHidden/>
          </w:rPr>
          <w:instrText xml:space="preserve"> PAGEREF _Toc19180118 \h </w:instrText>
        </w:r>
        <w:r w:rsidR="00917AD6" w:rsidRPr="00023DAF">
          <w:rPr>
            <w:webHidden/>
          </w:rPr>
        </w:r>
        <w:r w:rsidR="00917AD6" w:rsidRPr="00023DAF">
          <w:rPr>
            <w:webHidden/>
          </w:rPr>
          <w:fldChar w:fldCharType="separate"/>
        </w:r>
        <w:r w:rsidR="00915611" w:rsidRPr="00023DAF">
          <w:rPr>
            <w:webHidden/>
          </w:rPr>
          <w:t>233</w:t>
        </w:r>
        <w:r w:rsidR="00917AD6" w:rsidRPr="00023DAF">
          <w:rPr>
            <w:webHidden/>
          </w:rPr>
          <w:fldChar w:fldCharType="end"/>
        </w:r>
      </w:hyperlink>
    </w:p>
    <w:p w:rsidR="00BD0C3A" w:rsidRPr="00023DAF" w:rsidRDefault="00374C0F" w:rsidP="00DF3586">
      <w:pPr>
        <w:pStyle w:val="13"/>
      </w:pPr>
      <w:hyperlink w:anchor="_Toc19180119" w:history="1">
        <w:r w:rsidR="00BD0C3A" w:rsidRPr="00023DAF">
          <w:rPr>
            <w:rStyle w:val="affff2"/>
            <w:color w:val="000000" w:themeColor="text1"/>
            <w:u w:val="none"/>
          </w:rPr>
          <w:t>1</w:t>
        </w:r>
        <w:r w:rsidR="00034877" w:rsidRPr="00023DAF">
          <w:rPr>
            <w:rStyle w:val="affff2"/>
            <w:color w:val="000000" w:themeColor="text1"/>
            <w:u w:val="none"/>
          </w:rPr>
          <w:t>9</w:t>
        </w:r>
        <w:r w:rsidR="00BD0C3A" w:rsidRPr="00023DAF">
          <w:rPr>
            <w:rStyle w:val="affff2"/>
            <w:color w:val="000000" w:themeColor="text1"/>
            <w:u w:val="none"/>
          </w:rPr>
          <w:t xml:space="preserve">  </w:t>
        </w:r>
        <w:r w:rsidR="00BD0C3A" w:rsidRPr="00023DAF">
          <w:rPr>
            <w:rStyle w:val="affff2"/>
            <w:color w:val="000000" w:themeColor="text1"/>
            <w:u w:val="none"/>
          </w:rPr>
          <w:t>车场</w:t>
        </w:r>
        <w:r w:rsidR="00BD0C3A" w:rsidRPr="00023DAF">
          <w:rPr>
            <w:webHidden/>
          </w:rPr>
          <w:tab/>
        </w:r>
        <w:r w:rsidR="00917AD6" w:rsidRPr="00023DAF">
          <w:rPr>
            <w:webHidden/>
          </w:rPr>
          <w:fldChar w:fldCharType="begin"/>
        </w:r>
        <w:r w:rsidR="00BD0C3A" w:rsidRPr="00023DAF">
          <w:rPr>
            <w:webHidden/>
          </w:rPr>
          <w:instrText xml:space="preserve"> PAGEREF _Toc19180119 \h </w:instrText>
        </w:r>
        <w:r w:rsidR="00917AD6" w:rsidRPr="00023DAF">
          <w:rPr>
            <w:webHidden/>
          </w:rPr>
        </w:r>
        <w:r w:rsidR="00917AD6" w:rsidRPr="00023DAF">
          <w:rPr>
            <w:webHidden/>
          </w:rPr>
          <w:fldChar w:fldCharType="separate"/>
        </w:r>
        <w:r w:rsidR="00915611" w:rsidRPr="00023DAF">
          <w:rPr>
            <w:webHidden/>
          </w:rPr>
          <w:t>234</w:t>
        </w:r>
        <w:r w:rsidR="00917AD6" w:rsidRPr="00023DAF">
          <w:rPr>
            <w:webHidden/>
          </w:rPr>
          <w:fldChar w:fldCharType="end"/>
        </w:r>
      </w:hyperlink>
    </w:p>
    <w:p w:rsidR="00BD0C3A" w:rsidRPr="00023DAF" w:rsidRDefault="00374C0F" w:rsidP="00DF3586">
      <w:pPr>
        <w:pStyle w:val="13"/>
      </w:pPr>
      <w:hyperlink w:anchor="_Toc19180120"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9</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总平面布置</w:t>
        </w:r>
        <w:r w:rsidR="00BD0C3A" w:rsidRPr="00023DAF">
          <w:rPr>
            <w:webHidden/>
          </w:rPr>
          <w:tab/>
        </w:r>
        <w:r w:rsidR="00917AD6" w:rsidRPr="00023DAF">
          <w:rPr>
            <w:webHidden/>
          </w:rPr>
          <w:fldChar w:fldCharType="begin"/>
        </w:r>
        <w:r w:rsidR="00BD0C3A" w:rsidRPr="00023DAF">
          <w:rPr>
            <w:webHidden/>
          </w:rPr>
          <w:instrText xml:space="preserve"> PAGEREF _Toc19180120 \h </w:instrText>
        </w:r>
        <w:r w:rsidR="00917AD6" w:rsidRPr="00023DAF">
          <w:rPr>
            <w:webHidden/>
          </w:rPr>
        </w:r>
        <w:r w:rsidR="00917AD6" w:rsidRPr="00023DAF">
          <w:rPr>
            <w:webHidden/>
          </w:rPr>
          <w:fldChar w:fldCharType="separate"/>
        </w:r>
        <w:r w:rsidR="00915611" w:rsidRPr="00023DAF">
          <w:rPr>
            <w:webHidden/>
          </w:rPr>
          <w:t>234</w:t>
        </w:r>
        <w:r w:rsidR="00917AD6" w:rsidRPr="00023DAF">
          <w:rPr>
            <w:webHidden/>
          </w:rPr>
          <w:fldChar w:fldCharType="end"/>
        </w:r>
      </w:hyperlink>
    </w:p>
    <w:p w:rsidR="00BD0C3A" w:rsidRPr="00023DAF" w:rsidRDefault="00374C0F" w:rsidP="00DF3586">
      <w:pPr>
        <w:pStyle w:val="13"/>
      </w:pPr>
      <w:hyperlink w:anchor="_Toc19180121"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9</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车辆运用整备设施</w:t>
        </w:r>
        <w:r w:rsidR="00BD0C3A" w:rsidRPr="00023DAF">
          <w:rPr>
            <w:webHidden/>
          </w:rPr>
          <w:tab/>
        </w:r>
        <w:r w:rsidR="00917AD6" w:rsidRPr="00023DAF">
          <w:rPr>
            <w:webHidden/>
          </w:rPr>
          <w:fldChar w:fldCharType="begin"/>
        </w:r>
        <w:r w:rsidR="00BD0C3A" w:rsidRPr="00023DAF">
          <w:rPr>
            <w:webHidden/>
          </w:rPr>
          <w:instrText xml:space="preserve"> PAGEREF _Toc19180121 \h </w:instrText>
        </w:r>
        <w:r w:rsidR="00917AD6" w:rsidRPr="00023DAF">
          <w:rPr>
            <w:webHidden/>
          </w:rPr>
        </w:r>
        <w:r w:rsidR="00917AD6" w:rsidRPr="00023DAF">
          <w:rPr>
            <w:webHidden/>
          </w:rPr>
          <w:fldChar w:fldCharType="separate"/>
        </w:r>
        <w:r w:rsidR="00915611" w:rsidRPr="00023DAF">
          <w:rPr>
            <w:webHidden/>
          </w:rPr>
          <w:t>234</w:t>
        </w:r>
        <w:r w:rsidR="00917AD6" w:rsidRPr="00023DAF">
          <w:rPr>
            <w:webHidden/>
          </w:rPr>
          <w:fldChar w:fldCharType="end"/>
        </w:r>
      </w:hyperlink>
    </w:p>
    <w:p w:rsidR="00BD0C3A" w:rsidRPr="00023DAF" w:rsidRDefault="00374C0F" w:rsidP="00DF3586">
      <w:pPr>
        <w:pStyle w:val="13"/>
      </w:pPr>
      <w:hyperlink w:anchor="_Toc19180122" w:history="1">
        <w:r w:rsidR="00BD0C3A" w:rsidRPr="00023DAF">
          <w:rPr>
            <w:rStyle w:val="affff2"/>
            <w:color w:val="000000" w:themeColor="text1"/>
            <w:sz w:val="21"/>
            <w:szCs w:val="21"/>
            <w:u w:val="none"/>
          </w:rPr>
          <w:t>1</w:t>
        </w:r>
        <w:r w:rsidR="00034877" w:rsidRPr="00023DAF">
          <w:rPr>
            <w:rStyle w:val="affff2"/>
            <w:color w:val="000000" w:themeColor="text1"/>
            <w:sz w:val="21"/>
            <w:szCs w:val="21"/>
            <w:u w:val="none"/>
          </w:rPr>
          <w:t>9</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车辆检修设施</w:t>
        </w:r>
        <w:r w:rsidR="00BD0C3A" w:rsidRPr="00023DAF">
          <w:rPr>
            <w:webHidden/>
          </w:rPr>
          <w:tab/>
        </w:r>
        <w:r w:rsidR="00917AD6" w:rsidRPr="00023DAF">
          <w:rPr>
            <w:webHidden/>
          </w:rPr>
          <w:fldChar w:fldCharType="begin"/>
        </w:r>
        <w:r w:rsidR="00BD0C3A" w:rsidRPr="00023DAF">
          <w:rPr>
            <w:webHidden/>
          </w:rPr>
          <w:instrText xml:space="preserve"> PAGEREF _Toc19180122 \h </w:instrText>
        </w:r>
        <w:r w:rsidR="00917AD6" w:rsidRPr="00023DAF">
          <w:rPr>
            <w:webHidden/>
          </w:rPr>
        </w:r>
        <w:r w:rsidR="00917AD6" w:rsidRPr="00023DAF">
          <w:rPr>
            <w:webHidden/>
          </w:rPr>
          <w:fldChar w:fldCharType="separate"/>
        </w:r>
        <w:r w:rsidR="00915611" w:rsidRPr="00023DAF">
          <w:rPr>
            <w:webHidden/>
          </w:rPr>
          <w:t>234</w:t>
        </w:r>
        <w:r w:rsidR="00917AD6" w:rsidRPr="00023DAF">
          <w:rPr>
            <w:webHidden/>
          </w:rPr>
          <w:fldChar w:fldCharType="end"/>
        </w:r>
      </w:hyperlink>
    </w:p>
    <w:p w:rsidR="006E140D" w:rsidRPr="00023DAF" w:rsidRDefault="00374C0F" w:rsidP="00DF3586">
      <w:pPr>
        <w:pStyle w:val="13"/>
      </w:pPr>
      <w:hyperlink w:anchor="_Toc19180122" w:history="1">
        <w:r w:rsidR="006E140D" w:rsidRPr="00023DAF">
          <w:rPr>
            <w:rStyle w:val="affff2"/>
            <w:color w:val="000000" w:themeColor="text1"/>
            <w:sz w:val="21"/>
            <w:szCs w:val="21"/>
            <w:u w:val="none"/>
          </w:rPr>
          <w:t>1</w:t>
        </w:r>
        <w:r w:rsidR="00034877" w:rsidRPr="00023DAF">
          <w:rPr>
            <w:rStyle w:val="affff2"/>
            <w:color w:val="000000" w:themeColor="text1"/>
            <w:sz w:val="21"/>
            <w:szCs w:val="21"/>
            <w:u w:val="none"/>
          </w:rPr>
          <w:t>9</w:t>
        </w:r>
        <w:r w:rsidR="006E140D" w:rsidRPr="00023DAF">
          <w:rPr>
            <w:rStyle w:val="affff2"/>
            <w:color w:val="000000" w:themeColor="text1"/>
            <w:sz w:val="21"/>
            <w:szCs w:val="21"/>
            <w:u w:val="none"/>
          </w:rPr>
          <w:t xml:space="preserve">.5 </w:t>
        </w:r>
        <w:r w:rsidR="006E140D" w:rsidRPr="00023DAF">
          <w:rPr>
            <w:rStyle w:val="affff2"/>
            <w:color w:val="000000" w:themeColor="text1"/>
            <w:sz w:val="21"/>
            <w:szCs w:val="21"/>
            <w:u w:val="none"/>
          </w:rPr>
          <w:t>综合维修中心</w:t>
        </w:r>
        <w:r w:rsidR="006E140D" w:rsidRPr="00023DAF">
          <w:rPr>
            <w:webHidden/>
          </w:rPr>
          <w:tab/>
        </w:r>
        <w:r w:rsidR="00917AD6" w:rsidRPr="00023DAF">
          <w:rPr>
            <w:webHidden/>
          </w:rPr>
          <w:fldChar w:fldCharType="begin"/>
        </w:r>
        <w:r w:rsidR="006E140D" w:rsidRPr="00023DAF">
          <w:rPr>
            <w:webHidden/>
          </w:rPr>
          <w:instrText xml:space="preserve"> PAGEREF _Toc19180122 \h </w:instrText>
        </w:r>
        <w:r w:rsidR="00917AD6" w:rsidRPr="00023DAF">
          <w:rPr>
            <w:webHidden/>
          </w:rPr>
        </w:r>
        <w:r w:rsidR="00917AD6" w:rsidRPr="00023DAF">
          <w:rPr>
            <w:webHidden/>
          </w:rPr>
          <w:fldChar w:fldCharType="separate"/>
        </w:r>
        <w:r w:rsidR="00915611" w:rsidRPr="00023DAF">
          <w:rPr>
            <w:webHidden/>
          </w:rPr>
          <w:t>234</w:t>
        </w:r>
        <w:r w:rsidR="00917AD6" w:rsidRPr="00023DAF">
          <w:rPr>
            <w:webHidden/>
          </w:rPr>
          <w:fldChar w:fldCharType="end"/>
        </w:r>
      </w:hyperlink>
    </w:p>
    <w:p w:rsidR="00BD0C3A" w:rsidRPr="00023DAF" w:rsidRDefault="00374C0F" w:rsidP="00DF3586">
      <w:pPr>
        <w:pStyle w:val="13"/>
      </w:pPr>
      <w:hyperlink w:anchor="_Toc19180123" w:history="1">
        <w:r w:rsidR="00034877" w:rsidRPr="00023DAF">
          <w:rPr>
            <w:rStyle w:val="affff2"/>
            <w:color w:val="000000" w:themeColor="text1"/>
            <w:u w:val="none"/>
          </w:rPr>
          <w:t>20</w:t>
        </w:r>
        <w:r w:rsidR="00BD0C3A" w:rsidRPr="00023DAF">
          <w:rPr>
            <w:rStyle w:val="affff2"/>
            <w:color w:val="000000" w:themeColor="text1"/>
            <w:u w:val="none"/>
          </w:rPr>
          <w:t xml:space="preserve">  </w:t>
        </w:r>
        <w:r w:rsidR="00BD0C3A" w:rsidRPr="00023DAF">
          <w:rPr>
            <w:rStyle w:val="affff2"/>
            <w:color w:val="000000" w:themeColor="text1"/>
            <w:u w:val="none"/>
          </w:rPr>
          <w:t>防灾与安防</w:t>
        </w:r>
        <w:r w:rsidR="00BD0C3A" w:rsidRPr="00023DAF">
          <w:rPr>
            <w:webHidden/>
          </w:rPr>
          <w:tab/>
        </w:r>
        <w:r w:rsidR="00917AD6" w:rsidRPr="00023DAF">
          <w:rPr>
            <w:webHidden/>
          </w:rPr>
          <w:fldChar w:fldCharType="begin"/>
        </w:r>
        <w:r w:rsidR="00BD0C3A" w:rsidRPr="00023DAF">
          <w:rPr>
            <w:webHidden/>
          </w:rPr>
          <w:instrText xml:space="preserve"> PAGEREF _Toc19180123 \h </w:instrText>
        </w:r>
        <w:r w:rsidR="00917AD6" w:rsidRPr="00023DAF">
          <w:rPr>
            <w:webHidden/>
          </w:rPr>
        </w:r>
        <w:r w:rsidR="00917AD6" w:rsidRPr="00023DAF">
          <w:rPr>
            <w:webHidden/>
          </w:rPr>
          <w:fldChar w:fldCharType="separate"/>
        </w:r>
        <w:r w:rsidR="00915611" w:rsidRPr="00023DAF">
          <w:rPr>
            <w:webHidden/>
          </w:rPr>
          <w:t>235</w:t>
        </w:r>
        <w:r w:rsidR="00917AD6" w:rsidRPr="00023DAF">
          <w:rPr>
            <w:webHidden/>
          </w:rPr>
          <w:fldChar w:fldCharType="end"/>
        </w:r>
      </w:hyperlink>
    </w:p>
    <w:p w:rsidR="00BD0C3A" w:rsidRPr="00023DAF" w:rsidRDefault="00374C0F" w:rsidP="00DF3586">
      <w:pPr>
        <w:pStyle w:val="13"/>
      </w:pPr>
      <w:hyperlink w:anchor="_Toc19180124" w:history="1">
        <w:r w:rsidR="00034877" w:rsidRPr="00023DAF">
          <w:rPr>
            <w:rStyle w:val="affff2"/>
            <w:color w:val="000000" w:themeColor="text1"/>
            <w:sz w:val="21"/>
            <w:szCs w:val="21"/>
            <w:u w:val="none"/>
          </w:rPr>
          <w:t>20</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_Toc19180124 \h </w:instrText>
        </w:r>
        <w:r w:rsidR="00917AD6" w:rsidRPr="00023DAF">
          <w:rPr>
            <w:webHidden/>
          </w:rPr>
        </w:r>
        <w:r w:rsidR="00917AD6" w:rsidRPr="00023DAF">
          <w:rPr>
            <w:webHidden/>
          </w:rPr>
          <w:fldChar w:fldCharType="separate"/>
        </w:r>
        <w:r w:rsidR="00915611" w:rsidRPr="00023DAF">
          <w:rPr>
            <w:webHidden/>
          </w:rPr>
          <w:t>235</w:t>
        </w:r>
        <w:r w:rsidR="00917AD6" w:rsidRPr="00023DAF">
          <w:rPr>
            <w:webHidden/>
          </w:rPr>
          <w:fldChar w:fldCharType="end"/>
        </w:r>
      </w:hyperlink>
    </w:p>
    <w:p w:rsidR="00BD0C3A" w:rsidRPr="00023DAF" w:rsidRDefault="00374C0F" w:rsidP="00DF3586">
      <w:pPr>
        <w:pStyle w:val="13"/>
      </w:pPr>
      <w:hyperlink w:anchor="_Toc19180125" w:history="1">
        <w:r w:rsidR="00034877" w:rsidRPr="00023DAF">
          <w:rPr>
            <w:rStyle w:val="affff2"/>
            <w:color w:val="000000" w:themeColor="text1"/>
            <w:sz w:val="21"/>
            <w:szCs w:val="21"/>
            <w:u w:val="none"/>
          </w:rPr>
          <w:t>20</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建筑防火</w:t>
        </w:r>
        <w:r w:rsidR="00BD0C3A" w:rsidRPr="00023DAF">
          <w:rPr>
            <w:webHidden/>
          </w:rPr>
          <w:tab/>
        </w:r>
        <w:r w:rsidR="00917AD6" w:rsidRPr="00023DAF">
          <w:rPr>
            <w:webHidden/>
          </w:rPr>
          <w:fldChar w:fldCharType="begin"/>
        </w:r>
        <w:r w:rsidR="00BD0C3A" w:rsidRPr="00023DAF">
          <w:rPr>
            <w:webHidden/>
          </w:rPr>
          <w:instrText xml:space="preserve"> PAGEREF _Toc19180125 \h </w:instrText>
        </w:r>
        <w:r w:rsidR="00917AD6" w:rsidRPr="00023DAF">
          <w:rPr>
            <w:webHidden/>
          </w:rPr>
        </w:r>
        <w:r w:rsidR="00917AD6" w:rsidRPr="00023DAF">
          <w:rPr>
            <w:webHidden/>
          </w:rPr>
          <w:fldChar w:fldCharType="separate"/>
        </w:r>
        <w:r w:rsidR="00915611" w:rsidRPr="00023DAF">
          <w:rPr>
            <w:webHidden/>
          </w:rPr>
          <w:t>235</w:t>
        </w:r>
        <w:r w:rsidR="00917AD6" w:rsidRPr="00023DAF">
          <w:rPr>
            <w:webHidden/>
          </w:rPr>
          <w:fldChar w:fldCharType="end"/>
        </w:r>
      </w:hyperlink>
    </w:p>
    <w:p w:rsidR="00BD0C3A" w:rsidRPr="00023DAF" w:rsidRDefault="00374C0F" w:rsidP="00DF3586">
      <w:pPr>
        <w:pStyle w:val="13"/>
      </w:pPr>
      <w:hyperlink w:anchor="_Toc19180126" w:history="1">
        <w:r w:rsidR="00034877" w:rsidRPr="00023DAF">
          <w:rPr>
            <w:rStyle w:val="affff2"/>
            <w:color w:val="000000" w:themeColor="text1"/>
            <w:sz w:val="21"/>
            <w:szCs w:val="21"/>
            <w:u w:val="none"/>
          </w:rPr>
          <w:t>20</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消防给水与灭火</w:t>
        </w:r>
        <w:r w:rsidR="00BD0C3A" w:rsidRPr="00023DAF">
          <w:rPr>
            <w:webHidden/>
          </w:rPr>
          <w:tab/>
        </w:r>
        <w:r w:rsidR="00917AD6" w:rsidRPr="00023DAF">
          <w:rPr>
            <w:webHidden/>
          </w:rPr>
          <w:fldChar w:fldCharType="begin"/>
        </w:r>
        <w:r w:rsidR="00BD0C3A" w:rsidRPr="00023DAF">
          <w:rPr>
            <w:webHidden/>
          </w:rPr>
          <w:instrText xml:space="preserve"> PAGEREF _Toc19180126 \h </w:instrText>
        </w:r>
        <w:r w:rsidR="00917AD6" w:rsidRPr="00023DAF">
          <w:rPr>
            <w:webHidden/>
          </w:rPr>
        </w:r>
        <w:r w:rsidR="00917AD6" w:rsidRPr="00023DAF">
          <w:rPr>
            <w:webHidden/>
          </w:rPr>
          <w:fldChar w:fldCharType="separate"/>
        </w:r>
        <w:r w:rsidR="00915611" w:rsidRPr="00023DAF">
          <w:rPr>
            <w:webHidden/>
          </w:rPr>
          <w:t>235</w:t>
        </w:r>
        <w:r w:rsidR="00917AD6" w:rsidRPr="00023DAF">
          <w:rPr>
            <w:webHidden/>
          </w:rPr>
          <w:fldChar w:fldCharType="end"/>
        </w:r>
      </w:hyperlink>
    </w:p>
    <w:p w:rsidR="00BD0C3A" w:rsidRPr="00023DAF" w:rsidRDefault="00374C0F" w:rsidP="00DF3586">
      <w:pPr>
        <w:pStyle w:val="13"/>
      </w:pPr>
      <w:hyperlink w:anchor="_Toc19180127" w:history="1">
        <w:r w:rsidR="00034877" w:rsidRPr="00023DAF">
          <w:rPr>
            <w:rStyle w:val="affff2"/>
            <w:color w:val="000000" w:themeColor="text1"/>
            <w:sz w:val="21"/>
            <w:szCs w:val="21"/>
            <w:u w:val="none"/>
          </w:rPr>
          <w:t>20</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防排烟与事故通风</w:t>
        </w:r>
        <w:r w:rsidR="00BD0C3A" w:rsidRPr="00023DAF">
          <w:rPr>
            <w:webHidden/>
          </w:rPr>
          <w:tab/>
        </w:r>
        <w:r w:rsidR="00917AD6" w:rsidRPr="00023DAF">
          <w:rPr>
            <w:webHidden/>
          </w:rPr>
          <w:fldChar w:fldCharType="begin"/>
        </w:r>
        <w:r w:rsidR="00BD0C3A" w:rsidRPr="00023DAF">
          <w:rPr>
            <w:webHidden/>
          </w:rPr>
          <w:instrText xml:space="preserve"> PAGEREF _Toc19180127 \h </w:instrText>
        </w:r>
        <w:r w:rsidR="00917AD6" w:rsidRPr="00023DAF">
          <w:rPr>
            <w:webHidden/>
          </w:rPr>
        </w:r>
        <w:r w:rsidR="00917AD6" w:rsidRPr="00023DAF">
          <w:rPr>
            <w:webHidden/>
          </w:rPr>
          <w:fldChar w:fldCharType="separate"/>
        </w:r>
        <w:r w:rsidR="00915611" w:rsidRPr="00023DAF">
          <w:rPr>
            <w:webHidden/>
          </w:rPr>
          <w:t>235</w:t>
        </w:r>
        <w:r w:rsidR="00917AD6" w:rsidRPr="00023DAF">
          <w:rPr>
            <w:webHidden/>
          </w:rPr>
          <w:fldChar w:fldCharType="end"/>
        </w:r>
      </w:hyperlink>
    </w:p>
    <w:p w:rsidR="00BD0C3A" w:rsidRPr="00023DAF" w:rsidRDefault="00374C0F" w:rsidP="00DF3586">
      <w:pPr>
        <w:pStyle w:val="13"/>
      </w:pPr>
      <w:hyperlink w:anchor="_Toc19180128" w:history="1">
        <w:r w:rsidR="00034877" w:rsidRPr="00023DAF">
          <w:rPr>
            <w:rStyle w:val="affff2"/>
            <w:color w:val="000000" w:themeColor="text1"/>
            <w:sz w:val="21"/>
            <w:szCs w:val="21"/>
            <w:u w:val="none"/>
          </w:rPr>
          <w:t>20</w:t>
        </w:r>
        <w:r w:rsidR="00BD0C3A" w:rsidRPr="00023DAF">
          <w:rPr>
            <w:rStyle w:val="affff2"/>
            <w:color w:val="000000" w:themeColor="text1"/>
            <w:sz w:val="21"/>
            <w:szCs w:val="21"/>
            <w:u w:val="none"/>
          </w:rPr>
          <w:t xml:space="preserve">.5 </w:t>
        </w:r>
        <w:r w:rsidR="00BD0C3A" w:rsidRPr="00023DAF">
          <w:rPr>
            <w:rStyle w:val="affff2"/>
            <w:color w:val="000000" w:themeColor="text1"/>
            <w:sz w:val="21"/>
            <w:szCs w:val="21"/>
            <w:u w:val="none"/>
          </w:rPr>
          <w:t>防灾通信</w:t>
        </w:r>
        <w:r w:rsidR="00BD0C3A" w:rsidRPr="00023DAF">
          <w:rPr>
            <w:webHidden/>
          </w:rPr>
          <w:tab/>
        </w:r>
        <w:r w:rsidR="00917AD6" w:rsidRPr="00023DAF">
          <w:rPr>
            <w:webHidden/>
          </w:rPr>
          <w:fldChar w:fldCharType="begin"/>
        </w:r>
        <w:r w:rsidR="00BD0C3A" w:rsidRPr="00023DAF">
          <w:rPr>
            <w:webHidden/>
          </w:rPr>
          <w:instrText xml:space="preserve"> PAGEREF _Toc19180128 \h </w:instrText>
        </w:r>
        <w:r w:rsidR="00917AD6" w:rsidRPr="00023DAF">
          <w:rPr>
            <w:webHidden/>
          </w:rPr>
        </w:r>
        <w:r w:rsidR="00917AD6" w:rsidRPr="00023DAF">
          <w:rPr>
            <w:webHidden/>
          </w:rPr>
          <w:fldChar w:fldCharType="separate"/>
        </w:r>
        <w:r w:rsidR="00915611" w:rsidRPr="00023DAF">
          <w:rPr>
            <w:webHidden/>
          </w:rPr>
          <w:t>235</w:t>
        </w:r>
        <w:r w:rsidR="00917AD6" w:rsidRPr="00023DAF">
          <w:rPr>
            <w:webHidden/>
          </w:rPr>
          <w:fldChar w:fldCharType="end"/>
        </w:r>
      </w:hyperlink>
    </w:p>
    <w:p w:rsidR="00BD0C3A" w:rsidRPr="00023DAF" w:rsidRDefault="00374C0F" w:rsidP="00DF3586">
      <w:pPr>
        <w:pStyle w:val="13"/>
      </w:pPr>
      <w:hyperlink w:anchor="_Toc19180129" w:history="1">
        <w:r w:rsidR="00034877" w:rsidRPr="00023DAF">
          <w:rPr>
            <w:rStyle w:val="affff2"/>
            <w:color w:val="000000" w:themeColor="text1"/>
            <w:sz w:val="21"/>
            <w:szCs w:val="21"/>
            <w:u w:val="none"/>
          </w:rPr>
          <w:t>20</w:t>
        </w:r>
        <w:r w:rsidR="00BD0C3A" w:rsidRPr="00023DAF">
          <w:rPr>
            <w:rStyle w:val="affff2"/>
            <w:color w:val="000000" w:themeColor="text1"/>
            <w:sz w:val="21"/>
            <w:szCs w:val="21"/>
            <w:u w:val="none"/>
          </w:rPr>
          <w:t xml:space="preserve">.6 </w:t>
        </w:r>
        <w:r w:rsidR="00BD0C3A" w:rsidRPr="00023DAF">
          <w:rPr>
            <w:rStyle w:val="affff2"/>
            <w:color w:val="000000" w:themeColor="text1"/>
            <w:sz w:val="21"/>
            <w:szCs w:val="21"/>
            <w:u w:val="none"/>
          </w:rPr>
          <w:t>疏散与救援</w:t>
        </w:r>
        <w:r w:rsidR="00BD0C3A" w:rsidRPr="00023DAF">
          <w:rPr>
            <w:webHidden/>
          </w:rPr>
          <w:tab/>
        </w:r>
        <w:r w:rsidR="00917AD6" w:rsidRPr="00023DAF">
          <w:rPr>
            <w:webHidden/>
          </w:rPr>
          <w:fldChar w:fldCharType="begin"/>
        </w:r>
        <w:r w:rsidR="00BD0C3A" w:rsidRPr="00023DAF">
          <w:rPr>
            <w:webHidden/>
          </w:rPr>
          <w:instrText xml:space="preserve"> PAGEREF _Toc19180129 \h </w:instrText>
        </w:r>
        <w:r w:rsidR="00917AD6" w:rsidRPr="00023DAF">
          <w:rPr>
            <w:webHidden/>
          </w:rPr>
        </w:r>
        <w:r w:rsidR="00917AD6" w:rsidRPr="00023DAF">
          <w:rPr>
            <w:webHidden/>
          </w:rPr>
          <w:fldChar w:fldCharType="separate"/>
        </w:r>
        <w:r w:rsidR="00915611" w:rsidRPr="00023DAF">
          <w:rPr>
            <w:webHidden/>
          </w:rPr>
          <w:t>236</w:t>
        </w:r>
        <w:r w:rsidR="00917AD6" w:rsidRPr="00023DAF">
          <w:rPr>
            <w:webHidden/>
          </w:rPr>
          <w:fldChar w:fldCharType="end"/>
        </w:r>
      </w:hyperlink>
    </w:p>
    <w:p w:rsidR="00BD0C3A" w:rsidRPr="00023DAF" w:rsidRDefault="00374C0F" w:rsidP="00DF3586">
      <w:pPr>
        <w:pStyle w:val="13"/>
      </w:pPr>
      <w:hyperlink w:anchor="_Toc19180130" w:history="1">
        <w:r w:rsidR="00BD0C3A" w:rsidRPr="00023DAF">
          <w:rPr>
            <w:rStyle w:val="affff2"/>
            <w:color w:val="000000" w:themeColor="text1"/>
            <w:u w:val="none"/>
          </w:rPr>
          <w:t>2</w:t>
        </w:r>
        <w:r w:rsidR="00034877" w:rsidRPr="00023DAF">
          <w:rPr>
            <w:rStyle w:val="affff2"/>
            <w:color w:val="000000" w:themeColor="text1"/>
            <w:u w:val="none"/>
          </w:rPr>
          <w:t>1</w:t>
        </w:r>
        <w:r w:rsidR="00BD0C3A" w:rsidRPr="00023DAF">
          <w:rPr>
            <w:rStyle w:val="affff2"/>
            <w:color w:val="000000" w:themeColor="text1"/>
            <w:u w:val="none"/>
          </w:rPr>
          <w:t xml:space="preserve">  </w:t>
        </w:r>
        <w:r w:rsidR="00BD0C3A" w:rsidRPr="00023DAF">
          <w:rPr>
            <w:rStyle w:val="affff2"/>
            <w:color w:val="000000" w:themeColor="text1"/>
            <w:u w:val="none"/>
          </w:rPr>
          <w:t>节能</w:t>
        </w:r>
        <w:r w:rsidR="00BD0C3A" w:rsidRPr="00023DAF">
          <w:rPr>
            <w:webHidden/>
          </w:rPr>
          <w:tab/>
        </w:r>
        <w:r w:rsidR="00917AD6" w:rsidRPr="00023DAF">
          <w:rPr>
            <w:webHidden/>
          </w:rPr>
          <w:fldChar w:fldCharType="begin"/>
        </w:r>
        <w:r w:rsidR="00BD0C3A" w:rsidRPr="00023DAF">
          <w:rPr>
            <w:webHidden/>
          </w:rPr>
          <w:instrText xml:space="preserve"> PAGEREF _Toc19180130 \h </w:instrText>
        </w:r>
        <w:r w:rsidR="00917AD6" w:rsidRPr="00023DAF">
          <w:rPr>
            <w:webHidden/>
          </w:rPr>
        </w:r>
        <w:r w:rsidR="00917AD6" w:rsidRPr="00023DAF">
          <w:rPr>
            <w:webHidden/>
          </w:rPr>
          <w:fldChar w:fldCharType="separate"/>
        </w:r>
        <w:r w:rsidR="00915611" w:rsidRPr="00023DAF">
          <w:rPr>
            <w:webHidden/>
          </w:rPr>
          <w:t>237</w:t>
        </w:r>
        <w:r w:rsidR="00917AD6" w:rsidRPr="00023DAF">
          <w:rPr>
            <w:webHidden/>
          </w:rPr>
          <w:fldChar w:fldCharType="end"/>
        </w:r>
      </w:hyperlink>
    </w:p>
    <w:p w:rsidR="00BD0C3A" w:rsidRPr="00023DAF" w:rsidRDefault="00374C0F" w:rsidP="00DF3586">
      <w:pPr>
        <w:pStyle w:val="13"/>
      </w:pPr>
      <w:hyperlink w:anchor="_Toc19180131"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1</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_Toc19180131 \h </w:instrText>
        </w:r>
        <w:r w:rsidR="00917AD6" w:rsidRPr="00023DAF">
          <w:rPr>
            <w:webHidden/>
          </w:rPr>
        </w:r>
        <w:r w:rsidR="00917AD6" w:rsidRPr="00023DAF">
          <w:rPr>
            <w:webHidden/>
          </w:rPr>
          <w:fldChar w:fldCharType="separate"/>
        </w:r>
        <w:r w:rsidR="00915611" w:rsidRPr="00023DAF">
          <w:rPr>
            <w:webHidden/>
          </w:rPr>
          <w:t>237</w:t>
        </w:r>
        <w:r w:rsidR="00917AD6" w:rsidRPr="00023DAF">
          <w:rPr>
            <w:webHidden/>
          </w:rPr>
          <w:fldChar w:fldCharType="end"/>
        </w:r>
      </w:hyperlink>
    </w:p>
    <w:p w:rsidR="00BD0C3A" w:rsidRPr="00023DAF" w:rsidRDefault="00374C0F" w:rsidP="00DF3586">
      <w:pPr>
        <w:pStyle w:val="13"/>
      </w:pPr>
      <w:hyperlink w:anchor="_Toc19180132"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1</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运营组织</w:t>
        </w:r>
        <w:r w:rsidR="00BD0C3A" w:rsidRPr="00023DAF">
          <w:rPr>
            <w:webHidden/>
          </w:rPr>
          <w:tab/>
        </w:r>
        <w:r w:rsidR="00917AD6" w:rsidRPr="00023DAF">
          <w:rPr>
            <w:webHidden/>
          </w:rPr>
          <w:fldChar w:fldCharType="begin"/>
        </w:r>
        <w:r w:rsidR="00BD0C3A" w:rsidRPr="00023DAF">
          <w:rPr>
            <w:webHidden/>
          </w:rPr>
          <w:instrText xml:space="preserve"> PAGEREF _Toc19180132 \h </w:instrText>
        </w:r>
        <w:r w:rsidR="00917AD6" w:rsidRPr="00023DAF">
          <w:rPr>
            <w:webHidden/>
          </w:rPr>
        </w:r>
        <w:r w:rsidR="00917AD6" w:rsidRPr="00023DAF">
          <w:rPr>
            <w:webHidden/>
          </w:rPr>
          <w:fldChar w:fldCharType="separate"/>
        </w:r>
        <w:r w:rsidR="00915611" w:rsidRPr="00023DAF">
          <w:rPr>
            <w:webHidden/>
          </w:rPr>
          <w:t>237</w:t>
        </w:r>
        <w:r w:rsidR="00917AD6" w:rsidRPr="00023DAF">
          <w:rPr>
            <w:webHidden/>
          </w:rPr>
          <w:fldChar w:fldCharType="end"/>
        </w:r>
      </w:hyperlink>
    </w:p>
    <w:p w:rsidR="00BD0C3A" w:rsidRPr="00023DAF" w:rsidRDefault="00374C0F" w:rsidP="00DF3586">
      <w:pPr>
        <w:pStyle w:val="13"/>
      </w:pPr>
      <w:hyperlink w:anchor="_Toc19180133"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1</w:t>
        </w:r>
        <w:r w:rsidR="00BD0C3A" w:rsidRPr="00023DAF">
          <w:rPr>
            <w:rStyle w:val="affff2"/>
            <w:color w:val="000000" w:themeColor="text1"/>
            <w:sz w:val="21"/>
            <w:szCs w:val="21"/>
            <w:u w:val="none"/>
          </w:rPr>
          <w:t xml:space="preserve">.3 </w:t>
        </w:r>
        <w:r w:rsidR="00BD0C3A" w:rsidRPr="00023DAF">
          <w:rPr>
            <w:rStyle w:val="affff2"/>
            <w:color w:val="000000" w:themeColor="text1"/>
            <w:sz w:val="21"/>
            <w:szCs w:val="21"/>
            <w:u w:val="none"/>
          </w:rPr>
          <w:t>土建工程</w:t>
        </w:r>
        <w:r w:rsidR="00BD0C3A" w:rsidRPr="00023DAF">
          <w:rPr>
            <w:webHidden/>
          </w:rPr>
          <w:tab/>
        </w:r>
        <w:r w:rsidR="00917AD6" w:rsidRPr="00023DAF">
          <w:rPr>
            <w:webHidden/>
          </w:rPr>
          <w:fldChar w:fldCharType="begin"/>
        </w:r>
        <w:r w:rsidR="00BD0C3A" w:rsidRPr="00023DAF">
          <w:rPr>
            <w:webHidden/>
          </w:rPr>
          <w:instrText xml:space="preserve"> PAGEREF _Toc19180133 \h </w:instrText>
        </w:r>
        <w:r w:rsidR="00917AD6" w:rsidRPr="00023DAF">
          <w:rPr>
            <w:webHidden/>
          </w:rPr>
        </w:r>
        <w:r w:rsidR="00917AD6" w:rsidRPr="00023DAF">
          <w:rPr>
            <w:webHidden/>
          </w:rPr>
          <w:fldChar w:fldCharType="separate"/>
        </w:r>
        <w:r w:rsidR="00915611" w:rsidRPr="00023DAF">
          <w:rPr>
            <w:webHidden/>
          </w:rPr>
          <w:t>237</w:t>
        </w:r>
        <w:r w:rsidR="00917AD6" w:rsidRPr="00023DAF">
          <w:rPr>
            <w:webHidden/>
          </w:rPr>
          <w:fldChar w:fldCharType="end"/>
        </w:r>
      </w:hyperlink>
    </w:p>
    <w:p w:rsidR="00BD0C3A" w:rsidRPr="00023DAF" w:rsidRDefault="00374C0F" w:rsidP="00DF3586">
      <w:pPr>
        <w:pStyle w:val="13"/>
      </w:pPr>
      <w:hyperlink w:anchor="_Toc19180134"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1</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强弱电系统</w:t>
        </w:r>
        <w:r w:rsidR="00BD0C3A" w:rsidRPr="00023DAF">
          <w:rPr>
            <w:webHidden/>
          </w:rPr>
          <w:tab/>
        </w:r>
        <w:r w:rsidR="00917AD6" w:rsidRPr="00023DAF">
          <w:rPr>
            <w:webHidden/>
          </w:rPr>
          <w:fldChar w:fldCharType="begin"/>
        </w:r>
        <w:r w:rsidR="00BD0C3A" w:rsidRPr="00023DAF">
          <w:rPr>
            <w:webHidden/>
          </w:rPr>
          <w:instrText xml:space="preserve"> PAGEREF _Toc19180134 \h </w:instrText>
        </w:r>
        <w:r w:rsidR="00917AD6" w:rsidRPr="00023DAF">
          <w:rPr>
            <w:webHidden/>
          </w:rPr>
        </w:r>
        <w:r w:rsidR="00917AD6" w:rsidRPr="00023DAF">
          <w:rPr>
            <w:webHidden/>
          </w:rPr>
          <w:fldChar w:fldCharType="separate"/>
        </w:r>
        <w:r w:rsidR="00915611" w:rsidRPr="00023DAF">
          <w:rPr>
            <w:webHidden/>
          </w:rPr>
          <w:t>237</w:t>
        </w:r>
        <w:r w:rsidR="00917AD6" w:rsidRPr="00023DAF">
          <w:rPr>
            <w:webHidden/>
          </w:rPr>
          <w:fldChar w:fldCharType="end"/>
        </w:r>
      </w:hyperlink>
    </w:p>
    <w:p w:rsidR="00BD0C3A" w:rsidRPr="00023DAF" w:rsidRDefault="00374C0F" w:rsidP="00DF3586">
      <w:pPr>
        <w:pStyle w:val="13"/>
      </w:pPr>
      <w:hyperlink w:anchor="_Toc19180135"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1</w:t>
        </w:r>
        <w:r w:rsidR="00BD0C3A" w:rsidRPr="00023DAF">
          <w:rPr>
            <w:rStyle w:val="affff2"/>
            <w:color w:val="000000" w:themeColor="text1"/>
            <w:sz w:val="21"/>
            <w:szCs w:val="21"/>
            <w:u w:val="none"/>
          </w:rPr>
          <w:t xml:space="preserve">.5 </w:t>
        </w:r>
        <w:r w:rsidR="00BD0C3A" w:rsidRPr="00023DAF">
          <w:rPr>
            <w:rStyle w:val="affff2"/>
            <w:color w:val="000000" w:themeColor="text1"/>
            <w:sz w:val="21"/>
            <w:szCs w:val="21"/>
            <w:u w:val="none"/>
          </w:rPr>
          <w:t>设备系统</w:t>
        </w:r>
        <w:r w:rsidR="00BD0C3A" w:rsidRPr="00023DAF">
          <w:rPr>
            <w:webHidden/>
          </w:rPr>
          <w:tab/>
        </w:r>
        <w:r w:rsidR="00917AD6" w:rsidRPr="00023DAF">
          <w:rPr>
            <w:webHidden/>
          </w:rPr>
          <w:fldChar w:fldCharType="begin"/>
        </w:r>
        <w:r w:rsidR="00BD0C3A" w:rsidRPr="00023DAF">
          <w:rPr>
            <w:webHidden/>
          </w:rPr>
          <w:instrText xml:space="preserve"> PAGEREF _Toc19180135 \h </w:instrText>
        </w:r>
        <w:r w:rsidR="00917AD6" w:rsidRPr="00023DAF">
          <w:rPr>
            <w:webHidden/>
          </w:rPr>
        </w:r>
        <w:r w:rsidR="00917AD6" w:rsidRPr="00023DAF">
          <w:rPr>
            <w:webHidden/>
          </w:rPr>
          <w:fldChar w:fldCharType="separate"/>
        </w:r>
        <w:r w:rsidR="00915611" w:rsidRPr="00023DAF">
          <w:rPr>
            <w:webHidden/>
          </w:rPr>
          <w:t>238</w:t>
        </w:r>
        <w:r w:rsidR="00917AD6" w:rsidRPr="00023DAF">
          <w:rPr>
            <w:webHidden/>
          </w:rPr>
          <w:fldChar w:fldCharType="end"/>
        </w:r>
      </w:hyperlink>
    </w:p>
    <w:p w:rsidR="00BD0C3A" w:rsidRPr="00023DAF" w:rsidRDefault="00374C0F" w:rsidP="00DF3586">
      <w:pPr>
        <w:pStyle w:val="13"/>
      </w:pPr>
      <w:hyperlink w:anchor="_Toc19180136"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1</w:t>
        </w:r>
        <w:r w:rsidR="00BD0C3A" w:rsidRPr="00023DAF">
          <w:rPr>
            <w:rStyle w:val="affff2"/>
            <w:color w:val="000000" w:themeColor="text1"/>
            <w:sz w:val="21"/>
            <w:szCs w:val="21"/>
            <w:u w:val="none"/>
          </w:rPr>
          <w:t xml:space="preserve">.6  </w:t>
        </w:r>
        <w:r w:rsidR="00BD0C3A" w:rsidRPr="00023DAF">
          <w:rPr>
            <w:rStyle w:val="affff2"/>
            <w:color w:val="000000" w:themeColor="text1"/>
            <w:sz w:val="21"/>
            <w:szCs w:val="21"/>
            <w:u w:val="none"/>
          </w:rPr>
          <w:t>节能管理</w:t>
        </w:r>
        <w:r w:rsidR="00BD0C3A" w:rsidRPr="00023DAF">
          <w:rPr>
            <w:webHidden/>
          </w:rPr>
          <w:tab/>
        </w:r>
        <w:r w:rsidR="00917AD6" w:rsidRPr="00023DAF">
          <w:rPr>
            <w:webHidden/>
          </w:rPr>
          <w:fldChar w:fldCharType="begin"/>
        </w:r>
        <w:r w:rsidR="00BD0C3A" w:rsidRPr="00023DAF">
          <w:rPr>
            <w:webHidden/>
          </w:rPr>
          <w:instrText xml:space="preserve"> PAGEREF _Toc19180136 \h </w:instrText>
        </w:r>
        <w:r w:rsidR="00917AD6" w:rsidRPr="00023DAF">
          <w:rPr>
            <w:webHidden/>
          </w:rPr>
        </w:r>
        <w:r w:rsidR="00917AD6" w:rsidRPr="00023DAF">
          <w:rPr>
            <w:webHidden/>
          </w:rPr>
          <w:fldChar w:fldCharType="separate"/>
        </w:r>
        <w:r w:rsidR="00915611" w:rsidRPr="00023DAF">
          <w:rPr>
            <w:webHidden/>
          </w:rPr>
          <w:t>238</w:t>
        </w:r>
        <w:r w:rsidR="00917AD6" w:rsidRPr="00023DAF">
          <w:rPr>
            <w:webHidden/>
          </w:rPr>
          <w:fldChar w:fldCharType="end"/>
        </w:r>
      </w:hyperlink>
    </w:p>
    <w:p w:rsidR="00BD0C3A" w:rsidRPr="00023DAF" w:rsidRDefault="00374C0F" w:rsidP="00DF3586">
      <w:pPr>
        <w:pStyle w:val="13"/>
      </w:pPr>
      <w:hyperlink w:anchor="_Toc19180137" w:history="1">
        <w:r w:rsidR="00BD0C3A" w:rsidRPr="00023DAF">
          <w:rPr>
            <w:rStyle w:val="affff2"/>
            <w:color w:val="000000" w:themeColor="text1"/>
            <w:u w:val="none"/>
          </w:rPr>
          <w:t>2</w:t>
        </w:r>
        <w:r w:rsidR="00034877" w:rsidRPr="00023DAF">
          <w:rPr>
            <w:rStyle w:val="affff2"/>
            <w:color w:val="000000" w:themeColor="text1"/>
            <w:u w:val="none"/>
          </w:rPr>
          <w:t>2</w:t>
        </w:r>
        <w:r w:rsidR="00BD0C3A" w:rsidRPr="00023DAF">
          <w:rPr>
            <w:rStyle w:val="affff2"/>
            <w:color w:val="000000" w:themeColor="text1"/>
            <w:u w:val="none"/>
          </w:rPr>
          <w:t xml:space="preserve"> </w:t>
        </w:r>
        <w:r w:rsidR="00BD0C3A" w:rsidRPr="00023DAF">
          <w:rPr>
            <w:rStyle w:val="affff2"/>
            <w:color w:val="000000" w:themeColor="text1"/>
            <w:u w:val="none"/>
          </w:rPr>
          <w:t>环境保护与景观</w:t>
        </w:r>
        <w:r w:rsidR="00BD0C3A" w:rsidRPr="00023DAF">
          <w:rPr>
            <w:webHidden/>
          </w:rPr>
          <w:tab/>
        </w:r>
        <w:r w:rsidR="00917AD6" w:rsidRPr="00023DAF">
          <w:rPr>
            <w:webHidden/>
          </w:rPr>
          <w:fldChar w:fldCharType="begin"/>
        </w:r>
        <w:r w:rsidR="00BD0C3A" w:rsidRPr="00023DAF">
          <w:rPr>
            <w:webHidden/>
          </w:rPr>
          <w:instrText xml:space="preserve"> PAGEREF _Toc19180137 \h </w:instrText>
        </w:r>
        <w:r w:rsidR="00917AD6" w:rsidRPr="00023DAF">
          <w:rPr>
            <w:webHidden/>
          </w:rPr>
        </w:r>
        <w:r w:rsidR="00917AD6" w:rsidRPr="00023DAF">
          <w:rPr>
            <w:webHidden/>
          </w:rPr>
          <w:fldChar w:fldCharType="separate"/>
        </w:r>
        <w:r w:rsidR="00915611" w:rsidRPr="00023DAF">
          <w:rPr>
            <w:webHidden/>
          </w:rPr>
          <w:t>239</w:t>
        </w:r>
        <w:r w:rsidR="00917AD6" w:rsidRPr="00023DAF">
          <w:rPr>
            <w:webHidden/>
          </w:rPr>
          <w:fldChar w:fldCharType="end"/>
        </w:r>
      </w:hyperlink>
    </w:p>
    <w:p w:rsidR="00BD0C3A" w:rsidRPr="00023DAF" w:rsidRDefault="00374C0F" w:rsidP="00DF3586">
      <w:pPr>
        <w:pStyle w:val="13"/>
      </w:pPr>
      <w:hyperlink w:anchor="_Toc19180138"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_Toc19180138 \h </w:instrText>
        </w:r>
        <w:r w:rsidR="00917AD6" w:rsidRPr="00023DAF">
          <w:rPr>
            <w:webHidden/>
          </w:rPr>
        </w:r>
        <w:r w:rsidR="00917AD6" w:rsidRPr="00023DAF">
          <w:rPr>
            <w:webHidden/>
          </w:rPr>
          <w:fldChar w:fldCharType="separate"/>
        </w:r>
        <w:r w:rsidR="00915611" w:rsidRPr="00023DAF">
          <w:rPr>
            <w:webHidden/>
          </w:rPr>
          <w:t>239</w:t>
        </w:r>
        <w:r w:rsidR="00917AD6" w:rsidRPr="00023DAF">
          <w:rPr>
            <w:webHidden/>
          </w:rPr>
          <w:fldChar w:fldCharType="end"/>
        </w:r>
      </w:hyperlink>
    </w:p>
    <w:p w:rsidR="00BD0C3A" w:rsidRPr="00023DAF" w:rsidRDefault="00374C0F" w:rsidP="00DF3586">
      <w:pPr>
        <w:pStyle w:val="13"/>
      </w:pPr>
      <w:hyperlink w:anchor="_Toc19180139"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.2 </w:t>
        </w:r>
        <w:r w:rsidR="00BD0C3A" w:rsidRPr="00023DAF">
          <w:rPr>
            <w:rStyle w:val="affff2"/>
            <w:color w:val="000000" w:themeColor="text1"/>
            <w:sz w:val="21"/>
            <w:szCs w:val="21"/>
            <w:u w:val="none"/>
          </w:rPr>
          <w:t>噪声污染防治</w:t>
        </w:r>
        <w:r w:rsidR="00BD0C3A" w:rsidRPr="00023DAF">
          <w:rPr>
            <w:webHidden/>
          </w:rPr>
          <w:tab/>
        </w:r>
        <w:r w:rsidR="00917AD6" w:rsidRPr="00023DAF">
          <w:rPr>
            <w:webHidden/>
          </w:rPr>
          <w:fldChar w:fldCharType="begin"/>
        </w:r>
        <w:r w:rsidR="00BD0C3A" w:rsidRPr="00023DAF">
          <w:rPr>
            <w:webHidden/>
          </w:rPr>
          <w:instrText xml:space="preserve"> PAGEREF _Toc19180139 \h </w:instrText>
        </w:r>
        <w:r w:rsidR="00917AD6" w:rsidRPr="00023DAF">
          <w:rPr>
            <w:webHidden/>
          </w:rPr>
        </w:r>
        <w:r w:rsidR="00917AD6" w:rsidRPr="00023DAF">
          <w:rPr>
            <w:webHidden/>
          </w:rPr>
          <w:fldChar w:fldCharType="separate"/>
        </w:r>
        <w:r w:rsidR="00915611" w:rsidRPr="00023DAF">
          <w:rPr>
            <w:webHidden/>
          </w:rPr>
          <w:t>239</w:t>
        </w:r>
        <w:r w:rsidR="00917AD6" w:rsidRPr="00023DAF">
          <w:rPr>
            <w:webHidden/>
          </w:rPr>
          <w:fldChar w:fldCharType="end"/>
        </w:r>
      </w:hyperlink>
    </w:p>
    <w:p w:rsidR="00BD0C3A" w:rsidRDefault="00374C0F" w:rsidP="00DF3586">
      <w:pPr>
        <w:pStyle w:val="13"/>
      </w:pPr>
      <w:hyperlink w:anchor="_Toc19180140"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.4 </w:t>
        </w:r>
        <w:r w:rsidR="00BD0C3A" w:rsidRPr="00023DAF">
          <w:rPr>
            <w:rStyle w:val="affff2"/>
            <w:color w:val="000000" w:themeColor="text1"/>
            <w:sz w:val="21"/>
            <w:szCs w:val="21"/>
            <w:u w:val="none"/>
          </w:rPr>
          <w:t>水污染防治</w:t>
        </w:r>
        <w:r w:rsidR="00BD0C3A" w:rsidRPr="00023DAF">
          <w:rPr>
            <w:webHidden/>
          </w:rPr>
          <w:tab/>
        </w:r>
        <w:r w:rsidR="00917AD6" w:rsidRPr="00023DAF">
          <w:rPr>
            <w:webHidden/>
          </w:rPr>
          <w:fldChar w:fldCharType="begin"/>
        </w:r>
        <w:r w:rsidR="00BD0C3A" w:rsidRPr="00023DAF">
          <w:rPr>
            <w:webHidden/>
          </w:rPr>
          <w:instrText xml:space="preserve"> PAGEREF _Toc19180140 \h </w:instrText>
        </w:r>
        <w:r w:rsidR="00917AD6" w:rsidRPr="00023DAF">
          <w:rPr>
            <w:webHidden/>
          </w:rPr>
        </w:r>
        <w:r w:rsidR="00917AD6" w:rsidRPr="00023DAF">
          <w:rPr>
            <w:webHidden/>
          </w:rPr>
          <w:fldChar w:fldCharType="separate"/>
        </w:r>
        <w:r w:rsidR="00915611" w:rsidRPr="00023DAF">
          <w:rPr>
            <w:webHidden/>
          </w:rPr>
          <w:t>239</w:t>
        </w:r>
        <w:r w:rsidR="00917AD6" w:rsidRPr="00023DAF">
          <w:rPr>
            <w:webHidden/>
          </w:rPr>
          <w:fldChar w:fldCharType="end"/>
        </w:r>
      </w:hyperlink>
    </w:p>
    <w:p w:rsidR="001E24B4" w:rsidRPr="001E24B4" w:rsidRDefault="00374C0F" w:rsidP="001E24B4">
      <w:pPr>
        <w:pStyle w:val="13"/>
        <w:rPr>
          <w:color w:val="FF0000"/>
        </w:rPr>
      </w:pPr>
      <w:hyperlink w:anchor="_Toc19180141" w:history="1">
        <w:r w:rsidR="001E24B4" w:rsidRPr="00E17697">
          <w:rPr>
            <w:rStyle w:val="affff2"/>
            <w:color w:val="auto"/>
            <w:sz w:val="21"/>
            <w:szCs w:val="21"/>
            <w:u w:val="none"/>
          </w:rPr>
          <w:t>22.</w:t>
        </w:r>
        <w:r w:rsidR="001E24B4" w:rsidRPr="00E17697">
          <w:rPr>
            <w:rStyle w:val="affff2"/>
            <w:rFonts w:hint="eastAsia"/>
            <w:color w:val="auto"/>
            <w:sz w:val="21"/>
            <w:szCs w:val="21"/>
            <w:u w:val="none"/>
          </w:rPr>
          <w:t>6</w:t>
        </w:r>
        <w:r w:rsidR="001E24B4" w:rsidRPr="00E17697">
          <w:rPr>
            <w:rStyle w:val="affff2"/>
            <w:color w:val="auto"/>
            <w:sz w:val="21"/>
            <w:szCs w:val="21"/>
            <w:u w:val="none"/>
          </w:rPr>
          <w:t xml:space="preserve"> </w:t>
        </w:r>
        <w:r w:rsidR="001E24B4" w:rsidRPr="00E17697">
          <w:rPr>
            <w:rStyle w:val="affff2"/>
            <w:rFonts w:hint="eastAsia"/>
            <w:color w:val="auto"/>
            <w:sz w:val="21"/>
            <w:szCs w:val="21"/>
            <w:u w:val="none"/>
          </w:rPr>
          <w:t>电磁辐射及光污染防护</w:t>
        </w:r>
        <w:r w:rsidR="001E24B4" w:rsidRPr="001E24B4">
          <w:rPr>
            <w:webHidden/>
            <w:color w:val="FF0000"/>
          </w:rPr>
          <w:tab/>
        </w:r>
        <w:r w:rsidR="00917AD6" w:rsidRPr="001E24B4">
          <w:rPr>
            <w:webHidden/>
            <w:color w:val="FF0000"/>
          </w:rPr>
          <w:fldChar w:fldCharType="begin"/>
        </w:r>
        <w:r w:rsidR="001E24B4" w:rsidRPr="001E24B4">
          <w:rPr>
            <w:webHidden/>
            <w:color w:val="FF0000"/>
          </w:rPr>
          <w:instrText xml:space="preserve"> PAGEREF _Toc19180141 \h </w:instrText>
        </w:r>
        <w:r w:rsidR="00917AD6" w:rsidRPr="001E24B4">
          <w:rPr>
            <w:webHidden/>
            <w:color w:val="FF0000"/>
          </w:rPr>
        </w:r>
        <w:r w:rsidR="00917AD6" w:rsidRPr="001E24B4">
          <w:rPr>
            <w:webHidden/>
            <w:color w:val="FF0000"/>
          </w:rPr>
          <w:fldChar w:fldCharType="separate"/>
        </w:r>
        <w:r w:rsidR="001E24B4" w:rsidRPr="001E24B4">
          <w:rPr>
            <w:webHidden/>
            <w:color w:val="FF0000"/>
          </w:rPr>
          <w:t>240</w:t>
        </w:r>
        <w:r w:rsidR="00917AD6" w:rsidRPr="001E24B4">
          <w:rPr>
            <w:webHidden/>
            <w:color w:val="FF0000"/>
          </w:rPr>
          <w:fldChar w:fldCharType="end"/>
        </w:r>
      </w:hyperlink>
    </w:p>
    <w:p w:rsidR="00BD0C3A" w:rsidRPr="00023DAF" w:rsidRDefault="00374C0F" w:rsidP="00DF3586">
      <w:pPr>
        <w:pStyle w:val="13"/>
      </w:pPr>
      <w:hyperlink w:anchor="_Toc19180141"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.8 </w:t>
        </w:r>
        <w:r w:rsidR="00BD0C3A" w:rsidRPr="00023DAF">
          <w:rPr>
            <w:rStyle w:val="affff2"/>
            <w:color w:val="000000" w:themeColor="text1"/>
            <w:sz w:val="21"/>
            <w:szCs w:val="21"/>
            <w:u w:val="none"/>
          </w:rPr>
          <w:t>施工环境保护措施</w:t>
        </w:r>
        <w:r w:rsidR="00BD0C3A" w:rsidRPr="00023DAF">
          <w:rPr>
            <w:webHidden/>
          </w:rPr>
          <w:tab/>
        </w:r>
        <w:r w:rsidR="00917AD6" w:rsidRPr="00023DAF">
          <w:rPr>
            <w:webHidden/>
          </w:rPr>
          <w:fldChar w:fldCharType="begin"/>
        </w:r>
        <w:r w:rsidR="00BD0C3A" w:rsidRPr="00023DAF">
          <w:rPr>
            <w:webHidden/>
          </w:rPr>
          <w:instrText xml:space="preserve"> PAGEREF _Toc19180141 \h </w:instrText>
        </w:r>
        <w:r w:rsidR="00917AD6" w:rsidRPr="00023DAF">
          <w:rPr>
            <w:webHidden/>
          </w:rPr>
        </w:r>
        <w:r w:rsidR="00917AD6" w:rsidRPr="00023DAF">
          <w:rPr>
            <w:webHidden/>
          </w:rPr>
          <w:fldChar w:fldCharType="separate"/>
        </w:r>
        <w:r w:rsidR="00915611" w:rsidRPr="00023DAF">
          <w:rPr>
            <w:webHidden/>
          </w:rPr>
          <w:t>240</w:t>
        </w:r>
        <w:r w:rsidR="00917AD6" w:rsidRPr="00023DAF">
          <w:rPr>
            <w:webHidden/>
          </w:rPr>
          <w:fldChar w:fldCharType="end"/>
        </w:r>
      </w:hyperlink>
    </w:p>
    <w:p w:rsidR="00BD0C3A" w:rsidRPr="00023DAF" w:rsidRDefault="00374C0F" w:rsidP="00DF3586">
      <w:pPr>
        <w:pStyle w:val="13"/>
      </w:pPr>
      <w:hyperlink w:anchor="_Toc19180142"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.9 </w:t>
        </w:r>
        <w:r w:rsidR="00BD0C3A" w:rsidRPr="00023DAF">
          <w:rPr>
            <w:rStyle w:val="affff2"/>
            <w:color w:val="000000" w:themeColor="text1"/>
            <w:sz w:val="21"/>
            <w:szCs w:val="21"/>
            <w:u w:val="none"/>
          </w:rPr>
          <w:t>环保竣工验收</w:t>
        </w:r>
        <w:r w:rsidR="00BD0C3A" w:rsidRPr="00023DAF">
          <w:rPr>
            <w:webHidden/>
          </w:rPr>
          <w:tab/>
        </w:r>
        <w:r w:rsidR="00917AD6" w:rsidRPr="00023DAF">
          <w:rPr>
            <w:webHidden/>
          </w:rPr>
          <w:fldChar w:fldCharType="begin"/>
        </w:r>
        <w:r w:rsidR="00BD0C3A" w:rsidRPr="00023DAF">
          <w:rPr>
            <w:webHidden/>
          </w:rPr>
          <w:instrText xml:space="preserve"> PAGEREF _Toc19180142 \h </w:instrText>
        </w:r>
        <w:r w:rsidR="00917AD6" w:rsidRPr="00023DAF">
          <w:rPr>
            <w:webHidden/>
          </w:rPr>
        </w:r>
        <w:r w:rsidR="00917AD6" w:rsidRPr="00023DAF">
          <w:rPr>
            <w:webHidden/>
          </w:rPr>
          <w:fldChar w:fldCharType="separate"/>
        </w:r>
        <w:r w:rsidR="00915611" w:rsidRPr="00023DAF">
          <w:rPr>
            <w:webHidden/>
          </w:rPr>
          <w:t>240</w:t>
        </w:r>
        <w:r w:rsidR="00917AD6" w:rsidRPr="00023DAF">
          <w:rPr>
            <w:webHidden/>
          </w:rPr>
          <w:fldChar w:fldCharType="end"/>
        </w:r>
      </w:hyperlink>
    </w:p>
    <w:p w:rsidR="00BD0C3A" w:rsidRPr="00023DAF" w:rsidRDefault="00374C0F" w:rsidP="00DF3586">
      <w:pPr>
        <w:pStyle w:val="13"/>
      </w:pPr>
      <w:hyperlink w:anchor="_Toc19180143"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2</w:t>
        </w:r>
        <w:r w:rsidR="00BD0C3A" w:rsidRPr="00023DAF">
          <w:rPr>
            <w:rStyle w:val="affff2"/>
            <w:color w:val="000000" w:themeColor="text1"/>
            <w:sz w:val="21"/>
            <w:szCs w:val="21"/>
            <w:u w:val="none"/>
          </w:rPr>
          <w:t xml:space="preserve">.10 </w:t>
        </w:r>
        <w:r w:rsidR="00BD0C3A" w:rsidRPr="00023DAF">
          <w:rPr>
            <w:rStyle w:val="affff2"/>
            <w:color w:val="000000" w:themeColor="text1"/>
            <w:sz w:val="21"/>
            <w:szCs w:val="21"/>
            <w:u w:val="none"/>
          </w:rPr>
          <w:t>景观</w:t>
        </w:r>
        <w:r w:rsidR="00BD0C3A" w:rsidRPr="00023DAF">
          <w:rPr>
            <w:webHidden/>
          </w:rPr>
          <w:tab/>
        </w:r>
        <w:r w:rsidR="00917AD6" w:rsidRPr="00023DAF">
          <w:rPr>
            <w:webHidden/>
          </w:rPr>
          <w:fldChar w:fldCharType="begin"/>
        </w:r>
        <w:r w:rsidR="00BD0C3A" w:rsidRPr="00023DAF">
          <w:rPr>
            <w:webHidden/>
          </w:rPr>
          <w:instrText xml:space="preserve"> PAGEREF _Toc19180143 \h </w:instrText>
        </w:r>
        <w:r w:rsidR="00917AD6" w:rsidRPr="00023DAF">
          <w:rPr>
            <w:webHidden/>
          </w:rPr>
        </w:r>
        <w:r w:rsidR="00917AD6" w:rsidRPr="00023DAF">
          <w:rPr>
            <w:webHidden/>
          </w:rPr>
          <w:fldChar w:fldCharType="separate"/>
        </w:r>
        <w:r w:rsidR="00915611" w:rsidRPr="00023DAF">
          <w:rPr>
            <w:webHidden/>
          </w:rPr>
          <w:t>241</w:t>
        </w:r>
        <w:r w:rsidR="00917AD6" w:rsidRPr="00023DAF">
          <w:rPr>
            <w:webHidden/>
          </w:rPr>
          <w:fldChar w:fldCharType="end"/>
        </w:r>
      </w:hyperlink>
    </w:p>
    <w:p w:rsidR="00BD0C3A" w:rsidRPr="00023DAF" w:rsidRDefault="00374C0F" w:rsidP="0081687E">
      <w:pPr>
        <w:pStyle w:val="22"/>
        <w:ind w:firstLineChars="0" w:firstLine="0"/>
        <w:rPr>
          <w:rFonts w:ascii="Times New Roman" w:eastAsiaTheme="minorEastAsia" w:hAnsi="Times New Roman"/>
          <w:b w:val="0"/>
          <w:noProof/>
          <w:color w:val="000000" w:themeColor="text1"/>
          <w:sz w:val="24"/>
          <w:szCs w:val="24"/>
        </w:rPr>
      </w:pPr>
      <w:hyperlink w:anchor="_Toc19180144" w:history="1">
        <w:r w:rsidR="00BD0C3A" w:rsidRPr="00023DAF">
          <w:rPr>
            <w:rStyle w:val="affff2"/>
            <w:rFonts w:ascii="Times New Roman" w:eastAsiaTheme="minorEastAsia" w:hAnsi="Times New Roman"/>
            <w:b w:val="0"/>
            <w:noProof/>
            <w:color w:val="000000" w:themeColor="text1"/>
            <w:sz w:val="24"/>
            <w:szCs w:val="24"/>
            <w:u w:val="none"/>
          </w:rPr>
          <w:t>2</w:t>
        </w:r>
        <w:r w:rsidR="00034877" w:rsidRPr="00023DAF">
          <w:rPr>
            <w:rStyle w:val="affff2"/>
            <w:rFonts w:ascii="Times New Roman" w:eastAsiaTheme="minorEastAsia" w:hAnsi="Times New Roman"/>
            <w:b w:val="0"/>
            <w:noProof/>
            <w:color w:val="000000" w:themeColor="text1"/>
            <w:sz w:val="24"/>
            <w:szCs w:val="24"/>
            <w:u w:val="none"/>
          </w:rPr>
          <w:t>3</w:t>
        </w:r>
        <w:r w:rsidR="00BD0C3A" w:rsidRPr="00023DAF">
          <w:rPr>
            <w:rStyle w:val="affff2"/>
            <w:rFonts w:ascii="Times New Roman" w:eastAsiaTheme="minorEastAsia" w:hAnsi="Times New Roman"/>
            <w:b w:val="0"/>
            <w:noProof/>
            <w:color w:val="000000" w:themeColor="text1"/>
            <w:sz w:val="24"/>
            <w:szCs w:val="24"/>
            <w:u w:val="none"/>
          </w:rPr>
          <w:t xml:space="preserve">  </w:t>
        </w:r>
        <w:r w:rsidR="00BD0C3A" w:rsidRPr="00023DAF">
          <w:rPr>
            <w:rStyle w:val="affff2"/>
            <w:rFonts w:ascii="Times New Roman" w:eastAsiaTheme="minorEastAsia" w:hAnsi="Times New Roman"/>
            <w:b w:val="0"/>
            <w:noProof/>
            <w:color w:val="000000" w:themeColor="text1"/>
            <w:sz w:val="24"/>
            <w:szCs w:val="24"/>
            <w:u w:val="none"/>
          </w:rPr>
          <w:t>工程验收</w:t>
        </w:r>
        <w:r w:rsidR="00BD0C3A" w:rsidRPr="00023DAF">
          <w:rPr>
            <w:rFonts w:ascii="Times New Roman" w:eastAsiaTheme="minorEastAsia" w:hAnsi="Times New Roman"/>
            <w:b w:val="0"/>
            <w:noProof/>
            <w:webHidden/>
            <w:color w:val="000000" w:themeColor="text1"/>
            <w:sz w:val="24"/>
            <w:szCs w:val="24"/>
          </w:rPr>
          <w:tab/>
        </w:r>
        <w:r w:rsidR="00917AD6" w:rsidRPr="00023DAF">
          <w:rPr>
            <w:rFonts w:ascii="Times New Roman" w:eastAsiaTheme="minorEastAsia" w:hAnsi="Times New Roman"/>
            <w:b w:val="0"/>
            <w:noProof/>
            <w:webHidden/>
            <w:color w:val="000000" w:themeColor="text1"/>
            <w:sz w:val="24"/>
            <w:szCs w:val="24"/>
          </w:rPr>
          <w:fldChar w:fldCharType="begin"/>
        </w:r>
        <w:r w:rsidR="00BD0C3A" w:rsidRPr="00023DAF">
          <w:rPr>
            <w:rFonts w:ascii="Times New Roman" w:eastAsiaTheme="minorEastAsia" w:hAnsi="Times New Roman"/>
            <w:b w:val="0"/>
            <w:noProof/>
            <w:webHidden/>
            <w:color w:val="000000" w:themeColor="text1"/>
            <w:sz w:val="24"/>
            <w:szCs w:val="24"/>
          </w:rPr>
          <w:instrText xml:space="preserve"> PAGEREF _Toc19180144 \h </w:instrText>
        </w:r>
        <w:r w:rsidR="00917AD6" w:rsidRPr="00023DAF">
          <w:rPr>
            <w:rFonts w:ascii="Times New Roman" w:eastAsiaTheme="minorEastAsia" w:hAnsi="Times New Roman"/>
            <w:b w:val="0"/>
            <w:noProof/>
            <w:webHidden/>
            <w:color w:val="000000" w:themeColor="text1"/>
            <w:sz w:val="24"/>
            <w:szCs w:val="24"/>
          </w:rPr>
        </w:r>
        <w:r w:rsidR="00917AD6" w:rsidRPr="00023DAF">
          <w:rPr>
            <w:rFonts w:ascii="Times New Roman" w:eastAsiaTheme="minorEastAsia" w:hAnsi="Times New Roman"/>
            <w:b w:val="0"/>
            <w:noProof/>
            <w:webHidden/>
            <w:color w:val="000000" w:themeColor="text1"/>
            <w:sz w:val="24"/>
            <w:szCs w:val="24"/>
          </w:rPr>
          <w:fldChar w:fldCharType="separate"/>
        </w:r>
        <w:r w:rsidR="00915611" w:rsidRPr="00023DAF">
          <w:rPr>
            <w:rFonts w:ascii="Times New Roman" w:eastAsiaTheme="minorEastAsia" w:hAnsi="Times New Roman"/>
            <w:b w:val="0"/>
            <w:noProof/>
            <w:webHidden/>
            <w:color w:val="000000" w:themeColor="text1"/>
            <w:sz w:val="24"/>
            <w:szCs w:val="24"/>
          </w:rPr>
          <w:t>242</w:t>
        </w:r>
        <w:r w:rsidR="00917AD6" w:rsidRPr="00023DAF">
          <w:rPr>
            <w:rFonts w:ascii="Times New Roman" w:eastAsiaTheme="minorEastAsia" w:hAnsi="Times New Roman"/>
            <w:b w:val="0"/>
            <w:noProof/>
            <w:webHidden/>
            <w:color w:val="000000" w:themeColor="text1"/>
            <w:sz w:val="24"/>
            <w:szCs w:val="24"/>
          </w:rPr>
          <w:fldChar w:fldCharType="end"/>
        </w:r>
      </w:hyperlink>
    </w:p>
    <w:p w:rsidR="00BD0C3A" w:rsidRPr="00023DAF" w:rsidRDefault="00374C0F" w:rsidP="00DF3586">
      <w:pPr>
        <w:pStyle w:val="13"/>
      </w:pPr>
      <w:hyperlink w:anchor="_Toc19180145"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3</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_Toc19180145 \h </w:instrText>
        </w:r>
        <w:r w:rsidR="00917AD6" w:rsidRPr="00023DAF">
          <w:rPr>
            <w:webHidden/>
          </w:rPr>
        </w:r>
        <w:r w:rsidR="00917AD6" w:rsidRPr="00023DAF">
          <w:rPr>
            <w:webHidden/>
          </w:rPr>
          <w:fldChar w:fldCharType="separate"/>
        </w:r>
        <w:r w:rsidR="00915611" w:rsidRPr="00023DAF">
          <w:rPr>
            <w:webHidden/>
          </w:rPr>
          <w:t>242</w:t>
        </w:r>
        <w:r w:rsidR="00917AD6" w:rsidRPr="00023DAF">
          <w:rPr>
            <w:webHidden/>
          </w:rPr>
          <w:fldChar w:fldCharType="end"/>
        </w:r>
      </w:hyperlink>
    </w:p>
    <w:p w:rsidR="00BD0C3A" w:rsidRPr="00023DAF" w:rsidRDefault="00374C0F" w:rsidP="00DF3586">
      <w:pPr>
        <w:pStyle w:val="13"/>
      </w:pPr>
      <w:hyperlink w:anchor="_Toc19180146" w:history="1">
        <w:r w:rsidR="00BD0C3A" w:rsidRPr="00023DAF">
          <w:rPr>
            <w:rStyle w:val="affff2"/>
            <w:color w:val="000000" w:themeColor="text1"/>
            <w:u w:val="none"/>
          </w:rPr>
          <w:t>2</w:t>
        </w:r>
        <w:r w:rsidR="00034877" w:rsidRPr="00023DAF">
          <w:rPr>
            <w:rStyle w:val="affff2"/>
            <w:color w:val="000000" w:themeColor="text1"/>
            <w:u w:val="none"/>
          </w:rPr>
          <w:t>4</w:t>
        </w:r>
        <w:r w:rsidR="00BD0C3A" w:rsidRPr="00023DAF">
          <w:rPr>
            <w:rStyle w:val="affff2"/>
            <w:color w:val="000000" w:themeColor="text1"/>
            <w:u w:val="none"/>
          </w:rPr>
          <w:t xml:space="preserve">  </w:t>
        </w:r>
        <w:r w:rsidR="00BD0C3A" w:rsidRPr="00023DAF">
          <w:rPr>
            <w:rStyle w:val="affff2"/>
            <w:color w:val="000000" w:themeColor="text1"/>
            <w:u w:val="none"/>
          </w:rPr>
          <w:t>系统联调与试运行</w:t>
        </w:r>
        <w:r w:rsidR="00BD0C3A" w:rsidRPr="00023DAF">
          <w:rPr>
            <w:webHidden/>
          </w:rPr>
          <w:tab/>
        </w:r>
        <w:r w:rsidR="00917AD6" w:rsidRPr="00023DAF">
          <w:rPr>
            <w:webHidden/>
          </w:rPr>
          <w:fldChar w:fldCharType="begin"/>
        </w:r>
        <w:r w:rsidR="00BD0C3A" w:rsidRPr="00023DAF">
          <w:rPr>
            <w:webHidden/>
          </w:rPr>
          <w:instrText xml:space="preserve"> PAGEREF _Toc19180146 \h </w:instrText>
        </w:r>
        <w:r w:rsidR="00917AD6" w:rsidRPr="00023DAF">
          <w:rPr>
            <w:webHidden/>
          </w:rPr>
        </w:r>
        <w:r w:rsidR="00917AD6" w:rsidRPr="00023DAF">
          <w:rPr>
            <w:webHidden/>
          </w:rPr>
          <w:fldChar w:fldCharType="separate"/>
        </w:r>
        <w:r w:rsidR="00915611" w:rsidRPr="00023DAF">
          <w:rPr>
            <w:webHidden/>
          </w:rPr>
          <w:t>243</w:t>
        </w:r>
        <w:r w:rsidR="00917AD6" w:rsidRPr="00023DAF">
          <w:rPr>
            <w:webHidden/>
          </w:rPr>
          <w:fldChar w:fldCharType="end"/>
        </w:r>
      </w:hyperlink>
    </w:p>
    <w:p w:rsidR="00BD0C3A" w:rsidRPr="00023DAF" w:rsidRDefault="00374C0F" w:rsidP="00DF3586">
      <w:pPr>
        <w:pStyle w:val="13"/>
      </w:pPr>
      <w:hyperlink w:anchor="_Toc19180147"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4</w:t>
        </w:r>
        <w:r w:rsidR="00BD0C3A" w:rsidRPr="00023DAF">
          <w:rPr>
            <w:rStyle w:val="affff2"/>
            <w:color w:val="000000" w:themeColor="text1"/>
            <w:sz w:val="21"/>
            <w:szCs w:val="21"/>
            <w:u w:val="none"/>
          </w:rPr>
          <w:t xml:space="preserve">.1 </w:t>
        </w:r>
        <w:r w:rsidR="00BD0C3A" w:rsidRPr="00023DAF">
          <w:rPr>
            <w:rStyle w:val="affff2"/>
            <w:color w:val="000000" w:themeColor="text1"/>
            <w:sz w:val="21"/>
            <w:szCs w:val="21"/>
            <w:u w:val="none"/>
          </w:rPr>
          <w:t>一般规定</w:t>
        </w:r>
        <w:r w:rsidR="00BD0C3A" w:rsidRPr="00023DAF">
          <w:rPr>
            <w:webHidden/>
          </w:rPr>
          <w:tab/>
        </w:r>
        <w:r w:rsidR="00917AD6" w:rsidRPr="00023DAF">
          <w:rPr>
            <w:webHidden/>
          </w:rPr>
          <w:fldChar w:fldCharType="begin"/>
        </w:r>
        <w:r w:rsidR="00BD0C3A" w:rsidRPr="00023DAF">
          <w:rPr>
            <w:webHidden/>
          </w:rPr>
          <w:instrText xml:space="preserve"> PAGEREF _Toc19180147 \h </w:instrText>
        </w:r>
        <w:r w:rsidR="00917AD6" w:rsidRPr="00023DAF">
          <w:rPr>
            <w:webHidden/>
          </w:rPr>
        </w:r>
        <w:r w:rsidR="00917AD6" w:rsidRPr="00023DAF">
          <w:rPr>
            <w:webHidden/>
          </w:rPr>
          <w:fldChar w:fldCharType="separate"/>
        </w:r>
        <w:r w:rsidR="00915611" w:rsidRPr="00023DAF">
          <w:rPr>
            <w:webHidden/>
          </w:rPr>
          <w:t>243</w:t>
        </w:r>
        <w:r w:rsidR="00917AD6" w:rsidRPr="00023DAF">
          <w:rPr>
            <w:webHidden/>
          </w:rPr>
          <w:fldChar w:fldCharType="end"/>
        </w:r>
      </w:hyperlink>
    </w:p>
    <w:p w:rsidR="00BD0C3A" w:rsidRPr="00023DAF" w:rsidRDefault="00374C0F" w:rsidP="00DF3586">
      <w:pPr>
        <w:pStyle w:val="13"/>
      </w:pPr>
      <w:hyperlink w:anchor="_Toc19180148" w:history="1">
        <w:r w:rsidR="00BD0C3A" w:rsidRPr="00023DAF">
          <w:rPr>
            <w:rStyle w:val="affff2"/>
            <w:color w:val="000000" w:themeColor="text1"/>
            <w:sz w:val="21"/>
            <w:szCs w:val="21"/>
            <w:u w:val="none"/>
          </w:rPr>
          <w:t>2</w:t>
        </w:r>
        <w:r w:rsidR="00034877" w:rsidRPr="00023DAF">
          <w:rPr>
            <w:rStyle w:val="affff2"/>
            <w:color w:val="000000" w:themeColor="text1"/>
            <w:sz w:val="21"/>
            <w:szCs w:val="21"/>
            <w:u w:val="none"/>
          </w:rPr>
          <w:t>4</w:t>
        </w:r>
        <w:r w:rsidR="00BD0C3A" w:rsidRPr="00023DAF">
          <w:rPr>
            <w:rStyle w:val="affff2"/>
            <w:color w:val="000000" w:themeColor="text1"/>
            <w:sz w:val="21"/>
            <w:szCs w:val="21"/>
            <w:u w:val="none"/>
          </w:rPr>
          <w:t xml:space="preserve">.5 </w:t>
        </w:r>
        <w:r w:rsidR="00BD0C3A" w:rsidRPr="00023DAF">
          <w:rPr>
            <w:rStyle w:val="affff2"/>
            <w:color w:val="000000" w:themeColor="text1"/>
            <w:sz w:val="21"/>
            <w:szCs w:val="21"/>
            <w:u w:val="none"/>
          </w:rPr>
          <w:t>试运行</w:t>
        </w:r>
        <w:r w:rsidR="00BD0C3A" w:rsidRPr="00023DAF">
          <w:rPr>
            <w:webHidden/>
          </w:rPr>
          <w:tab/>
        </w:r>
        <w:r w:rsidR="00917AD6" w:rsidRPr="00023DAF">
          <w:rPr>
            <w:webHidden/>
          </w:rPr>
          <w:fldChar w:fldCharType="begin"/>
        </w:r>
        <w:r w:rsidR="00BD0C3A" w:rsidRPr="00023DAF">
          <w:rPr>
            <w:webHidden/>
          </w:rPr>
          <w:instrText xml:space="preserve"> PAGEREF _Toc19180148 \h </w:instrText>
        </w:r>
        <w:r w:rsidR="00917AD6" w:rsidRPr="00023DAF">
          <w:rPr>
            <w:webHidden/>
          </w:rPr>
        </w:r>
        <w:r w:rsidR="00917AD6" w:rsidRPr="00023DAF">
          <w:rPr>
            <w:webHidden/>
          </w:rPr>
          <w:fldChar w:fldCharType="separate"/>
        </w:r>
        <w:r w:rsidR="00915611" w:rsidRPr="00023DAF">
          <w:rPr>
            <w:webHidden/>
          </w:rPr>
          <w:t>243</w:t>
        </w:r>
        <w:r w:rsidR="00917AD6" w:rsidRPr="00023DAF">
          <w:rPr>
            <w:webHidden/>
          </w:rPr>
          <w:fldChar w:fldCharType="end"/>
        </w:r>
      </w:hyperlink>
    </w:p>
    <w:p w:rsidR="00D226D3" w:rsidRPr="00114EA7" w:rsidRDefault="00D226D3">
      <w:pPr>
        <w:widowControl/>
        <w:spacing w:line="590" w:lineRule="exact"/>
        <w:jc w:val="left"/>
        <w:rPr>
          <w:rFonts w:ascii="宋体" w:hAnsi="宋体"/>
          <w:b/>
          <w:noProof/>
          <w:color w:val="000000" w:themeColor="text1"/>
          <w:kern w:val="0"/>
          <w:sz w:val="28"/>
          <w:szCs w:val="28"/>
        </w:rPr>
      </w:pPr>
    </w:p>
    <w:p w:rsidR="00EA1812" w:rsidRPr="00114EA7" w:rsidRDefault="00EA1812">
      <w:pPr>
        <w:widowControl/>
        <w:spacing w:line="590" w:lineRule="exact"/>
        <w:jc w:val="left"/>
        <w:rPr>
          <w:rFonts w:ascii="宋体" w:hAnsi="宋体"/>
          <w:b/>
          <w:noProof/>
          <w:color w:val="000000" w:themeColor="text1"/>
          <w:kern w:val="0"/>
          <w:sz w:val="28"/>
          <w:szCs w:val="28"/>
        </w:rPr>
      </w:pPr>
    </w:p>
    <w:p w:rsidR="00EA1812" w:rsidRPr="00114EA7" w:rsidRDefault="00EA1812">
      <w:pPr>
        <w:widowControl/>
        <w:spacing w:line="590" w:lineRule="exact"/>
        <w:jc w:val="left"/>
        <w:rPr>
          <w:rFonts w:ascii="宋体" w:hAnsi="宋体"/>
          <w:b/>
          <w:noProof/>
          <w:color w:val="000000" w:themeColor="text1"/>
          <w:kern w:val="0"/>
          <w:sz w:val="28"/>
          <w:szCs w:val="28"/>
        </w:rPr>
      </w:pPr>
    </w:p>
    <w:p w:rsidR="00EA1812" w:rsidRPr="00114EA7" w:rsidRDefault="00EA1812">
      <w:pPr>
        <w:widowControl/>
        <w:spacing w:line="590" w:lineRule="exact"/>
        <w:jc w:val="left"/>
        <w:rPr>
          <w:rFonts w:ascii="宋体" w:hAnsi="宋体"/>
          <w:b/>
          <w:noProof/>
          <w:color w:val="000000" w:themeColor="text1"/>
          <w:kern w:val="0"/>
          <w:sz w:val="28"/>
          <w:szCs w:val="28"/>
        </w:rPr>
      </w:pPr>
    </w:p>
    <w:p w:rsidR="00D226D3" w:rsidRPr="00114EA7" w:rsidRDefault="00D226D3">
      <w:pPr>
        <w:widowControl/>
        <w:spacing w:line="590" w:lineRule="exact"/>
        <w:jc w:val="left"/>
        <w:rPr>
          <w:rFonts w:ascii="宋体" w:hAnsi="宋体"/>
          <w:b/>
          <w:noProof/>
          <w:color w:val="000000" w:themeColor="text1"/>
          <w:kern w:val="0"/>
          <w:sz w:val="28"/>
          <w:szCs w:val="28"/>
        </w:rPr>
      </w:pPr>
    </w:p>
    <w:p w:rsidR="00D226D3" w:rsidRPr="00114EA7" w:rsidRDefault="00D226D3">
      <w:pPr>
        <w:widowControl/>
        <w:spacing w:line="590" w:lineRule="exact"/>
        <w:jc w:val="left"/>
        <w:rPr>
          <w:rFonts w:ascii="宋体" w:hAnsi="宋体"/>
          <w:b/>
          <w:noProof/>
          <w:color w:val="000000" w:themeColor="text1"/>
          <w:kern w:val="0"/>
          <w:sz w:val="28"/>
          <w:szCs w:val="28"/>
        </w:rPr>
      </w:pPr>
      <w:r w:rsidRPr="00114EA7">
        <w:rPr>
          <w:rFonts w:ascii="宋体" w:hAnsi="宋体"/>
          <w:b/>
          <w:noProof/>
          <w:color w:val="000000" w:themeColor="text1"/>
          <w:kern w:val="0"/>
          <w:sz w:val="28"/>
          <w:szCs w:val="28"/>
        </w:rPr>
        <w:br w:type="page"/>
      </w:r>
    </w:p>
    <w:p w:rsidR="0057691B" w:rsidRPr="00114EA7" w:rsidRDefault="0057691B" w:rsidP="00D7718E">
      <w:pPr>
        <w:spacing w:line="360" w:lineRule="auto"/>
        <w:jc w:val="center"/>
        <w:outlineLvl w:val="0"/>
        <w:rPr>
          <w:rFonts w:ascii="宋体" w:hAnsi="宋体"/>
          <w:b/>
          <w:noProof/>
          <w:color w:val="000000" w:themeColor="text1"/>
          <w:kern w:val="0"/>
          <w:sz w:val="28"/>
          <w:szCs w:val="28"/>
        </w:rPr>
      </w:pPr>
      <w:bookmarkStart w:id="2054" w:name="_Toc19176309"/>
      <w:bookmarkStart w:id="2055" w:name="_Toc34395732"/>
      <w:r w:rsidRPr="00114EA7">
        <w:rPr>
          <w:rFonts w:ascii="宋体" w:hAnsi="宋体" w:hint="eastAsia"/>
          <w:b/>
          <w:noProof/>
          <w:color w:val="000000" w:themeColor="text1"/>
          <w:kern w:val="0"/>
          <w:sz w:val="28"/>
          <w:szCs w:val="28"/>
        </w:rPr>
        <w:t xml:space="preserve">1  </w:t>
      </w:r>
      <w:r w:rsidR="002B054D" w:rsidRPr="00114EA7">
        <w:rPr>
          <w:rFonts w:ascii="宋体" w:hAnsi="宋体" w:hint="eastAsia"/>
          <w:b/>
          <w:noProof/>
          <w:color w:val="000000" w:themeColor="text1"/>
          <w:kern w:val="0"/>
          <w:sz w:val="28"/>
          <w:szCs w:val="28"/>
        </w:rPr>
        <w:t>总则</w:t>
      </w:r>
      <w:bookmarkEnd w:id="2054"/>
      <w:bookmarkEnd w:id="2055"/>
    </w:p>
    <w:p w:rsidR="00CC1AC4" w:rsidRPr="00114EA7" w:rsidRDefault="005A79ED" w:rsidP="005A79E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rPr>
        <w:t>1.0.1</w:t>
      </w:r>
      <w:r w:rsidRPr="00114EA7">
        <w:rPr>
          <w:rFonts w:ascii="Times New Roman" w:hAnsi="Times New Roman"/>
          <w:color w:val="000000" w:themeColor="text1"/>
          <w:sz w:val="24"/>
        </w:rPr>
        <w:t xml:space="preserve"> </w:t>
      </w:r>
      <w:r w:rsidRPr="00114EA7">
        <w:rPr>
          <w:rFonts w:ascii="Times New Roman" w:hAnsi="Times New Roman" w:hint="eastAsia"/>
          <w:color w:val="000000" w:themeColor="text1"/>
          <w:sz w:val="24"/>
        </w:rPr>
        <w:t xml:space="preserve"> </w:t>
      </w:r>
      <w:r w:rsidRPr="00114EA7">
        <w:rPr>
          <w:rFonts w:ascii="Times New Roman" w:hAnsi="Times New Roman" w:hint="eastAsia"/>
          <w:color w:val="000000" w:themeColor="text1"/>
          <w:sz w:val="24"/>
          <w:szCs w:val="24"/>
        </w:rPr>
        <w:t>悬挂式</w:t>
      </w:r>
      <w:r w:rsidRPr="00114EA7">
        <w:rPr>
          <w:rFonts w:ascii="Times New Roman" w:hAnsi="Times New Roman"/>
          <w:color w:val="000000" w:themeColor="text1"/>
          <w:sz w:val="24"/>
          <w:szCs w:val="24"/>
        </w:rPr>
        <w:t>单轨</w:t>
      </w:r>
      <w:r w:rsidRPr="00114EA7">
        <w:rPr>
          <w:rFonts w:ascii="Times New Roman" w:hAnsi="Times New Roman" w:hint="eastAsia"/>
          <w:color w:val="000000" w:themeColor="text1"/>
          <w:sz w:val="24"/>
          <w:szCs w:val="24"/>
        </w:rPr>
        <w:t>交通</w:t>
      </w:r>
      <w:r w:rsidRPr="00114EA7">
        <w:rPr>
          <w:rFonts w:ascii="Times New Roman" w:hAnsi="Times New Roman"/>
          <w:color w:val="000000" w:themeColor="text1"/>
          <w:sz w:val="24"/>
          <w:szCs w:val="24"/>
        </w:rPr>
        <w:t>在世界上</w:t>
      </w:r>
      <w:r w:rsidRPr="00114EA7">
        <w:rPr>
          <w:rFonts w:ascii="Times New Roman" w:hAnsi="Times New Roman" w:hint="eastAsia"/>
          <w:color w:val="000000" w:themeColor="text1"/>
          <w:sz w:val="24"/>
          <w:szCs w:val="24"/>
        </w:rPr>
        <w:t>具有上百年</w:t>
      </w:r>
      <w:r w:rsidRPr="00114EA7">
        <w:rPr>
          <w:rFonts w:ascii="Times New Roman" w:hAnsi="Times New Roman"/>
          <w:color w:val="000000" w:themeColor="text1"/>
          <w:sz w:val="24"/>
          <w:szCs w:val="24"/>
        </w:rPr>
        <w:t>的应用历史</w:t>
      </w:r>
      <w:r w:rsidRPr="00114EA7">
        <w:rPr>
          <w:rFonts w:ascii="Times New Roman" w:hAnsi="Times New Roman" w:hint="eastAsia"/>
          <w:color w:val="000000" w:themeColor="text1"/>
          <w:sz w:val="24"/>
          <w:szCs w:val="24"/>
        </w:rPr>
        <w:t>，目</w:t>
      </w:r>
      <w:r w:rsidRPr="00114EA7">
        <w:rPr>
          <w:rFonts w:ascii="Times New Roman" w:hAnsi="Times New Roman" w:hint="eastAsia"/>
          <w:color w:val="000000" w:themeColor="text1"/>
          <w:sz w:val="24"/>
        </w:rPr>
        <w:t>前国内尚未有建成并投入运营的</w:t>
      </w:r>
      <w:r w:rsidRPr="00114EA7">
        <w:rPr>
          <w:rFonts w:ascii="Times New Roman" w:hAnsi="Times New Roman" w:hint="eastAsia"/>
          <w:color w:val="000000" w:themeColor="text1"/>
          <w:sz w:val="24"/>
          <w:szCs w:val="24"/>
        </w:rPr>
        <w:t>悬挂式</w:t>
      </w:r>
      <w:r w:rsidRPr="00114EA7">
        <w:rPr>
          <w:rFonts w:ascii="Times New Roman" w:hAnsi="Times New Roman"/>
          <w:color w:val="000000" w:themeColor="text1"/>
          <w:sz w:val="24"/>
          <w:szCs w:val="24"/>
        </w:rPr>
        <w:t>单轨</w:t>
      </w:r>
      <w:r w:rsidRPr="00114EA7">
        <w:rPr>
          <w:rFonts w:ascii="Times New Roman" w:hAnsi="Times New Roman" w:hint="eastAsia"/>
          <w:color w:val="000000" w:themeColor="text1"/>
          <w:sz w:val="24"/>
          <w:szCs w:val="24"/>
        </w:rPr>
        <w:t>交通线路。在</w:t>
      </w:r>
      <w:r w:rsidR="00CC1AC4" w:rsidRPr="00114EA7">
        <w:rPr>
          <w:rFonts w:ascii="Times New Roman" w:hAnsi="Times New Roman" w:hint="eastAsia"/>
          <w:color w:val="000000" w:themeColor="text1"/>
          <w:sz w:val="24"/>
          <w:szCs w:val="24"/>
        </w:rPr>
        <w:t>通过</w:t>
      </w:r>
      <w:r w:rsidRPr="00114EA7">
        <w:rPr>
          <w:rFonts w:ascii="Times New Roman" w:hAnsi="Times New Roman"/>
          <w:color w:val="000000" w:themeColor="text1"/>
          <w:sz w:val="24"/>
          <w:szCs w:val="24"/>
        </w:rPr>
        <w:t>开展国内外调研及前沿技术创新的基础上</w:t>
      </w:r>
      <w:r w:rsidRPr="00114EA7">
        <w:rPr>
          <w:rFonts w:ascii="Times New Roman" w:hAnsi="Times New Roman" w:hint="eastAsia"/>
          <w:color w:val="000000" w:themeColor="text1"/>
          <w:sz w:val="24"/>
          <w:szCs w:val="24"/>
        </w:rPr>
        <w:t>，统一悬挂式单轨交通技术标准，填补我国</w:t>
      </w:r>
      <w:r w:rsidRPr="00114EA7">
        <w:rPr>
          <w:rFonts w:ascii="Times New Roman" w:hAnsi="Times New Roman"/>
          <w:color w:val="000000" w:themeColor="text1"/>
          <w:sz w:val="24"/>
          <w:szCs w:val="24"/>
        </w:rPr>
        <w:t>在该领域的空白，</w:t>
      </w:r>
      <w:r w:rsidRPr="00114EA7">
        <w:rPr>
          <w:rFonts w:ascii="Times New Roman" w:hAnsi="Times New Roman" w:hint="eastAsia"/>
          <w:color w:val="000000" w:themeColor="text1"/>
          <w:sz w:val="24"/>
          <w:szCs w:val="24"/>
        </w:rPr>
        <w:t>引领</w:t>
      </w:r>
      <w:r w:rsidRPr="00114EA7">
        <w:rPr>
          <w:rFonts w:ascii="Times New Roman" w:hAnsi="Times New Roman"/>
          <w:color w:val="000000" w:themeColor="text1"/>
          <w:sz w:val="24"/>
          <w:szCs w:val="24"/>
        </w:rPr>
        <w:t>、指导悬挂式单轨</w:t>
      </w:r>
      <w:r w:rsidRPr="00114EA7">
        <w:rPr>
          <w:rFonts w:ascii="Times New Roman" w:hAnsi="Times New Roman" w:hint="eastAsia"/>
          <w:color w:val="000000" w:themeColor="text1"/>
          <w:sz w:val="24"/>
          <w:szCs w:val="24"/>
        </w:rPr>
        <w:t>交通</w:t>
      </w:r>
      <w:r w:rsidRPr="00114EA7">
        <w:rPr>
          <w:rFonts w:ascii="Times New Roman" w:hAnsi="Times New Roman"/>
          <w:color w:val="000000" w:themeColor="text1"/>
          <w:sz w:val="24"/>
          <w:szCs w:val="24"/>
        </w:rPr>
        <w:t>在我国</w:t>
      </w:r>
      <w:r w:rsidRPr="00114EA7">
        <w:rPr>
          <w:rFonts w:ascii="Times New Roman" w:hAnsi="Times New Roman" w:hint="eastAsia"/>
          <w:color w:val="000000" w:themeColor="text1"/>
          <w:sz w:val="24"/>
          <w:szCs w:val="24"/>
        </w:rPr>
        <w:t>的技术创新</w:t>
      </w:r>
      <w:r w:rsidRPr="00114EA7">
        <w:rPr>
          <w:rFonts w:ascii="Times New Roman" w:hAnsi="Times New Roman"/>
          <w:color w:val="000000" w:themeColor="text1"/>
          <w:sz w:val="24"/>
          <w:szCs w:val="24"/>
        </w:rPr>
        <w:t>及工程化应用</w:t>
      </w:r>
      <w:r w:rsidR="00CC1AC4" w:rsidRPr="00114EA7">
        <w:rPr>
          <w:rFonts w:ascii="Times New Roman" w:hAnsi="Times New Roman" w:hint="eastAsia"/>
          <w:color w:val="000000" w:themeColor="text1"/>
          <w:sz w:val="24"/>
          <w:szCs w:val="24"/>
        </w:rPr>
        <w:t>制定了本标准</w:t>
      </w:r>
      <w:r w:rsidRPr="00114EA7">
        <w:rPr>
          <w:rFonts w:ascii="Times New Roman" w:hAnsi="Times New Roman" w:hint="eastAsia"/>
          <w:color w:val="000000" w:themeColor="text1"/>
          <w:sz w:val="24"/>
          <w:szCs w:val="24"/>
        </w:rPr>
        <w:t>。</w:t>
      </w:r>
    </w:p>
    <w:p w:rsidR="003335A4" w:rsidRPr="00114EA7" w:rsidRDefault="003335A4" w:rsidP="005A79ED">
      <w:pPr>
        <w:spacing w:line="360" w:lineRule="auto"/>
        <w:rPr>
          <w:rFonts w:ascii="Times New Roman" w:hAnsi="Times New Roman"/>
          <w:b/>
          <w:color w:val="000000" w:themeColor="text1"/>
          <w:sz w:val="24"/>
        </w:rPr>
      </w:pPr>
      <w:r w:rsidRPr="00114EA7">
        <w:rPr>
          <w:rFonts w:ascii="Times New Roman" w:hAnsi="Times New Roman"/>
          <w:b/>
          <w:color w:val="000000" w:themeColor="text1"/>
          <w:sz w:val="24"/>
        </w:rPr>
        <w:t>1.0.</w:t>
      </w:r>
      <w:r w:rsidRPr="00114EA7">
        <w:rPr>
          <w:rFonts w:ascii="Times New Roman" w:hAnsi="Times New Roman" w:hint="eastAsia"/>
          <w:b/>
          <w:color w:val="000000" w:themeColor="text1"/>
          <w:sz w:val="24"/>
        </w:rPr>
        <w:t>3</w:t>
      </w:r>
      <w:r w:rsidRPr="00114EA7">
        <w:rPr>
          <w:rFonts w:ascii="Times New Roman" w:hAnsi="Times New Roman"/>
          <w:color w:val="000000" w:themeColor="text1"/>
          <w:sz w:val="24"/>
        </w:rPr>
        <w:t xml:space="preserve"> </w:t>
      </w:r>
      <w:r w:rsidRPr="00114EA7">
        <w:rPr>
          <w:rFonts w:ascii="Times New Roman" w:hAnsi="Times New Roman" w:hint="eastAsia"/>
          <w:color w:val="000000" w:themeColor="text1"/>
          <w:sz w:val="24"/>
        </w:rPr>
        <w:t xml:space="preserve"> </w:t>
      </w:r>
      <w:r w:rsidRPr="00114EA7">
        <w:rPr>
          <w:rFonts w:hint="eastAsia"/>
          <w:color w:val="000000" w:themeColor="text1"/>
          <w:sz w:val="24"/>
        </w:rPr>
        <w:t>旅游</w:t>
      </w:r>
      <w:r w:rsidRPr="00114EA7">
        <w:rPr>
          <w:rFonts w:hint="eastAsia"/>
          <w:color w:val="000000" w:themeColor="text1"/>
          <w:sz w:val="24"/>
          <w:szCs w:val="24"/>
        </w:rPr>
        <w:t>悬挂式</w:t>
      </w:r>
      <w:r w:rsidRPr="00114EA7">
        <w:rPr>
          <w:rFonts w:hint="eastAsia"/>
          <w:color w:val="000000" w:themeColor="text1"/>
          <w:sz w:val="24"/>
        </w:rPr>
        <w:t>单轨交通设计应以</w:t>
      </w:r>
      <w:r w:rsidR="00FA2991" w:rsidRPr="00114EA7">
        <w:rPr>
          <w:rFonts w:hint="eastAsia"/>
          <w:color w:val="000000" w:themeColor="text1"/>
          <w:sz w:val="24"/>
        </w:rPr>
        <w:t>城市规划、</w:t>
      </w:r>
      <w:r w:rsidRPr="00114EA7">
        <w:rPr>
          <w:rFonts w:hint="eastAsia"/>
          <w:color w:val="000000" w:themeColor="text1"/>
          <w:sz w:val="24"/>
        </w:rPr>
        <w:t>旅游景区规划等上位规划为依据，处理好旅游开发与生态环保的协调关系，处理好与其他旅游交通线路的衔接关系，使换乘安全、便捷。</w:t>
      </w:r>
    </w:p>
    <w:p w:rsidR="005A79ED" w:rsidRPr="00114EA7" w:rsidRDefault="005A79ED" w:rsidP="005A79ED">
      <w:pPr>
        <w:spacing w:line="360" w:lineRule="auto"/>
        <w:rPr>
          <w:rFonts w:ascii="Times New Roman" w:hAnsi="Times New Roman"/>
          <w:color w:val="000000" w:themeColor="text1"/>
          <w:sz w:val="24"/>
        </w:rPr>
      </w:pPr>
      <w:r w:rsidRPr="00114EA7">
        <w:rPr>
          <w:rFonts w:ascii="Times New Roman" w:hAnsi="Times New Roman"/>
          <w:b/>
          <w:color w:val="000000" w:themeColor="text1"/>
          <w:sz w:val="24"/>
        </w:rPr>
        <w:t>1.0.</w:t>
      </w:r>
      <w:r w:rsidRPr="00114EA7">
        <w:rPr>
          <w:rFonts w:ascii="Times New Roman" w:hAnsi="Times New Roman" w:hint="eastAsia"/>
          <w:b/>
          <w:color w:val="000000" w:themeColor="text1"/>
          <w:sz w:val="24"/>
        </w:rPr>
        <w:t>4</w:t>
      </w:r>
      <w:r w:rsidRPr="00114EA7">
        <w:rPr>
          <w:rFonts w:ascii="Times New Roman" w:hAnsi="Times New Roman"/>
          <w:color w:val="000000" w:themeColor="text1"/>
          <w:sz w:val="24"/>
        </w:rPr>
        <w:t xml:space="preserve"> </w:t>
      </w:r>
      <w:r w:rsidRPr="00114EA7">
        <w:rPr>
          <w:rFonts w:ascii="Times New Roman" w:hAnsi="Times New Roman" w:hint="eastAsia"/>
          <w:color w:val="000000" w:themeColor="text1"/>
          <w:sz w:val="24"/>
        </w:rPr>
        <w:t xml:space="preserve"> </w:t>
      </w:r>
      <w:r w:rsidRPr="00114EA7">
        <w:rPr>
          <w:rFonts w:ascii="Times New Roman" w:hAnsi="Times New Roman" w:hint="eastAsia"/>
          <w:color w:val="000000" w:themeColor="text1"/>
          <w:sz w:val="24"/>
          <w:szCs w:val="24"/>
        </w:rPr>
        <w:t>为保证</w:t>
      </w:r>
      <w:r w:rsidRPr="00114EA7">
        <w:rPr>
          <w:rFonts w:ascii="Times New Roman" w:hAnsi="Times New Roman" w:hint="eastAsia"/>
          <w:color w:val="000000" w:themeColor="text1"/>
          <w:sz w:val="24"/>
        </w:rPr>
        <w:t>悬挂式单轨交通</w:t>
      </w:r>
      <w:r w:rsidRPr="00114EA7">
        <w:rPr>
          <w:rFonts w:ascii="Times New Roman" w:hAnsi="Times New Roman" w:hint="eastAsia"/>
          <w:color w:val="000000" w:themeColor="text1"/>
          <w:sz w:val="24"/>
          <w:szCs w:val="24"/>
        </w:rPr>
        <w:t>在建成后不致长时期欠负荷运营或频繁扩容改造，并节约初期投资，参照国家标准《地铁设计规范》</w:t>
      </w:r>
      <w:r w:rsidRPr="00114EA7">
        <w:rPr>
          <w:rFonts w:ascii="Times New Roman" w:hAnsi="Times New Roman" w:hint="eastAsia"/>
          <w:color w:val="000000" w:themeColor="text1"/>
          <w:sz w:val="24"/>
          <w:szCs w:val="24"/>
        </w:rPr>
        <w:t>GB 50157-2013</w:t>
      </w:r>
      <w:r w:rsidRPr="00114EA7">
        <w:rPr>
          <w:rFonts w:ascii="Times New Roman" w:hAnsi="Times New Roman" w:hint="eastAsia"/>
          <w:color w:val="000000" w:themeColor="text1"/>
          <w:sz w:val="24"/>
          <w:szCs w:val="24"/>
        </w:rPr>
        <w:t>，将设计年限划分为初、近、远三期，使工程经济合理地分阶段进行投资建设。</w:t>
      </w:r>
    </w:p>
    <w:p w:rsidR="00B6267D" w:rsidRPr="00114EA7" w:rsidRDefault="00B6267D"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1A0639" w:rsidRPr="00114EA7" w:rsidRDefault="001A0639" w:rsidP="005A79ED">
      <w:pPr>
        <w:spacing w:line="360" w:lineRule="auto"/>
        <w:rPr>
          <w:rFonts w:ascii="Times New Roman" w:hAnsi="Times New Roman"/>
          <w:color w:val="000000" w:themeColor="text1"/>
          <w:sz w:val="24"/>
          <w:szCs w:val="24"/>
        </w:rPr>
      </w:pPr>
    </w:p>
    <w:p w:rsidR="002C7FF8" w:rsidRPr="00114EA7" w:rsidRDefault="00B734B8" w:rsidP="00196892">
      <w:pPr>
        <w:spacing w:line="360" w:lineRule="auto"/>
        <w:jc w:val="center"/>
        <w:outlineLvl w:val="0"/>
        <w:rPr>
          <w:rFonts w:ascii="Times New Roman" w:hAnsi="Times New Roman"/>
          <w:b/>
          <w:color w:val="000000" w:themeColor="text1"/>
          <w:sz w:val="28"/>
          <w:szCs w:val="28"/>
        </w:rPr>
      </w:pPr>
      <w:bookmarkStart w:id="2056" w:name="_Toc19176310"/>
      <w:bookmarkStart w:id="2057" w:name="_Toc19180002"/>
      <w:bookmarkStart w:id="2058" w:name="_Toc34395733"/>
      <w:r w:rsidRPr="00114EA7">
        <w:rPr>
          <w:rFonts w:ascii="Times New Roman" w:hAnsi="Times New Roman"/>
          <w:b/>
          <w:color w:val="000000" w:themeColor="text1"/>
          <w:sz w:val="28"/>
          <w:szCs w:val="28"/>
        </w:rPr>
        <w:t xml:space="preserve">2 </w:t>
      </w:r>
      <w:r w:rsidRPr="00114EA7">
        <w:rPr>
          <w:rFonts w:ascii="Times New Roman" w:hAnsi="Times New Roman" w:hint="eastAsia"/>
          <w:b/>
          <w:color w:val="000000" w:themeColor="text1"/>
          <w:sz w:val="28"/>
          <w:szCs w:val="28"/>
        </w:rPr>
        <w:t>术语</w:t>
      </w:r>
      <w:bookmarkEnd w:id="2056"/>
      <w:bookmarkEnd w:id="2057"/>
      <w:bookmarkEnd w:id="2058"/>
    </w:p>
    <w:p w:rsidR="00F02B82" w:rsidRPr="00114EA7" w:rsidRDefault="002C7FF8" w:rsidP="00A15711">
      <w:pPr>
        <w:spacing w:line="360" w:lineRule="auto"/>
        <w:ind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本章收编的术语主要</w:t>
      </w:r>
      <w:r w:rsidR="00D509A7" w:rsidRPr="00114EA7">
        <w:rPr>
          <w:rFonts w:ascii="Times New Roman" w:hAnsi="Times New Roman" w:hint="eastAsia"/>
          <w:color w:val="000000" w:themeColor="text1"/>
          <w:sz w:val="24"/>
          <w:szCs w:val="24"/>
        </w:rPr>
        <w:t>是</w:t>
      </w:r>
      <w:r w:rsidRPr="00114EA7">
        <w:rPr>
          <w:rFonts w:ascii="Times New Roman" w:hAnsi="Times New Roman" w:hint="eastAsia"/>
          <w:color w:val="000000" w:themeColor="text1"/>
          <w:sz w:val="24"/>
          <w:szCs w:val="24"/>
        </w:rPr>
        <w:t>悬挂式</w:t>
      </w:r>
      <w:r w:rsidR="00D509A7" w:rsidRPr="00114EA7">
        <w:rPr>
          <w:rFonts w:ascii="Times New Roman" w:hAnsi="Times New Roman" w:hint="eastAsia"/>
          <w:color w:val="000000" w:themeColor="text1"/>
          <w:sz w:val="24"/>
          <w:szCs w:val="24"/>
        </w:rPr>
        <w:t>单轨</w:t>
      </w:r>
      <w:r w:rsidRPr="00114EA7">
        <w:rPr>
          <w:rFonts w:ascii="Times New Roman" w:hAnsi="Times New Roman" w:hint="eastAsia"/>
          <w:color w:val="000000" w:themeColor="text1"/>
          <w:sz w:val="24"/>
          <w:szCs w:val="24"/>
        </w:rPr>
        <w:t>交通</w:t>
      </w:r>
      <w:r w:rsidR="00FC7234" w:rsidRPr="00114EA7">
        <w:rPr>
          <w:rFonts w:ascii="Times New Roman" w:hAnsi="Times New Roman" w:hint="eastAsia"/>
          <w:color w:val="000000" w:themeColor="text1"/>
          <w:sz w:val="24"/>
          <w:szCs w:val="24"/>
        </w:rPr>
        <w:t>方面</w:t>
      </w:r>
      <w:r w:rsidRPr="00114EA7">
        <w:rPr>
          <w:rFonts w:ascii="Times New Roman" w:hAnsi="Times New Roman" w:hint="eastAsia"/>
          <w:color w:val="000000" w:themeColor="text1"/>
          <w:sz w:val="24"/>
          <w:szCs w:val="24"/>
        </w:rPr>
        <w:t>的</w:t>
      </w:r>
      <w:r w:rsidR="004B5B46" w:rsidRPr="00114EA7">
        <w:rPr>
          <w:rFonts w:ascii="Times New Roman" w:hAnsi="Times New Roman" w:hint="eastAsia"/>
          <w:color w:val="000000" w:themeColor="text1"/>
          <w:sz w:val="24"/>
          <w:szCs w:val="24"/>
        </w:rPr>
        <w:t>专用</w:t>
      </w:r>
      <w:r w:rsidRPr="00114EA7">
        <w:rPr>
          <w:rFonts w:ascii="Times New Roman" w:hAnsi="Times New Roman" w:hint="eastAsia"/>
          <w:color w:val="000000" w:themeColor="text1"/>
          <w:sz w:val="24"/>
          <w:szCs w:val="24"/>
        </w:rPr>
        <w:t>术语</w:t>
      </w:r>
      <w:r w:rsidR="00E53241" w:rsidRPr="00114EA7">
        <w:rPr>
          <w:rFonts w:ascii="Times New Roman" w:hAnsi="Times New Roman" w:hint="eastAsia"/>
          <w:color w:val="000000" w:themeColor="text1"/>
          <w:sz w:val="24"/>
          <w:szCs w:val="24"/>
        </w:rPr>
        <w:t>与当代前沿技术术语</w:t>
      </w:r>
      <w:r w:rsidRPr="00114EA7">
        <w:rPr>
          <w:rFonts w:ascii="Times New Roman" w:hAnsi="Times New Roman" w:hint="eastAsia"/>
          <w:color w:val="000000" w:themeColor="text1"/>
          <w:sz w:val="24"/>
          <w:szCs w:val="24"/>
        </w:rPr>
        <w:t>，</w:t>
      </w:r>
      <w:r w:rsidR="00D509A7" w:rsidRPr="00114EA7">
        <w:rPr>
          <w:rFonts w:ascii="Times New Roman" w:hAnsi="Times New Roman" w:hint="eastAsia"/>
          <w:color w:val="000000" w:themeColor="text1"/>
          <w:sz w:val="24"/>
          <w:szCs w:val="24"/>
        </w:rPr>
        <w:t>一般轨道交通常用术语未再收编。术语的解述和表达，参照了国内和国际类似的常用说明和中英文词汇。</w:t>
      </w:r>
    </w:p>
    <w:p w:rsidR="00A15711" w:rsidRPr="00114EA7" w:rsidRDefault="00A15711"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1A0639" w:rsidRPr="00114EA7" w:rsidRDefault="001A0639" w:rsidP="00A15711">
      <w:pPr>
        <w:spacing w:line="360" w:lineRule="auto"/>
        <w:ind w:firstLine="480"/>
        <w:rPr>
          <w:rFonts w:ascii="Times New Roman" w:hAnsi="Times New Roman"/>
          <w:color w:val="000000" w:themeColor="text1"/>
          <w:sz w:val="24"/>
          <w:szCs w:val="24"/>
        </w:rPr>
      </w:pPr>
    </w:p>
    <w:p w:rsidR="001A0639" w:rsidRPr="00114EA7" w:rsidRDefault="001A0639" w:rsidP="00A15711">
      <w:pPr>
        <w:spacing w:line="360" w:lineRule="auto"/>
        <w:ind w:firstLine="480"/>
        <w:rPr>
          <w:rFonts w:ascii="Times New Roman" w:hAnsi="Times New Roman"/>
          <w:color w:val="000000" w:themeColor="text1"/>
          <w:sz w:val="24"/>
          <w:szCs w:val="24"/>
        </w:rPr>
      </w:pPr>
    </w:p>
    <w:p w:rsidR="001A0639" w:rsidRPr="00114EA7" w:rsidRDefault="001A0639" w:rsidP="00A15711">
      <w:pPr>
        <w:spacing w:line="360" w:lineRule="auto"/>
        <w:ind w:firstLine="480"/>
        <w:rPr>
          <w:rFonts w:ascii="Times New Roman" w:hAnsi="Times New Roman"/>
          <w:color w:val="000000" w:themeColor="text1"/>
          <w:sz w:val="24"/>
          <w:szCs w:val="24"/>
        </w:rPr>
      </w:pPr>
    </w:p>
    <w:p w:rsidR="00B6267D" w:rsidRPr="00114EA7" w:rsidRDefault="00B6267D" w:rsidP="00A15711">
      <w:pPr>
        <w:spacing w:line="360" w:lineRule="auto"/>
        <w:ind w:firstLine="480"/>
        <w:rPr>
          <w:rFonts w:ascii="Times New Roman" w:hAnsi="Times New Roman"/>
          <w:color w:val="000000" w:themeColor="text1"/>
          <w:sz w:val="24"/>
          <w:szCs w:val="24"/>
        </w:rPr>
      </w:pPr>
    </w:p>
    <w:p w:rsidR="00B6267D" w:rsidRPr="00114EA7" w:rsidRDefault="00B6267D" w:rsidP="00EE0C68">
      <w:pPr>
        <w:spacing w:line="360" w:lineRule="auto"/>
        <w:rPr>
          <w:rFonts w:ascii="Times New Roman" w:hAnsi="Times New Roman"/>
          <w:color w:val="000000" w:themeColor="text1"/>
          <w:sz w:val="24"/>
          <w:szCs w:val="24"/>
        </w:rPr>
      </w:pPr>
    </w:p>
    <w:p w:rsidR="00B878A1" w:rsidRPr="00114EA7" w:rsidRDefault="00B878A1" w:rsidP="00D7718E">
      <w:pPr>
        <w:spacing w:line="360" w:lineRule="auto"/>
        <w:jc w:val="center"/>
        <w:outlineLvl w:val="0"/>
        <w:rPr>
          <w:rFonts w:ascii="宋体" w:hAnsi="宋体"/>
          <w:b/>
          <w:noProof/>
          <w:color w:val="000000" w:themeColor="text1"/>
          <w:kern w:val="0"/>
          <w:sz w:val="28"/>
          <w:szCs w:val="28"/>
        </w:rPr>
      </w:pPr>
      <w:bookmarkStart w:id="2059" w:name="_Toc34395734"/>
      <w:r w:rsidRPr="00114EA7">
        <w:rPr>
          <w:rFonts w:ascii="宋体" w:hAnsi="宋体" w:hint="eastAsia"/>
          <w:b/>
          <w:noProof/>
          <w:color w:val="000000" w:themeColor="text1"/>
          <w:kern w:val="0"/>
          <w:sz w:val="28"/>
          <w:szCs w:val="28"/>
        </w:rPr>
        <w:t>3  基本规定</w:t>
      </w:r>
      <w:bookmarkEnd w:id="2059"/>
    </w:p>
    <w:p w:rsidR="00B878A1" w:rsidRPr="00114EA7" w:rsidRDefault="00A72CBC" w:rsidP="00B878A1">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B878A1"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1</w:t>
      </w:r>
      <w:r w:rsidR="00B878A1" w:rsidRPr="00114EA7">
        <w:rPr>
          <w:rFonts w:ascii="Times New Roman" w:hAnsi="Times New Roman"/>
          <w:color w:val="000000" w:themeColor="text1"/>
          <w:sz w:val="24"/>
          <w:szCs w:val="24"/>
        </w:rPr>
        <w:t xml:space="preserve"> </w:t>
      </w:r>
      <w:r w:rsidR="00B878A1" w:rsidRPr="00114EA7">
        <w:rPr>
          <w:rFonts w:ascii="Times New Roman" w:hAnsi="Times New Roman" w:hint="eastAsia"/>
          <w:color w:val="000000" w:themeColor="text1"/>
          <w:sz w:val="24"/>
          <w:szCs w:val="24"/>
        </w:rPr>
        <w:t xml:space="preserve"> </w:t>
      </w:r>
      <w:r w:rsidR="00B878A1" w:rsidRPr="00114EA7">
        <w:rPr>
          <w:rFonts w:ascii="Times New Roman" w:hAnsi="Times New Roman" w:hint="eastAsia"/>
          <w:color w:val="000000" w:themeColor="text1"/>
          <w:sz w:val="24"/>
        </w:rPr>
        <w:t>为保证悬挂式单轨交通正常、安全运行，应采用全封闭的双线线路。</w:t>
      </w:r>
      <w:r w:rsidR="00B878A1" w:rsidRPr="00114EA7">
        <w:rPr>
          <w:rFonts w:ascii="Times New Roman" w:hAnsi="Times New Roman"/>
          <w:color w:val="000000" w:themeColor="text1"/>
          <w:sz w:val="24"/>
          <w:szCs w:val="24"/>
        </w:rPr>
        <w:t>无人值守全自动驾驶模式</w:t>
      </w:r>
      <w:r w:rsidR="00B878A1" w:rsidRPr="00114EA7">
        <w:rPr>
          <w:rFonts w:ascii="Times New Roman" w:hAnsi="Times New Roman" w:hint="eastAsia"/>
          <w:color w:val="000000" w:themeColor="text1"/>
          <w:sz w:val="24"/>
          <w:szCs w:val="24"/>
        </w:rPr>
        <w:t>作为目前集成化、自动化程度最高的列车运行模式，代表了城市轨道交通领域的发展方向，</w:t>
      </w:r>
      <w:r w:rsidR="00B878A1" w:rsidRPr="00114EA7">
        <w:rPr>
          <w:rFonts w:ascii="Times New Roman" w:hAnsi="Times New Roman"/>
          <w:color w:val="000000" w:themeColor="text1"/>
          <w:sz w:val="24"/>
          <w:szCs w:val="24"/>
        </w:rPr>
        <w:t>悬挂式单轨交通</w:t>
      </w:r>
      <w:r w:rsidR="00B878A1" w:rsidRPr="00114EA7">
        <w:rPr>
          <w:rFonts w:ascii="Times New Roman" w:hAnsi="Times New Roman" w:hint="eastAsia"/>
          <w:color w:val="000000" w:themeColor="text1"/>
          <w:sz w:val="24"/>
          <w:szCs w:val="24"/>
        </w:rPr>
        <w:t>作为中低运量系统，宜积极稳妥的</w:t>
      </w:r>
      <w:r w:rsidR="00B878A1" w:rsidRPr="00114EA7">
        <w:rPr>
          <w:rFonts w:ascii="Times New Roman" w:hAnsi="Times New Roman"/>
          <w:color w:val="000000" w:themeColor="text1"/>
          <w:sz w:val="24"/>
          <w:szCs w:val="24"/>
        </w:rPr>
        <w:t>采用无人值守全自动驾驶模式</w:t>
      </w:r>
      <w:r w:rsidR="00B878A1" w:rsidRPr="00114EA7">
        <w:rPr>
          <w:rFonts w:ascii="Times New Roman" w:hAnsi="Times New Roman" w:hint="eastAsia"/>
          <w:color w:val="000000" w:themeColor="text1"/>
          <w:sz w:val="24"/>
          <w:szCs w:val="24"/>
        </w:rPr>
        <w:t>，以节省运营成本、提高服务水平。</w:t>
      </w:r>
    </w:p>
    <w:p w:rsidR="00B878A1" w:rsidRPr="00114EA7" w:rsidRDefault="00B878A1" w:rsidP="00B878A1">
      <w:pPr>
        <w:spacing w:line="360" w:lineRule="auto"/>
        <w:ind w:firstLineChars="200" w:firstLine="480"/>
        <w:rPr>
          <w:rFonts w:ascii="Times New Roman" w:hAnsi="Times New Roman"/>
          <w:color w:val="000000" w:themeColor="text1"/>
          <w:sz w:val="24"/>
        </w:rPr>
      </w:pPr>
      <w:r w:rsidRPr="00114EA7">
        <w:rPr>
          <w:rFonts w:ascii="Times New Roman" w:hAnsi="Times New Roman"/>
          <w:color w:val="000000" w:themeColor="text1"/>
          <w:sz w:val="24"/>
        </w:rPr>
        <w:t>旅游</w:t>
      </w:r>
      <w:r w:rsidRPr="00114EA7">
        <w:rPr>
          <w:rFonts w:ascii="Times New Roman" w:hAnsi="Times New Roman"/>
          <w:color w:val="000000" w:themeColor="text1"/>
          <w:sz w:val="24"/>
          <w:szCs w:val="24"/>
        </w:rPr>
        <w:t>悬挂式</w:t>
      </w:r>
      <w:r w:rsidRPr="00114EA7">
        <w:rPr>
          <w:rFonts w:ascii="Times New Roman" w:hAnsi="Times New Roman"/>
          <w:color w:val="000000" w:themeColor="text1"/>
          <w:sz w:val="24"/>
        </w:rPr>
        <w:t>单轨交通可采用双线、单线、单环线、双单线、主线接多条支线等多种线路形式。当采用双线时，设计最大能力宜满足远期行车密度不小于</w:t>
      </w:r>
      <w:r w:rsidRPr="00114EA7">
        <w:rPr>
          <w:rFonts w:ascii="Times New Roman" w:hAnsi="Times New Roman"/>
          <w:color w:val="000000" w:themeColor="text1"/>
          <w:sz w:val="24"/>
        </w:rPr>
        <w:t>20</w:t>
      </w:r>
      <w:r w:rsidRPr="00114EA7">
        <w:rPr>
          <w:rFonts w:ascii="Times New Roman" w:hAnsi="Times New Roman"/>
          <w:color w:val="000000" w:themeColor="text1"/>
          <w:sz w:val="24"/>
        </w:rPr>
        <w:t>对</w:t>
      </w:r>
      <w:r w:rsidRPr="00114EA7">
        <w:rPr>
          <w:rFonts w:ascii="Times New Roman" w:hAnsi="Times New Roman"/>
          <w:color w:val="000000" w:themeColor="text1"/>
          <w:sz w:val="24"/>
        </w:rPr>
        <w:t>/h</w:t>
      </w:r>
      <w:r w:rsidRPr="00114EA7">
        <w:rPr>
          <w:rFonts w:ascii="Times New Roman" w:hAnsi="Times New Roman"/>
          <w:color w:val="000000" w:themeColor="text1"/>
          <w:sz w:val="24"/>
        </w:rPr>
        <w:t>的要求；当客流需求较小，列车采用短编组和行车密度低时，可考虑采用单线方案。</w:t>
      </w:r>
    </w:p>
    <w:p w:rsidR="00B878A1" w:rsidRPr="00114EA7" w:rsidRDefault="00A72CBC" w:rsidP="00B878A1">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B878A1"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2</w:t>
      </w:r>
      <w:r w:rsidR="00B878A1" w:rsidRPr="00114EA7">
        <w:rPr>
          <w:rFonts w:ascii="Times New Roman" w:hAnsi="Times New Roman"/>
          <w:color w:val="000000" w:themeColor="text1"/>
          <w:sz w:val="24"/>
          <w:szCs w:val="24"/>
        </w:rPr>
        <w:t xml:space="preserve"> </w:t>
      </w:r>
      <w:r w:rsidR="00B878A1" w:rsidRPr="00114EA7">
        <w:rPr>
          <w:rFonts w:ascii="Times New Roman" w:hAnsi="Times New Roman" w:hint="eastAsia"/>
          <w:color w:val="000000" w:themeColor="text1"/>
          <w:sz w:val="24"/>
          <w:szCs w:val="24"/>
        </w:rPr>
        <w:t xml:space="preserve"> </w:t>
      </w:r>
      <w:r w:rsidR="00B878A1" w:rsidRPr="00114EA7">
        <w:rPr>
          <w:rFonts w:ascii="Times New Roman" w:hAnsi="Times New Roman" w:hint="eastAsia"/>
          <w:color w:val="000000" w:themeColor="text1"/>
          <w:sz w:val="24"/>
          <w:szCs w:val="24"/>
        </w:rPr>
        <w:t>悬挂式单轨交通为高架式轨道交通系统，</w:t>
      </w:r>
      <w:r w:rsidR="00B878A1" w:rsidRPr="00114EA7">
        <w:rPr>
          <w:rFonts w:ascii="Times New Roman" w:hAnsi="Times New Roman"/>
          <w:color w:val="000000" w:themeColor="text1"/>
          <w:sz w:val="24"/>
          <w:szCs w:val="24"/>
        </w:rPr>
        <w:t>采用高架敷设</w:t>
      </w:r>
      <w:r w:rsidR="00B878A1" w:rsidRPr="00114EA7">
        <w:rPr>
          <w:rFonts w:ascii="Times New Roman" w:hAnsi="Times New Roman" w:hint="eastAsia"/>
          <w:color w:val="000000" w:themeColor="text1"/>
          <w:sz w:val="24"/>
          <w:szCs w:val="24"/>
        </w:rPr>
        <w:t>是最经济、最合理的敷设方式，但</w:t>
      </w:r>
      <w:r w:rsidR="00B878A1" w:rsidRPr="00114EA7">
        <w:rPr>
          <w:rFonts w:ascii="Times New Roman" w:hAnsi="Times New Roman"/>
          <w:color w:val="000000" w:themeColor="text1"/>
          <w:sz w:val="24"/>
          <w:szCs w:val="24"/>
        </w:rPr>
        <w:t>因受环境条件限制，确需局部设在地下</w:t>
      </w:r>
      <w:r w:rsidR="00B878A1" w:rsidRPr="00114EA7">
        <w:rPr>
          <w:rFonts w:ascii="Times New Roman" w:hAnsi="Times New Roman" w:hint="eastAsia"/>
          <w:color w:val="000000" w:themeColor="text1"/>
          <w:sz w:val="24"/>
          <w:szCs w:val="24"/>
        </w:rPr>
        <w:t>或山岭</w:t>
      </w:r>
      <w:r w:rsidR="00B878A1" w:rsidRPr="00114EA7">
        <w:rPr>
          <w:rFonts w:ascii="Times New Roman" w:hAnsi="Times New Roman"/>
          <w:color w:val="000000" w:themeColor="text1"/>
          <w:sz w:val="24"/>
          <w:szCs w:val="24"/>
        </w:rPr>
        <w:t>隧道时，</w:t>
      </w:r>
      <w:r w:rsidR="00B878A1" w:rsidRPr="00114EA7">
        <w:rPr>
          <w:rFonts w:ascii="Times New Roman" w:hAnsi="Times New Roman" w:hint="eastAsia"/>
          <w:color w:val="000000" w:themeColor="text1"/>
          <w:sz w:val="24"/>
          <w:szCs w:val="24"/>
        </w:rPr>
        <w:t>其</w:t>
      </w:r>
      <w:r w:rsidR="00B878A1" w:rsidRPr="00114EA7">
        <w:rPr>
          <w:rFonts w:ascii="Times New Roman" w:hAnsi="Times New Roman"/>
          <w:color w:val="000000" w:themeColor="text1"/>
          <w:sz w:val="24"/>
          <w:szCs w:val="24"/>
        </w:rPr>
        <w:t>设计、施工及验收应符合现行国家标准《地铁设计规范》</w:t>
      </w:r>
      <w:r w:rsidR="00B878A1" w:rsidRPr="00114EA7">
        <w:rPr>
          <w:rFonts w:ascii="Times New Roman" w:hAnsi="Times New Roman"/>
          <w:color w:val="000000" w:themeColor="text1"/>
          <w:sz w:val="24"/>
          <w:szCs w:val="24"/>
        </w:rPr>
        <w:t>GB 50157</w:t>
      </w:r>
      <w:r w:rsidR="00B878A1" w:rsidRPr="00114EA7">
        <w:rPr>
          <w:rFonts w:ascii="Times New Roman" w:hAnsi="Times New Roman"/>
          <w:color w:val="000000" w:themeColor="text1"/>
          <w:sz w:val="24"/>
          <w:szCs w:val="24"/>
        </w:rPr>
        <w:t>和《地下铁道工程施工及质量验收规范》</w:t>
      </w:r>
      <w:r w:rsidR="00B878A1" w:rsidRPr="00114EA7">
        <w:rPr>
          <w:rFonts w:ascii="Times New Roman" w:hAnsi="Times New Roman"/>
          <w:color w:val="000000" w:themeColor="text1"/>
          <w:sz w:val="24"/>
          <w:szCs w:val="24"/>
        </w:rPr>
        <w:t>GB 50299</w:t>
      </w:r>
      <w:r w:rsidR="00A44031">
        <w:rPr>
          <w:rFonts w:ascii="Times New Roman" w:hAnsi="Times New Roman"/>
          <w:color w:val="000000" w:themeColor="text1"/>
          <w:sz w:val="24"/>
          <w:szCs w:val="24"/>
        </w:rPr>
        <w:t>的</w:t>
      </w:r>
      <w:r w:rsidR="00B878A1" w:rsidRPr="00114EA7">
        <w:rPr>
          <w:rFonts w:ascii="Times New Roman" w:hAnsi="Times New Roman"/>
          <w:color w:val="000000" w:themeColor="text1"/>
          <w:sz w:val="24"/>
          <w:szCs w:val="24"/>
        </w:rPr>
        <w:t>规定</w:t>
      </w:r>
      <w:r w:rsidR="00B878A1" w:rsidRPr="00114EA7">
        <w:rPr>
          <w:rFonts w:ascii="Times New Roman" w:hAnsi="Times New Roman" w:hint="eastAsia"/>
          <w:color w:val="000000" w:themeColor="text1"/>
          <w:sz w:val="24"/>
          <w:szCs w:val="24"/>
        </w:rPr>
        <w:t>。</w:t>
      </w:r>
    </w:p>
    <w:p w:rsidR="00B878A1" w:rsidRPr="00114EA7" w:rsidRDefault="00A72CBC" w:rsidP="00B878A1">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B878A1"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4</w:t>
      </w:r>
      <w:r w:rsidR="00B878A1" w:rsidRPr="00114EA7">
        <w:rPr>
          <w:rFonts w:ascii="Times New Roman" w:hAnsi="Times New Roman"/>
          <w:color w:val="000000" w:themeColor="text1"/>
          <w:sz w:val="24"/>
          <w:szCs w:val="24"/>
        </w:rPr>
        <w:t xml:space="preserve"> </w:t>
      </w:r>
      <w:r w:rsidR="00B878A1" w:rsidRPr="00114EA7">
        <w:rPr>
          <w:rFonts w:ascii="Times New Roman" w:hAnsi="Times New Roman" w:hint="eastAsia"/>
          <w:color w:val="000000" w:themeColor="text1"/>
          <w:sz w:val="24"/>
          <w:szCs w:val="24"/>
        </w:rPr>
        <w:t xml:space="preserve"> </w:t>
      </w:r>
      <w:r w:rsidR="00B878A1" w:rsidRPr="00114EA7">
        <w:rPr>
          <w:rFonts w:ascii="Times New Roman" w:hAnsi="Times New Roman" w:hint="eastAsia"/>
          <w:color w:val="000000" w:themeColor="text1"/>
          <w:sz w:val="24"/>
          <w:szCs w:val="24"/>
        </w:rPr>
        <w:t>考虑悬挂式单轨交通的线路功能、车辆构造等因素，车厢拥挤度宜较常规地铁宽松，以提高系统的服务标准。</w:t>
      </w:r>
      <w:r w:rsidR="00B878A1" w:rsidRPr="00114EA7">
        <w:rPr>
          <w:rFonts w:ascii="Times New Roman" w:hAnsi="Times New Roman"/>
          <w:color w:val="000000" w:themeColor="text1"/>
          <w:sz w:val="24"/>
          <w:szCs w:val="24"/>
        </w:rPr>
        <w:t>确定系统运能时</w:t>
      </w:r>
      <w:r w:rsidR="00B878A1" w:rsidRPr="00114EA7">
        <w:rPr>
          <w:rFonts w:ascii="Times New Roman" w:hAnsi="Times New Roman" w:hint="eastAsia"/>
          <w:color w:val="000000" w:themeColor="text1"/>
          <w:sz w:val="24"/>
          <w:szCs w:val="24"/>
        </w:rPr>
        <w:t>，宜按</w:t>
      </w:r>
      <w:r w:rsidR="00B878A1" w:rsidRPr="00114EA7">
        <w:rPr>
          <w:rFonts w:ascii="Times New Roman" w:hAnsi="Times New Roman"/>
          <w:color w:val="000000" w:themeColor="text1"/>
          <w:sz w:val="24"/>
          <w:szCs w:val="24"/>
        </w:rPr>
        <w:t>每平方米站立</w:t>
      </w:r>
      <w:r w:rsidR="00B878A1" w:rsidRPr="00114EA7">
        <w:rPr>
          <w:rFonts w:ascii="Times New Roman" w:hAnsi="Times New Roman"/>
          <w:color w:val="000000" w:themeColor="text1"/>
          <w:sz w:val="24"/>
          <w:szCs w:val="24"/>
        </w:rPr>
        <w:t>4</w:t>
      </w:r>
      <w:r w:rsidR="00B878A1" w:rsidRPr="00114EA7">
        <w:rPr>
          <w:rFonts w:ascii="Times New Roman" w:hAnsi="Times New Roman"/>
          <w:color w:val="000000" w:themeColor="text1"/>
          <w:sz w:val="24"/>
          <w:szCs w:val="24"/>
        </w:rPr>
        <w:t>～</w:t>
      </w:r>
      <w:r w:rsidR="00B878A1" w:rsidRPr="00114EA7">
        <w:rPr>
          <w:rFonts w:ascii="Times New Roman" w:hAnsi="Times New Roman" w:hint="eastAsia"/>
          <w:color w:val="000000" w:themeColor="text1"/>
          <w:sz w:val="24"/>
          <w:szCs w:val="24"/>
        </w:rPr>
        <w:t>6</w:t>
      </w:r>
      <w:r w:rsidR="00B878A1" w:rsidRPr="00114EA7">
        <w:rPr>
          <w:rFonts w:ascii="Times New Roman" w:hAnsi="Times New Roman"/>
          <w:color w:val="000000" w:themeColor="text1"/>
          <w:sz w:val="24"/>
          <w:szCs w:val="24"/>
        </w:rPr>
        <w:t>名乘客</w:t>
      </w:r>
      <w:r w:rsidR="00B878A1" w:rsidRPr="00114EA7">
        <w:rPr>
          <w:rFonts w:ascii="Times New Roman" w:hAnsi="Times New Roman" w:hint="eastAsia"/>
          <w:color w:val="000000" w:themeColor="text1"/>
          <w:sz w:val="24"/>
          <w:szCs w:val="24"/>
        </w:rPr>
        <w:t>的标准，具体应结合城市经济水平、线路客运规模、客流风险及舒适度要求等因素综合权衡后确定。</w:t>
      </w:r>
    </w:p>
    <w:p w:rsidR="00B878A1" w:rsidRPr="00114EA7" w:rsidRDefault="00A72CBC" w:rsidP="00B878A1">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3</w:t>
      </w:r>
      <w:r w:rsidR="00B878A1" w:rsidRPr="00114EA7">
        <w:rPr>
          <w:rFonts w:ascii="Times New Roman" w:hAnsi="Times New Roman"/>
          <w:b/>
          <w:color w:val="000000" w:themeColor="text1"/>
          <w:sz w:val="24"/>
          <w:szCs w:val="24"/>
        </w:rPr>
        <w:t>.0.</w:t>
      </w:r>
      <w:r w:rsidRPr="00114EA7">
        <w:rPr>
          <w:rFonts w:ascii="Times New Roman" w:hAnsi="Times New Roman" w:hint="eastAsia"/>
          <w:b/>
          <w:color w:val="000000" w:themeColor="text1"/>
          <w:sz w:val="24"/>
          <w:szCs w:val="24"/>
        </w:rPr>
        <w:t>5</w:t>
      </w:r>
      <w:r w:rsidR="00B878A1" w:rsidRPr="00114EA7">
        <w:rPr>
          <w:rFonts w:ascii="Times New Roman" w:hAnsi="Times New Roman"/>
          <w:color w:val="000000" w:themeColor="text1"/>
          <w:sz w:val="24"/>
          <w:szCs w:val="24"/>
        </w:rPr>
        <w:t xml:space="preserve"> </w:t>
      </w:r>
      <w:r w:rsidR="00B878A1" w:rsidRPr="00114EA7">
        <w:rPr>
          <w:rFonts w:ascii="Times New Roman" w:hAnsi="Times New Roman" w:hint="eastAsia"/>
          <w:color w:val="000000" w:themeColor="text1"/>
          <w:sz w:val="24"/>
          <w:szCs w:val="24"/>
        </w:rPr>
        <w:t xml:space="preserve"> </w:t>
      </w:r>
      <w:r w:rsidR="00B878A1" w:rsidRPr="00114EA7">
        <w:rPr>
          <w:rFonts w:ascii="Times New Roman" w:hAnsi="Times New Roman"/>
          <w:color w:val="000000" w:themeColor="text1"/>
          <w:sz w:val="24"/>
          <w:szCs w:val="24"/>
        </w:rPr>
        <w:t>悬挂式单轨交通的建设规模、设备容量应按预测的最大客流量和系统运输能力确定</w:t>
      </w:r>
      <w:r w:rsidR="00B878A1" w:rsidRPr="00114EA7">
        <w:rPr>
          <w:rFonts w:ascii="Times New Roman" w:hAnsi="Times New Roman" w:hint="eastAsia"/>
          <w:color w:val="000000" w:themeColor="text1"/>
          <w:sz w:val="24"/>
        </w:rPr>
        <w:t>；同时考虑中低运量轨道交通系统的功能定位，工程建设既充分预留发展余地，又节省近期工程投资，</w:t>
      </w:r>
      <w:r w:rsidR="00B878A1" w:rsidRPr="00114EA7">
        <w:rPr>
          <w:rFonts w:ascii="Times New Roman" w:hAnsi="Times New Roman"/>
          <w:color w:val="000000" w:themeColor="text1"/>
          <w:sz w:val="24"/>
          <w:szCs w:val="24"/>
        </w:rPr>
        <w:t>对于可分期建设的工程和配置的设备应预留分期建设和增容的条件</w:t>
      </w:r>
      <w:r w:rsidR="00B878A1" w:rsidRPr="00114EA7">
        <w:rPr>
          <w:rFonts w:ascii="Times New Roman" w:hAnsi="Times New Roman" w:hint="eastAsia"/>
          <w:color w:val="000000" w:themeColor="text1"/>
          <w:sz w:val="24"/>
          <w:szCs w:val="24"/>
        </w:rPr>
        <w:t>。</w:t>
      </w:r>
    </w:p>
    <w:p w:rsidR="00B878A1" w:rsidRPr="00114EA7" w:rsidRDefault="00B878A1" w:rsidP="00EE0C68">
      <w:pPr>
        <w:spacing w:line="360" w:lineRule="auto"/>
        <w:rPr>
          <w:rFonts w:ascii="Times New Roman" w:hAnsi="Times New Roman"/>
          <w:color w:val="000000" w:themeColor="text1"/>
          <w:sz w:val="24"/>
          <w:szCs w:val="24"/>
        </w:rPr>
      </w:pPr>
    </w:p>
    <w:p w:rsidR="00B878A1" w:rsidRPr="00114EA7" w:rsidRDefault="00B878A1" w:rsidP="00EE0C68">
      <w:pPr>
        <w:spacing w:line="360" w:lineRule="auto"/>
        <w:rPr>
          <w:rFonts w:ascii="Times New Roman" w:hAnsi="Times New Roman"/>
          <w:color w:val="000000" w:themeColor="text1"/>
          <w:sz w:val="24"/>
          <w:szCs w:val="24"/>
        </w:rPr>
      </w:pPr>
    </w:p>
    <w:p w:rsidR="00B878A1" w:rsidRPr="00114EA7" w:rsidRDefault="00B878A1" w:rsidP="00EE0C68">
      <w:pPr>
        <w:spacing w:line="360" w:lineRule="auto"/>
        <w:rPr>
          <w:rFonts w:ascii="Times New Roman" w:hAnsi="Times New Roman"/>
          <w:color w:val="000000" w:themeColor="text1"/>
          <w:sz w:val="24"/>
          <w:szCs w:val="24"/>
        </w:rPr>
      </w:pPr>
    </w:p>
    <w:p w:rsidR="00B878A1" w:rsidRPr="00114EA7" w:rsidRDefault="00B878A1" w:rsidP="00EE0C68">
      <w:pPr>
        <w:spacing w:line="360" w:lineRule="auto"/>
        <w:rPr>
          <w:rFonts w:ascii="Times New Roman" w:hAnsi="Times New Roman"/>
          <w:color w:val="000000" w:themeColor="text1"/>
          <w:sz w:val="24"/>
          <w:szCs w:val="24"/>
        </w:rPr>
      </w:pPr>
    </w:p>
    <w:p w:rsidR="00B878A1" w:rsidRPr="00114EA7" w:rsidRDefault="00B878A1" w:rsidP="00EE0C68">
      <w:pPr>
        <w:spacing w:line="360" w:lineRule="auto"/>
        <w:rPr>
          <w:rFonts w:ascii="Times New Roman" w:hAnsi="Times New Roman"/>
          <w:color w:val="000000" w:themeColor="text1"/>
          <w:sz w:val="24"/>
          <w:szCs w:val="24"/>
        </w:rPr>
      </w:pPr>
    </w:p>
    <w:p w:rsidR="00B878A1" w:rsidRPr="00114EA7" w:rsidRDefault="00B878A1" w:rsidP="00EE0C68">
      <w:pPr>
        <w:spacing w:line="360" w:lineRule="auto"/>
        <w:rPr>
          <w:rFonts w:ascii="Times New Roman" w:hAnsi="Times New Roman"/>
          <w:color w:val="000000" w:themeColor="text1"/>
          <w:sz w:val="24"/>
          <w:szCs w:val="24"/>
        </w:rPr>
      </w:pPr>
    </w:p>
    <w:p w:rsidR="00B878A1" w:rsidRPr="00114EA7" w:rsidRDefault="00B878A1" w:rsidP="00EE0C68">
      <w:pPr>
        <w:spacing w:line="360" w:lineRule="auto"/>
        <w:rPr>
          <w:rFonts w:ascii="Times New Roman" w:hAnsi="Times New Roman"/>
          <w:color w:val="000000" w:themeColor="text1"/>
          <w:sz w:val="24"/>
          <w:szCs w:val="24"/>
        </w:rPr>
      </w:pPr>
    </w:p>
    <w:p w:rsidR="00B878A1" w:rsidRPr="00114EA7" w:rsidRDefault="00B878A1" w:rsidP="00EE0C68">
      <w:pPr>
        <w:spacing w:line="360" w:lineRule="auto"/>
        <w:rPr>
          <w:rFonts w:ascii="Times New Roman" w:hAnsi="Times New Roman"/>
          <w:color w:val="000000" w:themeColor="text1"/>
          <w:sz w:val="24"/>
          <w:szCs w:val="24"/>
        </w:rPr>
      </w:pPr>
    </w:p>
    <w:p w:rsidR="00F02B82" w:rsidRPr="00114EA7" w:rsidRDefault="00034877" w:rsidP="00196892">
      <w:pPr>
        <w:spacing w:line="360" w:lineRule="auto"/>
        <w:jc w:val="center"/>
        <w:outlineLvl w:val="0"/>
        <w:rPr>
          <w:rFonts w:ascii="Times New Roman" w:hAnsi="Times New Roman"/>
          <w:b/>
          <w:color w:val="000000" w:themeColor="text1"/>
          <w:sz w:val="28"/>
          <w:szCs w:val="28"/>
        </w:rPr>
      </w:pPr>
      <w:bookmarkStart w:id="2060" w:name="_Toc13251439"/>
      <w:bookmarkStart w:id="2061" w:name="_Toc13390532"/>
      <w:bookmarkStart w:id="2062" w:name="_Toc19175022"/>
      <w:bookmarkStart w:id="2063" w:name="_Toc19176311"/>
      <w:bookmarkStart w:id="2064" w:name="_Toc19180003"/>
      <w:bookmarkStart w:id="2065" w:name="_Toc34395735"/>
      <w:r w:rsidRPr="00114EA7">
        <w:rPr>
          <w:rFonts w:ascii="Times New Roman" w:hAnsi="Times New Roman" w:hint="eastAsia"/>
          <w:b/>
          <w:color w:val="000000" w:themeColor="text1"/>
          <w:sz w:val="28"/>
          <w:szCs w:val="28"/>
        </w:rPr>
        <w:t xml:space="preserve">4 </w:t>
      </w:r>
      <w:r w:rsidRPr="00114EA7">
        <w:rPr>
          <w:rFonts w:ascii="Times New Roman" w:hAnsi="Times New Roman"/>
          <w:b/>
          <w:color w:val="000000" w:themeColor="text1"/>
          <w:sz w:val="28"/>
          <w:szCs w:val="28"/>
        </w:rPr>
        <w:t xml:space="preserve"> </w:t>
      </w:r>
      <w:r w:rsidRPr="00114EA7">
        <w:rPr>
          <w:rFonts w:ascii="Times New Roman" w:hAnsi="Times New Roman" w:hint="eastAsia"/>
          <w:b/>
          <w:color w:val="000000" w:themeColor="text1"/>
          <w:sz w:val="28"/>
          <w:szCs w:val="28"/>
        </w:rPr>
        <w:t>运营组织</w:t>
      </w:r>
      <w:bookmarkEnd w:id="2060"/>
      <w:bookmarkEnd w:id="2061"/>
      <w:bookmarkEnd w:id="2062"/>
      <w:bookmarkEnd w:id="2063"/>
      <w:bookmarkEnd w:id="2064"/>
      <w:bookmarkEnd w:id="2065"/>
    </w:p>
    <w:p w:rsidR="00F02B82" w:rsidRPr="00114EA7" w:rsidRDefault="00034877" w:rsidP="00F02B82">
      <w:pPr>
        <w:spacing w:line="360" w:lineRule="auto"/>
        <w:jc w:val="center"/>
        <w:outlineLvl w:val="0"/>
        <w:rPr>
          <w:rFonts w:ascii="Times New Roman" w:eastAsia="黑体" w:hAnsi="Times New Roman"/>
          <w:color w:val="000000" w:themeColor="text1"/>
          <w:sz w:val="24"/>
          <w:szCs w:val="24"/>
        </w:rPr>
      </w:pPr>
      <w:bookmarkStart w:id="2066" w:name="_Toc13251440"/>
      <w:bookmarkStart w:id="2067" w:name="_Toc13390533"/>
      <w:bookmarkStart w:id="2068" w:name="_Toc19175023"/>
      <w:bookmarkStart w:id="2069" w:name="_Toc19176312"/>
      <w:bookmarkStart w:id="2070" w:name="_Toc19180004"/>
      <w:bookmarkStart w:id="2071" w:name="_Toc34395736"/>
      <w:r w:rsidRPr="00114EA7">
        <w:rPr>
          <w:rFonts w:ascii="Times New Roman" w:eastAsia="黑体" w:hAnsi="Times New Roman" w:hint="eastAsia"/>
          <w:color w:val="000000" w:themeColor="text1"/>
          <w:sz w:val="24"/>
          <w:szCs w:val="24"/>
        </w:rPr>
        <w:t>4</w:t>
      </w:r>
      <w:r w:rsidRPr="00114EA7">
        <w:rPr>
          <w:rFonts w:ascii="Times New Roman" w:eastAsia="黑体" w:hAnsi="Times New Roman"/>
          <w:color w:val="000000" w:themeColor="text1"/>
          <w:sz w:val="24"/>
          <w:szCs w:val="24"/>
        </w:rPr>
        <w:t xml:space="preserve">.1 </w:t>
      </w:r>
      <w:r w:rsidRPr="00114EA7">
        <w:rPr>
          <w:rFonts w:ascii="Times New Roman" w:eastAsia="黑体" w:hAnsi="Times New Roman" w:hint="eastAsia"/>
          <w:color w:val="000000" w:themeColor="text1"/>
          <w:sz w:val="24"/>
          <w:szCs w:val="24"/>
        </w:rPr>
        <w:t>一般规定</w:t>
      </w:r>
      <w:bookmarkEnd w:id="2066"/>
      <w:bookmarkEnd w:id="2067"/>
      <w:bookmarkEnd w:id="2068"/>
      <w:bookmarkEnd w:id="2069"/>
      <w:bookmarkEnd w:id="2070"/>
      <w:bookmarkEnd w:id="2071"/>
    </w:p>
    <w:p w:rsidR="003335A4" w:rsidRPr="00114EA7" w:rsidRDefault="00034877" w:rsidP="00F02B82">
      <w:pPr>
        <w:spacing w:line="360" w:lineRule="auto"/>
        <w:rPr>
          <w:rFonts w:ascii="Times New Roman" w:hAnsi="Times New Roman"/>
          <w:b/>
          <w:color w:val="000000" w:themeColor="text1"/>
          <w:sz w:val="24"/>
          <w:szCs w:val="24"/>
        </w:rPr>
      </w:pPr>
      <w:r w:rsidRPr="00114EA7">
        <w:rPr>
          <w:rFonts w:ascii="Times New Roman" w:hAnsi="Times New Roman" w:hint="eastAsia"/>
          <w:b/>
          <w:color w:val="000000" w:themeColor="text1"/>
          <w:sz w:val="24"/>
          <w:szCs w:val="24"/>
        </w:rPr>
        <w:t>4</w:t>
      </w:r>
      <w:r w:rsidR="003335A4" w:rsidRPr="00114EA7">
        <w:rPr>
          <w:rFonts w:ascii="Times New Roman" w:hAnsi="Times New Roman" w:hint="eastAsia"/>
          <w:b/>
          <w:color w:val="000000" w:themeColor="text1"/>
          <w:sz w:val="24"/>
          <w:szCs w:val="24"/>
        </w:rPr>
        <w:t>.1.1</w:t>
      </w:r>
      <w:r w:rsidR="003335A4" w:rsidRPr="00114EA7">
        <w:rPr>
          <w:rFonts w:ascii="Times New Roman" w:hAnsi="Times New Roman" w:hint="eastAsia"/>
          <w:color w:val="000000" w:themeColor="text1"/>
          <w:sz w:val="24"/>
          <w:szCs w:val="24"/>
        </w:rPr>
        <w:t xml:space="preserve">  </w:t>
      </w:r>
      <w:r w:rsidR="003335A4" w:rsidRPr="00114EA7">
        <w:rPr>
          <w:rFonts w:ascii="Times New Roman" w:hAnsi="Times New Roman"/>
          <w:color w:val="000000" w:themeColor="text1"/>
          <w:sz w:val="24"/>
        </w:rPr>
        <w:t>旅游</w:t>
      </w:r>
      <w:r w:rsidR="003335A4" w:rsidRPr="00114EA7">
        <w:rPr>
          <w:rFonts w:ascii="Times New Roman" w:hAnsi="Times New Roman"/>
          <w:color w:val="000000" w:themeColor="text1"/>
          <w:sz w:val="24"/>
          <w:szCs w:val="24"/>
        </w:rPr>
        <w:t>悬挂式</w:t>
      </w:r>
      <w:r w:rsidR="003335A4" w:rsidRPr="00114EA7">
        <w:rPr>
          <w:rFonts w:ascii="Times New Roman" w:hAnsi="Times New Roman"/>
          <w:color w:val="000000" w:themeColor="text1"/>
          <w:sz w:val="24"/>
        </w:rPr>
        <w:t>单轨交通途经地区在经济水平、旅游区类型、发展定位存在较大差异，客流预测应结合旅游交通特点，以上位规划、相关规划和旅游景区游客抽样调查、</w:t>
      </w:r>
      <w:r w:rsidR="003335A4" w:rsidRPr="00114EA7">
        <w:rPr>
          <w:rFonts w:ascii="Times New Roman" w:hAnsi="Times New Roman"/>
          <w:color w:val="000000" w:themeColor="text1"/>
          <w:sz w:val="24"/>
        </w:rPr>
        <w:t>RP</w:t>
      </w:r>
      <w:r w:rsidR="003335A4" w:rsidRPr="00114EA7">
        <w:rPr>
          <w:rFonts w:ascii="Times New Roman" w:hAnsi="Times New Roman"/>
          <w:color w:val="000000" w:themeColor="text1"/>
          <w:sz w:val="24"/>
        </w:rPr>
        <w:t>调查、</w:t>
      </w:r>
      <w:r w:rsidR="003335A4" w:rsidRPr="00114EA7">
        <w:rPr>
          <w:rFonts w:ascii="Times New Roman" w:hAnsi="Times New Roman"/>
          <w:color w:val="000000" w:themeColor="text1"/>
          <w:sz w:val="24"/>
        </w:rPr>
        <w:t>SP</w:t>
      </w:r>
      <w:r w:rsidR="003335A4" w:rsidRPr="00114EA7">
        <w:rPr>
          <w:rFonts w:ascii="Times New Roman" w:hAnsi="Times New Roman"/>
          <w:color w:val="000000" w:themeColor="text1"/>
          <w:sz w:val="24"/>
        </w:rPr>
        <w:t>调查资料等为依据；当旅游</w:t>
      </w:r>
      <w:r w:rsidR="003335A4" w:rsidRPr="00114EA7">
        <w:rPr>
          <w:rFonts w:ascii="Times New Roman" w:hAnsi="Times New Roman"/>
          <w:color w:val="000000" w:themeColor="text1"/>
          <w:sz w:val="24"/>
          <w:szCs w:val="24"/>
        </w:rPr>
        <w:t>悬挂式</w:t>
      </w:r>
      <w:r w:rsidR="003335A4" w:rsidRPr="00114EA7">
        <w:rPr>
          <w:rFonts w:ascii="Times New Roman" w:hAnsi="Times New Roman"/>
          <w:color w:val="000000" w:themeColor="text1"/>
          <w:sz w:val="24"/>
        </w:rPr>
        <w:t>单轨交通线路与其他轨道交通线网衔接时，应对其与相关线网衔接的网络性特征进行分析，为列车运营组织和工程建设规模提供设计参考。</w:t>
      </w:r>
    </w:p>
    <w:p w:rsidR="003335A4" w:rsidRPr="00114EA7" w:rsidRDefault="003335A4" w:rsidP="00F02B82">
      <w:pPr>
        <w:spacing w:line="360" w:lineRule="auto"/>
        <w:rPr>
          <w:rFonts w:ascii="Times New Roman" w:hAnsi="Times New Roman"/>
          <w:b/>
          <w:color w:val="000000" w:themeColor="text1"/>
          <w:sz w:val="24"/>
          <w:szCs w:val="24"/>
        </w:rPr>
      </w:pPr>
      <w:r w:rsidRPr="00114EA7">
        <w:rPr>
          <w:rFonts w:ascii="Times New Roman" w:hAnsi="Times New Roman"/>
          <w:b/>
          <w:color w:val="000000" w:themeColor="text1"/>
          <w:sz w:val="24"/>
          <w:szCs w:val="24"/>
        </w:rPr>
        <w:t xml:space="preserve">    </w:t>
      </w:r>
      <w:r w:rsidRPr="00114EA7">
        <w:rPr>
          <w:rFonts w:ascii="Times New Roman" w:hAnsi="Times New Roman"/>
          <w:color w:val="000000" w:themeColor="text1"/>
          <w:sz w:val="24"/>
        </w:rPr>
        <w:t>旅游</w:t>
      </w:r>
      <w:r w:rsidRPr="00114EA7">
        <w:rPr>
          <w:rFonts w:ascii="Times New Roman" w:hAnsi="Times New Roman"/>
          <w:color w:val="000000" w:themeColor="text1"/>
          <w:sz w:val="24"/>
          <w:szCs w:val="24"/>
        </w:rPr>
        <w:t>悬挂式</w:t>
      </w:r>
      <w:r w:rsidRPr="00114EA7">
        <w:rPr>
          <w:rFonts w:ascii="Times New Roman" w:hAnsi="Times New Roman"/>
          <w:color w:val="000000" w:themeColor="text1"/>
          <w:sz w:val="24"/>
        </w:rPr>
        <w:t>单轨交通系统设计运输能力宜满足各设计年限预测淡旺季、工作日与节假日客流规模的需要。考虑国内多数景区淡旺季、工作日与节假日客流差异很大，运输能力应按淡旺季、工作日和节假日分别设计。旺季和节假日可采取降低舒适度标准等措施增加运能，个别极端情况下如黄金周客流量很大时，为减少运能虚靡和设备闲置，提高经济效益，可适当降低舒适度标准，减小运能余量；经技术经济比较后，还可采用</w:t>
      </w:r>
      <w:r w:rsidR="00EE0C68" w:rsidRPr="00114EA7">
        <w:rPr>
          <w:rFonts w:ascii="Times New Roman" w:hAnsi="Times New Roman" w:hint="eastAsia"/>
          <w:color w:val="000000" w:themeColor="text1"/>
          <w:sz w:val="24"/>
        </w:rPr>
        <w:t>“</w:t>
      </w:r>
      <w:r w:rsidRPr="00114EA7">
        <w:rPr>
          <w:rFonts w:ascii="Times New Roman" w:hAnsi="Times New Roman"/>
          <w:color w:val="000000" w:themeColor="text1"/>
          <w:sz w:val="24"/>
        </w:rPr>
        <w:t>削峰限流</w:t>
      </w:r>
      <w:r w:rsidR="00EE0C68" w:rsidRPr="00114EA7">
        <w:rPr>
          <w:rFonts w:ascii="Times New Roman" w:hAnsi="Times New Roman" w:hint="eastAsia"/>
          <w:color w:val="000000" w:themeColor="text1"/>
          <w:sz w:val="24"/>
        </w:rPr>
        <w:t>”</w:t>
      </w:r>
      <w:r w:rsidRPr="00114EA7">
        <w:rPr>
          <w:rFonts w:ascii="Times New Roman" w:hAnsi="Times New Roman"/>
          <w:color w:val="000000" w:themeColor="text1"/>
          <w:sz w:val="24"/>
        </w:rPr>
        <w:t>设计。</w:t>
      </w:r>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hint="eastAsia"/>
          <w:b/>
          <w:color w:val="000000" w:themeColor="text1"/>
          <w:sz w:val="24"/>
          <w:szCs w:val="24"/>
        </w:rPr>
        <w:t>.1.3</w:t>
      </w:r>
      <w:r w:rsidR="00F02B82" w:rsidRPr="00114EA7">
        <w:rPr>
          <w:rFonts w:ascii="Times New Roman" w:hAnsi="Times New Roman" w:hint="eastAsia"/>
          <w:color w:val="000000" w:themeColor="text1"/>
          <w:sz w:val="24"/>
          <w:szCs w:val="24"/>
        </w:rPr>
        <w:t xml:space="preserve">  </w:t>
      </w:r>
      <w:r w:rsidR="00F02B82" w:rsidRPr="00114EA7">
        <w:rPr>
          <w:rFonts w:ascii="Times New Roman" w:hAnsi="Times New Roman" w:hint="eastAsia"/>
          <w:color w:val="000000" w:themeColor="text1"/>
          <w:sz w:val="24"/>
          <w:szCs w:val="24"/>
        </w:rPr>
        <w:t>运营规模是工程建设规模和运营管理规模的基础，包含运输能力、系统能力、列车编组、运行速度等。合理地确定运营规模，不仅能够满足线路运输功能的需要，还能降低</w:t>
      </w:r>
      <w:r w:rsidR="00057663" w:rsidRPr="00114EA7">
        <w:rPr>
          <w:rFonts w:ascii="Times New Roman" w:hAnsi="Times New Roman" w:hint="eastAsia"/>
          <w:color w:val="000000" w:themeColor="text1"/>
          <w:sz w:val="24"/>
          <w:szCs w:val="24"/>
        </w:rPr>
        <w:t>工程建设投资和将来长期的运营管理成本。因此，运营规模的确定，</w:t>
      </w:r>
      <w:r w:rsidR="00F02B82" w:rsidRPr="00114EA7">
        <w:rPr>
          <w:rFonts w:ascii="Times New Roman" w:hAnsi="Times New Roman" w:hint="eastAsia"/>
          <w:color w:val="000000" w:themeColor="text1"/>
          <w:sz w:val="24"/>
          <w:szCs w:val="24"/>
        </w:rPr>
        <w:t>要考虑充分利用线路能力，提高线路的使用效率。</w:t>
      </w:r>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hint="eastAsia"/>
          <w:b/>
          <w:color w:val="000000" w:themeColor="text1"/>
          <w:sz w:val="24"/>
          <w:szCs w:val="24"/>
        </w:rPr>
        <w:t>.1.4</w:t>
      </w:r>
      <w:r w:rsidR="00F02B82" w:rsidRPr="00114EA7">
        <w:rPr>
          <w:rFonts w:ascii="Times New Roman" w:hAnsi="Times New Roman" w:hint="eastAsia"/>
          <w:color w:val="000000" w:themeColor="text1"/>
          <w:sz w:val="24"/>
          <w:szCs w:val="24"/>
        </w:rPr>
        <w:t xml:space="preserve">  </w:t>
      </w:r>
      <w:r w:rsidR="00F02B82" w:rsidRPr="00114EA7">
        <w:rPr>
          <w:rFonts w:ascii="Times New Roman" w:hAnsi="Times New Roman" w:hint="eastAsia"/>
          <w:color w:val="000000" w:themeColor="text1"/>
          <w:sz w:val="24"/>
          <w:szCs w:val="24"/>
        </w:rPr>
        <w:t>悬挂式单轨交通的运营不仅要考虑正常的运营状态，还要考虑系统故障状态时的非正常运营状态及遇到突发事件时的紧急运营状态。</w:t>
      </w:r>
    </w:p>
    <w:p w:rsidR="00F02B82" w:rsidRPr="00114EA7" w:rsidRDefault="00F02B82" w:rsidP="00A56D7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非正常运营状态是指超出正常范围，但又不至于直接危及乘客生命安全，对车辆和设备不会造成大范围的严重破坏，整个系统能够维持降低标准运营的系统运行状态，主要包括列车晚点、区间段时间堵塞、车站乘客过度拥挤、线路设备故障、列车故障、沿线系统设备故障等。</w:t>
      </w:r>
    </w:p>
    <w:p w:rsidR="00F02B82" w:rsidRPr="00114EA7" w:rsidRDefault="00F02B82" w:rsidP="00A56D7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紧急运行状态是指发生了直接危及乘客生命安全、严重自然灾害或系统内部重大事故，造成系统不能维持运行的情况，主要包括火灾、地震、列车运行事故、设备重大事故等。</w:t>
      </w:r>
    </w:p>
    <w:p w:rsidR="00F02B82" w:rsidRPr="00114EA7" w:rsidRDefault="00034877" w:rsidP="00F02B82">
      <w:pPr>
        <w:spacing w:line="360" w:lineRule="auto"/>
        <w:jc w:val="center"/>
        <w:outlineLvl w:val="0"/>
        <w:rPr>
          <w:rFonts w:ascii="Times New Roman" w:eastAsia="黑体" w:hAnsi="Times New Roman"/>
          <w:color w:val="000000" w:themeColor="text1"/>
          <w:sz w:val="24"/>
          <w:szCs w:val="24"/>
        </w:rPr>
      </w:pPr>
      <w:bookmarkStart w:id="2072" w:name="_Toc13251441"/>
      <w:bookmarkStart w:id="2073" w:name="_Toc13390534"/>
      <w:bookmarkStart w:id="2074" w:name="_Toc19175024"/>
      <w:bookmarkStart w:id="2075" w:name="_Toc19176313"/>
      <w:bookmarkStart w:id="2076" w:name="_Toc19180005"/>
      <w:bookmarkStart w:id="2077" w:name="_Toc34395737"/>
      <w:r w:rsidRPr="00114EA7">
        <w:rPr>
          <w:rFonts w:ascii="Times New Roman" w:eastAsia="黑体" w:hAnsi="Times New Roman" w:hint="eastAsia"/>
          <w:color w:val="000000" w:themeColor="text1"/>
          <w:sz w:val="24"/>
          <w:szCs w:val="24"/>
        </w:rPr>
        <w:t>4</w:t>
      </w:r>
      <w:r w:rsidRPr="00114EA7">
        <w:rPr>
          <w:rFonts w:ascii="Times New Roman" w:eastAsia="黑体" w:hAnsi="Times New Roman"/>
          <w:color w:val="000000" w:themeColor="text1"/>
          <w:sz w:val="24"/>
          <w:szCs w:val="24"/>
        </w:rPr>
        <w:t xml:space="preserve">.2 </w:t>
      </w:r>
      <w:r w:rsidRPr="00114EA7">
        <w:rPr>
          <w:rFonts w:ascii="Times New Roman" w:eastAsia="黑体" w:hAnsi="Times New Roman" w:hint="eastAsia"/>
          <w:color w:val="000000" w:themeColor="text1"/>
          <w:sz w:val="24"/>
          <w:szCs w:val="24"/>
        </w:rPr>
        <w:t>系统运能</w:t>
      </w:r>
      <w:bookmarkEnd w:id="2072"/>
      <w:bookmarkEnd w:id="2073"/>
      <w:bookmarkEnd w:id="2074"/>
      <w:bookmarkEnd w:id="2075"/>
      <w:bookmarkEnd w:id="2076"/>
      <w:bookmarkEnd w:id="2077"/>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hint="eastAsia"/>
          <w:b/>
          <w:color w:val="000000" w:themeColor="text1"/>
          <w:sz w:val="24"/>
          <w:szCs w:val="24"/>
        </w:rPr>
        <w:t>.2.2</w:t>
      </w:r>
      <w:r w:rsidR="00F02B82" w:rsidRPr="00114EA7">
        <w:rPr>
          <w:rFonts w:ascii="Times New Roman" w:hAnsi="Times New Roman" w:hint="eastAsia"/>
          <w:color w:val="000000" w:themeColor="text1"/>
          <w:sz w:val="24"/>
          <w:szCs w:val="24"/>
        </w:rPr>
        <w:t xml:space="preserve">  </w:t>
      </w:r>
      <w:r w:rsidR="00F02B82" w:rsidRPr="00114EA7">
        <w:rPr>
          <w:rFonts w:ascii="Times New Roman" w:hAnsi="Times New Roman" w:hint="eastAsia"/>
          <w:color w:val="000000" w:themeColor="text1"/>
          <w:sz w:val="24"/>
          <w:szCs w:val="24"/>
        </w:rPr>
        <w:t>悬挂式单轨交通系统考虑车辆构造、梁型选择、线路功能等因素，车厢拥挤度宜较常规地铁宽松，以提高系统的服务标准；车厢站立定员标准的规定是用于计算设计运能，校核列车拥挤度，该标准不作为疏散及车辆结构载荷计算依据。</w:t>
      </w:r>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hint="eastAsia"/>
          <w:b/>
          <w:color w:val="000000" w:themeColor="text1"/>
          <w:sz w:val="24"/>
          <w:szCs w:val="24"/>
        </w:rPr>
        <w:t>.2.3</w:t>
      </w:r>
      <w:r w:rsidR="00F02B82" w:rsidRPr="00114EA7">
        <w:rPr>
          <w:rFonts w:ascii="Times New Roman" w:hAnsi="Times New Roman" w:hint="eastAsia"/>
          <w:color w:val="000000" w:themeColor="text1"/>
          <w:sz w:val="24"/>
          <w:szCs w:val="24"/>
        </w:rPr>
        <w:t xml:space="preserve">  </w:t>
      </w:r>
      <w:r w:rsidR="00F02B82" w:rsidRPr="00114EA7">
        <w:rPr>
          <w:rFonts w:ascii="Times New Roman" w:hAnsi="Times New Roman" w:hint="eastAsia"/>
          <w:color w:val="000000" w:themeColor="text1"/>
          <w:sz w:val="24"/>
          <w:szCs w:val="24"/>
        </w:rPr>
        <w:t>列车编组数关系到列车载客能力和系统的运输能力，同时关系到工程的土建规模和运营成本。当各年限的列车编组数不同时，行车密度应具有延续性，不应降低既有的服务水平。</w:t>
      </w:r>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hint="eastAsia"/>
          <w:b/>
          <w:color w:val="000000" w:themeColor="text1"/>
          <w:sz w:val="24"/>
          <w:szCs w:val="24"/>
        </w:rPr>
        <w:t>.2.4</w:t>
      </w:r>
      <w:r w:rsidR="00F02B82" w:rsidRPr="00114EA7">
        <w:rPr>
          <w:rFonts w:ascii="Times New Roman" w:hAnsi="Times New Roman" w:hint="eastAsia"/>
          <w:color w:val="000000" w:themeColor="text1"/>
          <w:sz w:val="24"/>
          <w:szCs w:val="24"/>
        </w:rPr>
        <w:t xml:space="preserve">  </w:t>
      </w:r>
      <w:r w:rsidR="00F02B82" w:rsidRPr="00114EA7">
        <w:rPr>
          <w:rFonts w:ascii="Times New Roman" w:hAnsi="Times New Roman" w:hint="eastAsia"/>
          <w:color w:val="000000" w:themeColor="text1"/>
          <w:sz w:val="24"/>
          <w:szCs w:val="24"/>
        </w:rPr>
        <w:t>悬挂式单轨交通为全封闭式交通系统，应努力提高系统的运营服务水平，采用较高的发车密度，以达到吸引客流、高效利用的可持续发展目的；系统能力主要受到采用的信号系统、道岔侧向通过速度、道岔转辙时间、反应时间等因素控制，根据目前对悬挂式单轨系统的既有车辆及轨道进行现场测试结果，已经可以达到</w:t>
      </w:r>
      <w:r w:rsidR="00F02B82" w:rsidRPr="00114EA7">
        <w:rPr>
          <w:rFonts w:ascii="Times New Roman" w:hAnsi="Times New Roman"/>
          <w:color w:val="000000" w:themeColor="text1"/>
          <w:sz w:val="24"/>
          <w:szCs w:val="24"/>
        </w:rPr>
        <w:t>24</w:t>
      </w:r>
      <w:r w:rsidR="00F02B82" w:rsidRPr="00114EA7">
        <w:rPr>
          <w:rFonts w:ascii="Times New Roman" w:hAnsi="Times New Roman" w:hint="eastAsia"/>
          <w:color w:val="000000" w:themeColor="text1"/>
          <w:sz w:val="24"/>
          <w:szCs w:val="24"/>
        </w:rPr>
        <w:t>对</w:t>
      </w:r>
      <w:r w:rsidR="00F02B82" w:rsidRPr="00114EA7">
        <w:rPr>
          <w:rFonts w:ascii="Times New Roman" w:hAnsi="Times New Roman"/>
          <w:color w:val="000000" w:themeColor="text1"/>
          <w:sz w:val="24"/>
          <w:szCs w:val="24"/>
        </w:rPr>
        <w:t>/h</w:t>
      </w:r>
      <w:r w:rsidR="00F02B82" w:rsidRPr="00114EA7">
        <w:rPr>
          <w:rFonts w:ascii="Times New Roman" w:hAnsi="Times New Roman" w:hint="eastAsia"/>
          <w:color w:val="000000" w:themeColor="text1"/>
          <w:sz w:val="24"/>
          <w:szCs w:val="24"/>
        </w:rPr>
        <w:t>，随着相关技术发展和成熟，还应有进一步提高的空间。</w:t>
      </w:r>
    </w:p>
    <w:p w:rsidR="00F02B82" w:rsidRPr="00114EA7" w:rsidRDefault="00F02B82" w:rsidP="00F02B82">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初期高峰时段的发车密度不仅是服务水平的体现，更直接影响的是列车配属及采购，因此，在线网已经形成的前提下，新线初期行车密度在满足本线客流预测需求的基础上，应综合考虑线网其他换乘线路的同期行车密度和线网客流效应等因素，尽量做到匹配，以提高换乘服务水平和抗风险能力。</w:t>
      </w:r>
    </w:p>
    <w:p w:rsidR="00F02B82" w:rsidRPr="00114EA7" w:rsidRDefault="00034877" w:rsidP="00F02B82">
      <w:pPr>
        <w:spacing w:line="360" w:lineRule="auto"/>
        <w:jc w:val="center"/>
        <w:outlineLvl w:val="0"/>
        <w:rPr>
          <w:rFonts w:ascii="黑体" w:eastAsia="黑体" w:hAnsi="黑体"/>
          <w:color w:val="000000" w:themeColor="text1"/>
          <w:sz w:val="24"/>
          <w:szCs w:val="24"/>
        </w:rPr>
      </w:pPr>
      <w:bookmarkStart w:id="2078" w:name="_Toc13251442"/>
      <w:bookmarkStart w:id="2079" w:name="_Toc13390535"/>
      <w:bookmarkStart w:id="2080" w:name="_Toc19175025"/>
      <w:bookmarkStart w:id="2081" w:name="_Toc19176314"/>
      <w:bookmarkStart w:id="2082" w:name="_Toc19180006"/>
      <w:bookmarkStart w:id="2083" w:name="_Toc34395738"/>
      <w:r w:rsidRPr="00114EA7">
        <w:rPr>
          <w:rFonts w:ascii="黑体" w:eastAsia="黑体" w:hAnsi="黑体" w:hint="eastAsia"/>
          <w:color w:val="000000" w:themeColor="text1"/>
          <w:sz w:val="24"/>
          <w:szCs w:val="24"/>
        </w:rPr>
        <w:t>4</w:t>
      </w:r>
      <w:r w:rsidRPr="00114EA7">
        <w:rPr>
          <w:rFonts w:ascii="黑体" w:eastAsia="黑体" w:hAnsi="黑体"/>
          <w:color w:val="000000" w:themeColor="text1"/>
          <w:sz w:val="24"/>
          <w:szCs w:val="24"/>
        </w:rPr>
        <w:t xml:space="preserve">.3 </w:t>
      </w:r>
      <w:r w:rsidRPr="00114EA7">
        <w:rPr>
          <w:rFonts w:ascii="黑体" w:eastAsia="黑体" w:hAnsi="黑体" w:hint="eastAsia"/>
          <w:color w:val="000000" w:themeColor="text1"/>
          <w:sz w:val="24"/>
          <w:szCs w:val="24"/>
        </w:rPr>
        <w:t>行车组织</w:t>
      </w:r>
      <w:bookmarkEnd w:id="2078"/>
      <w:bookmarkEnd w:id="2079"/>
      <w:bookmarkEnd w:id="2080"/>
      <w:bookmarkEnd w:id="2081"/>
      <w:bookmarkEnd w:id="2082"/>
      <w:bookmarkEnd w:id="2083"/>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b/>
          <w:color w:val="000000" w:themeColor="text1"/>
          <w:sz w:val="24"/>
          <w:szCs w:val="24"/>
        </w:rPr>
        <w:t>.3.1</w:t>
      </w:r>
      <w:r w:rsidR="00F02B82" w:rsidRPr="00114EA7">
        <w:rPr>
          <w:rFonts w:ascii="Times New Roman" w:hAnsi="Times New Roman" w:hint="eastAsia"/>
          <w:b/>
          <w:color w:val="000000" w:themeColor="text1"/>
          <w:sz w:val="24"/>
          <w:szCs w:val="24"/>
        </w:rPr>
        <w:t xml:space="preserve">  </w:t>
      </w:r>
      <w:r w:rsidR="00057663" w:rsidRPr="00114EA7">
        <w:rPr>
          <w:rFonts w:ascii="Times New Roman" w:hAnsi="Times New Roman"/>
          <w:color w:val="000000" w:themeColor="text1"/>
          <w:sz w:val="24"/>
          <w:szCs w:val="24"/>
        </w:rPr>
        <w:t>系统最高运行速度</w:t>
      </w:r>
      <w:r w:rsidR="00F02B82" w:rsidRPr="00114EA7">
        <w:rPr>
          <w:rFonts w:ascii="Times New Roman" w:hAnsi="Times New Roman"/>
          <w:color w:val="000000" w:themeColor="text1"/>
          <w:sz w:val="24"/>
          <w:szCs w:val="24"/>
        </w:rPr>
        <w:t>是指在正常运行状态下，车辆技术条件可以满足在区间连续使用的速度，并在实际运行过程中可以使用该速度作为正常运行速度。</w:t>
      </w:r>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b/>
          <w:color w:val="000000" w:themeColor="text1"/>
          <w:sz w:val="24"/>
          <w:szCs w:val="24"/>
        </w:rPr>
        <w:t>.3.2</w:t>
      </w:r>
      <w:r w:rsidR="00F02B82" w:rsidRPr="00114EA7">
        <w:rPr>
          <w:rFonts w:ascii="Times New Roman" w:hAnsi="Times New Roman" w:hint="eastAsia"/>
          <w:b/>
          <w:color w:val="000000" w:themeColor="text1"/>
          <w:sz w:val="24"/>
          <w:szCs w:val="24"/>
        </w:rPr>
        <w:t xml:space="preserve">  </w:t>
      </w:r>
      <w:r w:rsidR="00F02B82" w:rsidRPr="00114EA7">
        <w:rPr>
          <w:rFonts w:ascii="Times New Roman" w:hAnsi="Times New Roman"/>
          <w:color w:val="000000" w:themeColor="text1"/>
          <w:sz w:val="24"/>
          <w:szCs w:val="24"/>
        </w:rPr>
        <w:t>悬挂式单轨的客流分布通常是不均匀的，为了提高运营效益和减少列车空驶距离，应根据客流在线路上的分布情况，在适当的位置设置折返站，组织分区段采用不同密度的列车运行交路。当组织列车大小交路运行时，大、小交路的拥挤度是不同的，应通过客流</w:t>
      </w:r>
      <w:r w:rsidR="00F02B82" w:rsidRPr="00114EA7">
        <w:rPr>
          <w:rFonts w:ascii="Times New Roman" w:hAnsi="Times New Roman"/>
          <w:color w:val="000000" w:themeColor="text1"/>
          <w:sz w:val="24"/>
          <w:szCs w:val="24"/>
        </w:rPr>
        <w:t>OD</w:t>
      </w:r>
      <w:r w:rsidR="00F02B82" w:rsidRPr="00114EA7">
        <w:rPr>
          <w:rFonts w:ascii="Times New Roman" w:hAnsi="Times New Roman"/>
          <w:color w:val="000000" w:themeColor="text1"/>
          <w:sz w:val="24"/>
          <w:szCs w:val="24"/>
        </w:rPr>
        <w:t>分别进行检算，在满足全线服务标准的前提下，合理分配大、小交路的开行对数。</w:t>
      </w:r>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b/>
          <w:color w:val="000000" w:themeColor="text1"/>
          <w:sz w:val="24"/>
          <w:szCs w:val="24"/>
        </w:rPr>
        <w:t xml:space="preserve">.3.5 </w:t>
      </w:r>
      <w:r w:rsidR="00F02B82" w:rsidRPr="00114EA7">
        <w:rPr>
          <w:rFonts w:ascii="Times New Roman" w:hAnsi="Times New Roman" w:hint="eastAsia"/>
          <w:b/>
          <w:color w:val="000000" w:themeColor="text1"/>
          <w:sz w:val="24"/>
          <w:szCs w:val="24"/>
        </w:rPr>
        <w:t xml:space="preserve"> </w:t>
      </w:r>
      <w:r w:rsidR="00F02B82" w:rsidRPr="00114EA7">
        <w:rPr>
          <w:rFonts w:ascii="Times New Roman" w:hAnsi="Times New Roman"/>
          <w:color w:val="000000" w:themeColor="text1"/>
          <w:sz w:val="24"/>
          <w:szCs w:val="24"/>
        </w:rPr>
        <w:t>设计阶段列车旅行速度主要</w:t>
      </w:r>
      <w:r w:rsidR="00F00632" w:rsidRPr="00114EA7">
        <w:rPr>
          <w:rFonts w:ascii="Times New Roman" w:hAnsi="Times New Roman"/>
          <w:color w:val="000000" w:themeColor="text1"/>
          <w:sz w:val="24"/>
          <w:szCs w:val="24"/>
        </w:rPr>
        <w:t>用于计算运用车数并控制系统规模，信号系统招标时的列车旅行速度</w:t>
      </w:r>
      <w:r w:rsidR="00F02B82" w:rsidRPr="00114EA7">
        <w:rPr>
          <w:rFonts w:ascii="Times New Roman" w:hAnsi="Times New Roman"/>
          <w:color w:val="000000" w:themeColor="text1"/>
          <w:sz w:val="24"/>
          <w:szCs w:val="24"/>
        </w:rPr>
        <w:t>不应低于该取值。旅行速度的取值一般在列车模拟牵引计算的计算值基础上取</w:t>
      </w:r>
      <w:r w:rsidR="00F02B82" w:rsidRPr="00114EA7">
        <w:rPr>
          <w:rFonts w:ascii="Times New Roman" w:hAnsi="Times New Roman"/>
          <w:color w:val="000000" w:themeColor="text1"/>
          <w:sz w:val="24"/>
          <w:szCs w:val="24"/>
        </w:rPr>
        <w:t>0.9</w:t>
      </w:r>
      <w:r w:rsidR="00F02B82" w:rsidRPr="00114EA7">
        <w:rPr>
          <w:rFonts w:ascii="Times New Roman" w:hAnsi="Times New Roman"/>
          <w:color w:val="000000" w:themeColor="text1"/>
          <w:sz w:val="24"/>
          <w:szCs w:val="24"/>
        </w:rPr>
        <w:t>，初期为预留更多的运营灵活性，取值可进一步降低。</w:t>
      </w:r>
      <w:r w:rsidR="00F02B82" w:rsidRPr="00114EA7">
        <w:rPr>
          <w:rFonts w:ascii="Times New Roman" w:hAnsi="Times New Roman"/>
          <w:color w:val="000000" w:themeColor="text1"/>
          <w:sz w:val="24"/>
          <w:szCs w:val="24"/>
        </w:rPr>
        <w:t xml:space="preserve"> </w:t>
      </w:r>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b/>
          <w:color w:val="000000" w:themeColor="text1"/>
          <w:sz w:val="24"/>
          <w:szCs w:val="24"/>
        </w:rPr>
        <w:t xml:space="preserve">.3.7 </w:t>
      </w:r>
      <w:r w:rsidR="00F02B82" w:rsidRPr="00114EA7">
        <w:rPr>
          <w:rFonts w:ascii="Times New Roman" w:hAnsi="Times New Roman" w:hint="eastAsia"/>
          <w:b/>
          <w:color w:val="000000" w:themeColor="text1"/>
          <w:sz w:val="24"/>
          <w:szCs w:val="24"/>
        </w:rPr>
        <w:t xml:space="preserve"> </w:t>
      </w:r>
      <w:r w:rsidR="00F02B82" w:rsidRPr="00114EA7">
        <w:rPr>
          <w:rFonts w:ascii="Times New Roman" w:hAnsi="Times New Roman"/>
          <w:color w:val="000000" w:themeColor="text1"/>
          <w:sz w:val="24"/>
          <w:szCs w:val="24"/>
        </w:rPr>
        <w:t>为尽快将故障列车送至故障车待避线，既要适当提高速度，为后方列车恢复跟踪运行创造条件，又要保证故障及推行列车的运行安全，因此结合悬挂式单轨交通的平均旅行速度要求</w:t>
      </w:r>
      <w:r w:rsidR="00F02B82" w:rsidRPr="00114EA7">
        <w:rPr>
          <w:rFonts w:ascii="Times New Roman" w:hAnsi="Times New Roman"/>
          <w:bCs/>
          <w:color w:val="000000" w:themeColor="text1"/>
          <w:sz w:val="24"/>
          <w:szCs w:val="24"/>
        </w:rPr>
        <w:t>，提出推送速度不宜大于</w:t>
      </w:r>
      <w:r w:rsidR="00F02B82" w:rsidRPr="00114EA7">
        <w:rPr>
          <w:rFonts w:ascii="Times New Roman" w:hAnsi="Times New Roman"/>
          <w:bCs/>
          <w:color w:val="000000" w:themeColor="text1"/>
          <w:sz w:val="24"/>
          <w:szCs w:val="24"/>
        </w:rPr>
        <w:t>25km/h</w:t>
      </w:r>
      <w:r w:rsidR="00F02B82" w:rsidRPr="00114EA7">
        <w:rPr>
          <w:rFonts w:ascii="Times New Roman" w:hAnsi="Times New Roman"/>
          <w:bCs/>
          <w:color w:val="000000" w:themeColor="text1"/>
          <w:sz w:val="24"/>
          <w:szCs w:val="24"/>
        </w:rPr>
        <w:t>。</w:t>
      </w:r>
    </w:p>
    <w:p w:rsidR="00F02B82" w:rsidRPr="00114EA7" w:rsidRDefault="00034877" w:rsidP="00F02B82">
      <w:pPr>
        <w:spacing w:line="360" w:lineRule="auto"/>
        <w:jc w:val="center"/>
        <w:outlineLvl w:val="0"/>
        <w:rPr>
          <w:rFonts w:ascii="黑体" w:eastAsia="黑体" w:hAnsi="黑体"/>
          <w:color w:val="000000" w:themeColor="text1"/>
          <w:sz w:val="24"/>
          <w:szCs w:val="24"/>
        </w:rPr>
      </w:pPr>
      <w:bookmarkStart w:id="2084" w:name="_Toc13251443"/>
      <w:bookmarkStart w:id="2085" w:name="_Toc13390536"/>
      <w:bookmarkStart w:id="2086" w:name="_Toc19175026"/>
      <w:bookmarkStart w:id="2087" w:name="_Toc19176315"/>
      <w:bookmarkStart w:id="2088" w:name="_Toc19180007"/>
      <w:bookmarkStart w:id="2089" w:name="_Toc34395739"/>
      <w:r w:rsidRPr="00114EA7">
        <w:rPr>
          <w:rFonts w:ascii="黑体" w:eastAsia="黑体" w:hAnsi="黑体" w:hint="eastAsia"/>
          <w:color w:val="000000" w:themeColor="text1"/>
          <w:sz w:val="24"/>
          <w:szCs w:val="24"/>
        </w:rPr>
        <w:t>4.</w:t>
      </w:r>
      <w:r w:rsidRPr="00114EA7">
        <w:rPr>
          <w:rFonts w:ascii="黑体" w:eastAsia="黑体" w:hAnsi="黑体"/>
          <w:color w:val="000000" w:themeColor="text1"/>
          <w:sz w:val="24"/>
          <w:szCs w:val="24"/>
        </w:rPr>
        <w:t xml:space="preserve">4 </w:t>
      </w:r>
      <w:r w:rsidRPr="00114EA7">
        <w:rPr>
          <w:rFonts w:ascii="黑体" w:eastAsia="黑体" w:hAnsi="黑体" w:hint="eastAsia"/>
          <w:color w:val="000000" w:themeColor="text1"/>
          <w:sz w:val="24"/>
          <w:szCs w:val="24"/>
        </w:rPr>
        <w:t>运营配线</w:t>
      </w:r>
      <w:bookmarkEnd w:id="2084"/>
      <w:bookmarkEnd w:id="2085"/>
      <w:bookmarkEnd w:id="2086"/>
      <w:bookmarkEnd w:id="2087"/>
      <w:bookmarkEnd w:id="2088"/>
      <w:bookmarkEnd w:id="2089"/>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b/>
          <w:color w:val="000000" w:themeColor="text1"/>
          <w:sz w:val="24"/>
          <w:szCs w:val="24"/>
        </w:rPr>
        <w:t>.4.2</w:t>
      </w:r>
      <w:r w:rsidR="00F02B82" w:rsidRPr="00114EA7">
        <w:rPr>
          <w:rFonts w:ascii="Times New Roman" w:hAnsi="Times New Roman"/>
          <w:color w:val="000000" w:themeColor="text1"/>
          <w:sz w:val="24"/>
          <w:szCs w:val="24"/>
        </w:rPr>
        <w:t xml:space="preserve"> </w:t>
      </w:r>
      <w:r w:rsidR="00F02B82" w:rsidRPr="00114EA7">
        <w:rPr>
          <w:rFonts w:ascii="Times New Roman" w:hAnsi="Times New Roman" w:hint="eastAsia"/>
          <w:color w:val="000000" w:themeColor="text1"/>
          <w:sz w:val="24"/>
          <w:szCs w:val="24"/>
        </w:rPr>
        <w:t xml:space="preserve"> </w:t>
      </w:r>
      <w:r w:rsidR="00F02B82" w:rsidRPr="00114EA7">
        <w:rPr>
          <w:rFonts w:ascii="Times New Roman" w:hAnsi="Times New Roman"/>
          <w:color w:val="000000" w:themeColor="text1"/>
          <w:sz w:val="24"/>
          <w:szCs w:val="24"/>
        </w:rPr>
        <w:t>考虑到悬挂式单轨交通功能定位，以及道岔系统的特殊性、造价高等因素，对故障救援时间要求较地铁系统有所降低。以走行时间不大于</w:t>
      </w:r>
      <w:r w:rsidR="00F02B82" w:rsidRPr="00114EA7">
        <w:rPr>
          <w:rFonts w:ascii="Times New Roman" w:hAnsi="Times New Roman"/>
          <w:color w:val="000000" w:themeColor="text1"/>
          <w:sz w:val="24"/>
          <w:szCs w:val="24"/>
        </w:rPr>
        <w:t>45min</w:t>
      </w:r>
      <w:r w:rsidR="00F02B82" w:rsidRPr="00114EA7">
        <w:rPr>
          <w:rFonts w:ascii="Times New Roman" w:hAnsi="Times New Roman"/>
          <w:color w:val="000000" w:themeColor="text1"/>
          <w:sz w:val="24"/>
          <w:szCs w:val="24"/>
        </w:rPr>
        <w:t>为控制目标，预计一列故障车处理下线退出运行的总时间控制在</w:t>
      </w:r>
      <w:r w:rsidR="00F02B82" w:rsidRPr="00114EA7">
        <w:rPr>
          <w:rFonts w:ascii="Times New Roman" w:hAnsi="Times New Roman"/>
          <w:color w:val="000000" w:themeColor="text1"/>
          <w:sz w:val="24"/>
          <w:szCs w:val="24"/>
        </w:rPr>
        <w:t>1h</w:t>
      </w:r>
      <w:r w:rsidR="00F02B82" w:rsidRPr="00114EA7">
        <w:rPr>
          <w:rFonts w:ascii="Times New Roman" w:hAnsi="Times New Roman"/>
          <w:color w:val="000000" w:themeColor="text1"/>
          <w:sz w:val="24"/>
          <w:szCs w:val="24"/>
        </w:rPr>
        <w:t>以内，因此，当故障列车推送速度取</w:t>
      </w:r>
      <w:r w:rsidR="00F02B82" w:rsidRPr="00114EA7">
        <w:rPr>
          <w:rFonts w:ascii="Times New Roman" w:hAnsi="Times New Roman"/>
          <w:color w:val="000000" w:themeColor="text1"/>
          <w:sz w:val="24"/>
          <w:szCs w:val="24"/>
        </w:rPr>
        <w:t>20km/h</w:t>
      </w:r>
      <w:r w:rsidR="00F02B82" w:rsidRPr="00114EA7">
        <w:rPr>
          <w:rFonts w:ascii="Times New Roman" w:hAnsi="Times New Roman"/>
          <w:color w:val="000000" w:themeColor="text1"/>
          <w:sz w:val="24"/>
          <w:szCs w:val="24"/>
        </w:rPr>
        <w:t>，故障车停车线的分布间距约为</w:t>
      </w:r>
      <w:r w:rsidR="00F02B82" w:rsidRPr="00114EA7">
        <w:rPr>
          <w:rFonts w:ascii="Times New Roman" w:hAnsi="Times New Roman"/>
          <w:color w:val="000000" w:themeColor="text1"/>
          <w:sz w:val="24"/>
          <w:szCs w:val="24"/>
        </w:rPr>
        <w:t>15km</w:t>
      </w:r>
      <w:r w:rsidR="00F02B82" w:rsidRPr="00114EA7">
        <w:rPr>
          <w:rFonts w:ascii="Times New Roman" w:hAnsi="Times New Roman"/>
          <w:color w:val="000000" w:themeColor="text1"/>
          <w:sz w:val="24"/>
          <w:szCs w:val="24"/>
        </w:rPr>
        <w:t>。加设的渡线可作为停车布置间距较大时的补充，不仅可以为故障列车随时折返回车场创造条件，而且也会为平时的运营管理创造灵活性。</w:t>
      </w:r>
    </w:p>
    <w:p w:rsidR="00F02B82" w:rsidRPr="00114EA7" w:rsidRDefault="00034877" w:rsidP="00F02B8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b/>
          <w:color w:val="000000" w:themeColor="text1"/>
          <w:sz w:val="24"/>
          <w:szCs w:val="24"/>
        </w:rPr>
        <w:t xml:space="preserve">.4.4 </w:t>
      </w:r>
      <w:r w:rsidR="00F02B82" w:rsidRPr="00114EA7">
        <w:rPr>
          <w:rFonts w:ascii="Times New Roman" w:hAnsi="Times New Roman" w:hint="eastAsia"/>
          <w:b/>
          <w:color w:val="000000" w:themeColor="text1"/>
          <w:sz w:val="24"/>
          <w:szCs w:val="24"/>
        </w:rPr>
        <w:t xml:space="preserve"> </w:t>
      </w:r>
      <w:r w:rsidR="00F02B82" w:rsidRPr="00114EA7">
        <w:rPr>
          <w:rFonts w:ascii="Times New Roman" w:hAnsi="Times New Roman"/>
          <w:color w:val="000000" w:themeColor="text1"/>
          <w:sz w:val="24"/>
          <w:szCs w:val="24"/>
        </w:rPr>
        <w:t>为了确保列车不会因故障而进入正线进路的保护范围，支线或车场出入线的接轨条件，应经过信号系统检算，当不满足信号安全距离要求时，应设置安全线。</w:t>
      </w:r>
    </w:p>
    <w:p w:rsidR="00F02B82" w:rsidRPr="00114EA7" w:rsidRDefault="00034877" w:rsidP="00A56D7E">
      <w:pPr>
        <w:spacing w:line="360" w:lineRule="auto"/>
        <w:jc w:val="center"/>
        <w:outlineLvl w:val="0"/>
        <w:rPr>
          <w:rFonts w:ascii="黑体" w:eastAsia="黑体" w:hAnsi="黑体"/>
          <w:color w:val="000000" w:themeColor="text1"/>
          <w:sz w:val="24"/>
          <w:szCs w:val="24"/>
        </w:rPr>
      </w:pPr>
      <w:bookmarkStart w:id="2090" w:name="_Toc13251444"/>
      <w:bookmarkStart w:id="2091" w:name="_Toc13390537"/>
      <w:bookmarkStart w:id="2092" w:name="_Toc19175027"/>
      <w:bookmarkStart w:id="2093" w:name="_Toc19176316"/>
      <w:bookmarkStart w:id="2094" w:name="_Toc19180008"/>
      <w:bookmarkStart w:id="2095" w:name="_Toc34395740"/>
      <w:r w:rsidRPr="00114EA7">
        <w:rPr>
          <w:rFonts w:ascii="黑体" w:eastAsia="黑体" w:hAnsi="黑体" w:hint="eastAsia"/>
          <w:color w:val="000000" w:themeColor="text1"/>
          <w:sz w:val="24"/>
          <w:szCs w:val="24"/>
        </w:rPr>
        <w:t>4</w:t>
      </w:r>
      <w:r w:rsidRPr="00114EA7">
        <w:rPr>
          <w:rFonts w:ascii="黑体" w:eastAsia="黑体" w:hAnsi="黑体"/>
          <w:color w:val="000000" w:themeColor="text1"/>
          <w:sz w:val="24"/>
          <w:szCs w:val="24"/>
        </w:rPr>
        <w:t xml:space="preserve">.5 </w:t>
      </w:r>
      <w:r w:rsidRPr="00114EA7">
        <w:rPr>
          <w:rFonts w:ascii="黑体" w:eastAsia="黑体" w:hAnsi="黑体" w:hint="eastAsia"/>
          <w:color w:val="000000" w:themeColor="text1"/>
          <w:sz w:val="24"/>
          <w:szCs w:val="24"/>
        </w:rPr>
        <w:t>运营管理</w:t>
      </w:r>
      <w:bookmarkEnd w:id="2090"/>
      <w:bookmarkEnd w:id="2091"/>
      <w:bookmarkEnd w:id="2092"/>
      <w:bookmarkEnd w:id="2093"/>
      <w:bookmarkEnd w:id="2094"/>
      <w:bookmarkEnd w:id="2095"/>
    </w:p>
    <w:p w:rsidR="00864B31" w:rsidRPr="00114EA7" w:rsidRDefault="00034877" w:rsidP="00F0063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4</w:t>
      </w:r>
      <w:r w:rsidR="00F02B82" w:rsidRPr="00114EA7">
        <w:rPr>
          <w:rFonts w:ascii="Times New Roman" w:hAnsi="Times New Roman" w:hint="eastAsia"/>
          <w:b/>
          <w:color w:val="000000" w:themeColor="text1"/>
          <w:sz w:val="24"/>
          <w:szCs w:val="24"/>
        </w:rPr>
        <w:t xml:space="preserve">.5.5  </w:t>
      </w:r>
      <w:r w:rsidR="00F02B82" w:rsidRPr="00114EA7">
        <w:rPr>
          <w:rFonts w:ascii="Times New Roman" w:hAnsi="Times New Roman" w:hint="eastAsia"/>
          <w:color w:val="000000" w:themeColor="text1"/>
          <w:sz w:val="24"/>
          <w:szCs w:val="24"/>
        </w:rPr>
        <w:t>考虑到悬挂式单轨交通系统的车辆编组、车站规模、最大行车密度等均较常规地铁线路小，故在定员配置上相应减少。</w:t>
      </w: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3335A4" w:rsidRPr="00114EA7" w:rsidRDefault="003335A4" w:rsidP="00F00632">
      <w:pPr>
        <w:spacing w:line="360" w:lineRule="auto"/>
        <w:rPr>
          <w:rFonts w:ascii="Times New Roman" w:hAnsi="Times New Roman"/>
          <w:color w:val="000000" w:themeColor="text1"/>
          <w:sz w:val="24"/>
          <w:szCs w:val="24"/>
        </w:rPr>
      </w:pPr>
    </w:p>
    <w:p w:rsidR="00864B31" w:rsidRPr="00114EA7" w:rsidRDefault="00034877" w:rsidP="00196892">
      <w:pPr>
        <w:pStyle w:val="aff8"/>
        <w:spacing w:line="360" w:lineRule="auto"/>
        <w:ind w:firstLineChars="0" w:firstLine="0"/>
        <w:jc w:val="center"/>
        <w:outlineLvl w:val="0"/>
        <w:rPr>
          <w:rFonts w:ascii="Times New Roman" w:eastAsiaTheme="minorEastAsia" w:hAnsi="Times New Roman"/>
          <w:b/>
          <w:color w:val="000000" w:themeColor="text1"/>
          <w:sz w:val="28"/>
          <w:szCs w:val="28"/>
        </w:rPr>
      </w:pPr>
      <w:bookmarkStart w:id="2096" w:name="_Toc19176317"/>
      <w:bookmarkStart w:id="2097" w:name="_Toc19180009"/>
      <w:bookmarkStart w:id="2098" w:name="_Toc34395741"/>
      <w:r w:rsidRPr="00114EA7">
        <w:rPr>
          <w:rFonts w:ascii="Times New Roman" w:eastAsiaTheme="minorEastAsia" w:hAnsi="Times New Roman" w:hint="eastAsia"/>
          <w:b/>
          <w:color w:val="000000" w:themeColor="text1"/>
          <w:sz w:val="28"/>
          <w:szCs w:val="28"/>
        </w:rPr>
        <w:t>5</w:t>
      </w:r>
      <w:r w:rsidRPr="00114EA7">
        <w:rPr>
          <w:rFonts w:ascii="Times New Roman" w:eastAsiaTheme="minorEastAsia" w:hAnsi="Times New Roman"/>
          <w:b/>
          <w:color w:val="000000" w:themeColor="text1"/>
          <w:sz w:val="28"/>
          <w:szCs w:val="28"/>
        </w:rPr>
        <w:t xml:space="preserve"> </w:t>
      </w:r>
      <w:r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车辆</w:t>
      </w:r>
      <w:bookmarkEnd w:id="2096"/>
      <w:bookmarkEnd w:id="2097"/>
      <w:bookmarkEnd w:id="2098"/>
    </w:p>
    <w:p w:rsidR="00864B31" w:rsidRPr="00114EA7" w:rsidRDefault="00034877" w:rsidP="00196892">
      <w:pPr>
        <w:spacing w:line="360" w:lineRule="auto"/>
        <w:jc w:val="center"/>
        <w:outlineLvl w:val="0"/>
        <w:rPr>
          <w:rFonts w:ascii="黑体" w:eastAsia="黑体" w:hAnsi="黑体"/>
          <w:color w:val="000000" w:themeColor="text1"/>
          <w:sz w:val="24"/>
          <w:szCs w:val="24"/>
        </w:rPr>
      </w:pPr>
      <w:bookmarkStart w:id="2099" w:name="_Toc13251445"/>
      <w:bookmarkStart w:id="2100" w:name="_Toc13390538"/>
      <w:bookmarkStart w:id="2101" w:name="_Toc19175028"/>
      <w:bookmarkStart w:id="2102" w:name="_Toc19176318"/>
      <w:bookmarkStart w:id="2103" w:name="_Toc19180010"/>
      <w:bookmarkStart w:id="2104" w:name="_Toc34395742"/>
      <w:r w:rsidRPr="00114EA7">
        <w:rPr>
          <w:rFonts w:ascii="黑体" w:eastAsia="黑体" w:hAnsi="黑体" w:hint="eastAsia"/>
          <w:color w:val="000000" w:themeColor="text1"/>
          <w:sz w:val="24"/>
          <w:szCs w:val="24"/>
        </w:rPr>
        <w:t>5</w:t>
      </w:r>
      <w:r w:rsidRPr="00114EA7">
        <w:rPr>
          <w:rFonts w:ascii="黑体" w:eastAsia="黑体" w:hAnsi="黑体"/>
          <w:color w:val="000000" w:themeColor="text1"/>
          <w:sz w:val="24"/>
          <w:szCs w:val="24"/>
        </w:rPr>
        <w:t xml:space="preserve">.1 </w:t>
      </w:r>
      <w:r w:rsidRPr="00114EA7">
        <w:rPr>
          <w:rFonts w:ascii="黑体" w:eastAsia="黑体" w:hAnsi="黑体" w:hint="eastAsia"/>
          <w:color w:val="000000" w:themeColor="text1"/>
          <w:sz w:val="24"/>
          <w:szCs w:val="24"/>
        </w:rPr>
        <w:t>一般规定</w:t>
      </w:r>
      <w:bookmarkEnd w:id="2099"/>
      <w:bookmarkEnd w:id="2100"/>
      <w:bookmarkEnd w:id="2101"/>
      <w:bookmarkEnd w:id="2102"/>
      <w:bookmarkEnd w:id="2103"/>
      <w:bookmarkEnd w:id="2104"/>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b/>
          <w:color w:val="000000" w:themeColor="text1"/>
          <w:sz w:val="24"/>
          <w:szCs w:val="24"/>
        </w:rPr>
        <w:t>.1.1</w:t>
      </w:r>
      <w:r w:rsidR="00136559" w:rsidRPr="00114EA7">
        <w:rPr>
          <w:rFonts w:ascii="Times New Roman" w:hAnsi="Times New Roman" w:hint="eastAsia"/>
          <w:b/>
          <w:color w:val="000000" w:themeColor="text1"/>
          <w:sz w:val="24"/>
          <w:szCs w:val="24"/>
        </w:rPr>
        <w:t xml:space="preserve">  </w:t>
      </w:r>
      <w:r w:rsidR="00136559" w:rsidRPr="00114EA7">
        <w:rPr>
          <w:rFonts w:ascii="Times New Roman" w:hAnsi="Times New Roman" w:hint="eastAsia"/>
          <w:color w:val="000000" w:themeColor="text1"/>
          <w:sz w:val="24"/>
          <w:szCs w:val="24"/>
        </w:rPr>
        <w:t>“同时应具备故障、事故和灾难情况下对人员和车辆救助的条件”，这些条件是指车上应装有的灭火器、事故广播装置、应急疏散门、救援设施等。</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.1.3</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为了防止火灾发生与蔓延，以及在火灾发生时产生有毒气体危害人体健康，车辆及内部设施原则上应采用不燃材料，对于电线、电缆、减振橡胶件等，均应使用无卤、低烟的阻燃材料。</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.1.4</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悬挂式单轨车辆运行速度较慢，平均运距较高，因此车门数量可相对减少、舒适度标准相对提高。车门数量、舒适度标准可根据线路客流预测、功能定位的不同具体分析确定。</w:t>
      </w:r>
    </w:p>
    <w:p w:rsidR="00136559" w:rsidRPr="00114EA7" w:rsidRDefault="00136559" w:rsidP="0013655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表</w:t>
      </w:r>
      <w:r w:rsidR="00034877" w:rsidRPr="00114EA7">
        <w:rPr>
          <w:rFonts w:ascii="Times New Roman" w:hAnsi="Times New Roman" w:hint="eastAsia"/>
          <w:color w:val="000000" w:themeColor="text1"/>
          <w:sz w:val="24"/>
          <w:szCs w:val="24"/>
        </w:rPr>
        <w:t>5</w:t>
      </w:r>
      <w:r w:rsidRPr="00114EA7">
        <w:rPr>
          <w:rFonts w:ascii="Times New Roman" w:hAnsi="Times New Roman" w:hint="eastAsia"/>
          <w:color w:val="000000" w:themeColor="text1"/>
          <w:sz w:val="24"/>
          <w:szCs w:val="24"/>
        </w:rPr>
        <w:t>.1.4</w:t>
      </w:r>
      <w:r w:rsidRPr="00114EA7">
        <w:rPr>
          <w:rFonts w:ascii="Times New Roman" w:hAnsi="Times New Roman" w:hint="eastAsia"/>
          <w:color w:val="000000" w:themeColor="text1"/>
          <w:sz w:val="24"/>
          <w:szCs w:val="24"/>
        </w:rPr>
        <w:t>中规定的定员人数和超员人数如按国家标准《跨座式单轨交通车辆通用技术条件》</w:t>
      </w:r>
      <w:r w:rsidRPr="00114EA7">
        <w:rPr>
          <w:rFonts w:ascii="Times New Roman" w:hAnsi="Times New Roman" w:hint="eastAsia"/>
          <w:color w:val="000000" w:themeColor="text1"/>
          <w:sz w:val="24"/>
          <w:szCs w:val="24"/>
        </w:rPr>
        <w:t>CJ/T 287-2008</w:t>
      </w:r>
      <w:r w:rsidRPr="00114EA7">
        <w:rPr>
          <w:rFonts w:ascii="Times New Roman" w:hAnsi="Times New Roman" w:hint="eastAsia"/>
          <w:color w:val="000000" w:themeColor="text1"/>
          <w:sz w:val="24"/>
          <w:szCs w:val="24"/>
        </w:rPr>
        <w:t>规定计算的话，单位有效站立面积站立人数应为</w:t>
      </w:r>
      <w:r w:rsidRPr="00114EA7">
        <w:rPr>
          <w:rFonts w:ascii="Times New Roman" w:hAnsi="Times New Roman" w:hint="eastAsia"/>
          <w:color w:val="000000" w:themeColor="text1"/>
          <w:sz w:val="24"/>
          <w:szCs w:val="24"/>
        </w:rPr>
        <w:t>6</w:t>
      </w:r>
      <w:r w:rsidRPr="00114EA7">
        <w:rPr>
          <w:rFonts w:ascii="Times New Roman" w:hAnsi="Times New Roman" w:hint="eastAsia"/>
          <w:color w:val="000000" w:themeColor="text1"/>
          <w:sz w:val="24"/>
          <w:szCs w:val="24"/>
        </w:rPr>
        <w:t>人</w:t>
      </w:r>
      <w:r w:rsidRPr="00114EA7">
        <w:rPr>
          <w:rFonts w:ascii="Times New Roman" w:hAnsi="Times New Roman" w:hint="eastAsia"/>
          <w:color w:val="000000" w:themeColor="text1"/>
          <w:sz w:val="24"/>
          <w:szCs w:val="24"/>
        </w:rPr>
        <w:t>/m</w:t>
      </w:r>
      <w:r w:rsidRPr="00114EA7">
        <w:rPr>
          <w:rFonts w:ascii="Times New Roman" w:hAnsi="Times New Roman" w:hint="eastAsia"/>
          <w:color w:val="000000" w:themeColor="text1"/>
          <w:sz w:val="24"/>
          <w:szCs w:val="24"/>
          <w:vertAlign w:val="superscript"/>
        </w:rPr>
        <w:t>2</w:t>
      </w:r>
      <w:r w:rsidRPr="00114EA7">
        <w:rPr>
          <w:rFonts w:ascii="Times New Roman" w:hAnsi="Times New Roman" w:hint="eastAsia"/>
          <w:color w:val="000000" w:themeColor="text1"/>
          <w:sz w:val="24"/>
          <w:szCs w:val="24"/>
        </w:rPr>
        <w:t>和</w:t>
      </w:r>
      <w:r w:rsidRPr="00114EA7">
        <w:rPr>
          <w:rFonts w:ascii="Times New Roman" w:hAnsi="Times New Roman" w:hint="eastAsia"/>
          <w:color w:val="000000" w:themeColor="text1"/>
          <w:sz w:val="24"/>
          <w:szCs w:val="24"/>
        </w:rPr>
        <w:t>9</w:t>
      </w:r>
      <w:r w:rsidRPr="00114EA7">
        <w:rPr>
          <w:rFonts w:ascii="Times New Roman" w:hAnsi="Times New Roman" w:hint="eastAsia"/>
          <w:color w:val="000000" w:themeColor="text1"/>
          <w:sz w:val="24"/>
          <w:szCs w:val="24"/>
        </w:rPr>
        <w:t>人</w:t>
      </w:r>
      <w:r w:rsidRPr="00114EA7">
        <w:rPr>
          <w:rFonts w:ascii="Times New Roman" w:hAnsi="Times New Roman" w:hint="eastAsia"/>
          <w:color w:val="000000" w:themeColor="text1"/>
          <w:sz w:val="24"/>
          <w:szCs w:val="24"/>
        </w:rPr>
        <w:t>/m</w:t>
      </w:r>
      <w:r w:rsidRPr="00114EA7">
        <w:rPr>
          <w:rFonts w:ascii="Times New Roman" w:hAnsi="Times New Roman" w:hint="eastAsia"/>
          <w:color w:val="000000" w:themeColor="text1"/>
          <w:sz w:val="24"/>
          <w:szCs w:val="24"/>
          <w:vertAlign w:val="superscript"/>
        </w:rPr>
        <w:t>2</w:t>
      </w:r>
      <w:r w:rsidRPr="00114EA7">
        <w:rPr>
          <w:rFonts w:ascii="Times New Roman" w:hAnsi="Times New Roman" w:hint="eastAsia"/>
          <w:color w:val="000000" w:themeColor="text1"/>
          <w:sz w:val="24"/>
          <w:szCs w:val="24"/>
        </w:rPr>
        <w:t>。本标准规定的定员人数为</w:t>
      </w:r>
      <w:r w:rsidRPr="00114EA7">
        <w:rPr>
          <w:rFonts w:ascii="Times New Roman" w:hAnsi="Times New Roman" w:hint="eastAsia"/>
          <w:color w:val="000000" w:themeColor="text1"/>
          <w:sz w:val="24"/>
          <w:szCs w:val="24"/>
        </w:rPr>
        <w:t>4</w:t>
      </w:r>
      <w:r w:rsidRPr="00114EA7">
        <w:rPr>
          <w:rFonts w:ascii="Times New Roman" w:hAnsi="Times New Roman" w:hint="eastAsia"/>
          <w:color w:val="000000" w:themeColor="text1"/>
          <w:sz w:val="24"/>
          <w:szCs w:val="24"/>
        </w:rPr>
        <w:t>人</w:t>
      </w:r>
      <w:r w:rsidRPr="00114EA7">
        <w:rPr>
          <w:rFonts w:ascii="Times New Roman" w:hAnsi="Times New Roman" w:hint="eastAsia"/>
          <w:color w:val="000000" w:themeColor="text1"/>
          <w:sz w:val="24"/>
          <w:szCs w:val="24"/>
        </w:rPr>
        <w:t>/m</w:t>
      </w:r>
      <w:r w:rsidRPr="00114EA7">
        <w:rPr>
          <w:rFonts w:ascii="Times New Roman" w:hAnsi="Times New Roman" w:hint="eastAsia"/>
          <w:color w:val="000000" w:themeColor="text1"/>
          <w:sz w:val="24"/>
          <w:szCs w:val="24"/>
          <w:vertAlign w:val="superscript"/>
        </w:rPr>
        <w:t>2</w:t>
      </w:r>
      <w:r w:rsidRPr="00114EA7">
        <w:rPr>
          <w:rFonts w:ascii="Times New Roman" w:hAnsi="Times New Roman" w:hint="eastAsia"/>
          <w:color w:val="000000" w:themeColor="text1"/>
          <w:sz w:val="24"/>
          <w:szCs w:val="24"/>
        </w:rPr>
        <w:t>，考虑到列车故障运行及救援等特殊工况，超员仍按</w:t>
      </w:r>
      <w:r w:rsidRPr="00114EA7">
        <w:rPr>
          <w:rFonts w:ascii="Times New Roman" w:hAnsi="Times New Roman" w:hint="eastAsia"/>
          <w:color w:val="000000" w:themeColor="text1"/>
          <w:sz w:val="24"/>
          <w:szCs w:val="24"/>
        </w:rPr>
        <w:t>9</w:t>
      </w:r>
      <w:r w:rsidRPr="00114EA7">
        <w:rPr>
          <w:rFonts w:ascii="Times New Roman" w:hAnsi="Times New Roman" w:hint="eastAsia"/>
          <w:color w:val="000000" w:themeColor="text1"/>
          <w:sz w:val="24"/>
          <w:szCs w:val="24"/>
        </w:rPr>
        <w:t>人</w:t>
      </w:r>
      <w:r w:rsidRPr="00114EA7">
        <w:rPr>
          <w:rFonts w:ascii="Times New Roman" w:hAnsi="Times New Roman" w:hint="eastAsia"/>
          <w:color w:val="000000" w:themeColor="text1"/>
          <w:sz w:val="24"/>
          <w:szCs w:val="24"/>
        </w:rPr>
        <w:t>/m</w:t>
      </w:r>
      <w:r w:rsidRPr="00114EA7">
        <w:rPr>
          <w:rFonts w:ascii="Times New Roman" w:hAnsi="Times New Roman" w:hint="eastAsia"/>
          <w:color w:val="000000" w:themeColor="text1"/>
          <w:sz w:val="24"/>
          <w:szCs w:val="24"/>
          <w:vertAlign w:val="superscript"/>
        </w:rPr>
        <w:t>2</w:t>
      </w:r>
      <w:r w:rsidRPr="00114EA7">
        <w:rPr>
          <w:rFonts w:ascii="Times New Roman" w:hAnsi="Times New Roman" w:hint="eastAsia"/>
          <w:color w:val="000000" w:themeColor="text1"/>
          <w:sz w:val="24"/>
          <w:szCs w:val="24"/>
        </w:rPr>
        <w:t>执行。</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.1.12</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冲击率是指加速度的变化率。研究表明，影响人体舒适度的主要是冲击率，在列车加速或减速过程中，如果冲击率过大，会发生乘客摔倒等安全事故，因此必须限制其数值，在现行国家标准《城市轨道交通车辆组装后的检查与试验规则》</w:t>
      </w:r>
      <w:r w:rsidR="00136559" w:rsidRPr="00114EA7">
        <w:rPr>
          <w:rFonts w:ascii="Times New Roman" w:hAnsi="Times New Roman" w:hint="eastAsia"/>
          <w:color w:val="000000" w:themeColor="text1"/>
          <w:sz w:val="24"/>
          <w:szCs w:val="24"/>
        </w:rPr>
        <w:t>GB/T 14894</w:t>
      </w:r>
      <w:r w:rsidR="00136559" w:rsidRPr="00114EA7">
        <w:rPr>
          <w:rFonts w:ascii="Times New Roman" w:hAnsi="Times New Roman" w:hint="eastAsia"/>
          <w:color w:val="000000" w:themeColor="text1"/>
          <w:sz w:val="24"/>
          <w:szCs w:val="24"/>
        </w:rPr>
        <w:t>中，这个限值为</w:t>
      </w:r>
      <w:r w:rsidR="00136559" w:rsidRPr="00114EA7">
        <w:rPr>
          <w:rFonts w:ascii="Times New Roman" w:hAnsi="Times New Roman" w:hint="eastAsia"/>
          <w:color w:val="000000" w:themeColor="text1"/>
          <w:sz w:val="24"/>
          <w:szCs w:val="24"/>
        </w:rPr>
        <w:t>1.0m/s</w:t>
      </w:r>
      <w:r w:rsidR="00136559" w:rsidRPr="00114EA7">
        <w:rPr>
          <w:rFonts w:ascii="Times New Roman" w:hAnsi="Times New Roman" w:hint="eastAsia"/>
          <w:color w:val="000000" w:themeColor="text1"/>
          <w:sz w:val="24"/>
          <w:szCs w:val="24"/>
          <w:vertAlign w:val="superscript"/>
        </w:rPr>
        <w:t>3</w:t>
      </w:r>
      <w:r w:rsidR="00136559" w:rsidRPr="00114EA7">
        <w:rPr>
          <w:rFonts w:ascii="Times New Roman" w:hAnsi="Times New Roman" w:hint="eastAsia"/>
          <w:color w:val="000000" w:themeColor="text1"/>
          <w:sz w:val="24"/>
          <w:szCs w:val="24"/>
        </w:rPr>
        <w:t>，为进一步改善乘客的舒适度，本标准规定为</w:t>
      </w:r>
      <w:r w:rsidR="00136559" w:rsidRPr="00114EA7">
        <w:rPr>
          <w:rFonts w:ascii="Times New Roman" w:hAnsi="Times New Roman" w:hint="eastAsia"/>
          <w:color w:val="000000" w:themeColor="text1"/>
          <w:sz w:val="24"/>
          <w:szCs w:val="24"/>
        </w:rPr>
        <w:t>0.75m/s</w:t>
      </w:r>
      <w:r w:rsidR="00136559" w:rsidRPr="00114EA7">
        <w:rPr>
          <w:rFonts w:ascii="Times New Roman" w:hAnsi="Times New Roman" w:hint="eastAsia"/>
          <w:color w:val="000000" w:themeColor="text1"/>
          <w:sz w:val="24"/>
          <w:szCs w:val="24"/>
          <w:vertAlign w:val="superscript"/>
        </w:rPr>
        <w:t>3</w:t>
      </w:r>
      <w:r w:rsidR="00136559" w:rsidRPr="00114EA7">
        <w:rPr>
          <w:rFonts w:ascii="Times New Roman" w:hAnsi="Times New Roman" w:hint="eastAsia"/>
          <w:color w:val="000000" w:themeColor="text1"/>
          <w:sz w:val="24"/>
          <w:szCs w:val="24"/>
        </w:rPr>
        <w:t>，如用户要求更高，可通过与承包商的双方协商，写入合同中。</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.1.15</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本条规定了列车在最不利的条件下发生故障时运行的能力，目的是为了使列车发生故障时不致造成系统混乱。</w:t>
      </w:r>
    </w:p>
    <w:p w:rsidR="00136559" w:rsidRPr="00114EA7" w:rsidRDefault="00034877" w:rsidP="00136559">
      <w:pPr>
        <w:spacing w:line="360" w:lineRule="auto"/>
        <w:jc w:val="center"/>
        <w:outlineLvl w:val="0"/>
        <w:rPr>
          <w:rFonts w:ascii="黑体" w:eastAsia="黑体" w:hAnsi="黑体"/>
          <w:color w:val="000000" w:themeColor="text1"/>
          <w:sz w:val="24"/>
          <w:szCs w:val="24"/>
        </w:rPr>
      </w:pPr>
      <w:bookmarkStart w:id="2105" w:name="_Toc13251446"/>
      <w:bookmarkStart w:id="2106" w:name="_Toc13390539"/>
      <w:bookmarkStart w:id="2107" w:name="_Toc19175029"/>
      <w:bookmarkStart w:id="2108" w:name="_Toc19176319"/>
      <w:bookmarkStart w:id="2109" w:name="_Toc19180011"/>
      <w:bookmarkStart w:id="2110" w:name="_Toc34395743"/>
      <w:r w:rsidRPr="00114EA7">
        <w:rPr>
          <w:rFonts w:ascii="Times New Roman" w:eastAsia="黑体" w:hAnsi="Times New Roman" w:hint="eastAsia"/>
          <w:color w:val="000000" w:themeColor="text1"/>
          <w:sz w:val="24"/>
          <w:szCs w:val="24"/>
        </w:rPr>
        <w:t>5</w:t>
      </w:r>
      <w:r w:rsidRPr="00114EA7">
        <w:rPr>
          <w:rFonts w:ascii="Times New Roman" w:eastAsia="黑体" w:hAnsi="Times New Roman"/>
          <w:color w:val="000000" w:themeColor="text1"/>
          <w:sz w:val="24"/>
          <w:szCs w:val="24"/>
        </w:rPr>
        <w:t>.3</w:t>
      </w:r>
      <w:r w:rsidRPr="00114EA7">
        <w:rPr>
          <w:rFonts w:ascii="黑体" w:eastAsia="黑体" w:hAnsi="黑体" w:hint="eastAsia"/>
          <w:color w:val="000000" w:themeColor="text1"/>
          <w:sz w:val="24"/>
          <w:szCs w:val="24"/>
        </w:rPr>
        <w:t xml:space="preserve"> 车体</w:t>
      </w:r>
      <w:bookmarkEnd w:id="2105"/>
      <w:bookmarkEnd w:id="2106"/>
      <w:bookmarkEnd w:id="2107"/>
      <w:bookmarkEnd w:id="2108"/>
      <w:bookmarkEnd w:id="2109"/>
      <w:bookmarkEnd w:id="2110"/>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 xml:space="preserve">.3.1 </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车体作为车辆走行部外所有系统的承载体，其结构强度和刚度必须满足相关标准规定。车体应采用整体承载结构，轻量化设计，以便在满足轴重的前提下，最大限度提升载客能力。使用轻量化车体会显著节约能源，减少车辆和线路的维修费用，具有较好的经济效益，采用铝合金车体或不锈钢车体是发展方向。</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.3.3</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车体结构是车辆最重要的部件之一，应有足够长的寿命，但要求寿命过长会造成重量过重，体积过大，所以需要规定一个经济合理的寿命，本条规定车辆结构的设计寿命不低于</w:t>
      </w:r>
      <w:r w:rsidR="00136559" w:rsidRPr="00114EA7">
        <w:rPr>
          <w:rFonts w:ascii="Times New Roman" w:hAnsi="Times New Roman" w:hint="eastAsia"/>
          <w:color w:val="000000" w:themeColor="text1"/>
          <w:sz w:val="24"/>
          <w:szCs w:val="24"/>
        </w:rPr>
        <w:t>30</w:t>
      </w:r>
      <w:r w:rsidR="00136559" w:rsidRPr="00114EA7">
        <w:rPr>
          <w:rFonts w:ascii="Times New Roman" w:hAnsi="Times New Roman" w:hint="eastAsia"/>
          <w:color w:val="000000" w:themeColor="text1"/>
          <w:sz w:val="24"/>
          <w:szCs w:val="24"/>
        </w:rPr>
        <w:t>年，是根据以往成熟的经验确定的。本条的规定不包括其他部件，因为其他部件如橡胶件、电气部件等使用寿命达不到</w:t>
      </w:r>
      <w:r w:rsidR="00136559" w:rsidRPr="00114EA7">
        <w:rPr>
          <w:rFonts w:ascii="Times New Roman" w:hAnsi="Times New Roman" w:hint="eastAsia"/>
          <w:color w:val="000000" w:themeColor="text1"/>
          <w:sz w:val="24"/>
          <w:szCs w:val="24"/>
        </w:rPr>
        <w:t>30</w:t>
      </w:r>
      <w:r w:rsidR="00136559" w:rsidRPr="00114EA7">
        <w:rPr>
          <w:rFonts w:ascii="Times New Roman" w:hAnsi="Times New Roman" w:hint="eastAsia"/>
          <w:color w:val="000000" w:themeColor="text1"/>
          <w:sz w:val="24"/>
          <w:szCs w:val="24"/>
        </w:rPr>
        <w:t>年，需在适当的修程中更换。</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 xml:space="preserve">.3.5 </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设置架车支座进行架车作业主要是为了防止损坏车辆。</w:t>
      </w:r>
    </w:p>
    <w:p w:rsidR="00136559" w:rsidRPr="00114EA7" w:rsidRDefault="00034877" w:rsidP="00136559">
      <w:pPr>
        <w:spacing w:line="360" w:lineRule="auto"/>
        <w:jc w:val="center"/>
        <w:outlineLvl w:val="0"/>
        <w:rPr>
          <w:rFonts w:ascii="黑体" w:eastAsia="黑体" w:hAnsi="黑体"/>
          <w:color w:val="000000" w:themeColor="text1"/>
          <w:sz w:val="24"/>
          <w:szCs w:val="24"/>
        </w:rPr>
      </w:pPr>
      <w:bookmarkStart w:id="2111" w:name="_Toc13251447"/>
      <w:bookmarkStart w:id="2112" w:name="_Toc13390540"/>
      <w:bookmarkStart w:id="2113" w:name="_Toc19175030"/>
      <w:bookmarkStart w:id="2114" w:name="_Toc19176320"/>
      <w:bookmarkStart w:id="2115" w:name="_Toc19180012"/>
      <w:bookmarkStart w:id="2116" w:name="_Toc34395744"/>
      <w:r w:rsidRPr="00114EA7">
        <w:rPr>
          <w:rFonts w:ascii="Times New Roman" w:eastAsia="黑体" w:hAnsi="Times New Roman" w:hint="eastAsia"/>
          <w:color w:val="000000" w:themeColor="text1"/>
          <w:sz w:val="24"/>
          <w:szCs w:val="24"/>
        </w:rPr>
        <w:t>5</w:t>
      </w:r>
      <w:r w:rsidRPr="00114EA7">
        <w:rPr>
          <w:rFonts w:ascii="Times New Roman" w:eastAsia="黑体" w:hAnsi="Times New Roman"/>
          <w:color w:val="000000" w:themeColor="text1"/>
          <w:sz w:val="24"/>
          <w:szCs w:val="24"/>
        </w:rPr>
        <w:t>.4</w:t>
      </w:r>
      <w:r w:rsidRPr="00114EA7">
        <w:rPr>
          <w:rFonts w:ascii="黑体" w:eastAsia="黑体" w:hAnsi="黑体"/>
          <w:color w:val="000000" w:themeColor="text1"/>
          <w:sz w:val="24"/>
          <w:szCs w:val="24"/>
        </w:rPr>
        <w:t xml:space="preserve"> </w:t>
      </w:r>
      <w:r w:rsidRPr="00114EA7">
        <w:rPr>
          <w:rFonts w:ascii="黑体" w:eastAsia="黑体" w:hAnsi="黑体" w:hint="eastAsia"/>
          <w:color w:val="000000" w:themeColor="text1"/>
          <w:sz w:val="24"/>
          <w:szCs w:val="24"/>
        </w:rPr>
        <w:t xml:space="preserve"> 转向架</w:t>
      </w:r>
      <w:bookmarkEnd w:id="2111"/>
      <w:bookmarkEnd w:id="2112"/>
      <w:bookmarkEnd w:id="2113"/>
      <w:bookmarkEnd w:id="2114"/>
      <w:bookmarkEnd w:id="2115"/>
      <w:bookmarkEnd w:id="2116"/>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.4.1</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“转向架的结构、性能和主要尺寸应与车体、轨道梁相互匹配”是指转向架结构模态、悬挂系统与车体模态避开，同时有效隔离轨道梁振动向车体的传递。</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“允许磨耗限度”是指车轮磨耗、闸片磨耗到限。</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.4.2</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采用焊接构架结构简洁、性能可靠。</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.4.3</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应急保护装置是指充气轮胎在发生爆胎等故障时，可替代轮胎功能，保证列车安全运行至邻近车站的装置。</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.4.6</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转向架构架是车辆最重要的部件之一，应有足够长的寿命，但要求寿命过长会造成重量过重，体积过大，所以需要规定一个经济合理的寿命，转向架构架、吊挂系统等主要结构部件的设计寿命不低于</w:t>
      </w:r>
      <w:r w:rsidR="00136559" w:rsidRPr="00114EA7">
        <w:rPr>
          <w:rFonts w:ascii="Times New Roman" w:hAnsi="Times New Roman" w:hint="eastAsia"/>
          <w:color w:val="000000" w:themeColor="text1"/>
          <w:sz w:val="24"/>
          <w:szCs w:val="24"/>
        </w:rPr>
        <w:t>30</w:t>
      </w:r>
      <w:r w:rsidR="00136559" w:rsidRPr="00114EA7">
        <w:rPr>
          <w:rFonts w:ascii="Times New Roman" w:hAnsi="Times New Roman" w:hint="eastAsia"/>
          <w:color w:val="000000" w:themeColor="text1"/>
          <w:sz w:val="24"/>
          <w:szCs w:val="24"/>
        </w:rPr>
        <w:t>年，是根据以往成熟的经验确定的。本条的规定不包括其他部件，因为其他部件如橡胶件、电气部件、轴承等使用寿命达不到</w:t>
      </w:r>
      <w:r w:rsidR="00136559" w:rsidRPr="00114EA7">
        <w:rPr>
          <w:rFonts w:ascii="Times New Roman" w:hAnsi="Times New Roman" w:hint="eastAsia"/>
          <w:color w:val="000000" w:themeColor="text1"/>
          <w:sz w:val="24"/>
          <w:szCs w:val="24"/>
        </w:rPr>
        <w:t>30</w:t>
      </w:r>
      <w:r w:rsidR="00136559" w:rsidRPr="00114EA7">
        <w:rPr>
          <w:rFonts w:ascii="Times New Roman" w:hAnsi="Times New Roman" w:hint="eastAsia"/>
          <w:color w:val="000000" w:themeColor="text1"/>
          <w:sz w:val="24"/>
          <w:szCs w:val="24"/>
        </w:rPr>
        <w:t>年，需在适当的修程中更换。</w:t>
      </w:r>
    </w:p>
    <w:p w:rsidR="00136559" w:rsidRPr="00114EA7" w:rsidRDefault="00034877" w:rsidP="00136559">
      <w:pPr>
        <w:spacing w:line="360" w:lineRule="auto"/>
        <w:jc w:val="center"/>
        <w:outlineLvl w:val="0"/>
        <w:rPr>
          <w:rFonts w:ascii="黑体" w:eastAsia="黑体" w:hAnsi="黑体"/>
          <w:color w:val="000000" w:themeColor="text1"/>
          <w:sz w:val="24"/>
          <w:szCs w:val="24"/>
        </w:rPr>
      </w:pPr>
      <w:bookmarkStart w:id="2117" w:name="_Toc13251448"/>
      <w:bookmarkStart w:id="2118" w:name="_Toc13390541"/>
      <w:bookmarkStart w:id="2119" w:name="_Toc19175031"/>
      <w:bookmarkStart w:id="2120" w:name="_Toc19176321"/>
      <w:bookmarkStart w:id="2121" w:name="_Toc19180013"/>
      <w:bookmarkStart w:id="2122" w:name="_Toc34395745"/>
      <w:r w:rsidRPr="00114EA7">
        <w:rPr>
          <w:rFonts w:ascii="Times New Roman" w:eastAsia="黑体" w:hAnsi="Times New Roman" w:hint="eastAsia"/>
          <w:color w:val="000000" w:themeColor="text1"/>
          <w:sz w:val="24"/>
          <w:szCs w:val="24"/>
        </w:rPr>
        <w:t>5</w:t>
      </w:r>
      <w:r w:rsidRPr="00114EA7">
        <w:rPr>
          <w:rFonts w:ascii="Times New Roman" w:eastAsia="黑体" w:hAnsi="Times New Roman"/>
          <w:color w:val="000000" w:themeColor="text1"/>
          <w:sz w:val="24"/>
          <w:szCs w:val="24"/>
        </w:rPr>
        <w:t>.6</w:t>
      </w:r>
      <w:r w:rsidRPr="00114EA7">
        <w:rPr>
          <w:rFonts w:ascii="黑体" w:eastAsia="黑体" w:hAnsi="黑体" w:hint="eastAsia"/>
          <w:color w:val="000000" w:themeColor="text1"/>
          <w:sz w:val="24"/>
          <w:szCs w:val="24"/>
        </w:rPr>
        <w:t xml:space="preserve"> 制动系统</w:t>
      </w:r>
      <w:bookmarkEnd w:id="2117"/>
      <w:bookmarkEnd w:id="2118"/>
      <w:bookmarkEnd w:id="2119"/>
      <w:bookmarkEnd w:id="2120"/>
      <w:bookmarkEnd w:id="2121"/>
      <w:bookmarkEnd w:id="2122"/>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.6.1</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color w:val="000000" w:themeColor="text1"/>
          <w:sz w:val="24"/>
          <w:szCs w:val="24"/>
        </w:rPr>
        <w:t>液压系统</w:t>
      </w:r>
      <w:r w:rsidR="00136559" w:rsidRPr="00114EA7">
        <w:rPr>
          <w:rFonts w:ascii="Times New Roman" w:hAnsi="Times New Roman" w:hint="eastAsia"/>
          <w:color w:val="000000" w:themeColor="text1"/>
          <w:sz w:val="24"/>
          <w:szCs w:val="24"/>
        </w:rPr>
        <w:t>是以有压液体作为工作介质进行能量转换的系统，空气系统是指压缩空气发生系统</w:t>
      </w:r>
      <w:r w:rsidR="00136559" w:rsidRPr="00114EA7">
        <w:rPr>
          <w:rFonts w:ascii="Times New Roman" w:hAnsi="Times New Roman"/>
          <w:color w:val="000000" w:themeColor="text1"/>
          <w:sz w:val="24"/>
          <w:szCs w:val="24"/>
        </w:rPr>
        <w:t>。</w:t>
      </w:r>
      <w:r w:rsidR="00136559" w:rsidRPr="00114EA7">
        <w:rPr>
          <w:rFonts w:ascii="Times New Roman" w:hAnsi="Times New Roman" w:hint="eastAsia"/>
          <w:color w:val="000000" w:themeColor="text1"/>
          <w:sz w:val="24"/>
          <w:szCs w:val="24"/>
        </w:rPr>
        <w:t>常用制动是指列车运行中正常情况下为调节或控制列车速度包括进站停车所施行的制动的制动系统，它的特点是作用比较缓和而且制动力可以调节。快速制动是指在特殊工况下急速将当前列车制动的一种可逆转的纯电制动方式，一般情况同紧急制动方式相互协调配合使用。紧急制动是指紧急情况下为使列车尽快停止所施行的制动，称为“紧急制动”（也称为“非常制动”），它的特点是作用比较迅猛而且要把列车的液压或空气制动能力全部用上。停放制动系统是车辆停放在线路上或车场内防止车辆溜放的制动系统。</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.6.2</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停放制动装置执行机构一般采用弹簧储能方式，当液压或压缩空气压力正常时压缩弹簧，进行储能，当液压或压缩空气压力降低到规定值以下时，弹簧释放能量，通过制动缸产生制动作用。停放制动装置一般还附有双稳态电磁阀用于切断液压或压缩空气，人为使停放制动装置产生停放制动作用。为了在没有液压或压缩空气的情况下移动车辆还设有人工缓解阀，用来人工缓解停放制动装置。</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 xml:space="preserve">.6.5 </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安装在变电所内的再生制动能量吸收装置有两种，一种主要是由多相斩波器和制动电阻组成，其作用是把再生制动电能经车流吸收后的多余的部分消耗到电阻器上，转换成热量释放到大气中；另一种是由逆变器和隔离变压器等组成，其作用是把车流吸收后的再生制动多余的电能通过逆变器反馈到交流电网上。使用再生制动能量吸收装置的重大意义在于通过这种装置特别是后一种装置，把列车制动产生的原来消耗的巨大多余能量，或转换成热量释放到大气中，或反馈到电网上加以利用，对节能减排、提高列车制动性能有非常重要的意义。</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.6.7</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基础制动是指是车辆制动系统的执行部分，是利用杠杆作用将制动原动力扩大到适当的倍数，然后传递给每个轮子旁的闸片。</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 xml:space="preserve">.6.9 </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当列车具有两套以上的电动空气压缩机组时，应注意运行管理工作，防止因暂载率太低而使润滑油出现乳化。</w:t>
      </w:r>
    </w:p>
    <w:p w:rsidR="00136559" w:rsidRPr="00114EA7" w:rsidRDefault="00034877" w:rsidP="00136559">
      <w:pPr>
        <w:spacing w:line="360" w:lineRule="auto"/>
        <w:jc w:val="center"/>
        <w:outlineLvl w:val="0"/>
        <w:rPr>
          <w:rFonts w:ascii="黑体" w:eastAsia="黑体" w:hAnsi="黑体"/>
          <w:color w:val="000000" w:themeColor="text1"/>
          <w:sz w:val="24"/>
          <w:szCs w:val="24"/>
        </w:rPr>
      </w:pPr>
      <w:bookmarkStart w:id="2123" w:name="_Toc13251449"/>
      <w:bookmarkStart w:id="2124" w:name="_Toc13390542"/>
      <w:bookmarkStart w:id="2125" w:name="_Toc19175032"/>
      <w:bookmarkStart w:id="2126" w:name="_Toc19176322"/>
      <w:bookmarkStart w:id="2127" w:name="_Toc19180014"/>
      <w:bookmarkStart w:id="2128" w:name="_Toc34395746"/>
      <w:r w:rsidRPr="00114EA7">
        <w:rPr>
          <w:rFonts w:ascii="Times New Roman" w:eastAsia="黑体" w:hAnsi="Times New Roman" w:hint="eastAsia"/>
          <w:color w:val="000000" w:themeColor="text1"/>
          <w:sz w:val="24"/>
          <w:szCs w:val="24"/>
        </w:rPr>
        <w:t>5</w:t>
      </w:r>
      <w:r w:rsidRPr="00114EA7">
        <w:rPr>
          <w:rFonts w:ascii="Times New Roman" w:eastAsia="黑体" w:hAnsi="Times New Roman"/>
          <w:color w:val="000000" w:themeColor="text1"/>
          <w:sz w:val="24"/>
          <w:szCs w:val="24"/>
        </w:rPr>
        <w:t>.8</w:t>
      </w:r>
      <w:r w:rsidRPr="00114EA7">
        <w:rPr>
          <w:rFonts w:ascii="黑体" w:eastAsia="黑体" w:hAnsi="黑体"/>
          <w:color w:val="000000" w:themeColor="text1"/>
          <w:sz w:val="24"/>
          <w:szCs w:val="24"/>
        </w:rPr>
        <w:t xml:space="preserve"> 安全</w:t>
      </w:r>
      <w:r w:rsidRPr="00114EA7">
        <w:rPr>
          <w:rFonts w:ascii="黑体" w:eastAsia="黑体" w:hAnsi="黑体" w:hint="eastAsia"/>
          <w:color w:val="000000" w:themeColor="text1"/>
          <w:sz w:val="24"/>
          <w:szCs w:val="24"/>
        </w:rPr>
        <w:t>与应急设施</w:t>
      </w:r>
      <w:bookmarkEnd w:id="2123"/>
      <w:bookmarkEnd w:id="2124"/>
      <w:bookmarkEnd w:id="2125"/>
      <w:bookmarkEnd w:id="2126"/>
      <w:bookmarkEnd w:id="2127"/>
      <w:bookmarkEnd w:id="2128"/>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.8.3</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列车自动防护系统是确保行车安全的最基本的系统。列车自动防护系统车载设备接收地面限速信息，经信息处理后与实际速度比较，当列车实际速度超过限速后，由制动装置控制列车制动系统进行制动，以达到列车在停车点前停车或在限速点前实际速度小于限速值的目的，先行列车若因故停车，后续列车的列车自动防护系统就会接收到减速甚至在安全区间内停车的信号，所以列车自动防护系统也是防止列车相撞的重要系统。</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.8.5</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由于列车客室内不设乘务员，乘客有紧急情况（如急病、火灾等）时，可通过报警装置报警，并通过具有双向通信功能的通信系统及时与乘务员（控制中心或控制室）沟通，使乘务员（控制中心或控制室）针对情况采取相应措施。</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.8.6</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本条规定了司机室和客室应配置灭火器具并规定其安放位置应按现行国家标准进行标识，是为了方便乘客发现火情时及时使用灭火器具灭火。</w:t>
      </w:r>
    </w:p>
    <w:p w:rsidR="00136559"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.8.7</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本条阐述了悬挂式单轨系统安全疏散模式。应设置专用端门，利用两车连挂疏散乘客。</w:t>
      </w:r>
    </w:p>
    <w:p w:rsidR="00126582"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.8.8</w:t>
      </w:r>
      <w:r w:rsidR="00136559" w:rsidRPr="00114EA7">
        <w:rPr>
          <w:rFonts w:ascii="Times New Roman" w:hAnsi="Times New Roman" w:hint="eastAsia"/>
          <w:color w:val="000000" w:themeColor="text1"/>
          <w:sz w:val="24"/>
          <w:szCs w:val="24"/>
        </w:rPr>
        <w:t xml:space="preserve">  </w:t>
      </w:r>
      <w:r w:rsidR="00126582" w:rsidRPr="00114EA7">
        <w:rPr>
          <w:rFonts w:ascii="Times New Roman" w:hAnsi="Times New Roman" w:hint="eastAsia"/>
          <w:color w:val="000000" w:themeColor="text1"/>
          <w:sz w:val="24"/>
          <w:szCs w:val="24"/>
        </w:rPr>
        <w:t>“逃生装置”是指在紧急情况下把停在高架线路上的车辆中的乘客缓缓撤退到地面的装置。它类似在火灾时消防队用的把乘客从高楼缓降到地面的装置。通常在列车顶面、侧面应设置逃生装置，便于乘客空中适时应急疏散。</w:t>
      </w:r>
    </w:p>
    <w:p w:rsidR="00273602" w:rsidRPr="00114EA7" w:rsidRDefault="00034877" w:rsidP="0013655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5</w:t>
      </w:r>
      <w:r w:rsidR="00136559" w:rsidRPr="00114EA7">
        <w:rPr>
          <w:rFonts w:ascii="Times New Roman" w:hAnsi="Times New Roman" w:hint="eastAsia"/>
          <w:b/>
          <w:color w:val="000000" w:themeColor="text1"/>
          <w:sz w:val="24"/>
          <w:szCs w:val="24"/>
        </w:rPr>
        <w:t>.8.9</w:t>
      </w:r>
      <w:r w:rsidR="00136559" w:rsidRPr="00114EA7">
        <w:rPr>
          <w:rFonts w:ascii="Times New Roman" w:hAnsi="Times New Roman" w:hint="eastAsia"/>
          <w:color w:val="000000" w:themeColor="text1"/>
          <w:sz w:val="24"/>
          <w:szCs w:val="24"/>
        </w:rPr>
        <w:t xml:space="preserve">  </w:t>
      </w:r>
      <w:r w:rsidR="00136559" w:rsidRPr="00114EA7">
        <w:rPr>
          <w:rFonts w:ascii="Times New Roman" w:hAnsi="Times New Roman" w:hint="eastAsia"/>
          <w:color w:val="000000" w:themeColor="text1"/>
          <w:sz w:val="24"/>
          <w:szCs w:val="24"/>
        </w:rPr>
        <w:t>电气设备绝缘损坏时，接触其金属外壳或箱体会造成人员伤亡，所以本条规定车辆内各电气设备应有可靠的接地保护</w:t>
      </w:r>
      <w:r w:rsidR="00864B31" w:rsidRPr="00114EA7">
        <w:rPr>
          <w:rFonts w:ascii="Times New Roman" w:hAnsi="Times New Roman" w:hint="eastAsia"/>
          <w:color w:val="000000" w:themeColor="text1"/>
          <w:sz w:val="24"/>
          <w:szCs w:val="24"/>
        </w:rPr>
        <w:t>。</w:t>
      </w:r>
    </w:p>
    <w:p w:rsidR="00273602" w:rsidRPr="00114EA7" w:rsidRDefault="00034877" w:rsidP="00196892">
      <w:pPr>
        <w:spacing w:line="360" w:lineRule="auto"/>
        <w:jc w:val="center"/>
        <w:outlineLvl w:val="0"/>
        <w:rPr>
          <w:rFonts w:ascii="Times New Roman" w:eastAsiaTheme="minorEastAsia" w:hAnsi="Times New Roman"/>
          <w:b/>
          <w:color w:val="000000" w:themeColor="text1"/>
          <w:sz w:val="28"/>
          <w:szCs w:val="28"/>
        </w:rPr>
      </w:pPr>
      <w:bookmarkStart w:id="2129" w:name="_Toc19176323"/>
      <w:bookmarkStart w:id="2130" w:name="_Toc19180015"/>
      <w:bookmarkStart w:id="2131" w:name="_Toc34395747"/>
      <w:r w:rsidRPr="00114EA7">
        <w:rPr>
          <w:rFonts w:ascii="Times New Roman" w:eastAsiaTheme="minorEastAsia" w:hAnsi="Times New Roman" w:hint="eastAsia"/>
          <w:b/>
          <w:color w:val="000000" w:themeColor="text1"/>
          <w:sz w:val="28"/>
          <w:szCs w:val="28"/>
        </w:rPr>
        <w:t>6</w:t>
      </w:r>
      <w:r w:rsidRPr="00114EA7">
        <w:rPr>
          <w:rFonts w:ascii="Times New Roman" w:eastAsiaTheme="minorEastAsia" w:hAnsi="Times New Roman"/>
          <w:b/>
          <w:color w:val="000000" w:themeColor="text1"/>
          <w:sz w:val="28"/>
          <w:szCs w:val="28"/>
        </w:rPr>
        <w:t xml:space="preserve"> </w:t>
      </w:r>
      <w:r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限界</w:t>
      </w:r>
      <w:bookmarkEnd w:id="2129"/>
      <w:bookmarkEnd w:id="2130"/>
      <w:bookmarkEnd w:id="2131"/>
    </w:p>
    <w:p w:rsidR="00273602" w:rsidRPr="00114EA7" w:rsidRDefault="00034877" w:rsidP="00E47513">
      <w:pPr>
        <w:spacing w:line="360" w:lineRule="auto"/>
        <w:jc w:val="center"/>
        <w:outlineLvl w:val="0"/>
        <w:rPr>
          <w:rFonts w:ascii="黑体" w:eastAsia="黑体" w:hAnsi="黑体"/>
          <w:color w:val="000000" w:themeColor="text1"/>
          <w:sz w:val="24"/>
          <w:szCs w:val="24"/>
        </w:rPr>
      </w:pPr>
      <w:bookmarkStart w:id="2132" w:name="_Toc13251450"/>
      <w:bookmarkStart w:id="2133" w:name="_Toc13390543"/>
      <w:bookmarkStart w:id="2134" w:name="_Toc19175033"/>
      <w:bookmarkStart w:id="2135" w:name="_Toc19176324"/>
      <w:bookmarkStart w:id="2136" w:name="_Toc19180016"/>
      <w:bookmarkStart w:id="2137" w:name="_Toc34395748"/>
      <w:r w:rsidRPr="00114EA7">
        <w:rPr>
          <w:rFonts w:ascii="黑体" w:eastAsia="黑体" w:hAnsi="黑体" w:hint="eastAsia"/>
          <w:color w:val="000000" w:themeColor="text1"/>
          <w:sz w:val="24"/>
          <w:szCs w:val="24"/>
        </w:rPr>
        <w:t>6.1 一般规定</w:t>
      </w:r>
      <w:bookmarkEnd w:id="2132"/>
      <w:bookmarkEnd w:id="2133"/>
      <w:bookmarkEnd w:id="2134"/>
      <w:bookmarkEnd w:id="2135"/>
      <w:bookmarkEnd w:id="2136"/>
      <w:bookmarkEnd w:id="2137"/>
    </w:p>
    <w:p w:rsidR="00034877" w:rsidRPr="00114EA7" w:rsidRDefault="00034877" w:rsidP="000C0130">
      <w:pPr>
        <w:spacing w:line="360" w:lineRule="auto"/>
        <w:rPr>
          <w:rFonts w:ascii="Times New Roman" w:hAnsi="Times New Roman"/>
          <w:color w:val="000000" w:themeColor="text1"/>
          <w:sz w:val="24"/>
          <w:szCs w:val="24"/>
        </w:rPr>
      </w:pPr>
      <w:bookmarkStart w:id="2138" w:name="_Toc13251451"/>
      <w:bookmarkStart w:id="2139" w:name="_Toc13390544"/>
      <w:bookmarkStart w:id="2140" w:name="_Toc19175034"/>
      <w:bookmarkStart w:id="2141" w:name="_Toc19176325"/>
      <w:bookmarkStart w:id="2142" w:name="_Toc19180017"/>
      <w:r w:rsidRPr="00114EA7">
        <w:rPr>
          <w:rFonts w:ascii="Times New Roman" w:hAnsi="Times New Roman" w:hint="eastAsia"/>
          <w:b/>
          <w:color w:val="000000" w:themeColor="text1"/>
          <w:sz w:val="24"/>
        </w:rPr>
        <w:t>6</w:t>
      </w:r>
      <w:r w:rsidRPr="00114EA7">
        <w:rPr>
          <w:rFonts w:ascii="Times New Roman" w:hAnsi="Times New Roman"/>
          <w:b/>
          <w:color w:val="000000" w:themeColor="text1"/>
          <w:sz w:val="24"/>
        </w:rPr>
        <w:t>.1.3</w:t>
      </w:r>
      <w:r w:rsidRPr="00114EA7">
        <w:rPr>
          <w:rFonts w:ascii="Times New Roman" w:hAnsi="Times New Roman"/>
          <w:color w:val="000000" w:themeColor="text1"/>
          <w:sz w:val="24"/>
        </w:rPr>
        <w:t xml:space="preserve">  </w:t>
      </w:r>
      <w:r w:rsidRPr="00114EA7">
        <w:rPr>
          <w:rFonts w:ascii="Times New Roman" w:hAnsi="Times New Roman"/>
          <w:color w:val="000000" w:themeColor="text1"/>
          <w:sz w:val="24"/>
        </w:rPr>
        <w:t>车辆限界计及了规定的车辆公差值、磨耗量、间隙，以及</w:t>
      </w:r>
      <w:r w:rsidRPr="00114EA7">
        <w:rPr>
          <w:rFonts w:ascii="Times New Roman" w:hAnsi="Times New Roman"/>
          <w:color w:val="000000" w:themeColor="text1"/>
          <w:sz w:val="24"/>
          <w:szCs w:val="24"/>
        </w:rPr>
        <w:t>最大允许侧风等的各种限定因素而产生的车辆各部位横向和竖向动态偏移后形成的动态包络线。</w:t>
      </w:r>
    </w:p>
    <w:p w:rsidR="00034877" w:rsidRPr="00114EA7" w:rsidRDefault="00034877" w:rsidP="000C013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.1.4</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设备限界应符合下列规定：</w:t>
      </w:r>
    </w:p>
    <w:p w:rsidR="00034877" w:rsidRPr="00114EA7" w:rsidRDefault="00034877" w:rsidP="000C0130">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第</w:t>
      </w:r>
      <w:r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款</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设备限界是车辆在运行途中由于空气弹簧（过充或失气）、走行轮（失效或失气）、导向轮（失效或失气）三类部件中瞬间失效影响车辆偏移量最大的一种故障产生的动态控制线，不考虑失效组合。附录</w:t>
      </w:r>
      <w:r w:rsidRPr="00114EA7">
        <w:rPr>
          <w:rFonts w:ascii="Times New Roman" w:hAnsi="Times New Roman"/>
          <w:color w:val="000000" w:themeColor="text1"/>
          <w:sz w:val="24"/>
          <w:szCs w:val="24"/>
        </w:rPr>
        <w:t>A</w:t>
      </w:r>
      <w:r w:rsidRPr="00114EA7">
        <w:rPr>
          <w:rFonts w:ascii="Times New Roman" w:hAnsi="Times New Roman"/>
          <w:color w:val="000000" w:themeColor="text1"/>
          <w:sz w:val="24"/>
          <w:szCs w:val="24"/>
        </w:rPr>
        <w:t>和附录</w:t>
      </w:r>
      <w:r w:rsidRPr="00114EA7">
        <w:rPr>
          <w:rFonts w:ascii="Times New Roman" w:hAnsi="Times New Roman"/>
          <w:color w:val="000000" w:themeColor="text1"/>
          <w:sz w:val="24"/>
          <w:szCs w:val="24"/>
        </w:rPr>
        <w:t>B</w:t>
      </w:r>
      <w:r w:rsidRPr="00114EA7">
        <w:rPr>
          <w:rFonts w:ascii="Times New Roman" w:hAnsi="Times New Roman"/>
          <w:color w:val="000000" w:themeColor="text1"/>
          <w:sz w:val="24"/>
          <w:szCs w:val="24"/>
        </w:rPr>
        <w:t>的限界图、坐标点仅供参考，具体工程设计应以车辆厂家提供的车辆参数重新进行计算，以确定准确的车辆限界和设备限界，如不确定则对建筑限界有一定影响，尤其会造成桥墩的体量和工程造价增加，影响项目的建设，从而失去了悬挂式单轨交通的优势。</w:t>
      </w:r>
    </w:p>
    <w:p w:rsidR="00034877" w:rsidRPr="00114EA7" w:rsidRDefault="00034877" w:rsidP="000C0130">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第</w:t>
      </w:r>
      <w:r w:rsidRPr="00114EA7">
        <w:rPr>
          <w:rFonts w:ascii="Times New Roman" w:hAnsi="Times New Roman"/>
          <w:color w:val="000000" w:themeColor="text1"/>
          <w:sz w:val="24"/>
          <w:szCs w:val="24"/>
        </w:rPr>
        <w:t>2</w:t>
      </w:r>
      <w:r w:rsidRPr="00114EA7">
        <w:rPr>
          <w:rFonts w:ascii="Times New Roman" w:hAnsi="Times New Roman"/>
          <w:color w:val="000000" w:themeColor="text1"/>
          <w:sz w:val="24"/>
          <w:szCs w:val="24"/>
        </w:rPr>
        <w:t>款</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由于目前车辆构造存在不确定性，采用附录</w:t>
      </w:r>
      <w:r w:rsidRPr="00114EA7">
        <w:rPr>
          <w:rFonts w:ascii="Times New Roman" w:hAnsi="Times New Roman"/>
          <w:color w:val="000000" w:themeColor="text1"/>
          <w:sz w:val="24"/>
          <w:szCs w:val="24"/>
        </w:rPr>
        <w:t>C</w:t>
      </w:r>
      <w:r w:rsidRPr="00114EA7">
        <w:rPr>
          <w:rFonts w:ascii="Times New Roman" w:hAnsi="Times New Roman"/>
          <w:color w:val="000000" w:themeColor="text1"/>
          <w:sz w:val="24"/>
          <w:szCs w:val="24"/>
        </w:rPr>
        <w:t>中的公式计算有一定的误差，具体的曲线地段设备限界计算方法应根据车辆构造确定。</w:t>
      </w:r>
    </w:p>
    <w:p w:rsidR="00034877" w:rsidRPr="00114EA7" w:rsidRDefault="00034877" w:rsidP="000C013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.1.5</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困难条件下不得小于</w:t>
      </w:r>
      <w:r w:rsidRPr="00114EA7">
        <w:rPr>
          <w:rFonts w:ascii="Times New Roman" w:hAnsi="Times New Roman"/>
          <w:color w:val="000000" w:themeColor="text1"/>
          <w:sz w:val="24"/>
          <w:szCs w:val="24"/>
        </w:rPr>
        <w:t>100mm</w:t>
      </w:r>
      <w:r w:rsidRPr="00114EA7">
        <w:rPr>
          <w:rFonts w:ascii="Times New Roman" w:hAnsi="Times New Roman"/>
          <w:color w:val="000000" w:themeColor="text1"/>
          <w:sz w:val="24"/>
          <w:szCs w:val="24"/>
        </w:rPr>
        <w:t>是指极少数地方由于线间距、道岔加宽、结构尺寸影响时，设备限界之间的最小间隙。线间距与轨道梁桥或索道结构型式、高度等多种因素相关，具体工程设计时应根据实际情况研究确定。</w:t>
      </w:r>
    </w:p>
    <w:p w:rsidR="00273602" w:rsidRPr="00114EA7" w:rsidRDefault="00034877" w:rsidP="000C0130">
      <w:pPr>
        <w:spacing w:line="360" w:lineRule="auto"/>
        <w:jc w:val="center"/>
        <w:outlineLvl w:val="0"/>
        <w:rPr>
          <w:rFonts w:ascii="黑体" w:eastAsia="黑体" w:hAnsi="黑体"/>
          <w:color w:val="000000" w:themeColor="text1"/>
          <w:sz w:val="24"/>
          <w:szCs w:val="24"/>
        </w:rPr>
      </w:pPr>
      <w:bookmarkStart w:id="2143" w:name="_Toc34395749"/>
      <w:r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.1.8</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建筑限界是不包括各种误差因素和结构变形的，所以，结构设计应在限界规定值上另加轨道梁桥或索道等建（构）筑物的变形量和施工余量，其数值应根据施工水平、施工条件、结构变形和沉降等外部条件，由结构设计人员自行确定</w:t>
      </w:r>
      <w:r w:rsidRPr="00114EA7">
        <w:rPr>
          <w:rFonts w:ascii="Times New Roman" w:hAnsi="Times New Roman" w:hint="eastAsia"/>
          <w:color w:val="000000" w:themeColor="text1"/>
          <w:sz w:val="24"/>
          <w:szCs w:val="24"/>
        </w:rPr>
        <w:t>。</w:t>
      </w:r>
      <w:r w:rsidR="00F16082" w:rsidRPr="00114EA7">
        <w:rPr>
          <w:rFonts w:ascii="黑体" w:eastAsia="黑体" w:hAnsi="黑体" w:hint="eastAsia"/>
          <w:color w:val="000000" w:themeColor="text1"/>
          <w:sz w:val="24"/>
          <w:szCs w:val="24"/>
        </w:rPr>
        <w:t>6</w:t>
      </w:r>
      <w:r w:rsidRPr="00114EA7">
        <w:rPr>
          <w:rFonts w:ascii="黑体" w:eastAsia="黑体" w:hAnsi="黑体" w:hint="eastAsia"/>
          <w:color w:val="000000" w:themeColor="text1"/>
          <w:sz w:val="24"/>
          <w:szCs w:val="24"/>
        </w:rPr>
        <w:t>.2 基本参数</w:t>
      </w:r>
      <w:bookmarkEnd w:id="2138"/>
      <w:bookmarkEnd w:id="2139"/>
      <w:bookmarkEnd w:id="2140"/>
      <w:bookmarkEnd w:id="2141"/>
      <w:bookmarkEnd w:id="2142"/>
      <w:bookmarkEnd w:id="2143"/>
    </w:p>
    <w:p w:rsidR="00273602" w:rsidRPr="00114EA7" w:rsidRDefault="00F16082" w:rsidP="00C5581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6</w:t>
      </w:r>
      <w:r w:rsidR="00273602" w:rsidRPr="00114EA7">
        <w:rPr>
          <w:rFonts w:ascii="Times New Roman" w:hAnsi="Times New Roman" w:hint="eastAsia"/>
          <w:b/>
          <w:color w:val="000000" w:themeColor="text1"/>
          <w:sz w:val="24"/>
          <w:szCs w:val="24"/>
        </w:rPr>
        <w:t>.2.1</w:t>
      </w:r>
      <w:r w:rsidR="00273602" w:rsidRPr="00114EA7">
        <w:rPr>
          <w:rFonts w:ascii="Times New Roman" w:hAnsi="Times New Roman" w:hint="eastAsia"/>
          <w:color w:val="000000" w:themeColor="text1"/>
          <w:sz w:val="24"/>
          <w:szCs w:val="24"/>
        </w:rPr>
        <w:t xml:space="preserve">  </w:t>
      </w:r>
      <w:r w:rsidR="00A44031">
        <w:rPr>
          <w:rFonts w:hint="eastAsia"/>
          <w:color w:val="000000" w:themeColor="text1"/>
          <w:sz w:val="24"/>
          <w:szCs w:val="24"/>
        </w:rPr>
        <w:t>本条为制定限界的基本输入参数，详见车辆章节的</w:t>
      </w:r>
      <w:r w:rsidR="000C0130" w:rsidRPr="00114EA7">
        <w:rPr>
          <w:rFonts w:hint="eastAsia"/>
          <w:color w:val="000000" w:themeColor="text1"/>
          <w:sz w:val="24"/>
          <w:szCs w:val="24"/>
        </w:rPr>
        <w:t>规定</w:t>
      </w:r>
      <w:r w:rsidR="00273602" w:rsidRPr="00114EA7">
        <w:rPr>
          <w:rFonts w:ascii="Times New Roman" w:hAnsi="Times New Roman" w:hint="eastAsia"/>
          <w:color w:val="000000" w:themeColor="text1"/>
          <w:sz w:val="24"/>
          <w:szCs w:val="24"/>
        </w:rPr>
        <w:t>。</w:t>
      </w:r>
    </w:p>
    <w:p w:rsidR="00273602" w:rsidRPr="00114EA7" w:rsidRDefault="00F16082" w:rsidP="000C0130">
      <w:pPr>
        <w:spacing w:line="360" w:lineRule="auto"/>
        <w:rPr>
          <w:color w:val="000000" w:themeColor="text1"/>
          <w:sz w:val="24"/>
          <w:szCs w:val="24"/>
        </w:rPr>
      </w:pPr>
      <w:r w:rsidRPr="00114EA7">
        <w:rPr>
          <w:rFonts w:ascii="Times New Roman" w:hAnsi="Times New Roman" w:hint="eastAsia"/>
          <w:b/>
          <w:color w:val="000000" w:themeColor="text1"/>
          <w:sz w:val="24"/>
          <w:szCs w:val="24"/>
        </w:rPr>
        <w:t>6</w:t>
      </w:r>
      <w:r w:rsidR="00273602" w:rsidRPr="00114EA7">
        <w:rPr>
          <w:rFonts w:ascii="Times New Roman" w:hAnsi="Times New Roman" w:hint="eastAsia"/>
          <w:b/>
          <w:color w:val="000000" w:themeColor="text1"/>
          <w:sz w:val="24"/>
          <w:szCs w:val="24"/>
        </w:rPr>
        <w:t>.2.2</w:t>
      </w:r>
      <w:r w:rsidR="00273602" w:rsidRPr="00114EA7">
        <w:rPr>
          <w:rFonts w:ascii="Times New Roman" w:hAnsi="Times New Roman" w:hint="eastAsia"/>
          <w:color w:val="000000" w:themeColor="text1"/>
          <w:sz w:val="24"/>
          <w:szCs w:val="24"/>
        </w:rPr>
        <w:t xml:space="preserve">  </w:t>
      </w:r>
      <w:r w:rsidR="000C0130" w:rsidRPr="00114EA7">
        <w:rPr>
          <w:rFonts w:hint="eastAsia"/>
          <w:color w:val="000000" w:themeColor="text1"/>
          <w:sz w:val="24"/>
          <w:szCs w:val="24"/>
        </w:rPr>
        <w:t>第</w:t>
      </w:r>
      <w:r w:rsidR="000C0130" w:rsidRPr="00114EA7">
        <w:rPr>
          <w:rFonts w:hint="eastAsia"/>
          <w:color w:val="000000" w:themeColor="text1"/>
          <w:sz w:val="24"/>
          <w:szCs w:val="24"/>
        </w:rPr>
        <w:t>1</w:t>
      </w:r>
      <w:r w:rsidR="000C0130" w:rsidRPr="00114EA7">
        <w:rPr>
          <w:rFonts w:hint="eastAsia"/>
          <w:color w:val="000000" w:themeColor="text1"/>
          <w:sz w:val="24"/>
          <w:szCs w:val="24"/>
        </w:rPr>
        <w:t>款</w:t>
      </w:r>
      <w:r w:rsidR="000C0130" w:rsidRPr="00114EA7">
        <w:rPr>
          <w:rFonts w:hint="eastAsia"/>
          <w:color w:val="000000" w:themeColor="text1"/>
          <w:sz w:val="24"/>
          <w:szCs w:val="24"/>
        </w:rPr>
        <w:t xml:space="preserve">  </w:t>
      </w:r>
      <w:r w:rsidR="000C0130" w:rsidRPr="00114EA7">
        <w:rPr>
          <w:rFonts w:hint="eastAsia"/>
          <w:color w:val="000000" w:themeColor="text1"/>
          <w:sz w:val="24"/>
          <w:szCs w:val="24"/>
        </w:rPr>
        <w:t>风载荷</w:t>
      </w:r>
      <w:r w:rsidR="000C0130" w:rsidRPr="00114EA7">
        <w:rPr>
          <w:rFonts w:hint="eastAsia"/>
          <w:color w:val="000000" w:themeColor="text1"/>
          <w:sz w:val="24"/>
          <w:szCs w:val="24"/>
        </w:rPr>
        <w:t>400 N/m</w:t>
      </w:r>
      <w:r w:rsidR="000C0130" w:rsidRPr="00114EA7">
        <w:rPr>
          <w:rFonts w:hint="eastAsia"/>
          <w:color w:val="000000" w:themeColor="text1"/>
          <w:sz w:val="24"/>
          <w:szCs w:val="24"/>
          <w:vertAlign w:val="superscript"/>
        </w:rPr>
        <w:t>2</w:t>
      </w:r>
      <w:r w:rsidR="000C0130" w:rsidRPr="00114EA7">
        <w:rPr>
          <w:rFonts w:hint="eastAsia"/>
          <w:color w:val="000000" w:themeColor="text1"/>
          <w:sz w:val="24"/>
          <w:szCs w:val="24"/>
        </w:rPr>
        <w:t>是按《城市轨道交通工程项目建设标准》建标</w:t>
      </w:r>
      <w:r w:rsidR="000C0130" w:rsidRPr="00114EA7">
        <w:rPr>
          <w:rFonts w:hint="eastAsia"/>
          <w:color w:val="000000" w:themeColor="text1"/>
          <w:sz w:val="24"/>
          <w:szCs w:val="24"/>
        </w:rPr>
        <w:t>104-2008</w:t>
      </w:r>
      <w:r w:rsidR="000C0130" w:rsidRPr="00114EA7">
        <w:rPr>
          <w:rFonts w:hint="eastAsia"/>
          <w:color w:val="000000" w:themeColor="text1"/>
          <w:sz w:val="24"/>
          <w:szCs w:val="24"/>
        </w:rPr>
        <w:t>中的规定：“遇暴风</w:t>
      </w:r>
      <w:r w:rsidR="000C0130" w:rsidRPr="00114EA7">
        <w:rPr>
          <w:rFonts w:hint="eastAsia"/>
          <w:color w:val="000000" w:themeColor="text1"/>
          <w:sz w:val="24"/>
          <w:szCs w:val="24"/>
        </w:rPr>
        <w:t>8</w:t>
      </w:r>
      <w:r w:rsidR="000C0130" w:rsidRPr="00114EA7">
        <w:rPr>
          <w:rFonts w:hint="eastAsia"/>
          <w:color w:val="000000" w:themeColor="text1"/>
          <w:sz w:val="24"/>
          <w:szCs w:val="24"/>
        </w:rPr>
        <w:t>级时，列车应缓行；遇暴风</w:t>
      </w:r>
      <w:r w:rsidR="000C0130" w:rsidRPr="00114EA7">
        <w:rPr>
          <w:rFonts w:hint="eastAsia"/>
          <w:color w:val="000000" w:themeColor="text1"/>
          <w:sz w:val="24"/>
          <w:szCs w:val="24"/>
        </w:rPr>
        <w:t>9</w:t>
      </w:r>
      <w:r w:rsidR="000C0130" w:rsidRPr="00114EA7">
        <w:rPr>
          <w:rFonts w:hint="eastAsia"/>
          <w:color w:val="000000" w:themeColor="text1"/>
          <w:sz w:val="24"/>
          <w:szCs w:val="24"/>
        </w:rPr>
        <w:t>级及以上或大雾、大雪、沙尘暴等恶劣气象条件下应及时停运”</w:t>
      </w:r>
      <w:r w:rsidR="00273602" w:rsidRPr="00114EA7">
        <w:rPr>
          <w:rFonts w:ascii="Times New Roman" w:hAnsi="Times New Roman" w:hint="eastAsia"/>
          <w:color w:val="000000" w:themeColor="text1"/>
          <w:sz w:val="24"/>
          <w:szCs w:val="24"/>
        </w:rPr>
        <w:t>。</w:t>
      </w:r>
    </w:p>
    <w:p w:rsidR="00273602" w:rsidRPr="00114EA7" w:rsidRDefault="00F16082" w:rsidP="00E47513">
      <w:pPr>
        <w:spacing w:line="360" w:lineRule="auto"/>
        <w:jc w:val="center"/>
        <w:outlineLvl w:val="0"/>
        <w:rPr>
          <w:rFonts w:ascii="黑体" w:eastAsia="黑体" w:hAnsi="黑体"/>
          <w:color w:val="000000" w:themeColor="text1"/>
          <w:sz w:val="24"/>
          <w:szCs w:val="24"/>
        </w:rPr>
      </w:pPr>
      <w:bookmarkStart w:id="2144" w:name="_Toc13251452"/>
      <w:bookmarkStart w:id="2145" w:name="_Toc13390545"/>
      <w:bookmarkStart w:id="2146" w:name="_Toc19175035"/>
      <w:bookmarkStart w:id="2147" w:name="_Toc19176326"/>
      <w:bookmarkStart w:id="2148" w:name="_Toc19180018"/>
      <w:bookmarkStart w:id="2149" w:name="_Toc34395750"/>
      <w:r w:rsidRPr="00114EA7">
        <w:rPr>
          <w:rFonts w:ascii="黑体" w:eastAsia="黑体" w:hAnsi="黑体" w:hint="eastAsia"/>
          <w:color w:val="000000" w:themeColor="text1"/>
          <w:sz w:val="24"/>
          <w:szCs w:val="24"/>
        </w:rPr>
        <w:t>6.3 建筑限界</w:t>
      </w:r>
      <w:bookmarkEnd w:id="2144"/>
      <w:bookmarkEnd w:id="2145"/>
      <w:bookmarkEnd w:id="2146"/>
      <w:bookmarkEnd w:id="2147"/>
      <w:bookmarkEnd w:id="2148"/>
      <w:bookmarkEnd w:id="2149"/>
    </w:p>
    <w:p w:rsidR="000C0130" w:rsidRPr="00114EA7" w:rsidRDefault="00F16082" w:rsidP="000C0130">
      <w:pPr>
        <w:spacing w:line="360" w:lineRule="auto"/>
        <w:rPr>
          <w:color w:val="000000" w:themeColor="text1"/>
          <w:sz w:val="24"/>
          <w:szCs w:val="24"/>
        </w:rPr>
      </w:pPr>
      <w:r w:rsidRPr="00114EA7">
        <w:rPr>
          <w:rFonts w:ascii="Times New Roman" w:hAnsi="Times New Roman" w:hint="eastAsia"/>
          <w:b/>
          <w:color w:val="000000" w:themeColor="text1"/>
          <w:sz w:val="24"/>
          <w:szCs w:val="24"/>
        </w:rPr>
        <w:t>6</w:t>
      </w:r>
      <w:r w:rsidR="00273602" w:rsidRPr="00114EA7">
        <w:rPr>
          <w:rFonts w:ascii="Times New Roman" w:hAnsi="Times New Roman" w:hint="eastAsia"/>
          <w:b/>
          <w:color w:val="000000" w:themeColor="text1"/>
          <w:sz w:val="24"/>
          <w:szCs w:val="24"/>
        </w:rPr>
        <w:t>.3.3</w:t>
      </w:r>
      <w:r w:rsidR="00273602" w:rsidRPr="00114EA7">
        <w:rPr>
          <w:rFonts w:ascii="Times New Roman" w:hAnsi="Times New Roman" w:hint="eastAsia"/>
          <w:color w:val="000000" w:themeColor="text1"/>
          <w:sz w:val="24"/>
          <w:szCs w:val="24"/>
        </w:rPr>
        <w:t xml:space="preserve">  </w:t>
      </w:r>
      <w:r w:rsidR="000C0130" w:rsidRPr="00114EA7">
        <w:rPr>
          <w:rFonts w:hint="eastAsia"/>
          <w:color w:val="000000" w:themeColor="text1"/>
          <w:sz w:val="24"/>
          <w:szCs w:val="24"/>
        </w:rPr>
        <w:t>第</w:t>
      </w:r>
      <w:r w:rsidR="000C0130" w:rsidRPr="00114EA7">
        <w:rPr>
          <w:rFonts w:hint="eastAsia"/>
          <w:color w:val="000000" w:themeColor="text1"/>
          <w:sz w:val="24"/>
          <w:szCs w:val="24"/>
        </w:rPr>
        <w:t>1</w:t>
      </w:r>
      <w:r w:rsidR="000C0130" w:rsidRPr="00114EA7">
        <w:rPr>
          <w:rFonts w:hint="eastAsia"/>
          <w:color w:val="000000" w:themeColor="text1"/>
          <w:sz w:val="24"/>
          <w:szCs w:val="24"/>
        </w:rPr>
        <w:t>款</w:t>
      </w:r>
      <w:r w:rsidR="000C0130" w:rsidRPr="00114EA7">
        <w:rPr>
          <w:rFonts w:hint="eastAsia"/>
          <w:color w:val="000000" w:themeColor="text1"/>
          <w:sz w:val="24"/>
          <w:szCs w:val="24"/>
        </w:rPr>
        <w:t xml:space="preserve">  </w:t>
      </w:r>
      <w:r w:rsidR="000C0130" w:rsidRPr="00114EA7">
        <w:rPr>
          <w:rFonts w:hint="eastAsia"/>
          <w:color w:val="000000" w:themeColor="text1"/>
          <w:sz w:val="24"/>
          <w:szCs w:val="24"/>
        </w:rPr>
        <w:t>站台计算长度内的站台面高度（距轨面）根据新车、空车状态下的车辆地板面高度作为计算基准，车辆地板面在任何情况下（轮轨磨耗、重载、弹簧变形、轨道梁桥或索道变形等）不得低于站台高度。</w:t>
      </w:r>
    </w:p>
    <w:p w:rsidR="000C0130" w:rsidRPr="00114EA7" w:rsidRDefault="000C0130" w:rsidP="000C0130">
      <w:pPr>
        <w:spacing w:line="360" w:lineRule="auto"/>
        <w:ind w:firstLineChars="200" w:firstLine="480"/>
        <w:rPr>
          <w:color w:val="000000" w:themeColor="text1"/>
          <w:sz w:val="24"/>
          <w:szCs w:val="24"/>
        </w:rPr>
      </w:pPr>
      <w:r w:rsidRPr="00114EA7">
        <w:rPr>
          <w:rFonts w:hint="eastAsia"/>
          <w:color w:val="000000" w:themeColor="text1"/>
          <w:sz w:val="24"/>
          <w:szCs w:val="24"/>
        </w:rPr>
        <w:t>第</w:t>
      </w:r>
      <w:r w:rsidRPr="00114EA7">
        <w:rPr>
          <w:rFonts w:hint="eastAsia"/>
          <w:color w:val="000000" w:themeColor="text1"/>
          <w:sz w:val="24"/>
          <w:szCs w:val="24"/>
        </w:rPr>
        <w:t>2</w:t>
      </w:r>
      <w:r w:rsidRPr="00114EA7">
        <w:rPr>
          <w:rFonts w:hint="eastAsia"/>
          <w:color w:val="000000" w:themeColor="text1"/>
          <w:sz w:val="24"/>
          <w:szCs w:val="24"/>
        </w:rPr>
        <w:t>款</w:t>
      </w:r>
      <w:r w:rsidRPr="00114EA7">
        <w:rPr>
          <w:rFonts w:hint="eastAsia"/>
          <w:color w:val="000000" w:themeColor="text1"/>
          <w:sz w:val="24"/>
          <w:szCs w:val="24"/>
        </w:rPr>
        <w:t xml:space="preserve">  </w:t>
      </w:r>
      <w:r w:rsidRPr="00114EA7">
        <w:rPr>
          <w:rFonts w:hint="eastAsia"/>
          <w:color w:val="000000" w:themeColor="text1"/>
          <w:sz w:val="24"/>
          <w:szCs w:val="24"/>
        </w:rPr>
        <w:t>轨道梁桥或索道等建（构）筑物的变形量对站台高度和站台边缘至车辆轮廓线之间的间隙有一定影响。</w:t>
      </w:r>
    </w:p>
    <w:p w:rsidR="000C0130" w:rsidRPr="00114EA7" w:rsidRDefault="000C0130" w:rsidP="000C0130">
      <w:pPr>
        <w:spacing w:line="360" w:lineRule="auto"/>
        <w:ind w:firstLineChars="200" w:firstLine="480"/>
        <w:rPr>
          <w:color w:val="000000" w:themeColor="text1"/>
          <w:sz w:val="24"/>
          <w:szCs w:val="24"/>
        </w:rPr>
      </w:pPr>
      <w:r w:rsidRPr="00114EA7">
        <w:rPr>
          <w:rFonts w:hint="eastAsia"/>
          <w:color w:val="000000" w:themeColor="text1"/>
          <w:sz w:val="24"/>
          <w:szCs w:val="24"/>
        </w:rPr>
        <w:t>第</w:t>
      </w:r>
      <w:r w:rsidRPr="00114EA7">
        <w:rPr>
          <w:rFonts w:hint="eastAsia"/>
          <w:color w:val="000000" w:themeColor="text1"/>
          <w:sz w:val="24"/>
          <w:szCs w:val="24"/>
        </w:rPr>
        <w:t>3</w:t>
      </w:r>
      <w:r w:rsidRPr="00114EA7">
        <w:rPr>
          <w:rFonts w:hint="eastAsia"/>
          <w:color w:val="000000" w:themeColor="text1"/>
          <w:sz w:val="24"/>
          <w:szCs w:val="24"/>
        </w:rPr>
        <w:t>款</w:t>
      </w:r>
      <w:r w:rsidRPr="00114EA7">
        <w:rPr>
          <w:rFonts w:hint="eastAsia"/>
          <w:color w:val="000000" w:themeColor="text1"/>
          <w:sz w:val="24"/>
          <w:szCs w:val="24"/>
        </w:rPr>
        <w:t xml:space="preserve">   </w:t>
      </w:r>
      <w:r w:rsidRPr="00114EA7">
        <w:rPr>
          <w:rFonts w:hint="eastAsia"/>
          <w:color w:val="000000" w:themeColor="text1"/>
          <w:sz w:val="24"/>
          <w:szCs w:val="24"/>
        </w:rPr>
        <w:t>轨道梁桥或索道等建（构）筑物变形量对</w:t>
      </w:r>
      <w:r w:rsidR="00A75E7D">
        <w:rPr>
          <w:rFonts w:hint="eastAsia"/>
          <w:color w:val="000000" w:themeColor="text1"/>
          <w:sz w:val="24"/>
          <w:szCs w:val="24"/>
        </w:rPr>
        <w:t>站台屏蔽门</w:t>
      </w:r>
      <w:r w:rsidRPr="00114EA7">
        <w:rPr>
          <w:rFonts w:hint="eastAsia"/>
          <w:color w:val="000000" w:themeColor="text1"/>
          <w:sz w:val="24"/>
          <w:szCs w:val="24"/>
        </w:rPr>
        <w:t>至车辆轮廓线之间的距离有一定影响。</w:t>
      </w:r>
    </w:p>
    <w:p w:rsidR="00273602" w:rsidRPr="00114EA7" w:rsidRDefault="000C0130" w:rsidP="000C0130">
      <w:pPr>
        <w:spacing w:line="360" w:lineRule="auto"/>
        <w:ind w:firstLineChars="200" w:firstLine="480"/>
        <w:rPr>
          <w:rFonts w:ascii="Times New Roman" w:hAnsi="Times New Roman"/>
          <w:color w:val="000000" w:themeColor="text1"/>
          <w:sz w:val="24"/>
          <w:szCs w:val="24"/>
        </w:rPr>
      </w:pPr>
      <w:r w:rsidRPr="00114EA7">
        <w:rPr>
          <w:rFonts w:hint="eastAsia"/>
          <w:color w:val="000000" w:themeColor="text1"/>
          <w:sz w:val="24"/>
          <w:szCs w:val="24"/>
        </w:rPr>
        <w:t>第</w:t>
      </w:r>
      <w:r w:rsidRPr="00114EA7">
        <w:rPr>
          <w:rFonts w:hint="eastAsia"/>
          <w:color w:val="000000" w:themeColor="text1"/>
          <w:sz w:val="24"/>
          <w:szCs w:val="24"/>
        </w:rPr>
        <w:t>4</w:t>
      </w:r>
      <w:r w:rsidRPr="00114EA7">
        <w:rPr>
          <w:rFonts w:hint="eastAsia"/>
          <w:color w:val="000000" w:themeColor="text1"/>
          <w:sz w:val="24"/>
          <w:szCs w:val="24"/>
        </w:rPr>
        <w:t>款</w:t>
      </w:r>
      <w:r w:rsidRPr="00114EA7">
        <w:rPr>
          <w:rFonts w:hint="eastAsia"/>
          <w:color w:val="000000" w:themeColor="text1"/>
          <w:sz w:val="24"/>
          <w:szCs w:val="24"/>
        </w:rPr>
        <w:t xml:space="preserve">   </w:t>
      </w:r>
      <w:r w:rsidRPr="00114EA7">
        <w:rPr>
          <w:rFonts w:hint="eastAsia"/>
          <w:color w:val="000000" w:themeColor="text1"/>
          <w:sz w:val="24"/>
          <w:szCs w:val="24"/>
        </w:rPr>
        <w:t>站台计算长度端部为限界计算的分界点，站台计算长度内按车站车辆限界制定站台建筑限界；站台计算长度外按区间设备限界制定建筑限界。结构设计应在限界规定值上另加轨道梁桥或索道等建（构）筑物的变形量</w:t>
      </w:r>
      <w:r w:rsidR="00273602" w:rsidRPr="00114EA7">
        <w:rPr>
          <w:rFonts w:ascii="Times New Roman" w:hAnsi="Times New Roman" w:hint="eastAsia"/>
          <w:color w:val="000000" w:themeColor="text1"/>
          <w:sz w:val="24"/>
          <w:szCs w:val="24"/>
        </w:rPr>
        <w:t>。</w:t>
      </w:r>
    </w:p>
    <w:p w:rsidR="00273602" w:rsidRPr="00114EA7" w:rsidRDefault="00F16082" w:rsidP="00C5581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6</w:t>
      </w:r>
      <w:r w:rsidR="00273602" w:rsidRPr="00114EA7">
        <w:rPr>
          <w:rFonts w:ascii="Times New Roman" w:hAnsi="Times New Roman" w:hint="eastAsia"/>
          <w:b/>
          <w:color w:val="000000" w:themeColor="text1"/>
          <w:sz w:val="24"/>
          <w:szCs w:val="24"/>
        </w:rPr>
        <w:t>.3.4</w:t>
      </w:r>
      <w:r w:rsidR="00273602" w:rsidRPr="00114EA7">
        <w:rPr>
          <w:rFonts w:ascii="Times New Roman" w:hAnsi="Times New Roman" w:hint="eastAsia"/>
          <w:color w:val="000000" w:themeColor="text1"/>
          <w:sz w:val="24"/>
          <w:szCs w:val="24"/>
        </w:rPr>
        <w:t xml:space="preserve">  </w:t>
      </w:r>
      <w:r w:rsidR="000C0130" w:rsidRPr="00114EA7">
        <w:rPr>
          <w:rFonts w:hint="eastAsia"/>
          <w:color w:val="000000" w:themeColor="text1"/>
          <w:sz w:val="24"/>
          <w:szCs w:val="24"/>
        </w:rPr>
        <w:t>站台计算长度内的站台边缘与车辆轮廓线之间的间隙不应大于</w:t>
      </w:r>
      <w:r w:rsidR="000C0130" w:rsidRPr="00114EA7">
        <w:rPr>
          <w:rFonts w:hint="eastAsia"/>
          <w:color w:val="000000" w:themeColor="text1"/>
          <w:sz w:val="24"/>
          <w:szCs w:val="24"/>
        </w:rPr>
        <w:t>180mm</w:t>
      </w:r>
      <w:r w:rsidR="000C0130" w:rsidRPr="00114EA7">
        <w:rPr>
          <w:rFonts w:hint="eastAsia"/>
          <w:color w:val="000000" w:themeColor="text1"/>
          <w:sz w:val="24"/>
          <w:szCs w:val="24"/>
        </w:rPr>
        <w:t>。在工程设计时，还应考虑</w:t>
      </w:r>
      <w:r w:rsidR="00A75E7D">
        <w:rPr>
          <w:rFonts w:hint="eastAsia"/>
          <w:color w:val="000000" w:themeColor="text1"/>
          <w:sz w:val="24"/>
          <w:szCs w:val="24"/>
        </w:rPr>
        <w:t>站台屏蔽门</w:t>
      </w:r>
      <w:r w:rsidR="000C0130" w:rsidRPr="00114EA7">
        <w:rPr>
          <w:rFonts w:hint="eastAsia"/>
          <w:color w:val="000000" w:themeColor="text1"/>
          <w:sz w:val="24"/>
          <w:szCs w:val="24"/>
        </w:rPr>
        <w:t>的安装条件确定车站最小平面曲线半径</w:t>
      </w:r>
      <w:r w:rsidR="00273602" w:rsidRPr="00114EA7">
        <w:rPr>
          <w:rFonts w:ascii="Times New Roman" w:hAnsi="Times New Roman" w:hint="eastAsia"/>
          <w:color w:val="000000" w:themeColor="text1"/>
          <w:sz w:val="24"/>
          <w:szCs w:val="24"/>
        </w:rPr>
        <w:t>。</w:t>
      </w:r>
    </w:p>
    <w:p w:rsidR="00273602" w:rsidRPr="00114EA7" w:rsidRDefault="00F16082" w:rsidP="00C55819">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6</w:t>
      </w:r>
      <w:r w:rsidR="00273602" w:rsidRPr="00114EA7">
        <w:rPr>
          <w:rFonts w:ascii="Times New Roman" w:hAnsi="Times New Roman" w:hint="eastAsia"/>
          <w:b/>
          <w:color w:val="000000" w:themeColor="text1"/>
          <w:sz w:val="24"/>
          <w:szCs w:val="24"/>
        </w:rPr>
        <w:t>.3.7</w:t>
      </w:r>
      <w:r w:rsidR="00273602" w:rsidRPr="00114EA7">
        <w:rPr>
          <w:rFonts w:ascii="Times New Roman" w:hAnsi="Times New Roman" w:hint="eastAsia"/>
          <w:color w:val="000000" w:themeColor="text1"/>
          <w:sz w:val="24"/>
          <w:szCs w:val="24"/>
        </w:rPr>
        <w:t xml:space="preserve">  </w:t>
      </w:r>
      <w:r w:rsidR="000C0130" w:rsidRPr="00114EA7">
        <w:rPr>
          <w:rFonts w:hint="eastAsia"/>
          <w:color w:val="000000" w:themeColor="text1"/>
          <w:sz w:val="24"/>
          <w:szCs w:val="24"/>
        </w:rPr>
        <w:t>轨道梁下边缘与设备限界应在限界规定值上另加轨道梁的测量误差值、制造误差值和位移变形量等。具体工程设计时，轨道梁开口和加劲肋尺寸应由设计负责专业和车辆专业确定</w:t>
      </w:r>
      <w:r w:rsidR="00273602" w:rsidRPr="00114EA7">
        <w:rPr>
          <w:rFonts w:ascii="Times New Roman" w:hAnsi="Times New Roman" w:hint="eastAsia"/>
          <w:color w:val="000000" w:themeColor="text1"/>
          <w:sz w:val="24"/>
          <w:szCs w:val="24"/>
        </w:rPr>
        <w:t>。</w:t>
      </w:r>
    </w:p>
    <w:p w:rsidR="00273602" w:rsidRPr="00114EA7" w:rsidRDefault="00F16082" w:rsidP="00E47513">
      <w:pPr>
        <w:spacing w:line="360" w:lineRule="auto"/>
        <w:jc w:val="center"/>
        <w:outlineLvl w:val="0"/>
        <w:rPr>
          <w:rFonts w:ascii="黑体" w:eastAsia="黑体" w:hAnsi="黑体"/>
          <w:color w:val="000000" w:themeColor="text1"/>
          <w:sz w:val="24"/>
          <w:szCs w:val="24"/>
        </w:rPr>
      </w:pPr>
      <w:bookmarkStart w:id="2150" w:name="_Toc13251453"/>
      <w:bookmarkStart w:id="2151" w:name="_Toc13390546"/>
      <w:bookmarkStart w:id="2152" w:name="_Toc19175036"/>
      <w:bookmarkStart w:id="2153" w:name="_Toc19176327"/>
      <w:bookmarkStart w:id="2154" w:name="_Toc19180019"/>
      <w:bookmarkStart w:id="2155" w:name="_Toc34395751"/>
      <w:r w:rsidRPr="00114EA7">
        <w:rPr>
          <w:rFonts w:ascii="黑体" w:eastAsia="黑体" w:hAnsi="黑体" w:hint="eastAsia"/>
          <w:color w:val="000000" w:themeColor="text1"/>
          <w:sz w:val="24"/>
          <w:szCs w:val="24"/>
        </w:rPr>
        <w:t>6</w:t>
      </w:r>
      <w:r w:rsidR="00DC04A2" w:rsidRPr="00114EA7">
        <w:rPr>
          <w:rFonts w:ascii="黑体" w:eastAsia="黑体" w:hAnsi="黑体" w:hint="eastAsia"/>
          <w:color w:val="000000" w:themeColor="text1"/>
          <w:sz w:val="24"/>
          <w:szCs w:val="24"/>
        </w:rPr>
        <w:t>.4</w:t>
      </w:r>
      <w:r w:rsidR="00273602" w:rsidRPr="00114EA7">
        <w:rPr>
          <w:rFonts w:ascii="黑体" w:eastAsia="黑体" w:hAnsi="黑体" w:hint="eastAsia"/>
          <w:color w:val="000000" w:themeColor="text1"/>
          <w:sz w:val="24"/>
          <w:szCs w:val="24"/>
        </w:rPr>
        <w:t xml:space="preserve"> 轨旁设备和管线布置原则</w:t>
      </w:r>
      <w:bookmarkEnd w:id="2150"/>
      <w:bookmarkEnd w:id="2151"/>
      <w:bookmarkEnd w:id="2152"/>
      <w:bookmarkEnd w:id="2153"/>
      <w:bookmarkEnd w:id="2154"/>
      <w:bookmarkEnd w:id="2155"/>
    </w:p>
    <w:p w:rsidR="00273602" w:rsidRPr="00114EA7" w:rsidRDefault="00F16082" w:rsidP="00DC04A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6</w:t>
      </w:r>
      <w:r w:rsidR="00273602" w:rsidRPr="00114EA7">
        <w:rPr>
          <w:rFonts w:ascii="Times New Roman" w:hAnsi="Times New Roman" w:hint="eastAsia"/>
          <w:b/>
          <w:color w:val="000000" w:themeColor="text1"/>
          <w:sz w:val="24"/>
          <w:szCs w:val="24"/>
        </w:rPr>
        <w:t>.4.1</w:t>
      </w:r>
      <w:r w:rsidR="00273602" w:rsidRPr="00114EA7">
        <w:rPr>
          <w:rFonts w:ascii="Times New Roman" w:hAnsi="Times New Roman" w:hint="eastAsia"/>
          <w:color w:val="000000" w:themeColor="text1"/>
          <w:sz w:val="24"/>
          <w:szCs w:val="24"/>
        </w:rPr>
        <w:t xml:space="preserve">  </w:t>
      </w:r>
      <w:r w:rsidR="000C0130" w:rsidRPr="00114EA7">
        <w:rPr>
          <w:rFonts w:hint="eastAsia"/>
          <w:color w:val="000000" w:themeColor="text1"/>
          <w:sz w:val="24"/>
          <w:szCs w:val="24"/>
        </w:rPr>
        <w:t>轨旁设备和管线与设备限界应在限界规定值上另加轨道梁桥或索道等建（构）筑物的变形量等，确保列车在带故障运行时不会与轨道区的管线、设备擦碰</w:t>
      </w:r>
      <w:r w:rsidR="00273602" w:rsidRPr="00114EA7">
        <w:rPr>
          <w:rFonts w:ascii="Times New Roman" w:hAnsi="Times New Roman" w:hint="eastAsia"/>
          <w:color w:val="000000" w:themeColor="text1"/>
          <w:sz w:val="24"/>
          <w:szCs w:val="24"/>
        </w:rPr>
        <w:t>。</w:t>
      </w:r>
    </w:p>
    <w:p w:rsidR="00273602" w:rsidRPr="00114EA7" w:rsidRDefault="00F16082" w:rsidP="00DC04A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6</w:t>
      </w:r>
      <w:r w:rsidR="00273602" w:rsidRPr="00114EA7">
        <w:rPr>
          <w:rFonts w:ascii="Times New Roman" w:hAnsi="Times New Roman" w:hint="eastAsia"/>
          <w:b/>
          <w:color w:val="000000" w:themeColor="text1"/>
          <w:sz w:val="24"/>
          <w:szCs w:val="24"/>
        </w:rPr>
        <w:t>.4.2</w:t>
      </w:r>
      <w:r w:rsidR="00273602" w:rsidRPr="00114EA7">
        <w:rPr>
          <w:rFonts w:ascii="Times New Roman" w:hAnsi="Times New Roman" w:hint="eastAsia"/>
          <w:color w:val="000000" w:themeColor="text1"/>
          <w:sz w:val="24"/>
          <w:szCs w:val="24"/>
        </w:rPr>
        <w:t xml:space="preserve">  </w:t>
      </w:r>
      <w:r w:rsidR="000C0130" w:rsidRPr="00114EA7">
        <w:rPr>
          <w:rFonts w:hint="eastAsia"/>
          <w:color w:val="000000" w:themeColor="text1"/>
          <w:sz w:val="24"/>
          <w:szCs w:val="24"/>
        </w:rPr>
        <w:t>强电主要指环网电缆，弱电主要指通信、信号电缆。区间的各种管线应排列有序，保持顺直</w:t>
      </w:r>
      <w:r w:rsidR="00273602" w:rsidRPr="00114EA7">
        <w:rPr>
          <w:rFonts w:ascii="Times New Roman" w:hAnsi="Times New Roman" w:hint="eastAsia"/>
          <w:color w:val="000000" w:themeColor="text1"/>
          <w:sz w:val="24"/>
          <w:szCs w:val="24"/>
        </w:rPr>
        <w:t>。</w:t>
      </w:r>
    </w:p>
    <w:p w:rsidR="00273602" w:rsidRPr="00114EA7" w:rsidRDefault="00273602" w:rsidP="008F7B6A">
      <w:pPr>
        <w:ind w:firstLine="420"/>
        <w:rPr>
          <w:color w:val="000000" w:themeColor="text1"/>
        </w:rPr>
      </w:pPr>
    </w:p>
    <w:p w:rsidR="00273602" w:rsidRPr="00114EA7" w:rsidRDefault="00273602" w:rsidP="008F7B6A">
      <w:pPr>
        <w:ind w:firstLine="420"/>
        <w:rPr>
          <w:color w:val="000000" w:themeColor="text1"/>
        </w:rPr>
      </w:pPr>
    </w:p>
    <w:p w:rsidR="00273602" w:rsidRPr="00114EA7" w:rsidRDefault="00273602" w:rsidP="008F7B6A">
      <w:pPr>
        <w:ind w:firstLine="420"/>
        <w:rPr>
          <w:color w:val="000000" w:themeColor="text1"/>
        </w:rPr>
      </w:pPr>
    </w:p>
    <w:p w:rsidR="001515BF" w:rsidRPr="00114EA7" w:rsidRDefault="001515BF">
      <w:pPr>
        <w:widowControl/>
        <w:spacing w:line="590" w:lineRule="exact"/>
        <w:jc w:val="left"/>
        <w:rPr>
          <w:color w:val="000000" w:themeColor="text1"/>
        </w:rPr>
      </w:pPr>
      <w:r w:rsidRPr="00114EA7">
        <w:rPr>
          <w:color w:val="000000" w:themeColor="text1"/>
        </w:rPr>
        <w:br w:type="page"/>
      </w:r>
    </w:p>
    <w:p w:rsidR="001515BF" w:rsidRPr="00114EA7" w:rsidRDefault="00F16082" w:rsidP="0073324D">
      <w:pPr>
        <w:spacing w:line="360" w:lineRule="auto"/>
        <w:jc w:val="center"/>
        <w:outlineLvl w:val="0"/>
        <w:rPr>
          <w:rFonts w:ascii="Times New Roman" w:hAnsi="Times New Roman"/>
          <w:b/>
          <w:color w:val="000000" w:themeColor="text1"/>
          <w:sz w:val="28"/>
          <w:szCs w:val="28"/>
        </w:rPr>
      </w:pPr>
      <w:bookmarkStart w:id="2156" w:name="_Toc13251454"/>
      <w:bookmarkStart w:id="2157" w:name="_Toc13390547"/>
      <w:bookmarkStart w:id="2158" w:name="_Toc19175037"/>
      <w:bookmarkStart w:id="2159" w:name="_Toc19176328"/>
      <w:bookmarkStart w:id="2160" w:name="_Toc19180020"/>
      <w:bookmarkStart w:id="2161" w:name="_Toc34395752"/>
      <w:r w:rsidRPr="00114EA7">
        <w:rPr>
          <w:rFonts w:ascii="Times New Roman" w:hAnsi="Times New Roman" w:hint="eastAsia"/>
          <w:b/>
          <w:color w:val="000000" w:themeColor="text1"/>
          <w:sz w:val="28"/>
          <w:szCs w:val="28"/>
        </w:rPr>
        <w:t>7</w:t>
      </w:r>
      <w:r w:rsidRPr="00114EA7">
        <w:rPr>
          <w:rFonts w:ascii="Times New Roman" w:hAnsi="Times New Roman"/>
          <w:b/>
          <w:color w:val="000000" w:themeColor="text1"/>
          <w:sz w:val="28"/>
          <w:szCs w:val="28"/>
        </w:rPr>
        <w:t xml:space="preserve">  </w:t>
      </w:r>
      <w:r w:rsidRPr="00114EA7">
        <w:rPr>
          <w:rFonts w:ascii="Times New Roman" w:hAnsi="Times New Roman"/>
          <w:b/>
          <w:color w:val="000000" w:themeColor="text1"/>
          <w:sz w:val="28"/>
          <w:szCs w:val="28"/>
        </w:rPr>
        <w:t>勘察与测量</w:t>
      </w:r>
      <w:bookmarkEnd w:id="2156"/>
      <w:bookmarkEnd w:id="2157"/>
      <w:bookmarkEnd w:id="2158"/>
      <w:bookmarkEnd w:id="2159"/>
      <w:bookmarkEnd w:id="2160"/>
      <w:bookmarkEnd w:id="2161"/>
    </w:p>
    <w:p w:rsidR="001515BF" w:rsidRPr="00114EA7" w:rsidRDefault="0008100A" w:rsidP="00196892">
      <w:pPr>
        <w:spacing w:line="360" w:lineRule="auto"/>
        <w:jc w:val="center"/>
        <w:outlineLvl w:val="0"/>
        <w:rPr>
          <w:rFonts w:ascii="黑体" w:eastAsia="黑体" w:hAnsi="黑体"/>
          <w:bCs/>
          <w:color w:val="000000" w:themeColor="text1"/>
          <w:sz w:val="24"/>
          <w:szCs w:val="24"/>
        </w:rPr>
      </w:pPr>
      <w:bookmarkStart w:id="2162" w:name="_Toc13251455"/>
      <w:bookmarkStart w:id="2163" w:name="_Toc13390548"/>
      <w:bookmarkStart w:id="2164" w:name="_Toc19175038"/>
      <w:bookmarkStart w:id="2165" w:name="_Toc19176329"/>
      <w:bookmarkStart w:id="2166" w:name="_Toc19180021"/>
      <w:bookmarkStart w:id="2167" w:name="_Toc34395753"/>
      <w:r w:rsidRPr="00114EA7">
        <w:rPr>
          <w:rFonts w:ascii="黑体" w:eastAsia="黑体" w:hAnsi="黑体" w:hint="eastAsia"/>
          <w:bCs/>
          <w:color w:val="000000" w:themeColor="text1"/>
          <w:sz w:val="24"/>
          <w:szCs w:val="24"/>
        </w:rPr>
        <w:t>7</w:t>
      </w:r>
      <w:r w:rsidRPr="00114EA7">
        <w:rPr>
          <w:rFonts w:ascii="黑体" w:eastAsia="黑体" w:hAnsi="黑体"/>
          <w:bCs/>
          <w:color w:val="000000" w:themeColor="text1"/>
          <w:sz w:val="24"/>
          <w:szCs w:val="24"/>
        </w:rPr>
        <w:t>.1</w:t>
      </w:r>
      <w:r w:rsidR="001515BF" w:rsidRPr="00114EA7">
        <w:rPr>
          <w:rFonts w:ascii="黑体" w:eastAsia="黑体" w:hAnsi="黑体" w:hint="eastAsia"/>
          <w:bCs/>
          <w:color w:val="000000" w:themeColor="text1"/>
          <w:sz w:val="24"/>
          <w:szCs w:val="24"/>
        </w:rPr>
        <w:t xml:space="preserve">  勘察</w:t>
      </w:r>
      <w:bookmarkEnd w:id="2162"/>
      <w:bookmarkEnd w:id="2163"/>
      <w:bookmarkEnd w:id="2164"/>
      <w:bookmarkEnd w:id="2165"/>
      <w:bookmarkEnd w:id="2166"/>
      <w:bookmarkEnd w:id="2167"/>
    </w:p>
    <w:p w:rsidR="001515BF" w:rsidRPr="00114EA7" w:rsidRDefault="0008100A" w:rsidP="005500D3">
      <w:pPr>
        <w:spacing w:line="360" w:lineRule="auto"/>
        <w:jc w:val="center"/>
        <w:outlineLvl w:val="0"/>
        <w:rPr>
          <w:rFonts w:asciiTheme="minorEastAsia" w:eastAsiaTheme="minorEastAsia" w:hAnsiTheme="minorEastAsia"/>
          <w:b/>
          <w:bCs/>
          <w:color w:val="000000" w:themeColor="text1"/>
          <w:sz w:val="24"/>
          <w:szCs w:val="24"/>
        </w:rPr>
      </w:pPr>
      <w:bookmarkStart w:id="2168" w:name="_Toc13251456"/>
      <w:bookmarkStart w:id="2169" w:name="_Toc13390549"/>
      <w:bookmarkStart w:id="2170" w:name="_Toc19175039"/>
      <w:bookmarkStart w:id="2171" w:name="_Toc19176330"/>
      <w:bookmarkStart w:id="2172" w:name="_Toc19180022"/>
      <w:bookmarkStart w:id="2173" w:name="_Toc34395754"/>
      <w:r w:rsidRPr="00114EA7">
        <w:rPr>
          <w:rFonts w:asciiTheme="minorEastAsia" w:eastAsiaTheme="minorEastAsia" w:hAnsiTheme="minorEastAsia" w:hint="eastAsia"/>
          <w:b/>
          <w:bCs/>
          <w:color w:val="000000" w:themeColor="text1"/>
          <w:sz w:val="24"/>
          <w:szCs w:val="24"/>
        </w:rPr>
        <w:t>Ⅰ</w:t>
      </w:r>
      <w:r w:rsidR="00F16082" w:rsidRPr="00114EA7">
        <w:rPr>
          <w:rFonts w:asciiTheme="minorEastAsia" w:eastAsiaTheme="minorEastAsia" w:hAnsiTheme="minorEastAsia" w:hint="eastAsia"/>
          <w:b/>
          <w:bCs/>
          <w:color w:val="000000" w:themeColor="text1"/>
          <w:sz w:val="24"/>
          <w:szCs w:val="24"/>
        </w:rPr>
        <w:t xml:space="preserve"> 一般规定</w:t>
      </w:r>
      <w:bookmarkEnd w:id="2168"/>
      <w:bookmarkEnd w:id="2169"/>
      <w:bookmarkEnd w:id="2170"/>
      <w:bookmarkEnd w:id="2171"/>
      <w:bookmarkEnd w:id="2172"/>
      <w:bookmarkEnd w:id="2173"/>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.1.2</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岩土工程勘察分阶段开展工作，要由浅入深、不断深化，逐步认识沿线区域及场区的工程地质条件，准确提供不同阶段所需的岩土工程资料。</w:t>
      </w:r>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.1.3</w:t>
      </w:r>
      <w:r w:rsidR="001515BF" w:rsidRPr="00114EA7">
        <w:rPr>
          <w:rFonts w:ascii="Times New Roman" w:hAnsi="Times New Roman" w:hint="eastAsia"/>
          <w:color w:val="000000" w:themeColor="text1"/>
          <w:sz w:val="24"/>
          <w:szCs w:val="24"/>
        </w:rPr>
        <w:t xml:space="preserve">  </w:t>
      </w:r>
      <w:r w:rsidR="002F3D17" w:rsidRPr="00114EA7">
        <w:rPr>
          <w:rFonts w:ascii="Times New Roman" w:hAnsi="Times New Roman" w:hint="eastAsia"/>
          <w:color w:val="000000" w:themeColor="text1"/>
          <w:sz w:val="24"/>
          <w:szCs w:val="24"/>
        </w:rPr>
        <w:t>悬挂式单轨交通</w:t>
      </w:r>
      <w:r w:rsidR="001515BF" w:rsidRPr="00114EA7">
        <w:rPr>
          <w:rFonts w:ascii="Times New Roman" w:hAnsi="Times New Roman" w:hint="eastAsia"/>
          <w:color w:val="000000" w:themeColor="text1"/>
          <w:sz w:val="24"/>
          <w:szCs w:val="24"/>
        </w:rPr>
        <w:t>通常建在城市建成区，工程周边环境复杂，其对建设工程影响大，设计施工前应高度重视。</w:t>
      </w:r>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.1.4</w:t>
      </w:r>
      <w:r w:rsidR="001515BF" w:rsidRPr="00114EA7">
        <w:rPr>
          <w:rFonts w:ascii="Times New Roman" w:hAnsi="Times New Roman" w:hint="eastAsia"/>
          <w:color w:val="000000" w:themeColor="text1"/>
          <w:sz w:val="24"/>
          <w:szCs w:val="24"/>
        </w:rPr>
        <w:t xml:space="preserve">  </w:t>
      </w:r>
      <w:r w:rsidR="002F3D17" w:rsidRPr="00114EA7">
        <w:rPr>
          <w:rFonts w:ascii="Times New Roman" w:hAnsi="Times New Roman" w:hint="eastAsia"/>
          <w:color w:val="000000" w:themeColor="text1"/>
          <w:sz w:val="24"/>
          <w:szCs w:val="24"/>
        </w:rPr>
        <w:t>不良地质作用、地质灾害、特殊性岩土等，往往会对悬挂式单轨交通</w:t>
      </w:r>
      <w:r w:rsidR="001515BF" w:rsidRPr="00114EA7">
        <w:rPr>
          <w:rFonts w:ascii="Times New Roman" w:hAnsi="Times New Roman" w:hint="eastAsia"/>
          <w:color w:val="000000" w:themeColor="text1"/>
          <w:sz w:val="24"/>
          <w:szCs w:val="24"/>
        </w:rPr>
        <w:t>线路规划、结构设计、工法选择等工程方案产生重大影响，严重时危及工程施工和线路运营的安全。此类岩土工程问题往往具有复杂性和特殊性，采用常规的勘探手段，在常规的勘探工作量条件下难以查清。因此，对工程方案有重大影响的岩土工程问题，应进行专项勘察工作，提出有针对性的工程措施建议，确保工程规划设计经济、合理，工程施工安全、顺利。</w:t>
      </w:r>
    </w:p>
    <w:p w:rsidR="001515BF" w:rsidRPr="00114EA7" w:rsidRDefault="0008100A" w:rsidP="005500D3">
      <w:pPr>
        <w:spacing w:line="360" w:lineRule="auto"/>
        <w:jc w:val="center"/>
        <w:outlineLvl w:val="0"/>
        <w:rPr>
          <w:rFonts w:asciiTheme="minorEastAsia" w:eastAsiaTheme="minorEastAsia" w:hAnsiTheme="minorEastAsia"/>
          <w:b/>
          <w:bCs/>
          <w:color w:val="000000" w:themeColor="text1"/>
          <w:sz w:val="24"/>
          <w:szCs w:val="24"/>
        </w:rPr>
      </w:pPr>
      <w:bookmarkStart w:id="2174" w:name="_Toc13251457"/>
      <w:bookmarkStart w:id="2175" w:name="_Toc13390550"/>
      <w:bookmarkStart w:id="2176" w:name="_Toc19175040"/>
      <w:bookmarkStart w:id="2177" w:name="_Toc19176331"/>
      <w:bookmarkStart w:id="2178" w:name="_Toc19180023"/>
      <w:bookmarkStart w:id="2179" w:name="_Toc34395755"/>
      <w:r w:rsidRPr="00114EA7">
        <w:rPr>
          <w:rFonts w:asciiTheme="minorEastAsia" w:eastAsiaTheme="minorEastAsia" w:hAnsiTheme="minorEastAsia" w:hint="eastAsia"/>
          <w:b/>
          <w:bCs/>
          <w:color w:val="000000" w:themeColor="text1"/>
          <w:sz w:val="24"/>
          <w:szCs w:val="24"/>
        </w:rPr>
        <w:t>Ⅱ</w:t>
      </w:r>
      <w:r w:rsidR="00F16082" w:rsidRPr="00114EA7">
        <w:rPr>
          <w:rFonts w:asciiTheme="minorEastAsia" w:eastAsiaTheme="minorEastAsia" w:hAnsiTheme="minorEastAsia" w:hint="eastAsia"/>
          <w:b/>
          <w:bCs/>
          <w:color w:val="000000" w:themeColor="text1"/>
          <w:sz w:val="24"/>
          <w:szCs w:val="24"/>
        </w:rPr>
        <w:t xml:space="preserve"> 可行性研究勘察</w:t>
      </w:r>
      <w:bookmarkEnd w:id="2174"/>
      <w:bookmarkEnd w:id="2175"/>
      <w:bookmarkEnd w:id="2176"/>
      <w:bookmarkEnd w:id="2177"/>
      <w:bookmarkEnd w:id="2178"/>
      <w:bookmarkEnd w:id="2179"/>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08100A" w:rsidRPr="00114EA7">
        <w:rPr>
          <w:rFonts w:ascii="Times New Roman" w:hAnsi="Times New Roman"/>
          <w:b/>
          <w:color w:val="000000" w:themeColor="text1"/>
          <w:sz w:val="24"/>
          <w:szCs w:val="24"/>
        </w:rPr>
        <w:t>1</w:t>
      </w:r>
      <w:r w:rsidR="001515BF" w:rsidRPr="00114EA7">
        <w:rPr>
          <w:rFonts w:ascii="Times New Roman" w:hAnsi="Times New Roman" w:hint="eastAsia"/>
          <w:b/>
          <w:color w:val="000000" w:themeColor="text1"/>
          <w:sz w:val="24"/>
          <w:szCs w:val="24"/>
        </w:rPr>
        <w:t>.</w:t>
      </w:r>
      <w:r w:rsidR="0008100A" w:rsidRPr="00114EA7">
        <w:rPr>
          <w:rFonts w:ascii="Times New Roman" w:hAnsi="Times New Roman"/>
          <w:b/>
          <w:color w:val="000000" w:themeColor="text1"/>
          <w:sz w:val="24"/>
          <w:szCs w:val="24"/>
        </w:rPr>
        <w:t>6</w:t>
      </w:r>
      <w:r w:rsidR="001515BF" w:rsidRPr="00114EA7">
        <w:rPr>
          <w:rFonts w:ascii="Times New Roman" w:hAnsi="Times New Roman" w:hint="eastAsia"/>
          <w:color w:val="000000" w:themeColor="text1"/>
          <w:sz w:val="24"/>
          <w:szCs w:val="24"/>
        </w:rPr>
        <w:t xml:space="preserve">  </w:t>
      </w:r>
      <w:r w:rsidR="002F3D17" w:rsidRPr="00114EA7">
        <w:rPr>
          <w:rFonts w:ascii="Times New Roman" w:hAnsi="Times New Roman" w:hint="eastAsia"/>
          <w:color w:val="000000" w:themeColor="text1"/>
          <w:sz w:val="24"/>
          <w:szCs w:val="24"/>
        </w:rPr>
        <w:t>可行性研究阶段勘察是悬挂式单轨交通建设的一个重要环节。悬挂式单轨交通</w:t>
      </w:r>
      <w:r w:rsidR="001515BF" w:rsidRPr="00114EA7">
        <w:rPr>
          <w:rFonts w:ascii="Times New Roman" w:hAnsi="Times New Roman" w:hint="eastAsia"/>
          <w:color w:val="000000" w:themeColor="text1"/>
          <w:sz w:val="24"/>
          <w:szCs w:val="24"/>
        </w:rPr>
        <w:t>在规划、可研</w:t>
      </w:r>
      <w:r w:rsidR="002F3D17" w:rsidRPr="00114EA7">
        <w:rPr>
          <w:rFonts w:ascii="Times New Roman" w:hAnsi="Times New Roman" w:hint="eastAsia"/>
          <w:color w:val="000000" w:themeColor="text1"/>
          <w:sz w:val="24"/>
          <w:szCs w:val="24"/>
        </w:rPr>
        <w:t>阶段，</w:t>
      </w:r>
      <w:r w:rsidR="001515BF" w:rsidRPr="00114EA7">
        <w:rPr>
          <w:rFonts w:ascii="Times New Roman" w:hAnsi="Times New Roman" w:hint="eastAsia"/>
          <w:color w:val="000000" w:themeColor="text1"/>
          <w:sz w:val="24"/>
          <w:szCs w:val="24"/>
        </w:rPr>
        <w:t>需要考虑众多的影响和制约因素，如城市发展规划、交通方式、预测客流等，以</w:t>
      </w:r>
      <w:r w:rsidR="002F3D17" w:rsidRPr="00114EA7">
        <w:rPr>
          <w:rFonts w:ascii="Times New Roman" w:hAnsi="Times New Roman" w:hint="eastAsia"/>
          <w:color w:val="000000" w:themeColor="text1"/>
          <w:sz w:val="24"/>
          <w:szCs w:val="24"/>
        </w:rPr>
        <w:t>及地质条件、环境设施、施工难度等。这些因素是确定线路走向和工法</w:t>
      </w:r>
      <w:r w:rsidR="001515BF" w:rsidRPr="00114EA7">
        <w:rPr>
          <w:rFonts w:ascii="Times New Roman" w:hAnsi="Times New Roman" w:hint="eastAsia"/>
          <w:color w:val="000000" w:themeColor="text1"/>
          <w:sz w:val="24"/>
          <w:szCs w:val="24"/>
        </w:rPr>
        <w:t>的重点考虑内容。</w:t>
      </w:r>
    </w:p>
    <w:p w:rsidR="001515BF" w:rsidRPr="00114EA7" w:rsidRDefault="0008100A" w:rsidP="005500D3">
      <w:pPr>
        <w:spacing w:line="360" w:lineRule="auto"/>
        <w:jc w:val="center"/>
        <w:outlineLvl w:val="0"/>
        <w:rPr>
          <w:rFonts w:asciiTheme="minorEastAsia" w:eastAsiaTheme="minorEastAsia" w:hAnsiTheme="minorEastAsia"/>
          <w:b/>
          <w:bCs/>
          <w:color w:val="000000" w:themeColor="text1"/>
          <w:sz w:val="24"/>
          <w:szCs w:val="24"/>
        </w:rPr>
      </w:pPr>
      <w:bookmarkStart w:id="2180" w:name="_Toc13251458"/>
      <w:bookmarkStart w:id="2181" w:name="_Toc13390551"/>
      <w:bookmarkStart w:id="2182" w:name="_Toc19175041"/>
      <w:bookmarkStart w:id="2183" w:name="_Toc19176332"/>
      <w:bookmarkStart w:id="2184" w:name="_Toc19180024"/>
      <w:bookmarkStart w:id="2185" w:name="_Toc34395756"/>
      <w:r w:rsidRPr="00114EA7">
        <w:rPr>
          <w:rFonts w:asciiTheme="minorEastAsia" w:eastAsiaTheme="minorEastAsia" w:hAnsiTheme="minorEastAsia" w:hint="eastAsia"/>
          <w:b/>
          <w:bCs/>
          <w:color w:val="000000" w:themeColor="text1"/>
          <w:sz w:val="24"/>
          <w:szCs w:val="24"/>
        </w:rPr>
        <w:t>Ⅲ</w:t>
      </w:r>
      <w:r w:rsidR="00F16082" w:rsidRPr="00114EA7">
        <w:rPr>
          <w:rFonts w:asciiTheme="minorEastAsia" w:eastAsiaTheme="minorEastAsia" w:hAnsiTheme="minorEastAsia" w:hint="eastAsia"/>
          <w:b/>
          <w:bCs/>
          <w:color w:val="000000" w:themeColor="text1"/>
          <w:sz w:val="24"/>
          <w:szCs w:val="24"/>
        </w:rPr>
        <w:t xml:space="preserve"> 初步勘察</w:t>
      </w:r>
      <w:bookmarkEnd w:id="2180"/>
      <w:bookmarkEnd w:id="2181"/>
      <w:bookmarkEnd w:id="2182"/>
      <w:bookmarkEnd w:id="2183"/>
      <w:bookmarkEnd w:id="2184"/>
      <w:bookmarkEnd w:id="2185"/>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08100A" w:rsidRPr="00114EA7">
        <w:rPr>
          <w:rFonts w:ascii="Times New Roman" w:hAnsi="Times New Roman"/>
          <w:b/>
          <w:color w:val="000000" w:themeColor="text1"/>
          <w:sz w:val="24"/>
          <w:szCs w:val="24"/>
        </w:rPr>
        <w:t>1</w:t>
      </w:r>
      <w:r w:rsidR="001515BF" w:rsidRPr="00114EA7">
        <w:rPr>
          <w:rFonts w:ascii="Times New Roman" w:hAnsi="Times New Roman" w:hint="eastAsia"/>
          <w:b/>
          <w:color w:val="000000" w:themeColor="text1"/>
          <w:sz w:val="24"/>
          <w:szCs w:val="24"/>
        </w:rPr>
        <w:t>.</w:t>
      </w:r>
      <w:r w:rsidR="0008100A" w:rsidRPr="00114EA7">
        <w:rPr>
          <w:rFonts w:ascii="Times New Roman" w:hAnsi="Times New Roman"/>
          <w:b/>
          <w:color w:val="000000" w:themeColor="text1"/>
          <w:sz w:val="24"/>
          <w:szCs w:val="24"/>
        </w:rPr>
        <w:t>10</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初步勘察需要为控制性节点工程的设计和比选，</w:t>
      </w:r>
      <w:r w:rsidR="002F3D17" w:rsidRPr="00114EA7">
        <w:rPr>
          <w:rFonts w:ascii="Times New Roman" w:hAnsi="Times New Roman" w:hint="eastAsia"/>
          <w:color w:val="000000" w:themeColor="text1"/>
          <w:sz w:val="24"/>
          <w:szCs w:val="24"/>
        </w:rPr>
        <w:t>以及</w:t>
      </w:r>
      <w:r w:rsidR="001515BF" w:rsidRPr="00114EA7">
        <w:rPr>
          <w:rFonts w:ascii="Times New Roman" w:hAnsi="Times New Roman" w:hint="eastAsia"/>
          <w:color w:val="000000" w:themeColor="text1"/>
          <w:sz w:val="24"/>
          <w:szCs w:val="24"/>
        </w:rPr>
        <w:t>确定切实可行的工程方案提供必要的工程地质资料。</w:t>
      </w:r>
    </w:p>
    <w:p w:rsidR="001515BF" w:rsidRPr="00114EA7" w:rsidRDefault="0008100A" w:rsidP="005500D3">
      <w:pPr>
        <w:spacing w:line="360" w:lineRule="auto"/>
        <w:jc w:val="center"/>
        <w:outlineLvl w:val="0"/>
        <w:rPr>
          <w:rFonts w:asciiTheme="minorEastAsia" w:eastAsiaTheme="minorEastAsia" w:hAnsiTheme="minorEastAsia"/>
          <w:b/>
          <w:bCs/>
          <w:color w:val="000000" w:themeColor="text1"/>
          <w:sz w:val="24"/>
          <w:szCs w:val="24"/>
        </w:rPr>
      </w:pPr>
      <w:bookmarkStart w:id="2186" w:name="_Toc13251459"/>
      <w:bookmarkStart w:id="2187" w:name="_Toc13390552"/>
      <w:bookmarkStart w:id="2188" w:name="_Toc19175042"/>
      <w:bookmarkStart w:id="2189" w:name="_Toc19176333"/>
      <w:bookmarkStart w:id="2190" w:name="_Toc19180025"/>
      <w:bookmarkStart w:id="2191" w:name="_Toc34395757"/>
      <w:r w:rsidRPr="00114EA7">
        <w:rPr>
          <w:rFonts w:asciiTheme="minorEastAsia" w:eastAsiaTheme="minorEastAsia" w:hAnsiTheme="minorEastAsia" w:hint="eastAsia"/>
          <w:b/>
          <w:bCs/>
          <w:color w:val="000000" w:themeColor="text1"/>
          <w:sz w:val="24"/>
          <w:szCs w:val="24"/>
        </w:rPr>
        <w:t>Ⅳ</w:t>
      </w:r>
      <w:r w:rsidR="00F16082" w:rsidRPr="00114EA7">
        <w:rPr>
          <w:rFonts w:asciiTheme="minorEastAsia" w:eastAsiaTheme="minorEastAsia" w:hAnsiTheme="minorEastAsia" w:hint="eastAsia"/>
          <w:b/>
          <w:bCs/>
          <w:color w:val="000000" w:themeColor="text1"/>
          <w:sz w:val="24"/>
          <w:szCs w:val="24"/>
        </w:rPr>
        <w:t xml:space="preserve"> 详细勘察</w:t>
      </w:r>
      <w:bookmarkEnd w:id="2186"/>
      <w:bookmarkEnd w:id="2187"/>
      <w:bookmarkEnd w:id="2188"/>
      <w:bookmarkEnd w:id="2189"/>
      <w:bookmarkEnd w:id="2190"/>
      <w:bookmarkEnd w:id="2191"/>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08100A" w:rsidRPr="00114EA7">
        <w:rPr>
          <w:rFonts w:ascii="Times New Roman" w:hAnsi="Times New Roman"/>
          <w:b/>
          <w:color w:val="000000" w:themeColor="text1"/>
          <w:sz w:val="24"/>
          <w:szCs w:val="24"/>
        </w:rPr>
        <w:t>1</w:t>
      </w:r>
      <w:r w:rsidR="001515BF" w:rsidRPr="00114EA7">
        <w:rPr>
          <w:rFonts w:ascii="Times New Roman" w:hAnsi="Times New Roman" w:hint="eastAsia"/>
          <w:b/>
          <w:color w:val="000000" w:themeColor="text1"/>
          <w:sz w:val="24"/>
          <w:szCs w:val="24"/>
        </w:rPr>
        <w:t>.</w:t>
      </w:r>
      <w:r w:rsidR="0008100A" w:rsidRPr="00114EA7">
        <w:rPr>
          <w:rFonts w:ascii="Times New Roman" w:hAnsi="Times New Roman"/>
          <w:b/>
          <w:color w:val="000000" w:themeColor="text1"/>
          <w:sz w:val="24"/>
          <w:szCs w:val="24"/>
        </w:rPr>
        <w:t>15</w:t>
      </w:r>
      <w:r w:rsidR="001515BF" w:rsidRPr="00114EA7">
        <w:rPr>
          <w:rFonts w:ascii="Times New Roman" w:hAnsi="Times New Roman" w:hint="eastAsia"/>
          <w:b/>
          <w:color w:val="000000" w:themeColor="text1"/>
          <w:sz w:val="24"/>
          <w:szCs w:val="24"/>
        </w:rPr>
        <w:t xml:space="preserve"> </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第</w:t>
      </w:r>
      <w:r w:rsidR="00FC1155" w:rsidRPr="00114EA7">
        <w:rPr>
          <w:rFonts w:ascii="Times New Roman" w:hAnsi="Times New Roman" w:hint="eastAsia"/>
          <w:color w:val="000000" w:themeColor="text1"/>
          <w:sz w:val="24"/>
          <w:szCs w:val="24"/>
        </w:rPr>
        <w:t>2</w:t>
      </w:r>
      <w:r w:rsidR="001515BF" w:rsidRPr="00114EA7">
        <w:rPr>
          <w:rFonts w:ascii="Times New Roman" w:hAnsi="Times New Roman" w:hint="eastAsia"/>
          <w:color w:val="000000" w:themeColor="text1"/>
          <w:sz w:val="24"/>
          <w:szCs w:val="24"/>
        </w:rPr>
        <w:t>款</w:t>
      </w:r>
      <w:r w:rsidR="002F3D17" w:rsidRPr="00114EA7">
        <w:rPr>
          <w:rFonts w:ascii="Times New Roman" w:hAnsi="Times New Roman" w:hint="eastAsia"/>
          <w:color w:val="000000" w:themeColor="text1"/>
          <w:sz w:val="24"/>
          <w:szCs w:val="24"/>
        </w:rPr>
        <w:t>，</w:t>
      </w:r>
      <w:r w:rsidR="001515BF" w:rsidRPr="00114EA7">
        <w:rPr>
          <w:rFonts w:ascii="Times New Roman" w:hAnsi="Times New Roman" w:hint="eastAsia"/>
          <w:color w:val="000000" w:themeColor="text1"/>
          <w:sz w:val="24"/>
          <w:szCs w:val="24"/>
        </w:rPr>
        <w:t>采用基岩作为桩基础持力层，所含内容主要依据《岩土工程勘察规范》</w:t>
      </w:r>
      <w:r w:rsidR="001515BF" w:rsidRPr="00114EA7">
        <w:rPr>
          <w:rFonts w:ascii="Times New Roman" w:hAnsi="Times New Roman"/>
          <w:color w:val="000000" w:themeColor="text1"/>
          <w:sz w:val="24"/>
          <w:szCs w:val="24"/>
        </w:rPr>
        <w:t>GB 50021</w:t>
      </w:r>
      <w:r w:rsidR="001515BF" w:rsidRPr="00114EA7">
        <w:rPr>
          <w:rFonts w:ascii="Times New Roman" w:hAnsi="Times New Roman" w:hint="eastAsia"/>
          <w:color w:val="000000" w:themeColor="text1"/>
          <w:sz w:val="24"/>
          <w:szCs w:val="24"/>
        </w:rPr>
        <w:t>、《建筑地基基础设计规范》</w:t>
      </w:r>
      <w:r w:rsidR="001515BF" w:rsidRPr="00114EA7">
        <w:rPr>
          <w:rFonts w:ascii="Times New Roman" w:hAnsi="Times New Roman"/>
          <w:color w:val="000000" w:themeColor="text1"/>
          <w:sz w:val="24"/>
          <w:szCs w:val="24"/>
        </w:rPr>
        <w:t>GB 50007</w:t>
      </w:r>
      <w:r w:rsidR="001515BF" w:rsidRPr="00114EA7">
        <w:rPr>
          <w:rFonts w:ascii="Times New Roman" w:hAnsi="Times New Roman" w:hint="eastAsia"/>
          <w:color w:val="000000" w:themeColor="text1"/>
          <w:sz w:val="24"/>
          <w:szCs w:val="24"/>
        </w:rPr>
        <w:t>；</w:t>
      </w:r>
      <w:r w:rsidR="001515BF" w:rsidRPr="00114EA7">
        <w:rPr>
          <w:rFonts w:ascii="Times New Roman" w:hAnsi="Times New Roman"/>
          <w:color w:val="000000" w:themeColor="text1"/>
          <w:sz w:val="24"/>
          <w:szCs w:val="24"/>
        </w:rPr>
        <w:t>第</w:t>
      </w:r>
      <w:r w:rsidR="00FC1155" w:rsidRPr="00114EA7">
        <w:rPr>
          <w:rFonts w:ascii="Times New Roman" w:hAnsi="Times New Roman" w:hint="eastAsia"/>
          <w:color w:val="000000" w:themeColor="text1"/>
          <w:sz w:val="24"/>
          <w:szCs w:val="24"/>
        </w:rPr>
        <w:t>4</w:t>
      </w:r>
      <w:r w:rsidR="001515BF" w:rsidRPr="00114EA7">
        <w:rPr>
          <w:rFonts w:ascii="Times New Roman" w:hAnsi="Times New Roman" w:hint="eastAsia"/>
          <w:color w:val="000000" w:themeColor="text1"/>
          <w:sz w:val="24"/>
          <w:szCs w:val="24"/>
        </w:rPr>
        <w:t>款</w:t>
      </w:r>
      <w:r w:rsidR="002F3D17" w:rsidRPr="00114EA7">
        <w:rPr>
          <w:rFonts w:ascii="Times New Roman" w:hAnsi="Times New Roman" w:hint="eastAsia"/>
          <w:color w:val="000000" w:themeColor="text1"/>
          <w:sz w:val="24"/>
          <w:szCs w:val="24"/>
        </w:rPr>
        <w:t>，</w:t>
      </w:r>
      <w:r w:rsidR="001515BF" w:rsidRPr="00114EA7">
        <w:rPr>
          <w:rFonts w:ascii="Times New Roman" w:hAnsi="Times New Roman" w:hint="eastAsia"/>
          <w:color w:val="000000" w:themeColor="text1"/>
          <w:sz w:val="24"/>
          <w:szCs w:val="24"/>
        </w:rPr>
        <w:t>评价地质条件可能造成的工程风险，主要依据《工程质量安全手册》。</w:t>
      </w:r>
    </w:p>
    <w:p w:rsidR="001515BF" w:rsidRPr="00114EA7" w:rsidRDefault="00425700" w:rsidP="005500D3">
      <w:pPr>
        <w:spacing w:line="360" w:lineRule="auto"/>
        <w:jc w:val="center"/>
        <w:outlineLvl w:val="0"/>
        <w:rPr>
          <w:rFonts w:asciiTheme="minorEastAsia" w:eastAsiaTheme="minorEastAsia" w:hAnsiTheme="minorEastAsia"/>
          <w:b/>
          <w:bCs/>
          <w:color w:val="000000" w:themeColor="text1"/>
          <w:sz w:val="24"/>
          <w:szCs w:val="24"/>
        </w:rPr>
      </w:pPr>
      <w:bookmarkStart w:id="2192" w:name="_Toc13251460"/>
      <w:bookmarkStart w:id="2193" w:name="_Toc13390553"/>
      <w:bookmarkStart w:id="2194" w:name="_Toc19175043"/>
      <w:bookmarkStart w:id="2195" w:name="_Toc19176334"/>
      <w:bookmarkStart w:id="2196" w:name="_Toc19180026"/>
      <w:bookmarkStart w:id="2197" w:name="_Toc34395758"/>
      <w:r w:rsidRPr="00114EA7">
        <w:rPr>
          <w:rFonts w:asciiTheme="minorEastAsia" w:eastAsiaTheme="minorEastAsia" w:hAnsiTheme="minorEastAsia" w:hint="eastAsia"/>
          <w:b/>
          <w:bCs/>
          <w:color w:val="000000" w:themeColor="text1"/>
          <w:sz w:val="24"/>
          <w:szCs w:val="24"/>
        </w:rPr>
        <w:t>Ⅴ</w:t>
      </w:r>
      <w:r w:rsidR="00F16082" w:rsidRPr="00114EA7">
        <w:rPr>
          <w:rFonts w:asciiTheme="minorEastAsia" w:eastAsiaTheme="minorEastAsia" w:hAnsiTheme="minorEastAsia" w:hint="eastAsia"/>
          <w:b/>
          <w:bCs/>
          <w:color w:val="000000" w:themeColor="text1"/>
          <w:sz w:val="24"/>
          <w:szCs w:val="24"/>
        </w:rPr>
        <w:t xml:space="preserve"> 施工勘察</w:t>
      </w:r>
      <w:bookmarkEnd w:id="2192"/>
      <w:bookmarkEnd w:id="2193"/>
      <w:bookmarkEnd w:id="2194"/>
      <w:bookmarkEnd w:id="2195"/>
      <w:bookmarkEnd w:id="2196"/>
      <w:bookmarkEnd w:id="2197"/>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1</w:t>
      </w:r>
      <w:r w:rsidR="001515BF" w:rsidRPr="00114EA7">
        <w:rPr>
          <w:rFonts w:ascii="Times New Roman" w:hAnsi="Times New Roman" w:hint="eastAsia"/>
          <w:b/>
          <w:color w:val="000000" w:themeColor="text1"/>
          <w:sz w:val="24"/>
          <w:szCs w:val="24"/>
        </w:rPr>
        <w:t>.1</w:t>
      </w:r>
      <w:r w:rsidR="00425700" w:rsidRPr="00114EA7">
        <w:rPr>
          <w:rFonts w:ascii="Times New Roman" w:hAnsi="Times New Roman"/>
          <w:b/>
          <w:color w:val="000000" w:themeColor="text1"/>
          <w:sz w:val="24"/>
          <w:szCs w:val="24"/>
        </w:rPr>
        <w:t>6</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施工阶段的勘察主要包括施工中的地质工作及施工专项勘察工作，主要为避免发生因地质条件变化而产生的施工安全事故。</w:t>
      </w:r>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1</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17</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施工时对地质深化调研工作是施工单位在施工过程中的必要工作，是信息化施工的重要手段，本条规定了施工中</w:t>
      </w:r>
      <w:r w:rsidR="001600BC" w:rsidRPr="00114EA7">
        <w:rPr>
          <w:rFonts w:ascii="Times New Roman" w:hAnsi="Times New Roman" w:hint="eastAsia"/>
          <w:color w:val="000000" w:themeColor="text1"/>
          <w:sz w:val="24"/>
          <w:szCs w:val="24"/>
        </w:rPr>
        <w:t>进行</w:t>
      </w:r>
      <w:r w:rsidR="001515BF" w:rsidRPr="00114EA7">
        <w:rPr>
          <w:rFonts w:ascii="Times New Roman" w:hAnsi="Times New Roman" w:hint="eastAsia"/>
          <w:color w:val="000000" w:themeColor="text1"/>
          <w:sz w:val="24"/>
          <w:szCs w:val="24"/>
        </w:rPr>
        <w:t>的地质工作，在实际工作中不限于这些工作。</w:t>
      </w:r>
    </w:p>
    <w:p w:rsidR="001515BF" w:rsidRPr="00114EA7" w:rsidRDefault="00425700" w:rsidP="00196892">
      <w:pPr>
        <w:spacing w:line="360" w:lineRule="auto"/>
        <w:jc w:val="center"/>
        <w:outlineLvl w:val="1"/>
        <w:rPr>
          <w:rFonts w:ascii="黑体" w:eastAsia="黑体" w:hAnsi="黑体"/>
          <w:bCs/>
          <w:color w:val="000000" w:themeColor="text1"/>
          <w:sz w:val="24"/>
          <w:szCs w:val="24"/>
        </w:rPr>
      </w:pPr>
      <w:bookmarkStart w:id="2198" w:name="_Toc13251461"/>
      <w:bookmarkStart w:id="2199" w:name="_Toc13390554"/>
      <w:bookmarkStart w:id="2200" w:name="_Toc19175044"/>
      <w:bookmarkStart w:id="2201" w:name="_Toc19176335"/>
      <w:bookmarkStart w:id="2202" w:name="_Toc19180027"/>
      <w:bookmarkStart w:id="2203" w:name="_Toc34395759"/>
      <w:r w:rsidRPr="00114EA7">
        <w:rPr>
          <w:rFonts w:ascii="黑体" w:eastAsia="黑体" w:hAnsi="黑体"/>
          <w:bCs/>
          <w:color w:val="000000" w:themeColor="text1"/>
          <w:sz w:val="24"/>
          <w:szCs w:val="24"/>
        </w:rPr>
        <w:t>7.2</w:t>
      </w:r>
      <w:r w:rsidR="001515BF" w:rsidRPr="00114EA7">
        <w:rPr>
          <w:rFonts w:ascii="黑体" w:eastAsia="黑体" w:hAnsi="黑体" w:hint="eastAsia"/>
          <w:bCs/>
          <w:color w:val="000000" w:themeColor="text1"/>
          <w:sz w:val="24"/>
          <w:szCs w:val="24"/>
        </w:rPr>
        <w:t xml:space="preserve"> </w:t>
      </w:r>
      <w:r w:rsidR="00CB7BEF" w:rsidRPr="00114EA7">
        <w:rPr>
          <w:rFonts w:ascii="黑体" w:eastAsia="黑体" w:hAnsi="黑体" w:hint="eastAsia"/>
          <w:bCs/>
          <w:color w:val="000000" w:themeColor="text1"/>
          <w:sz w:val="24"/>
          <w:szCs w:val="24"/>
        </w:rPr>
        <w:t xml:space="preserve"> </w:t>
      </w:r>
      <w:r w:rsidR="001515BF" w:rsidRPr="00114EA7">
        <w:rPr>
          <w:rFonts w:ascii="黑体" w:eastAsia="黑体" w:hAnsi="黑体" w:hint="eastAsia"/>
          <w:bCs/>
          <w:color w:val="000000" w:themeColor="text1"/>
          <w:sz w:val="24"/>
          <w:szCs w:val="24"/>
        </w:rPr>
        <w:t>测</w:t>
      </w:r>
      <w:r w:rsidR="00CB7BEF" w:rsidRPr="00114EA7">
        <w:rPr>
          <w:rFonts w:ascii="黑体" w:eastAsia="黑体" w:hAnsi="黑体" w:hint="eastAsia"/>
          <w:bCs/>
          <w:color w:val="000000" w:themeColor="text1"/>
          <w:sz w:val="24"/>
          <w:szCs w:val="24"/>
        </w:rPr>
        <w:t xml:space="preserve"> </w:t>
      </w:r>
      <w:r w:rsidR="001515BF" w:rsidRPr="00114EA7">
        <w:rPr>
          <w:rFonts w:ascii="黑体" w:eastAsia="黑体" w:hAnsi="黑体" w:hint="eastAsia"/>
          <w:bCs/>
          <w:color w:val="000000" w:themeColor="text1"/>
          <w:sz w:val="24"/>
          <w:szCs w:val="24"/>
        </w:rPr>
        <w:t>量</w:t>
      </w:r>
      <w:bookmarkEnd w:id="2198"/>
      <w:bookmarkEnd w:id="2199"/>
      <w:bookmarkEnd w:id="2200"/>
      <w:bookmarkEnd w:id="2201"/>
      <w:bookmarkEnd w:id="2202"/>
      <w:bookmarkEnd w:id="2203"/>
    </w:p>
    <w:p w:rsidR="001515BF" w:rsidRPr="00114EA7" w:rsidRDefault="00425700" w:rsidP="005500D3">
      <w:pPr>
        <w:spacing w:line="360" w:lineRule="auto"/>
        <w:jc w:val="center"/>
        <w:outlineLvl w:val="0"/>
        <w:rPr>
          <w:rFonts w:asciiTheme="minorEastAsia" w:eastAsiaTheme="minorEastAsia" w:hAnsiTheme="minorEastAsia"/>
          <w:b/>
          <w:bCs/>
          <w:color w:val="000000" w:themeColor="text1"/>
          <w:sz w:val="24"/>
          <w:szCs w:val="24"/>
        </w:rPr>
      </w:pPr>
      <w:bookmarkStart w:id="2204" w:name="_Toc13251462"/>
      <w:bookmarkStart w:id="2205" w:name="_Toc13390555"/>
      <w:bookmarkStart w:id="2206" w:name="_Toc19175045"/>
      <w:bookmarkStart w:id="2207" w:name="_Toc19176336"/>
      <w:bookmarkStart w:id="2208" w:name="_Toc19180028"/>
      <w:bookmarkStart w:id="2209" w:name="_Toc34395760"/>
      <w:r w:rsidRPr="00114EA7">
        <w:rPr>
          <w:rFonts w:asciiTheme="minorEastAsia" w:eastAsiaTheme="minorEastAsia" w:hAnsiTheme="minorEastAsia" w:hint="eastAsia"/>
          <w:b/>
          <w:bCs/>
          <w:color w:val="000000" w:themeColor="text1"/>
          <w:sz w:val="24"/>
          <w:szCs w:val="24"/>
        </w:rPr>
        <w:t>Ⅰ</w:t>
      </w:r>
      <w:r w:rsidR="00F16082" w:rsidRPr="00114EA7">
        <w:rPr>
          <w:rFonts w:asciiTheme="minorEastAsia" w:eastAsiaTheme="minorEastAsia" w:hAnsiTheme="minorEastAsia" w:hint="eastAsia"/>
          <w:b/>
          <w:bCs/>
          <w:color w:val="000000" w:themeColor="text1"/>
          <w:sz w:val="24"/>
          <w:szCs w:val="24"/>
        </w:rPr>
        <w:t xml:space="preserve"> 一般规定</w:t>
      </w:r>
      <w:bookmarkEnd w:id="2204"/>
      <w:bookmarkEnd w:id="2205"/>
      <w:bookmarkEnd w:id="2206"/>
      <w:bookmarkEnd w:id="2207"/>
      <w:bookmarkEnd w:id="2208"/>
      <w:bookmarkEnd w:id="2209"/>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.1</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在城市内，</w:t>
      </w:r>
      <w:r w:rsidR="001515BF" w:rsidRPr="00114EA7">
        <w:rPr>
          <w:rFonts w:ascii="Times New Roman" w:hAnsi="Times New Roman"/>
          <w:color w:val="000000" w:themeColor="text1"/>
          <w:sz w:val="24"/>
          <w:szCs w:val="24"/>
        </w:rPr>
        <w:t>悬挂式单轨交通</w:t>
      </w:r>
      <w:r w:rsidR="001515BF" w:rsidRPr="00114EA7">
        <w:rPr>
          <w:rFonts w:ascii="Times New Roman" w:hAnsi="Times New Roman" w:hint="eastAsia"/>
          <w:color w:val="000000" w:themeColor="text1"/>
          <w:sz w:val="24"/>
          <w:szCs w:val="24"/>
        </w:rPr>
        <w:t>是重要的市政交通设</w:t>
      </w:r>
      <w:r w:rsidR="002F3D17" w:rsidRPr="00114EA7">
        <w:rPr>
          <w:rFonts w:ascii="Times New Roman" w:hAnsi="Times New Roman" w:hint="eastAsia"/>
          <w:color w:val="000000" w:themeColor="text1"/>
          <w:sz w:val="24"/>
          <w:szCs w:val="24"/>
        </w:rPr>
        <w:t>施之一，并与线路沿线各种建筑、管线等其他市政设施相衔接，所以应采用所在区域统一的平面、高程系统，</w:t>
      </w:r>
      <w:r w:rsidR="001515BF" w:rsidRPr="00114EA7">
        <w:rPr>
          <w:rFonts w:ascii="Times New Roman" w:hAnsi="Times New Roman" w:hint="eastAsia"/>
          <w:color w:val="000000" w:themeColor="text1"/>
          <w:sz w:val="24"/>
          <w:szCs w:val="24"/>
        </w:rPr>
        <w:t>保证各条线路之间及与相关的市政设施衔接正确。风景区及其他相对独立的区域内，悬挂式单轨交通与区域内景点、建筑、管线及其他设施设备相衔接，也应采用与其一致的平面、高程系统；如果平面、高程系统不一致，应建立系统之间的转系关系。</w:t>
      </w:r>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.3</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《中华人民共和国计量法实施细则》规定“任何单位和个人不准在工作岗位上使用无检定合格印、证或者超过检定周期以及经检定不合格的计量器具”；《全站型电子速测仪检定规程》</w:t>
      </w:r>
      <w:r w:rsidR="001515BF" w:rsidRPr="00114EA7">
        <w:rPr>
          <w:rFonts w:ascii="Times New Roman" w:hAnsi="Times New Roman" w:hint="eastAsia"/>
          <w:color w:val="000000" w:themeColor="text1"/>
          <w:sz w:val="24"/>
          <w:szCs w:val="24"/>
        </w:rPr>
        <w:t>JJG 100</w:t>
      </w:r>
      <w:r w:rsidR="001515BF" w:rsidRPr="00114EA7">
        <w:rPr>
          <w:rFonts w:ascii="Times New Roman" w:hAnsi="Times New Roman" w:hint="eastAsia"/>
          <w:color w:val="000000" w:themeColor="text1"/>
          <w:sz w:val="24"/>
          <w:szCs w:val="24"/>
        </w:rPr>
        <w:t>规定的全站仪检定周期一般不超过一年；《水准仪检定规程》</w:t>
      </w:r>
      <w:r w:rsidR="001515BF" w:rsidRPr="00114EA7">
        <w:rPr>
          <w:rFonts w:ascii="Times New Roman" w:hAnsi="Times New Roman" w:hint="eastAsia"/>
          <w:color w:val="000000" w:themeColor="text1"/>
          <w:sz w:val="24"/>
          <w:szCs w:val="24"/>
        </w:rPr>
        <w:t>JJG 425</w:t>
      </w:r>
      <w:r w:rsidR="001515BF" w:rsidRPr="00114EA7">
        <w:rPr>
          <w:rFonts w:ascii="Times New Roman" w:hAnsi="Times New Roman" w:hint="eastAsia"/>
          <w:color w:val="000000" w:themeColor="text1"/>
          <w:sz w:val="24"/>
          <w:szCs w:val="24"/>
        </w:rPr>
        <w:t>规定的水准仪检定周期一般不超过一年；《水准标尺检定规程》</w:t>
      </w:r>
      <w:r w:rsidR="001515BF" w:rsidRPr="00114EA7">
        <w:rPr>
          <w:rFonts w:ascii="Times New Roman" w:hAnsi="Times New Roman" w:hint="eastAsia"/>
          <w:color w:val="000000" w:themeColor="text1"/>
          <w:sz w:val="24"/>
          <w:szCs w:val="24"/>
        </w:rPr>
        <w:t>JJG 8</w:t>
      </w:r>
      <w:r w:rsidR="001515BF" w:rsidRPr="00114EA7">
        <w:rPr>
          <w:rFonts w:ascii="Times New Roman" w:hAnsi="Times New Roman" w:hint="eastAsia"/>
          <w:color w:val="000000" w:themeColor="text1"/>
          <w:sz w:val="24"/>
          <w:szCs w:val="24"/>
        </w:rPr>
        <w:t>规定的水准尺检定周期为一年；《钢卷尺检定规程》</w:t>
      </w:r>
      <w:r w:rsidR="001515BF" w:rsidRPr="00114EA7">
        <w:rPr>
          <w:rFonts w:ascii="Times New Roman" w:hAnsi="Times New Roman" w:hint="eastAsia"/>
          <w:color w:val="000000" w:themeColor="text1"/>
          <w:sz w:val="24"/>
          <w:szCs w:val="24"/>
        </w:rPr>
        <w:t>JJG 4</w:t>
      </w:r>
      <w:r w:rsidR="001515BF" w:rsidRPr="00114EA7">
        <w:rPr>
          <w:rFonts w:ascii="Times New Roman" w:hAnsi="Times New Roman" w:hint="eastAsia"/>
          <w:color w:val="000000" w:themeColor="text1"/>
          <w:sz w:val="24"/>
          <w:szCs w:val="24"/>
        </w:rPr>
        <w:t>规定的钢卷尺检定周期最长不超过一年；《全球定位系统（</w:t>
      </w:r>
      <w:r w:rsidR="001515BF" w:rsidRPr="00114EA7">
        <w:rPr>
          <w:rFonts w:ascii="Times New Roman" w:hAnsi="Times New Roman" w:hint="eastAsia"/>
          <w:color w:val="000000" w:themeColor="text1"/>
          <w:sz w:val="24"/>
          <w:szCs w:val="24"/>
        </w:rPr>
        <w:t>GPS</w:t>
      </w:r>
      <w:r w:rsidR="001515BF" w:rsidRPr="00114EA7">
        <w:rPr>
          <w:rFonts w:ascii="Times New Roman" w:hAnsi="Times New Roman" w:hint="eastAsia"/>
          <w:color w:val="000000" w:themeColor="text1"/>
          <w:sz w:val="24"/>
          <w:szCs w:val="24"/>
        </w:rPr>
        <w:t>）测量型接收机检定规程》</w:t>
      </w:r>
      <w:r w:rsidR="001515BF" w:rsidRPr="00114EA7">
        <w:rPr>
          <w:rFonts w:ascii="Times New Roman" w:hAnsi="Times New Roman" w:hint="eastAsia"/>
          <w:color w:val="000000" w:themeColor="text1"/>
          <w:sz w:val="24"/>
          <w:szCs w:val="24"/>
        </w:rPr>
        <w:t>CH/T 8016</w:t>
      </w:r>
      <w:r w:rsidR="001515BF" w:rsidRPr="00114EA7">
        <w:rPr>
          <w:rFonts w:ascii="Times New Roman" w:hAnsi="Times New Roman" w:hint="eastAsia"/>
          <w:color w:val="000000" w:themeColor="text1"/>
          <w:sz w:val="24"/>
          <w:szCs w:val="24"/>
        </w:rPr>
        <w:t>规定的接收机检定周期不一般不超过一年。</w:t>
      </w:r>
    </w:p>
    <w:p w:rsidR="001515BF" w:rsidRPr="00114EA7" w:rsidRDefault="00425700" w:rsidP="005500D3">
      <w:pPr>
        <w:spacing w:line="360" w:lineRule="auto"/>
        <w:jc w:val="center"/>
        <w:outlineLvl w:val="0"/>
        <w:rPr>
          <w:rFonts w:ascii="Times New Roman" w:eastAsiaTheme="minorEastAsia" w:hAnsi="Times New Roman"/>
          <w:b/>
          <w:bCs/>
          <w:color w:val="000000" w:themeColor="text1"/>
          <w:sz w:val="24"/>
          <w:szCs w:val="24"/>
        </w:rPr>
      </w:pPr>
      <w:bookmarkStart w:id="2210" w:name="_Toc13251463"/>
      <w:bookmarkStart w:id="2211" w:name="_Toc13390556"/>
      <w:bookmarkStart w:id="2212" w:name="_Toc19175046"/>
      <w:bookmarkStart w:id="2213" w:name="_Toc19176337"/>
      <w:bookmarkStart w:id="2214" w:name="_Toc19180029"/>
      <w:bookmarkStart w:id="2215" w:name="_Toc34395761"/>
      <w:r w:rsidRPr="00114EA7">
        <w:rPr>
          <w:rFonts w:ascii="Times New Roman" w:eastAsiaTheme="minorEastAsia" w:hAnsi="Times New Roman"/>
          <w:b/>
          <w:bCs/>
          <w:color w:val="000000" w:themeColor="text1"/>
          <w:sz w:val="24"/>
          <w:szCs w:val="24"/>
        </w:rPr>
        <w:t>Ⅱ</w:t>
      </w:r>
      <w:r w:rsidR="00F16082" w:rsidRPr="00114EA7">
        <w:rPr>
          <w:rFonts w:ascii="Times New Roman" w:eastAsiaTheme="minorEastAsia" w:hAnsi="Times New Roman"/>
          <w:b/>
          <w:bCs/>
          <w:color w:val="000000" w:themeColor="text1"/>
          <w:sz w:val="24"/>
          <w:szCs w:val="24"/>
        </w:rPr>
        <w:t xml:space="preserve"> </w:t>
      </w:r>
      <w:r w:rsidR="00F16082" w:rsidRPr="00114EA7">
        <w:rPr>
          <w:rFonts w:ascii="Times New Roman" w:eastAsiaTheme="minorEastAsia" w:hAnsi="Times New Roman"/>
          <w:b/>
          <w:bCs/>
          <w:color w:val="000000" w:themeColor="text1"/>
          <w:sz w:val="24"/>
          <w:szCs w:val="24"/>
        </w:rPr>
        <w:t>平面和高程控制测量</w:t>
      </w:r>
      <w:bookmarkEnd w:id="2210"/>
      <w:bookmarkEnd w:id="2211"/>
      <w:bookmarkEnd w:id="2212"/>
      <w:bookmarkEnd w:id="2213"/>
      <w:bookmarkEnd w:id="2214"/>
      <w:bookmarkEnd w:id="2215"/>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5</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悬挂式单轨交通工程呈网状、单条线路较长或测量环境复杂时，应根据现场条件，分级布设平面和高程控制网；当线路较短或测量条件良好时，可以一次性布设平面和高程控制网。根据悬挂式单轨交通工程所在区域的地质和水文条件及其他建设对平面和高程控制网的影响状况，对已建成的平面和高程控制网定期进行复测，以便了解平面和高程控制网的可靠性、稳定性状况，并对变化较大的控制点及时进行更新；复测周期不宜超过半年。</w:t>
      </w:r>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6</w:t>
      </w:r>
      <w:r w:rsidR="001515BF" w:rsidRPr="00114EA7">
        <w:rPr>
          <w:rFonts w:ascii="Times New Roman" w:hAnsi="Times New Roman" w:hint="eastAsia"/>
          <w:b/>
          <w:color w:val="000000" w:themeColor="text1"/>
          <w:sz w:val="24"/>
          <w:szCs w:val="24"/>
        </w:rPr>
        <w:t xml:space="preserve"> </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悬挂式单轨交通工程平面控制网等级宜分为两级，线路平面控制网为第一级，主要用</w:t>
      </w:r>
      <w:r w:rsidR="002F3D17" w:rsidRPr="00114EA7">
        <w:rPr>
          <w:rFonts w:ascii="Times New Roman" w:hAnsi="Times New Roman" w:hint="eastAsia"/>
          <w:color w:val="000000" w:themeColor="text1"/>
          <w:sz w:val="24"/>
          <w:szCs w:val="24"/>
        </w:rPr>
        <w:t>于单条线路测量的总体控制；为了保证控制网的精度，其控制</w:t>
      </w:r>
      <w:r w:rsidR="001515BF" w:rsidRPr="00114EA7">
        <w:rPr>
          <w:rFonts w:ascii="Times New Roman" w:hAnsi="Times New Roman" w:hint="eastAsia"/>
          <w:color w:val="000000" w:themeColor="text1"/>
          <w:sz w:val="24"/>
          <w:szCs w:val="24"/>
        </w:rPr>
        <w:t>点间距一般较大，因此，控制点数量一般较少，满足不了施工测量的需要，所以需在线路平面控制网下布设加密平面控制网，即第二级。</w:t>
      </w:r>
    </w:p>
    <w:p w:rsidR="001515BF" w:rsidRPr="00114EA7" w:rsidRDefault="00425700" w:rsidP="005500D3">
      <w:pPr>
        <w:spacing w:line="360" w:lineRule="auto"/>
        <w:jc w:val="center"/>
        <w:outlineLvl w:val="0"/>
        <w:rPr>
          <w:rFonts w:asciiTheme="minorEastAsia" w:eastAsiaTheme="minorEastAsia" w:hAnsiTheme="minorEastAsia"/>
          <w:b/>
          <w:bCs/>
          <w:color w:val="000000" w:themeColor="text1"/>
          <w:sz w:val="24"/>
          <w:szCs w:val="24"/>
        </w:rPr>
      </w:pPr>
      <w:bookmarkStart w:id="2216" w:name="_Toc13251464"/>
      <w:bookmarkStart w:id="2217" w:name="_Toc13390557"/>
      <w:bookmarkStart w:id="2218" w:name="_Toc19175047"/>
      <w:bookmarkStart w:id="2219" w:name="_Toc19176338"/>
      <w:bookmarkStart w:id="2220" w:name="_Toc19180030"/>
      <w:bookmarkStart w:id="2221" w:name="_Toc34395762"/>
      <w:r w:rsidRPr="00114EA7">
        <w:rPr>
          <w:rFonts w:asciiTheme="minorEastAsia" w:eastAsiaTheme="minorEastAsia" w:hAnsiTheme="minorEastAsia" w:hint="eastAsia"/>
          <w:b/>
          <w:bCs/>
          <w:color w:val="000000" w:themeColor="text1"/>
          <w:sz w:val="24"/>
          <w:szCs w:val="24"/>
        </w:rPr>
        <w:t>Ⅲ</w:t>
      </w:r>
      <w:r w:rsidR="00F16082" w:rsidRPr="00114EA7">
        <w:rPr>
          <w:rFonts w:asciiTheme="minorEastAsia" w:eastAsiaTheme="minorEastAsia" w:hAnsiTheme="minorEastAsia" w:hint="eastAsia"/>
          <w:b/>
          <w:bCs/>
          <w:color w:val="000000" w:themeColor="text1"/>
          <w:sz w:val="24"/>
          <w:szCs w:val="24"/>
        </w:rPr>
        <w:t xml:space="preserve"> 线路带状地形测量、中线测量和纵横断面测量</w:t>
      </w:r>
      <w:bookmarkEnd w:id="2216"/>
      <w:bookmarkEnd w:id="2217"/>
      <w:bookmarkEnd w:id="2218"/>
      <w:bookmarkEnd w:id="2219"/>
      <w:bookmarkEnd w:id="2220"/>
      <w:bookmarkEnd w:id="2221"/>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14</w:t>
      </w:r>
      <w:r w:rsidR="001515BF" w:rsidRPr="00114EA7">
        <w:rPr>
          <w:rFonts w:ascii="Times New Roman" w:hAnsi="Times New Roman" w:hint="eastAsia"/>
          <w:b/>
          <w:color w:val="000000" w:themeColor="text1"/>
          <w:sz w:val="24"/>
          <w:szCs w:val="24"/>
        </w:rPr>
        <w:t xml:space="preserve"> </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图根点相对于临近等级控制点的点位中误差是根据人工展点误差和眼睛分辨率制定的。</w:t>
      </w:r>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15</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重要地物例如电力线，与悬挂式单轨交通工程轨道梁间的净空间距有严格的要求，由于热胀冷缩的作用，电力线在不同温度下的高度是不同的，尤其是在两个支撑点中间的部分。在测量成果上标注测量时间和温度，有利于设计单位综合考虑。</w:t>
      </w:r>
    </w:p>
    <w:p w:rsidR="001515BF" w:rsidRPr="00114EA7" w:rsidRDefault="00425700" w:rsidP="005500D3">
      <w:pPr>
        <w:spacing w:line="360" w:lineRule="auto"/>
        <w:jc w:val="center"/>
        <w:outlineLvl w:val="0"/>
        <w:rPr>
          <w:rFonts w:asciiTheme="minorEastAsia" w:eastAsiaTheme="minorEastAsia" w:hAnsiTheme="minorEastAsia"/>
          <w:b/>
          <w:bCs/>
          <w:color w:val="000000" w:themeColor="text1"/>
          <w:sz w:val="24"/>
          <w:szCs w:val="24"/>
        </w:rPr>
      </w:pPr>
      <w:bookmarkStart w:id="2222" w:name="_Toc13251465"/>
      <w:bookmarkStart w:id="2223" w:name="_Toc13390558"/>
      <w:bookmarkStart w:id="2224" w:name="_Toc19175048"/>
      <w:bookmarkStart w:id="2225" w:name="_Toc19176339"/>
      <w:bookmarkStart w:id="2226" w:name="_Toc19180031"/>
      <w:bookmarkStart w:id="2227" w:name="_Toc34395763"/>
      <w:r w:rsidRPr="00114EA7">
        <w:rPr>
          <w:rFonts w:asciiTheme="minorEastAsia" w:eastAsiaTheme="minorEastAsia" w:hAnsiTheme="minorEastAsia" w:hint="eastAsia"/>
          <w:b/>
          <w:bCs/>
          <w:color w:val="000000" w:themeColor="text1"/>
          <w:sz w:val="24"/>
          <w:szCs w:val="24"/>
        </w:rPr>
        <w:t>Ⅳ</w:t>
      </w:r>
      <w:r w:rsidR="00F16082" w:rsidRPr="00114EA7">
        <w:rPr>
          <w:rFonts w:asciiTheme="minorEastAsia" w:eastAsiaTheme="minorEastAsia" w:hAnsiTheme="minorEastAsia" w:hint="eastAsia"/>
          <w:b/>
          <w:bCs/>
          <w:color w:val="000000" w:themeColor="text1"/>
          <w:sz w:val="24"/>
          <w:szCs w:val="24"/>
        </w:rPr>
        <w:t xml:space="preserve"> 专项调查与测绘</w:t>
      </w:r>
      <w:bookmarkEnd w:id="2222"/>
      <w:bookmarkEnd w:id="2223"/>
      <w:bookmarkEnd w:id="2224"/>
      <w:bookmarkEnd w:id="2225"/>
      <w:bookmarkEnd w:id="2226"/>
      <w:bookmarkEnd w:id="2227"/>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22</w:t>
      </w:r>
      <w:r w:rsidR="001515BF" w:rsidRPr="00114EA7">
        <w:rPr>
          <w:rFonts w:ascii="Times New Roman" w:hAnsi="Times New Roman" w:hint="eastAsia"/>
          <w:b/>
          <w:color w:val="000000" w:themeColor="text1"/>
          <w:sz w:val="24"/>
          <w:szCs w:val="24"/>
        </w:rPr>
        <w:t xml:space="preserve"> </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专项调查内容各细项的内容如下：</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1</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周边环境调查包括：调查对象的名称、类型或用途、地理位置与本工程的空间关系、修建年代或竣工日期、产权人或管理单位、建（构）筑物参建单位、使用或在建状况、竣工图纸、建（构）筑物的外观现状性描述、特殊保护要求等；</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2</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建（构）筑物调查包括地上和地下部分：</w:t>
      </w:r>
      <w:r w:rsidR="001515BF" w:rsidRPr="00114EA7">
        <w:rPr>
          <w:rFonts w:ascii="Times New Roman" w:hAnsi="Times New Roman"/>
          <w:color w:val="000000" w:themeColor="text1"/>
          <w:sz w:val="24"/>
          <w:szCs w:val="24"/>
        </w:rPr>
        <w:t>地上建（构）筑物调查建筑层数、高度、结构形式、基础型式、基础埋深、地基变形允许值及沉降观测资料等内容</w:t>
      </w:r>
      <w:r w:rsidR="001515BF" w:rsidRPr="00114EA7">
        <w:rPr>
          <w:rFonts w:ascii="Times New Roman" w:hAnsi="Times New Roman" w:hint="eastAsia"/>
          <w:color w:val="000000" w:themeColor="text1"/>
          <w:sz w:val="24"/>
          <w:szCs w:val="24"/>
        </w:rPr>
        <w:t>；</w:t>
      </w:r>
      <w:r w:rsidR="001515BF" w:rsidRPr="00114EA7">
        <w:rPr>
          <w:rFonts w:ascii="Times New Roman" w:hAnsi="Times New Roman"/>
          <w:color w:val="000000" w:themeColor="text1"/>
          <w:sz w:val="24"/>
          <w:szCs w:val="24"/>
        </w:rPr>
        <w:t>地下建（构）物调查结构形式、外轮廓尺寸、顶（底）板埋深、原施工开挖范围、支护结构形式、抗浮措施、施工方法等内容</w:t>
      </w:r>
      <w:r w:rsidR="001515BF" w:rsidRPr="00114EA7">
        <w:rPr>
          <w:rFonts w:ascii="Times New Roman" w:hAnsi="Times New Roman" w:hint="eastAsia"/>
          <w:color w:val="000000" w:themeColor="text1"/>
          <w:sz w:val="24"/>
          <w:szCs w:val="24"/>
        </w:rPr>
        <w:t>；</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3</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管线调查</w:t>
      </w:r>
      <w:r w:rsidR="001515BF" w:rsidRPr="00114EA7">
        <w:rPr>
          <w:rFonts w:ascii="Times New Roman" w:hAnsi="Times New Roman"/>
          <w:color w:val="000000" w:themeColor="text1"/>
          <w:sz w:val="24"/>
          <w:szCs w:val="24"/>
        </w:rPr>
        <w:t>包括：管线的类型、用途、材质、规格、坐标位置、走向、埋设方式、埋深、埋设方法</w:t>
      </w:r>
      <w:r w:rsidR="001515BF" w:rsidRPr="00114EA7">
        <w:rPr>
          <w:rFonts w:ascii="Times New Roman" w:hAnsi="Times New Roman" w:hint="eastAsia"/>
          <w:color w:val="000000" w:themeColor="text1"/>
          <w:sz w:val="24"/>
          <w:szCs w:val="24"/>
        </w:rPr>
        <w:t>，</w:t>
      </w:r>
      <w:r w:rsidR="001515BF" w:rsidRPr="00114EA7">
        <w:rPr>
          <w:rFonts w:ascii="Times New Roman" w:hAnsi="Times New Roman"/>
          <w:color w:val="000000" w:themeColor="text1"/>
          <w:sz w:val="24"/>
          <w:szCs w:val="24"/>
        </w:rPr>
        <w:t>根据设计需要调查各类管道管节长度、接口形式、拐折点、管径变化位置、节（阀）门或检查井位置、载体特征（压力、流量流向）、使用情况（正常、废弃、渗漏）等</w:t>
      </w:r>
      <w:r w:rsidR="001515BF" w:rsidRPr="00114EA7">
        <w:rPr>
          <w:rFonts w:ascii="Times New Roman" w:hAnsi="Times New Roman" w:hint="eastAsia"/>
          <w:color w:val="000000" w:themeColor="text1"/>
          <w:sz w:val="24"/>
          <w:szCs w:val="24"/>
        </w:rPr>
        <w:t>，</w:t>
      </w:r>
      <w:r w:rsidR="001515BF" w:rsidRPr="00114EA7">
        <w:rPr>
          <w:rFonts w:ascii="Times New Roman" w:hAnsi="Times New Roman"/>
          <w:color w:val="000000" w:themeColor="text1"/>
          <w:sz w:val="24"/>
          <w:szCs w:val="24"/>
        </w:rPr>
        <w:t>采用地下综合管道共同沟的，包括共同沟的结构形式、断面尺寸、顶（底）板埋深、支护结构形式、变形缝设置情况等</w:t>
      </w:r>
      <w:r w:rsidR="001515BF" w:rsidRPr="00114EA7">
        <w:rPr>
          <w:rFonts w:ascii="Times New Roman" w:hAnsi="Times New Roman" w:hint="eastAsia"/>
          <w:color w:val="000000" w:themeColor="text1"/>
          <w:sz w:val="24"/>
          <w:szCs w:val="24"/>
        </w:rPr>
        <w:t>；</w:t>
      </w:r>
    </w:p>
    <w:p w:rsidR="00B734B8" w:rsidRPr="00114EA7" w:rsidRDefault="002E4676" w:rsidP="00A15711">
      <w:pPr>
        <w:spacing w:line="360" w:lineRule="auto"/>
        <w:ind w:firstLineChars="100" w:firstLine="24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4</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桥梁、隧道调查包括：</w:t>
      </w:r>
      <w:r w:rsidR="001515BF" w:rsidRPr="00114EA7">
        <w:rPr>
          <w:rFonts w:ascii="Times New Roman" w:hAnsi="Times New Roman"/>
          <w:color w:val="000000" w:themeColor="text1"/>
          <w:sz w:val="24"/>
          <w:szCs w:val="24"/>
        </w:rPr>
        <w:t>桥梁结构形式、桥宽、桥长、跨度、基础型式及桥梁承载力、桥梁限载、限速、桥面破损情况、桩基参数（桩长、桩径等）、试桩资料、地基变形允许值及沉降观测资料等内容</w:t>
      </w:r>
      <w:r w:rsidR="001515BF" w:rsidRPr="00114EA7">
        <w:rPr>
          <w:rFonts w:ascii="Times New Roman" w:hAnsi="Times New Roman" w:hint="eastAsia"/>
          <w:color w:val="000000" w:themeColor="text1"/>
          <w:sz w:val="24"/>
          <w:szCs w:val="24"/>
        </w:rPr>
        <w:t>，</w:t>
      </w:r>
      <w:r w:rsidR="001515BF" w:rsidRPr="00114EA7">
        <w:rPr>
          <w:rFonts w:ascii="Times New Roman" w:hAnsi="Times New Roman"/>
          <w:color w:val="000000" w:themeColor="text1"/>
          <w:sz w:val="24"/>
          <w:szCs w:val="24"/>
        </w:rPr>
        <w:t>隧道的平面位置、顶（底）板埋深、断面尺寸、衬砌厚度、施工方法、原施工开挖范围、附属结构（通道、洞门、竖井、小室）、变形缝设置及渗漏情况等内容</w:t>
      </w:r>
      <w:r w:rsidR="001515BF" w:rsidRPr="00114EA7">
        <w:rPr>
          <w:rFonts w:ascii="Times New Roman" w:hAnsi="Times New Roman" w:hint="eastAsia"/>
          <w:color w:val="000000" w:themeColor="text1"/>
          <w:sz w:val="24"/>
          <w:szCs w:val="24"/>
        </w:rPr>
        <w:t>；</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5</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道路调查包括：</w:t>
      </w:r>
      <w:r w:rsidR="001515BF" w:rsidRPr="00114EA7">
        <w:rPr>
          <w:rFonts w:ascii="Times New Roman" w:hAnsi="Times New Roman"/>
          <w:color w:val="000000" w:themeColor="text1"/>
          <w:sz w:val="24"/>
          <w:szCs w:val="24"/>
        </w:rPr>
        <w:t>道路等级、路面材料、路面宽度、路基填料及填筑厚度、支挡结构及沉降观测资料等内容</w:t>
      </w:r>
      <w:r w:rsidR="001515BF" w:rsidRPr="00114EA7">
        <w:rPr>
          <w:rFonts w:ascii="Times New Roman" w:hAnsi="Times New Roman" w:hint="eastAsia"/>
          <w:color w:val="000000" w:themeColor="text1"/>
          <w:sz w:val="24"/>
          <w:szCs w:val="24"/>
        </w:rPr>
        <w:t>；</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6</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边坡与高切坡调查包括：</w:t>
      </w:r>
      <w:r w:rsidR="001515BF" w:rsidRPr="00114EA7">
        <w:rPr>
          <w:rFonts w:ascii="Times New Roman" w:hAnsi="Times New Roman"/>
          <w:color w:val="000000" w:themeColor="text1"/>
          <w:sz w:val="24"/>
          <w:szCs w:val="24"/>
        </w:rPr>
        <w:t>边坡的支挡结构形式、地基基础形式、设计参数、施工工艺、排水设施、边坡允许变形量及变形监测资料、破损及渗漏情况等内容</w:t>
      </w:r>
      <w:r w:rsidR="001515BF" w:rsidRPr="00114EA7">
        <w:rPr>
          <w:rFonts w:ascii="Times New Roman" w:hAnsi="Times New Roman" w:hint="eastAsia"/>
          <w:color w:val="000000" w:themeColor="text1"/>
          <w:sz w:val="24"/>
          <w:szCs w:val="24"/>
        </w:rPr>
        <w:t>；</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7</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水系调查包括：</w:t>
      </w:r>
      <w:r w:rsidR="001515BF" w:rsidRPr="00114EA7">
        <w:rPr>
          <w:rFonts w:ascii="Times New Roman" w:hAnsi="Times New Roman"/>
          <w:color w:val="000000" w:themeColor="text1"/>
          <w:sz w:val="24"/>
          <w:szCs w:val="24"/>
        </w:rPr>
        <w:t>水系范围、防洪水位、通航要求、流速、水工建筑的地基等内容</w:t>
      </w:r>
      <w:r w:rsidR="001515BF" w:rsidRPr="00114EA7">
        <w:rPr>
          <w:rFonts w:ascii="Times New Roman" w:hAnsi="Times New Roman" w:hint="eastAsia"/>
          <w:color w:val="000000" w:themeColor="text1"/>
          <w:sz w:val="24"/>
          <w:szCs w:val="24"/>
        </w:rPr>
        <w:t>；</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8</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水井调查包括：</w:t>
      </w:r>
      <w:r w:rsidR="001515BF" w:rsidRPr="00114EA7">
        <w:rPr>
          <w:rFonts w:ascii="Times New Roman" w:hAnsi="Times New Roman"/>
          <w:color w:val="000000" w:themeColor="text1"/>
          <w:sz w:val="24"/>
          <w:szCs w:val="24"/>
        </w:rPr>
        <w:t>井深、井径、井壁材质、出水量、使用情况等内容</w:t>
      </w:r>
      <w:r w:rsidR="001515BF" w:rsidRPr="00114EA7">
        <w:rPr>
          <w:rFonts w:ascii="Times New Roman" w:hAnsi="Times New Roman" w:hint="eastAsia"/>
          <w:color w:val="000000" w:themeColor="text1"/>
          <w:sz w:val="24"/>
          <w:szCs w:val="24"/>
        </w:rPr>
        <w:t>；</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9</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文物调查包括：除</w:t>
      </w:r>
      <w:r w:rsidR="001515BF" w:rsidRPr="00114EA7">
        <w:rPr>
          <w:rFonts w:ascii="Times New Roman" w:hAnsi="Times New Roman"/>
          <w:color w:val="000000" w:themeColor="text1"/>
          <w:sz w:val="24"/>
          <w:szCs w:val="24"/>
        </w:rPr>
        <w:t>参照地上建（构）筑物或地下构筑物的调查内容外，还</w:t>
      </w:r>
      <w:r w:rsidR="001515BF" w:rsidRPr="00114EA7">
        <w:rPr>
          <w:rFonts w:ascii="Times New Roman" w:hAnsi="Times New Roman" w:hint="eastAsia"/>
          <w:color w:val="000000" w:themeColor="text1"/>
          <w:sz w:val="24"/>
          <w:szCs w:val="24"/>
        </w:rPr>
        <w:t>需</w:t>
      </w:r>
      <w:r w:rsidR="001515BF" w:rsidRPr="00114EA7">
        <w:rPr>
          <w:rFonts w:ascii="Times New Roman" w:hAnsi="Times New Roman"/>
          <w:color w:val="000000" w:themeColor="text1"/>
          <w:sz w:val="24"/>
          <w:szCs w:val="24"/>
        </w:rPr>
        <w:t>调查文物等级、保护控制范围及要求等内容</w:t>
      </w:r>
      <w:r w:rsidR="001515BF" w:rsidRPr="00114EA7">
        <w:rPr>
          <w:rFonts w:ascii="Times New Roman" w:hAnsi="Times New Roman" w:hint="eastAsia"/>
          <w:color w:val="000000" w:themeColor="text1"/>
          <w:sz w:val="24"/>
          <w:szCs w:val="24"/>
        </w:rPr>
        <w:t>；</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10</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房屋拆迁调查要</w:t>
      </w:r>
      <w:r w:rsidR="001515BF" w:rsidRPr="00114EA7">
        <w:rPr>
          <w:rFonts w:ascii="Times New Roman" w:hAnsi="Times New Roman"/>
          <w:color w:val="000000" w:themeColor="text1"/>
          <w:sz w:val="24"/>
          <w:szCs w:val="24"/>
        </w:rPr>
        <w:t>符合现行国家标准《城市轨道交通工程测量规范》</w:t>
      </w:r>
      <w:r w:rsidR="001515BF" w:rsidRPr="00114EA7">
        <w:rPr>
          <w:rFonts w:ascii="Times New Roman" w:hAnsi="Times New Roman"/>
          <w:color w:val="000000" w:themeColor="text1"/>
          <w:sz w:val="24"/>
          <w:szCs w:val="24"/>
        </w:rPr>
        <w:t>GB/T 50308</w:t>
      </w:r>
      <w:r w:rsidR="001515BF" w:rsidRPr="00114EA7">
        <w:rPr>
          <w:rFonts w:ascii="Times New Roman" w:hAnsi="Times New Roman"/>
          <w:color w:val="000000" w:themeColor="text1"/>
          <w:sz w:val="24"/>
          <w:szCs w:val="24"/>
        </w:rPr>
        <w:t>和《房产测量规范》</w:t>
      </w:r>
      <w:r w:rsidR="001515BF" w:rsidRPr="00114EA7">
        <w:rPr>
          <w:rFonts w:ascii="Times New Roman" w:hAnsi="Times New Roman"/>
          <w:color w:val="000000" w:themeColor="text1"/>
          <w:sz w:val="24"/>
          <w:szCs w:val="24"/>
        </w:rPr>
        <w:t>GB/T 17986</w:t>
      </w:r>
      <w:r w:rsidR="001515BF" w:rsidRPr="00114EA7">
        <w:rPr>
          <w:rFonts w:ascii="Times New Roman" w:hAnsi="Times New Roman"/>
          <w:color w:val="000000" w:themeColor="text1"/>
          <w:sz w:val="24"/>
          <w:szCs w:val="24"/>
        </w:rPr>
        <w:t>的规定</w:t>
      </w:r>
      <w:r w:rsidR="001515BF" w:rsidRPr="00114EA7">
        <w:rPr>
          <w:rFonts w:ascii="Times New Roman" w:hAnsi="Times New Roman" w:hint="eastAsia"/>
          <w:color w:val="000000" w:themeColor="text1"/>
          <w:sz w:val="24"/>
          <w:szCs w:val="24"/>
        </w:rPr>
        <w:t>；</w:t>
      </w:r>
    </w:p>
    <w:p w:rsidR="001515BF" w:rsidRPr="00114EA7" w:rsidRDefault="002E4676" w:rsidP="003C6AFA">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001515BF" w:rsidRPr="00114EA7">
        <w:rPr>
          <w:rFonts w:ascii="Times New Roman" w:hAnsi="Times New Roman" w:hint="eastAsia"/>
          <w:color w:val="000000" w:themeColor="text1"/>
          <w:sz w:val="24"/>
          <w:szCs w:val="24"/>
        </w:rPr>
        <w:t>11</w:t>
      </w:r>
      <w:r w:rsidRPr="00114EA7">
        <w:rPr>
          <w:rFonts w:ascii="Times New Roman" w:hAnsi="Times New Roman" w:hint="eastAsia"/>
          <w:color w:val="000000" w:themeColor="text1"/>
          <w:sz w:val="24"/>
          <w:szCs w:val="24"/>
        </w:rPr>
        <w:t>款</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color w:val="000000" w:themeColor="text1"/>
          <w:sz w:val="24"/>
          <w:szCs w:val="24"/>
        </w:rPr>
        <w:t>地籍调查</w:t>
      </w:r>
      <w:r w:rsidR="001515BF" w:rsidRPr="00114EA7">
        <w:rPr>
          <w:rFonts w:ascii="Times New Roman" w:hAnsi="Times New Roman" w:hint="eastAsia"/>
          <w:color w:val="000000" w:themeColor="text1"/>
          <w:sz w:val="24"/>
          <w:szCs w:val="24"/>
        </w:rPr>
        <w:t>要</w:t>
      </w:r>
      <w:r w:rsidR="001515BF" w:rsidRPr="00114EA7">
        <w:rPr>
          <w:rFonts w:ascii="Times New Roman" w:hAnsi="Times New Roman"/>
          <w:color w:val="000000" w:themeColor="text1"/>
          <w:sz w:val="24"/>
          <w:szCs w:val="24"/>
        </w:rPr>
        <w:t>符合现行国家标准《城市轨道交通工程测量规范》</w:t>
      </w:r>
      <w:r w:rsidR="001515BF" w:rsidRPr="00114EA7">
        <w:rPr>
          <w:rFonts w:ascii="Times New Roman" w:hAnsi="Times New Roman"/>
          <w:color w:val="000000" w:themeColor="text1"/>
          <w:sz w:val="24"/>
          <w:szCs w:val="24"/>
        </w:rPr>
        <w:t>GB/T 50308</w:t>
      </w:r>
      <w:r w:rsidR="001515BF" w:rsidRPr="00114EA7">
        <w:rPr>
          <w:rFonts w:ascii="Times New Roman" w:hAnsi="Times New Roman"/>
          <w:color w:val="000000" w:themeColor="text1"/>
          <w:sz w:val="24"/>
          <w:szCs w:val="24"/>
        </w:rPr>
        <w:t>、《城市测量规范》</w:t>
      </w:r>
      <w:r w:rsidR="001515BF" w:rsidRPr="00114EA7">
        <w:rPr>
          <w:rFonts w:ascii="Times New Roman" w:hAnsi="Times New Roman"/>
          <w:color w:val="000000" w:themeColor="text1"/>
          <w:sz w:val="24"/>
          <w:szCs w:val="24"/>
        </w:rPr>
        <w:t>CJJ/T 8</w:t>
      </w:r>
      <w:r w:rsidR="001515BF" w:rsidRPr="00114EA7">
        <w:rPr>
          <w:rFonts w:ascii="Times New Roman" w:hAnsi="Times New Roman"/>
          <w:color w:val="000000" w:themeColor="text1"/>
          <w:sz w:val="24"/>
          <w:szCs w:val="24"/>
        </w:rPr>
        <w:t>和《地籍调查规程》</w:t>
      </w:r>
      <w:r w:rsidR="001515BF" w:rsidRPr="00114EA7">
        <w:rPr>
          <w:rFonts w:ascii="Times New Roman" w:hAnsi="Times New Roman"/>
          <w:color w:val="000000" w:themeColor="text1"/>
          <w:sz w:val="24"/>
          <w:szCs w:val="24"/>
        </w:rPr>
        <w:t>TD T1001</w:t>
      </w:r>
      <w:r w:rsidR="001515BF" w:rsidRPr="00114EA7">
        <w:rPr>
          <w:rFonts w:ascii="Times New Roman" w:hAnsi="Times New Roman"/>
          <w:color w:val="000000" w:themeColor="text1"/>
          <w:sz w:val="24"/>
          <w:szCs w:val="24"/>
        </w:rPr>
        <w:t>的规定。</w:t>
      </w:r>
    </w:p>
    <w:p w:rsidR="00EF4CD8" w:rsidRPr="00114EA7" w:rsidRDefault="00F16082" w:rsidP="00EF4CD8">
      <w:pPr>
        <w:spacing w:line="360" w:lineRule="auto"/>
        <w:rPr>
          <w:rFonts w:ascii="Times New Roman" w:eastAsiaTheme="minorEastAsia"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425700"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.2</w:t>
      </w:r>
      <w:r w:rsidR="00425700" w:rsidRPr="00114EA7">
        <w:rPr>
          <w:rFonts w:ascii="Times New Roman" w:hAnsi="Times New Roman"/>
          <w:b/>
          <w:color w:val="000000" w:themeColor="text1"/>
          <w:sz w:val="24"/>
          <w:szCs w:val="24"/>
        </w:rPr>
        <w:t>3</w:t>
      </w:r>
      <w:r w:rsidR="001515BF" w:rsidRPr="00114EA7">
        <w:rPr>
          <w:rFonts w:ascii="Times New Roman" w:hAnsi="Times New Roman" w:hint="eastAsia"/>
          <w:b/>
          <w:color w:val="000000" w:themeColor="text1"/>
          <w:sz w:val="24"/>
          <w:szCs w:val="24"/>
        </w:rPr>
        <w:t xml:space="preserve"> </w:t>
      </w:r>
      <w:r w:rsidR="001515BF" w:rsidRPr="00114EA7">
        <w:rPr>
          <w:rFonts w:ascii="Times New Roman" w:hAnsi="Times New Roman" w:hint="eastAsia"/>
          <w:color w:val="000000" w:themeColor="text1"/>
          <w:sz w:val="24"/>
          <w:szCs w:val="24"/>
        </w:rPr>
        <w:t xml:space="preserve"> </w:t>
      </w:r>
      <w:r w:rsidR="002F3D17" w:rsidRPr="00114EA7">
        <w:rPr>
          <w:rFonts w:ascii="Times New Roman" w:hAnsi="Times New Roman" w:hint="eastAsia"/>
          <w:color w:val="000000" w:themeColor="text1"/>
          <w:sz w:val="24"/>
          <w:szCs w:val="24"/>
        </w:rPr>
        <w:t>周边环境调查的范围参照</w:t>
      </w:r>
      <w:r w:rsidR="001515BF" w:rsidRPr="00114EA7">
        <w:rPr>
          <w:rFonts w:ascii="Times New Roman" w:hAnsi="Times New Roman" w:hint="eastAsia"/>
          <w:color w:val="000000" w:themeColor="text1"/>
          <w:sz w:val="24"/>
          <w:szCs w:val="24"/>
        </w:rPr>
        <w:t>现行国家标准《跨座式单轨交通工程测量标准》</w:t>
      </w:r>
      <w:r w:rsidR="001515BF" w:rsidRPr="00114EA7">
        <w:rPr>
          <w:rFonts w:ascii="Times New Roman" w:hAnsi="Times New Roman"/>
          <w:color w:val="000000" w:themeColor="text1"/>
          <w:sz w:val="24"/>
          <w:szCs w:val="24"/>
        </w:rPr>
        <w:t>GBxxxxx</w:t>
      </w:r>
      <w:r w:rsidR="002065A2" w:rsidRPr="00114EA7">
        <w:rPr>
          <w:rFonts w:ascii="Times New Roman" w:hAnsi="Times New Roman" w:hint="eastAsia"/>
          <w:color w:val="000000" w:themeColor="text1"/>
          <w:sz w:val="24"/>
          <w:szCs w:val="24"/>
        </w:rPr>
        <w:t>（待发布）</w:t>
      </w:r>
      <w:r w:rsidR="001515BF" w:rsidRPr="00114EA7">
        <w:rPr>
          <w:rFonts w:ascii="Times New Roman" w:hAnsi="Times New Roman" w:hint="eastAsia"/>
          <w:color w:val="000000" w:themeColor="text1"/>
          <w:sz w:val="24"/>
          <w:szCs w:val="24"/>
        </w:rPr>
        <w:t>相关条款制定。</w:t>
      </w:r>
    </w:p>
    <w:p w:rsidR="001515BF" w:rsidRPr="00114EA7" w:rsidRDefault="003C07F9" w:rsidP="005500D3">
      <w:pPr>
        <w:spacing w:line="360" w:lineRule="auto"/>
        <w:jc w:val="center"/>
        <w:outlineLvl w:val="0"/>
        <w:rPr>
          <w:rFonts w:asciiTheme="minorEastAsia" w:eastAsiaTheme="minorEastAsia" w:hAnsiTheme="minorEastAsia"/>
          <w:b/>
          <w:bCs/>
          <w:color w:val="000000" w:themeColor="text1"/>
          <w:sz w:val="24"/>
          <w:szCs w:val="24"/>
        </w:rPr>
      </w:pPr>
      <w:bookmarkStart w:id="2228" w:name="_Toc13251466"/>
      <w:bookmarkStart w:id="2229" w:name="_Toc13390559"/>
      <w:bookmarkStart w:id="2230" w:name="_Toc19175049"/>
      <w:bookmarkStart w:id="2231" w:name="_Toc19176340"/>
      <w:bookmarkStart w:id="2232" w:name="_Toc19180032"/>
      <w:bookmarkStart w:id="2233" w:name="_Toc34395764"/>
      <w:r w:rsidRPr="00114EA7">
        <w:rPr>
          <w:rFonts w:asciiTheme="minorEastAsia" w:eastAsiaTheme="minorEastAsia" w:hAnsiTheme="minorEastAsia" w:hint="eastAsia"/>
          <w:b/>
          <w:bCs/>
          <w:color w:val="000000" w:themeColor="text1"/>
          <w:sz w:val="24"/>
          <w:szCs w:val="24"/>
        </w:rPr>
        <w:t>Ⅴ</w:t>
      </w:r>
      <w:r w:rsidR="00F16082" w:rsidRPr="00114EA7">
        <w:rPr>
          <w:rFonts w:asciiTheme="minorEastAsia" w:eastAsiaTheme="minorEastAsia" w:hAnsiTheme="minorEastAsia" w:hint="eastAsia"/>
          <w:b/>
          <w:bCs/>
          <w:color w:val="000000" w:themeColor="text1"/>
          <w:sz w:val="24"/>
          <w:szCs w:val="24"/>
        </w:rPr>
        <w:t xml:space="preserve"> 施工测量</w:t>
      </w:r>
      <w:bookmarkEnd w:id="2228"/>
      <w:bookmarkEnd w:id="2229"/>
      <w:bookmarkEnd w:id="2230"/>
      <w:bookmarkEnd w:id="2231"/>
      <w:bookmarkEnd w:id="2232"/>
      <w:bookmarkEnd w:id="2233"/>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.2</w:t>
      </w:r>
      <w:r w:rsidR="00BD12E3" w:rsidRPr="00114EA7">
        <w:rPr>
          <w:rFonts w:ascii="Times New Roman" w:hAnsi="Times New Roman"/>
          <w:b/>
          <w:color w:val="000000" w:themeColor="text1"/>
          <w:sz w:val="24"/>
          <w:szCs w:val="24"/>
        </w:rPr>
        <w:t>6</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为保证放样点的准确，放样定桩后应在不同的置镜点对已放样点进行检核，保证已放样点的点位精度。</w:t>
      </w:r>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33</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轨道梁安装后，应进行相邻轨道梁水平线形和竖向线形的调整测量；调整测量可采用弦线法或全站仪极坐标测量方法，矢距测量两次，其较差不应大于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sidR="001515BF" w:rsidRPr="00114EA7">
          <w:rPr>
            <w:rFonts w:ascii="Times New Roman" w:hAnsi="Times New Roman" w:hint="eastAsia"/>
            <w:color w:val="000000" w:themeColor="text1"/>
            <w:sz w:val="24"/>
            <w:szCs w:val="24"/>
          </w:rPr>
          <w:t>1mm</w:t>
        </w:r>
      </w:smartTag>
      <w:r w:rsidR="001515BF" w:rsidRPr="00114EA7">
        <w:rPr>
          <w:rFonts w:ascii="Times New Roman" w:hAnsi="Times New Roman" w:hint="eastAsia"/>
          <w:color w:val="000000" w:themeColor="text1"/>
          <w:sz w:val="24"/>
          <w:szCs w:val="24"/>
        </w:rPr>
        <w:t>。</w:t>
      </w:r>
    </w:p>
    <w:p w:rsidR="00144643"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34</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道岔安装完成后，道岔梁安装精度应与正线轨道梁安装精度一致，道岔吊轨梁安装精度宜高于道岔梁安装精度，由于现有工程测量仪器设备的精度和实际操作局限，道岔吊轨梁安装精度仍参照轨道梁。</w:t>
      </w:r>
    </w:p>
    <w:p w:rsidR="00144643" w:rsidRPr="00114EA7" w:rsidRDefault="00374C0F" w:rsidP="00144643">
      <w:pPr>
        <w:spacing w:line="360" w:lineRule="auto"/>
        <w:jc w:val="center"/>
        <w:rPr>
          <w:rFonts w:ascii="Times New Roman" w:hAnsi="Times New Roman"/>
          <w:color w:val="000000" w:themeColor="text1"/>
          <w:sz w:val="24"/>
          <w:szCs w:val="24"/>
        </w:rPr>
      </w:pPr>
      <w:r>
        <w:rPr>
          <w:rFonts w:ascii="Times New Roman" w:hAnsi="Times New Roman"/>
          <w:b/>
          <w:noProof/>
          <w:color w:val="000000" w:themeColor="text1"/>
          <w:sz w:val="24"/>
          <w:szCs w:val="24"/>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31" o:spid="_x0000_s1027" type="#_x0000_t61" style="position:absolute;left:0;text-align:left;margin-left:-8.5pt;margin-top:165.05pt;width:80.8pt;height:23.4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" adj="27759,-14892" fillcolor="#cff">
            <v:textbox>
              <w:txbxContent>
                <w:p w:rsidR="00991F24" w:rsidRPr="00144643" w:rsidRDefault="00991F24" w:rsidP="00144643">
                  <w:pPr>
                    <w:autoSpaceDE w:val="0"/>
                    <w:autoSpaceDN w:val="0"/>
                    <w:adjustRightInd w:val="0"/>
                    <w:jc w:val="center"/>
                    <w:rPr>
                      <w:rFonts w:cs="宋体"/>
                      <w:szCs w:val="21"/>
                      <w:lang w:val="zh-CN"/>
                    </w:rPr>
                  </w:pPr>
                  <w:r>
                    <w:rPr>
                      <w:rFonts w:cs="宋体" w:hint="eastAsia"/>
                      <w:szCs w:val="21"/>
                      <w:lang w:val="zh-CN"/>
                    </w:rPr>
                    <w:t>道岔吊轨墩柱</w:t>
                  </w:r>
                </w:p>
              </w:txbxContent>
            </v:textbox>
          </v:shape>
        </w:pict>
      </w:r>
      <w:r>
        <w:rPr>
          <w:rFonts w:ascii="Times New Roman" w:hAnsi="Times New Roman"/>
          <w:b/>
          <w:noProof/>
          <w:color w:val="000000" w:themeColor="text1"/>
          <w:sz w:val="24"/>
          <w:szCs w:val="24"/>
        </w:rPr>
        <w:pict>
          <v:shape id="矩形标注 30" o:spid="_x0000_s1028" type="#_x0000_t61" style="position:absolute;left:0;text-align:left;margin-left:117.95pt;margin-top:95.75pt;width:50.2pt;height:23.4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" adj="39598,-12384" fillcolor="#cff">
            <v:textbox>
              <w:txbxContent>
                <w:p w:rsidR="00991F24" w:rsidRPr="00144643" w:rsidRDefault="00991F24" w:rsidP="00144643">
                  <w:pPr>
                    <w:autoSpaceDE w:val="0"/>
                    <w:autoSpaceDN w:val="0"/>
                    <w:adjustRightInd w:val="0"/>
                    <w:jc w:val="center"/>
                    <w:rPr>
                      <w:rFonts w:cs="宋体"/>
                      <w:szCs w:val="21"/>
                      <w:lang w:val="zh-CN"/>
                    </w:rPr>
                  </w:pPr>
                  <w:r>
                    <w:rPr>
                      <w:rFonts w:cs="宋体" w:hint="eastAsia"/>
                      <w:szCs w:val="21"/>
                      <w:lang w:val="zh-CN"/>
                    </w:rPr>
                    <w:t>道岔梁</w:t>
                  </w:r>
                </w:p>
              </w:txbxContent>
            </v:textbox>
          </v:shape>
        </w:pict>
      </w:r>
      <w:r>
        <w:rPr>
          <w:rFonts w:ascii="Times New Roman" w:hAnsi="Times New Roman"/>
          <w:b/>
          <w:noProof/>
          <w:color w:val="000000" w:themeColor="text1"/>
          <w:sz w:val="24"/>
          <w:szCs w:val="24"/>
        </w:rPr>
        <w:pict>
          <v:shape id="矩形标注 29" o:spid="_x0000_s1029" type="#_x0000_t61" style="position:absolute;left:0;text-align:left;margin-left:-9.15pt;margin-top:55pt;width:70.65pt;height:23.4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" adj="39598,-12384" fillcolor="#cff">
            <v:textbox>
              <w:txbxContent>
                <w:p w:rsidR="00991F24" w:rsidRPr="00144643" w:rsidRDefault="00991F24" w:rsidP="00F155BC">
                  <w:pPr>
                    <w:autoSpaceDE w:val="0"/>
                    <w:autoSpaceDN w:val="0"/>
                    <w:adjustRightInd w:val="0"/>
                    <w:jc w:val="center"/>
                    <w:rPr>
                      <w:rFonts w:cs="宋体"/>
                      <w:szCs w:val="21"/>
                      <w:lang w:val="zh-CN"/>
                    </w:rPr>
                  </w:pPr>
                  <w:r>
                    <w:rPr>
                      <w:rFonts w:cs="宋体" w:hint="eastAsia"/>
                      <w:szCs w:val="21"/>
                      <w:lang w:val="zh-CN"/>
                    </w:rPr>
                    <w:t>道岔吊轨梁</w:t>
                  </w:r>
                </w:p>
              </w:txbxContent>
            </v:textbox>
          </v:shape>
        </w:pict>
      </w:r>
      <w:r w:rsidR="00144643" w:rsidRPr="00114EA7">
        <w:rPr>
          <w:rFonts w:ascii="Times New Roman" w:hAnsi="Times New Roman" w:hint="eastAsia"/>
          <w:noProof/>
          <w:color w:val="000000" w:themeColor="text1"/>
          <w:sz w:val="24"/>
          <w:szCs w:val="24"/>
        </w:rPr>
        <w:drawing>
          <wp:inline distT="0" distB="0" distL="0" distR="0">
            <wp:extent cx="4339087" cy="3087930"/>
            <wp:effectExtent l="0" t="0" r="444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jpg"/>
                    <pic:cNvPicPr/>
                  </pic:nvPicPr>
                  <pic:blipFill>
                    <a:blip r:embed="rId86" cstate="print">
                      <a:extLst>
                        <a:ext uri="{28A0092B-C50C-407E-A947-70E740481C1C}">
                          <a14:useLocalDpi xmlns:a14="http://schemas.microsoft.com/office/drawing/2010/main" val="0"/>
                        </a:ext>
                      </a:extLst>
                    </a:blip>
                    <a:stretch>
                      <a:fillRect/>
                    </a:stretch>
                  </pic:blipFill>
                  <pic:spPr>
                    <a:xfrm>
                      <a:off x="0" y="0"/>
                      <a:ext cx="4340236" cy="3088748"/>
                    </a:xfrm>
                    <a:prstGeom prst="rect">
                      <a:avLst/>
                    </a:prstGeom>
                  </pic:spPr>
                </pic:pic>
              </a:graphicData>
            </a:graphic>
          </wp:inline>
        </w:drawing>
      </w:r>
    </w:p>
    <w:p w:rsidR="00144643" w:rsidRPr="00114EA7" w:rsidRDefault="00144643" w:rsidP="00144643">
      <w:pPr>
        <w:spacing w:line="360" w:lineRule="auto"/>
        <w:jc w:val="center"/>
        <w:rPr>
          <w:rFonts w:ascii="黑体" w:eastAsia="黑体" w:hAnsi="黑体"/>
          <w:color w:val="000000" w:themeColor="text1"/>
          <w:szCs w:val="21"/>
        </w:rPr>
      </w:pPr>
      <w:r w:rsidRPr="00114EA7">
        <w:rPr>
          <w:rFonts w:ascii="黑体" w:eastAsia="黑体" w:hAnsi="黑体" w:hint="eastAsia"/>
          <w:color w:val="000000" w:themeColor="text1"/>
          <w:szCs w:val="21"/>
        </w:rPr>
        <w:t>图1  道岔装</w:t>
      </w:r>
      <w:r w:rsidR="001B394D" w:rsidRPr="00114EA7">
        <w:rPr>
          <w:rFonts w:ascii="黑体" w:eastAsia="黑体" w:hAnsi="黑体" w:hint="eastAsia"/>
          <w:color w:val="000000" w:themeColor="text1"/>
          <w:szCs w:val="21"/>
        </w:rPr>
        <w:t>置</w:t>
      </w:r>
      <w:r w:rsidRPr="00114EA7">
        <w:rPr>
          <w:rFonts w:ascii="黑体" w:eastAsia="黑体" w:hAnsi="黑体" w:hint="eastAsia"/>
          <w:color w:val="000000" w:themeColor="text1"/>
          <w:szCs w:val="21"/>
        </w:rPr>
        <w:t>示意图</w:t>
      </w:r>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37</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hint="eastAsia"/>
          <w:color w:val="000000" w:themeColor="text1"/>
          <w:sz w:val="24"/>
          <w:szCs w:val="24"/>
        </w:rPr>
        <w:t>限界检查是悬挂</w:t>
      </w:r>
      <w:r w:rsidR="002F3D17" w:rsidRPr="00114EA7">
        <w:rPr>
          <w:rFonts w:ascii="Times New Roman" w:hAnsi="Times New Roman" w:hint="eastAsia"/>
          <w:color w:val="000000" w:themeColor="text1"/>
          <w:sz w:val="24"/>
          <w:szCs w:val="24"/>
        </w:rPr>
        <w:t>式单轨车辆上线运行之前，利用限界检查专用设备或常规测量仪器，按</w:t>
      </w:r>
      <w:r w:rsidR="001515BF" w:rsidRPr="00114EA7">
        <w:rPr>
          <w:rFonts w:ascii="Times New Roman" w:hAnsi="Times New Roman" w:hint="eastAsia"/>
          <w:color w:val="000000" w:themeColor="text1"/>
          <w:sz w:val="24"/>
          <w:szCs w:val="24"/>
        </w:rPr>
        <w:t>规定的方法和程序，检查工程是否满足限界设计要求。通过现状的限界检查，发现限界缺陷，提出整改要求，最终使限界满足悬挂式单轨车辆上线运行的安全性、可靠性要求。</w:t>
      </w:r>
    </w:p>
    <w:p w:rsidR="001515BF" w:rsidRPr="00114EA7" w:rsidRDefault="00BD12E3" w:rsidP="005500D3">
      <w:pPr>
        <w:spacing w:line="360" w:lineRule="auto"/>
        <w:jc w:val="center"/>
        <w:outlineLvl w:val="0"/>
        <w:rPr>
          <w:rFonts w:asciiTheme="minorEastAsia" w:eastAsiaTheme="minorEastAsia" w:hAnsiTheme="minorEastAsia"/>
          <w:b/>
          <w:bCs/>
          <w:color w:val="000000" w:themeColor="text1"/>
          <w:sz w:val="24"/>
          <w:szCs w:val="24"/>
        </w:rPr>
      </w:pPr>
      <w:bookmarkStart w:id="2234" w:name="_Toc13251467"/>
      <w:bookmarkStart w:id="2235" w:name="_Toc13390560"/>
      <w:bookmarkStart w:id="2236" w:name="_Toc19175050"/>
      <w:bookmarkStart w:id="2237" w:name="_Toc19176341"/>
      <w:bookmarkStart w:id="2238" w:name="_Toc19180033"/>
      <w:bookmarkStart w:id="2239" w:name="_Toc34395765"/>
      <w:r w:rsidRPr="00114EA7">
        <w:rPr>
          <w:rFonts w:asciiTheme="minorEastAsia" w:eastAsiaTheme="minorEastAsia" w:hAnsiTheme="minorEastAsia" w:hint="eastAsia"/>
          <w:b/>
          <w:bCs/>
          <w:color w:val="000000" w:themeColor="text1"/>
          <w:sz w:val="24"/>
          <w:szCs w:val="24"/>
        </w:rPr>
        <w:t>Ⅵ</w:t>
      </w:r>
      <w:r w:rsidR="00F16082" w:rsidRPr="00114EA7">
        <w:rPr>
          <w:rFonts w:asciiTheme="minorEastAsia" w:eastAsiaTheme="minorEastAsia" w:hAnsiTheme="minorEastAsia" w:hint="eastAsia"/>
          <w:b/>
          <w:bCs/>
          <w:color w:val="000000" w:themeColor="text1"/>
          <w:sz w:val="24"/>
          <w:szCs w:val="24"/>
        </w:rPr>
        <w:t xml:space="preserve"> 变形监测</w:t>
      </w:r>
      <w:bookmarkEnd w:id="2234"/>
      <w:bookmarkEnd w:id="2235"/>
      <w:bookmarkEnd w:id="2236"/>
      <w:bookmarkEnd w:id="2237"/>
      <w:bookmarkEnd w:id="2238"/>
      <w:bookmarkEnd w:id="2239"/>
    </w:p>
    <w:p w:rsidR="001515BF" w:rsidRPr="00114EA7" w:rsidRDefault="00F16082" w:rsidP="001515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38</w:t>
      </w:r>
      <w:r w:rsidR="001515BF" w:rsidRPr="00114EA7">
        <w:rPr>
          <w:rFonts w:ascii="Times New Roman" w:hAnsi="Times New Roman" w:hint="eastAsia"/>
          <w:color w:val="000000" w:themeColor="text1"/>
          <w:sz w:val="24"/>
          <w:szCs w:val="24"/>
        </w:rPr>
        <w:t xml:space="preserve">  </w:t>
      </w:r>
      <w:r w:rsidR="002F3D17" w:rsidRPr="00114EA7">
        <w:rPr>
          <w:rFonts w:ascii="Times New Roman" w:hAnsi="Times New Roman" w:hint="eastAsia"/>
          <w:color w:val="000000" w:themeColor="text1"/>
          <w:sz w:val="24"/>
          <w:szCs w:val="24"/>
        </w:rPr>
        <w:t>为</w:t>
      </w:r>
      <w:r w:rsidR="001515BF" w:rsidRPr="00114EA7">
        <w:rPr>
          <w:rFonts w:ascii="Times New Roman" w:hAnsi="Times New Roman" w:hint="eastAsia"/>
          <w:color w:val="000000" w:themeColor="text1"/>
          <w:sz w:val="24"/>
          <w:szCs w:val="24"/>
        </w:rPr>
        <w:t>预防悬挂式单轨交通工程施工和运营过程中，发生结构自身、周围岩土体及周边环境对象的过大变形和破坏等安全风险事件，开展工程监测工作，对安全风险事件的预防预报和控制安全风险事件的发生具有十分重要的意义。</w:t>
      </w:r>
    </w:p>
    <w:p w:rsidR="00F01C89" w:rsidRPr="00114EA7" w:rsidRDefault="00F16082" w:rsidP="00CC79C5">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7</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2</w:t>
      </w:r>
      <w:r w:rsidR="001515BF" w:rsidRPr="00114EA7">
        <w:rPr>
          <w:rFonts w:ascii="Times New Roman" w:hAnsi="Times New Roman" w:hint="eastAsia"/>
          <w:b/>
          <w:color w:val="000000" w:themeColor="text1"/>
          <w:sz w:val="24"/>
          <w:szCs w:val="24"/>
        </w:rPr>
        <w:t>.</w:t>
      </w:r>
      <w:r w:rsidR="00BD12E3" w:rsidRPr="00114EA7">
        <w:rPr>
          <w:rFonts w:ascii="Times New Roman" w:hAnsi="Times New Roman"/>
          <w:b/>
          <w:color w:val="000000" w:themeColor="text1"/>
          <w:sz w:val="24"/>
          <w:szCs w:val="24"/>
        </w:rPr>
        <w:t>39</w:t>
      </w:r>
      <w:r w:rsidR="001515BF" w:rsidRPr="00114EA7">
        <w:rPr>
          <w:rFonts w:ascii="Times New Roman" w:hAnsi="Times New Roman" w:hint="eastAsia"/>
          <w:color w:val="000000" w:themeColor="text1"/>
          <w:sz w:val="24"/>
          <w:szCs w:val="24"/>
        </w:rPr>
        <w:t xml:space="preserve">  </w:t>
      </w:r>
      <w:r w:rsidR="001515BF" w:rsidRPr="00114EA7">
        <w:rPr>
          <w:rFonts w:ascii="Times New Roman" w:hAnsi="Times New Roman"/>
          <w:color w:val="000000" w:themeColor="text1"/>
          <w:sz w:val="24"/>
          <w:szCs w:val="24"/>
        </w:rPr>
        <w:t>变形监测方案应根据</w:t>
      </w:r>
      <w:r w:rsidR="001515BF" w:rsidRPr="00114EA7">
        <w:rPr>
          <w:rFonts w:ascii="Times New Roman" w:hAnsi="Times New Roman" w:hint="eastAsia"/>
          <w:color w:val="000000" w:themeColor="text1"/>
          <w:sz w:val="24"/>
          <w:szCs w:val="24"/>
        </w:rPr>
        <w:t>悬挂式单轨交通工程</w:t>
      </w:r>
      <w:r w:rsidR="001515BF" w:rsidRPr="00114EA7">
        <w:rPr>
          <w:rFonts w:ascii="Times New Roman" w:hAnsi="Times New Roman"/>
          <w:color w:val="000000" w:themeColor="text1"/>
          <w:sz w:val="24"/>
          <w:szCs w:val="24"/>
        </w:rPr>
        <w:t>的施工方式、结构特点、岩土条件及施工场</w:t>
      </w:r>
      <w:r w:rsidR="001515BF" w:rsidRPr="00114EA7">
        <w:rPr>
          <w:rFonts w:ascii="Times New Roman" w:hAnsi="Times New Roman" w:hint="eastAsia"/>
          <w:color w:val="000000" w:themeColor="text1"/>
          <w:sz w:val="24"/>
          <w:szCs w:val="24"/>
        </w:rPr>
        <w:t>区</w:t>
      </w:r>
      <w:r w:rsidR="001515BF" w:rsidRPr="00114EA7">
        <w:rPr>
          <w:rFonts w:ascii="Times New Roman" w:hAnsi="Times New Roman"/>
          <w:color w:val="000000" w:themeColor="text1"/>
          <w:sz w:val="24"/>
          <w:szCs w:val="24"/>
        </w:rPr>
        <w:t>变形区内环境状况和设计要求等因素制定。</w:t>
      </w:r>
      <w:r w:rsidR="001515BF" w:rsidRPr="00114EA7">
        <w:rPr>
          <w:rFonts w:ascii="Times New Roman" w:hAnsi="Times New Roman" w:hint="eastAsia"/>
          <w:color w:val="000000" w:themeColor="text1"/>
          <w:sz w:val="24"/>
          <w:szCs w:val="24"/>
        </w:rPr>
        <w:t>悬挂</w:t>
      </w:r>
      <w:r w:rsidR="001515BF" w:rsidRPr="00114EA7">
        <w:rPr>
          <w:rFonts w:ascii="Times New Roman" w:hAnsi="Times New Roman"/>
          <w:color w:val="000000" w:themeColor="text1"/>
          <w:sz w:val="24"/>
          <w:szCs w:val="24"/>
        </w:rPr>
        <w:t>式单轨交通工程属于高风险工程，施工场</w:t>
      </w:r>
      <w:r w:rsidR="001515BF" w:rsidRPr="00114EA7">
        <w:rPr>
          <w:rFonts w:ascii="Times New Roman" w:hAnsi="Times New Roman" w:hint="eastAsia"/>
          <w:color w:val="000000" w:themeColor="text1"/>
          <w:sz w:val="24"/>
          <w:szCs w:val="24"/>
        </w:rPr>
        <w:t>区</w:t>
      </w:r>
      <w:r w:rsidR="001515BF" w:rsidRPr="00114EA7">
        <w:rPr>
          <w:rFonts w:ascii="Times New Roman" w:hAnsi="Times New Roman"/>
          <w:color w:val="000000" w:themeColor="text1"/>
          <w:sz w:val="24"/>
          <w:szCs w:val="24"/>
        </w:rPr>
        <w:t>的水文地质条件的不同、周边环境的不同、施工方式的不同，给工程带来的风险不同，需综合分析研究风险特点，制定具有针对性的变形监测方案。应急监测方案针对监测对象的受力或变形呈现出不符合一般规律或呈现出低于结构安全储备、可能发生破坏的情况制定。应结合累积变形量、变形速率、巡视记录综合分析判断，出现异常并有危险趋势，应启动应急监测方案。变形监测方案编制内容应包括：工程概况、监测目的与内容、基准点与监测点的设置、监测方法、监测频率、组织机构和人员组成、信息汇总分析管理、风险评估、预警建议、应急预案、信息报送与反馈、提交成果等关键性内容</w:t>
      </w:r>
      <w:r w:rsidR="001515BF" w:rsidRPr="00114EA7">
        <w:rPr>
          <w:rFonts w:ascii="Times New Roman" w:hAnsi="Times New Roman" w:hint="eastAsia"/>
          <w:color w:val="000000" w:themeColor="text1"/>
          <w:sz w:val="24"/>
          <w:szCs w:val="24"/>
        </w:rPr>
        <w:t>。</w:t>
      </w:r>
    </w:p>
    <w:p w:rsidR="00725822" w:rsidRPr="00114EA7" w:rsidRDefault="00F16082" w:rsidP="00196892">
      <w:pPr>
        <w:spacing w:line="360" w:lineRule="auto"/>
        <w:jc w:val="center"/>
        <w:outlineLvl w:val="0"/>
        <w:rPr>
          <w:rFonts w:ascii="Times New Roman" w:eastAsiaTheme="minorEastAsia" w:hAnsi="Times New Roman"/>
          <w:b/>
          <w:color w:val="000000" w:themeColor="text1"/>
          <w:sz w:val="28"/>
          <w:szCs w:val="28"/>
        </w:rPr>
      </w:pPr>
      <w:bookmarkStart w:id="2240" w:name="_Toc13251468"/>
      <w:bookmarkStart w:id="2241" w:name="_Toc13390561"/>
      <w:bookmarkStart w:id="2242" w:name="_Toc19175051"/>
      <w:bookmarkStart w:id="2243" w:name="_Toc19176342"/>
      <w:bookmarkStart w:id="2244" w:name="_Toc19180034"/>
      <w:bookmarkStart w:id="2245" w:name="_Toc34395766"/>
      <w:r w:rsidRPr="00114EA7">
        <w:rPr>
          <w:rFonts w:ascii="Times New Roman" w:eastAsiaTheme="minorEastAsia" w:hAnsi="Times New Roman" w:hint="eastAsia"/>
          <w:b/>
          <w:color w:val="000000" w:themeColor="text1"/>
          <w:sz w:val="28"/>
          <w:szCs w:val="28"/>
        </w:rPr>
        <w:t>8</w:t>
      </w:r>
      <w:r w:rsidRPr="00114EA7">
        <w:rPr>
          <w:rFonts w:ascii="Times New Roman" w:eastAsiaTheme="minorEastAsia" w:hAnsi="Times New Roman"/>
          <w:b/>
          <w:color w:val="000000" w:themeColor="text1"/>
          <w:sz w:val="28"/>
          <w:szCs w:val="28"/>
        </w:rPr>
        <w:t xml:space="preserve"> </w:t>
      </w:r>
      <w:r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线路</w:t>
      </w:r>
      <w:bookmarkEnd w:id="2240"/>
      <w:bookmarkEnd w:id="2241"/>
      <w:bookmarkEnd w:id="2242"/>
      <w:bookmarkEnd w:id="2243"/>
      <w:bookmarkEnd w:id="2244"/>
      <w:bookmarkEnd w:id="2245"/>
      <w:r w:rsidR="00725822" w:rsidRPr="00114EA7">
        <w:rPr>
          <w:rFonts w:ascii="Times New Roman" w:eastAsiaTheme="minorEastAsia" w:hAnsi="Times New Roman"/>
          <w:b/>
          <w:color w:val="000000" w:themeColor="text1"/>
          <w:sz w:val="28"/>
          <w:szCs w:val="28"/>
        </w:rPr>
        <w:t xml:space="preserve"> </w:t>
      </w:r>
    </w:p>
    <w:p w:rsidR="00F01C89" w:rsidRPr="00114EA7" w:rsidRDefault="00F16082" w:rsidP="008077E3">
      <w:pPr>
        <w:spacing w:line="360" w:lineRule="auto"/>
        <w:jc w:val="center"/>
        <w:outlineLvl w:val="0"/>
        <w:rPr>
          <w:rFonts w:ascii="黑体" w:eastAsia="黑体" w:hAnsi="黑体"/>
          <w:color w:val="000000" w:themeColor="text1"/>
          <w:sz w:val="24"/>
          <w:szCs w:val="24"/>
        </w:rPr>
      </w:pPr>
      <w:bookmarkStart w:id="2246" w:name="_Toc13251469"/>
      <w:bookmarkStart w:id="2247" w:name="_Toc13390562"/>
      <w:bookmarkStart w:id="2248" w:name="_Toc19175052"/>
      <w:bookmarkStart w:id="2249" w:name="_Toc19176343"/>
      <w:bookmarkStart w:id="2250" w:name="_Toc19180035"/>
      <w:bookmarkStart w:id="2251" w:name="_Toc34395767"/>
      <w:r w:rsidRPr="00114EA7">
        <w:rPr>
          <w:rFonts w:ascii="黑体" w:eastAsia="黑体" w:hAnsi="黑体" w:hint="eastAsia"/>
          <w:color w:val="000000" w:themeColor="text1"/>
          <w:sz w:val="24"/>
          <w:szCs w:val="24"/>
        </w:rPr>
        <w:t>8</w:t>
      </w:r>
      <w:r w:rsidRPr="00114EA7">
        <w:rPr>
          <w:rFonts w:ascii="黑体" w:eastAsia="黑体" w:hAnsi="黑体"/>
          <w:color w:val="000000" w:themeColor="text1"/>
          <w:sz w:val="24"/>
          <w:szCs w:val="24"/>
        </w:rPr>
        <w:t>.1 一般规定</w:t>
      </w:r>
      <w:bookmarkEnd w:id="2246"/>
      <w:bookmarkEnd w:id="2247"/>
      <w:bookmarkEnd w:id="2248"/>
      <w:bookmarkEnd w:id="2249"/>
      <w:bookmarkEnd w:id="2250"/>
      <w:bookmarkEnd w:id="2251"/>
    </w:p>
    <w:p w:rsidR="00F01C89"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.1.1</w:t>
      </w:r>
      <w:r w:rsidR="006B0663" w:rsidRPr="00114EA7">
        <w:rPr>
          <w:rFonts w:ascii="Times New Roman" w:hAnsi="Times New Roman" w:hint="eastAsia"/>
          <w:color w:val="000000" w:themeColor="text1"/>
          <w:sz w:val="24"/>
          <w:szCs w:val="24"/>
        </w:rPr>
        <w:t xml:space="preserve"> </w:t>
      </w:r>
      <w:r w:rsidR="00F01C89" w:rsidRPr="00114EA7">
        <w:rPr>
          <w:rFonts w:ascii="Times New Roman" w:hAnsi="Times New Roman"/>
          <w:color w:val="000000" w:themeColor="text1"/>
          <w:sz w:val="24"/>
          <w:szCs w:val="24"/>
        </w:rPr>
        <w:t xml:space="preserve"> </w:t>
      </w:r>
      <w:r w:rsidR="00F01C89" w:rsidRPr="00114EA7">
        <w:rPr>
          <w:rFonts w:ascii="Times New Roman" w:hAnsi="Times New Roman"/>
          <w:color w:val="000000" w:themeColor="text1"/>
          <w:sz w:val="24"/>
          <w:szCs w:val="24"/>
        </w:rPr>
        <w:t>悬挂式单轨</w:t>
      </w:r>
      <w:r w:rsidR="00B10B56" w:rsidRPr="00114EA7">
        <w:rPr>
          <w:rFonts w:ascii="Times New Roman" w:hAnsi="Times New Roman" w:hint="eastAsia"/>
          <w:color w:val="000000" w:themeColor="text1"/>
          <w:sz w:val="24"/>
          <w:szCs w:val="24"/>
        </w:rPr>
        <w:t>交通</w:t>
      </w:r>
      <w:r w:rsidR="00F01C89" w:rsidRPr="00114EA7">
        <w:rPr>
          <w:rFonts w:ascii="Times New Roman" w:hAnsi="Times New Roman"/>
          <w:color w:val="000000" w:themeColor="text1"/>
          <w:sz w:val="24"/>
          <w:szCs w:val="24"/>
        </w:rPr>
        <w:t>线路分类，释义与地铁设计规范相同。</w:t>
      </w:r>
    </w:p>
    <w:p w:rsidR="00F01C89"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.1.2</w:t>
      </w:r>
      <w:r w:rsidR="006B0663" w:rsidRPr="00114EA7">
        <w:rPr>
          <w:rFonts w:ascii="Times New Roman" w:hAnsi="Times New Roman" w:hint="eastAsia"/>
          <w:b/>
          <w:color w:val="000000" w:themeColor="text1"/>
          <w:sz w:val="24"/>
          <w:szCs w:val="24"/>
        </w:rPr>
        <w:t xml:space="preserve"> </w:t>
      </w:r>
      <w:r w:rsidR="00F01C89" w:rsidRPr="00114EA7">
        <w:rPr>
          <w:rFonts w:ascii="Times New Roman" w:hAnsi="Times New Roman"/>
          <w:color w:val="000000" w:themeColor="text1"/>
          <w:sz w:val="24"/>
          <w:szCs w:val="24"/>
        </w:rPr>
        <w:t xml:space="preserve"> </w:t>
      </w:r>
      <w:r w:rsidR="00F01C89" w:rsidRPr="00114EA7">
        <w:rPr>
          <w:rFonts w:ascii="Times New Roman" w:hAnsi="Times New Roman"/>
          <w:color w:val="000000" w:themeColor="text1"/>
          <w:sz w:val="24"/>
          <w:szCs w:val="24"/>
        </w:rPr>
        <w:t>线路可能在城区、旅游区等区域布线，城区、旅游区一般均有相关规划，因此线路基本走向除与主客流方向符合外，还应符合所在区域规划要求。</w:t>
      </w:r>
    </w:p>
    <w:p w:rsidR="00F01C89"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.1.4</w:t>
      </w:r>
      <w:r w:rsidR="00F01C89" w:rsidRPr="00114EA7">
        <w:rPr>
          <w:rFonts w:ascii="Times New Roman" w:hAnsi="Times New Roman"/>
          <w:color w:val="000000" w:themeColor="text1"/>
          <w:sz w:val="24"/>
          <w:szCs w:val="24"/>
        </w:rPr>
        <w:t xml:space="preserve"> </w:t>
      </w:r>
      <w:r w:rsidR="006B0663" w:rsidRPr="00114EA7">
        <w:rPr>
          <w:rFonts w:ascii="Times New Roman" w:hAnsi="Times New Roman" w:hint="eastAsia"/>
          <w:color w:val="000000" w:themeColor="text1"/>
          <w:sz w:val="24"/>
          <w:szCs w:val="24"/>
        </w:rPr>
        <w:t xml:space="preserve"> </w:t>
      </w:r>
      <w:r w:rsidR="00B10B56" w:rsidRPr="00114EA7">
        <w:rPr>
          <w:rFonts w:ascii="Times New Roman" w:hAnsi="Times New Roman" w:hint="eastAsia"/>
          <w:color w:val="000000" w:themeColor="text1"/>
          <w:sz w:val="24"/>
          <w:szCs w:val="24"/>
        </w:rPr>
        <w:t>轨道梁桥</w:t>
      </w:r>
      <w:r w:rsidR="00F01C89" w:rsidRPr="00114EA7">
        <w:rPr>
          <w:rFonts w:ascii="Times New Roman" w:hAnsi="Times New Roman"/>
          <w:color w:val="000000" w:themeColor="text1"/>
          <w:sz w:val="24"/>
          <w:szCs w:val="24"/>
        </w:rPr>
        <w:t>包括了梁轨与索轨两种体系，梁轨体系平纵断面设计影响因素与常规轨道交通基本一致，但索轨体系有其特殊性，为保证索轨结构体系安全、乘坐体验，线路应避免与主导风向正交，减小与主导风向夹角。</w:t>
      </w:r>
    </w:p>
    <w:p w:rsidR="00F01C89" w:rsidRPr="00114EA7" w:rsidRDefault="00F16082" w:rsidP="008077E3">
      <w:pPr>
        <w:spacing w:line="360" w:lineRule="auto"/>
        <w:jc w:val="center"/>
        <w:outlineLvl w:val="0"/>
        <w:rPr>
          <w:rFonts w:ascii="黑体" w:eastAsia="黑体" w:hAnsi="黑体"/>
          <w:color w:val="000000" w:themeColor="text1"/>
          <w:sz w:val="24"/>
          <w:szCs w:val="24"/>
        </w:rPr>
      </w:pPr>
      <w:bookmarkStart w:id="2252" w:name="_Toc13251470"/>
      <w:bookmarkStart w:id="2253" w:name="_Toc13390563"/>
      <w:bookmarkStart w:id="2254" w:name="_Toc19175053"/>
      <w:bookmarkStart w:id="2255" w:name="_Toc19176344"/>
      <w:bookmarkStart w:id="2256" w:name="_Toc19180036"/>
      <w:bookmarkStart w:id="2257" w:name="_Toc34395768"/>
      <w:r w:rsidRPr="00114EA7">
        <w:rPr>
          <w:rFonts w:ascii="黑体" w:eastAsia="黑体" w:hAnsi="黑体" w:hint="eastAsia"/>
          <w:color w:val="000000" w:themeColor="text1"/>
          <w:sz w:val="24"/>
          <w:szCs w:val="24"/>
        </w:rPr>
        <w:t>8</w:t>
      </w:r>
      <w:r w:rsidRPr="00114EA7">
        <w:rPr>
          <w:rFonts w:ascii="黑体" w:eastAsia="黑体" w:hAnsi="黑体"/>
          <w:color w:val="000000" w:themeColor="text1"/>
          <w:sz w:val="24"/>
          <w:szCs w:val="24"/>
        </w:rPr>
        <w:t>.2 线路平面</w:t>
      </w:r>
      <w:bookmarkEnd w:id="2252"/>
      <w:bookmarkEnd w:id="2253"/>
      <w:bookmarkEnd w:id="2254"/>
      <w:bookmarkEnd w:id="2255"/>
      <w:bookmarkEnd w:id="2256"/>
      <w:bookmarkEnd w:id="2257"/>
    </w:p>
    <w:p w:rsidR="00F01C89"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.2.1</w:t>
      </w:r>
      <w:r w:rsidR="00F01C89"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.2.2</w:t>
      </w:r>
      <w:r w:rsidR="006B0663" w:rsidRPr="00114EA7">
        <w:rPr>
          <w:rFonts w:ascii="Times New Roman" w:hAnsi="Times New Roman" w:hint="eastAsia"/>
          <w:b/>
          <w:color w:val="000000" w:themeColor="text1"/>
          <w:sz w:val="24"/>
          <w:szCs w:val="24"/>
        </w:rPr>
        <w:t xml:space="preserve"> </w:t>
      </w:r>
      <w:r w:rsidR="006B0663" w:rsidRPr="00114EA7">
        <w:rPr>
          <w:rFonts w:ascii="Times New Roman" w:hAnsi="Times New Roman" w:hint="eastAsia"/>
          <w:color w:val="000000" w:themeColor="text1"/>
          <w:sz w:val="24"/>
          <w:szCs w:val="24"/>
        </w:rPr>
        <w:t xml:space="preserve"> </w:t>
      </w:r>
      <w:r w:rsidR="00F01C89" w:rsidRPr="00114EA7">
        <w:rPr>
          <w:rFonts w:ascii="Times New Roman" w:hAnsi="Times New Roman"/>
          <w:color w:val="000000" w:themeColor="text1"/>
          <w:sz w:val="24"/>
          <w:szCs w:val="24"/>
        </w:rPr>
        <w:t>悬挂式单轨</w:t>
      </w:r>
      <w:r w:rsidR="00B10B56" w:rsidRPr="00114EA7">
        <w:rPr>
          <w:rFonts w:ascii="Times New Roman" w:hAnsi="Times New Roman" w:hint="eastAsia"/>
          <w:color w:val="000000" w:themeColor="text1"/>
          <w:sz w:val="24"/>
          <w:szCs w:val="24"/>
        </w:rPr>
        <w:t>交通</w:t>
      </w:r>
      <w:r w:rsidR="00F01C89" w:rsidRPr="00114EA7">
        <w:rPr>
          <w:rFonts w:ascii="Times New Roman" w:hAnsi="Times New Roman"/>
          <w:color w:val="000000" w:themeColor="text1"/>
          <w:sz w:val="24"/>
          <w:szCs w:val="24"/>
        </w:rPr>
        <w:t>直线部分，</w:t>
      </w:r>
      <w:r w:rsidR="00B10B56" w:rsidRPr="00114EA7">
        <w:rPr>
          <w:rFonts w:ascii="Times New Roman" w:hAnsi="Times New Roman"/>
          <w:color w:val="000000" w:themeColor="text1"/>
          <w:sz w:val="24"/>
          <w:szCs w:val="24"/>
        </w:rPr>
        <w:t>索轨系统</w:t>
      </w:r>
      <w:r w:rsidR="00F01C89" w:rsidRPr="00114EA7">
        <w:rPr>
          <w:rFonts w:ascii="Times New Roman" w:hAnsi="Times New Roman"/>
          <w:color w:val="000000" w:themeColor="text1"/>
          <w:sz w:val="24"/>
          <w:szCs w:val="24"/>
        </w:rPr>
        <w:t>采用硬轨时，考虑减少索轨结构体系计算、检算难度，本标准规定同一直线段索塔相邻两侧线路水平偏角不得大于</w:t>
      </w:r>
      <w:r w:rsidR="00F01C89" w:rsidRPr="00114EA7">
        <w:rPr>
          <w:rFonts w:ascii="Times New Roman" w:hAnsi="Times New Roman"/>
          <w:color w:val="000000" w:themeColor="text1"/>
          <w:sz w:val="24"/>
          <w:szCs w:val="24"/>
        </w:rPr>
        <w:t>3</w:t>
      </w:r>
      <w:r w:rsidR="00F01C89" w:rsidRPr="00114EA7">
        <w:rPr>
          <w:rFonts w:ascii="Times New Roman" w:hAnsi="Times New Roman"/>
          <w:color w:val="000000" w:themeColor="text1"/>
          <w:sz w:val="24"/>
          <w:szCs w:val="24"/>
        </w:rPr>
        <w:t>゜。</w:t>
      </w:r>
    </w:p>
    <w:p w:rsidR="00F01C89" w:rsidRPr="00114EA7" w:rsidRDefault="0070327F" w:rsidP="006B0663">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影响线路平面最小曲线半径的因素一般可分为车辆构造、运行安全、</w:t>
      </w:r>
      <w:r w:rsidR="00B054E3" w:rsidRPr="00114EA7">
        <w:rPr>
          <w:rFonts w:ascii="Times New Roman" w:hAnsi="Times New Roman"/>
          <w:color w:val="000000" w:themeColor="text1"/>
          <w:sz w:val="24"/>
          <w:szCs w:val="24"/>
        </w:rPr>
        <w:t>乘客</w:t>
      </w:r>
      <w:r w:rsidRPr="00114EA7">
        <w:rPr>
          <w:rFonts w:ascii="Times New Roman" w:hAnsi="Times New Roman"/>
          <w:color w:val="000000" w:themeColor="text1"/>
          <w:sz w:val="24"/>
          <w:szCs w:val="24"/>
        </w:rPr>
        <w:t>乘</w:t>
      </w:r>
      <w:r w:rsidRPr="00114EA7">
        <w:rPr>
          <w:rFonts w:ascii="Times New Roman" w:hAnsi="Times New Roman" w:hint="eastAsia"/>
          <w:color w:val="000000" w:themeColor="text1"/>
          <w:sz w:val="24"/>
          <w:szCs w:val="24"/>
        </w:rPr>
        <w:t>坐</w:t>
      </w:r>
      <w:r w:rsidR="00F01C89" w:rsidRPr="00114EA7">
        <w:rPr>
          <w:rFonts w:ascii="Times New Roman" w:hAnsi="Times New Roman"/>
          <w:color w:val="000000" w:themeColor="text1"/>
          <w:sz w:val="24"/>
          <w:szCs w:val="24"/>
        </w:rPr>
        <w:t>舒适度、轮轨磨耗等几个方面。悬挂式单轨车辆的转向架被整个包在轨道梁中，车辆几乎不存在脱轨和倾覆的可能。由于目前国内尚缺乏悬挂式单轨建成运营的实例，对于其轮轨的磨耗也缺乏相应的统计数据，故确定平面曲线最小半径时暂不考虑磨耗问题，重点从</w:t>
      </w:r>
      <w:r w:rsidR="00B054E3" w:rsidRPr="00114EA7">
        <w:rPr>
          <w:rFonts w:ascii="Times New Roman" w:hAnsi="Times New Roman"/>
          <w:color w:val="000000" w:themeColor="text1"/>
          <w:sz w:val="24"/>
          <w:szCs w:val="24"/>
        </w:rPr>
        <w:t>乘客</w:t>
      </w:r>
      <w:r w:rsidR="00F01C89" w:rsidRPr="00114EA7">
        <w:rPr>
          <w:rFonts w:ascii="Times New Roman" w:hAnsi="Times New Roman"/>
          <w:color w:val="000000" w:themeColor="text1"/>
          <w:sz w:val="24"/>
          <w:szCs w:val="24"/>
        </w:rPr>
        <w:t>乘</w:t>
      </w:r>
      <w:r w:rsidRPr="00114EA7">
        <w:rPr>
          <w:rFonts w:ascii="Times New Roman" w:hAnsi="Times New Roman" w:hint="eastAsia"/>
          <w:color w:val="000000" w:themeColor="text1"/>
          <w:sz w:val="24"/>
          <w:szCs w:val="24"/>
        </w:rPr>
        <w:t>坐</w:t>
      </w:r>
      <w:r w:rsidR="00F01C89" w:rsidRPr="00114EA7">
        <w:rPr>
          <w:rFonts w:ascii="Times New Roman" w:hAnsi="Times New Roman"/>
          <w:color w:val="000000" w:themeColor="text1"/>
          <w:sz w:val="24"/>
          <w:szCs w:val="24"/>
        </w:rPr>
        <w:t>舒适度角度进行理论分析。</w:t>
      </w:r>
    </w:p>
    <w:p w:rsidR="00F01C89" w:rsidRPr="00114EA7" w:rsidRDefault="00B10B56" w:rsidP="006B0663">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1 </w:t>
      </w:r>
      <w:r w:rsidR="00F01C89" w:rsidRPr="00114EA7">
        <w:rPr>
          <w:rFonts w:ascii="Times New Roman" w:hAnsi="Times New Roman"/>
          <w:color w:val="000000" w:themeColor="text1"/>
          <w:sz w:val="24"/>
          <w:szCs w:val="24"/>
        </w:rPr>
        <w:t>车辆构造几何所决定的最小平曲线半径</w:t>
      </w:r>
    </w:p>
    <w:p w:rsidR="00F01C89" w:rsidRPr="00114EA7" w:rsidRDefault="00F01C89" w:rsidP="006B0663">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平曲线的设置应保证当线路处于最不利状态时，车辆转向架能自由通过曲线，根据对悬挂式单轨车辆的研究，一般最小转弯半径为</w:t>
      </w:r>
      <w:r w:rsidRPr="00114EA7">
        <w:rPr>
          <w:rFonts w:ascii="Times New Roman" w:hAnsi="Times New Roman"/>
          <w:color w:val="000000" w:themeColor="text1"/>
          <w:sz w:val="24"/>
          <w:szCs w:val="24"/>
        </w:rPr>
        <w:t>30m</w:t>
      </w:r>
      <w:r w:rsidRPr="00114EA7">
        <w:rPr>
          <w:rFonts w:ascii="Times New Roman" w:hAnsi="Times New Roman"/>
          <w:color w:val="000000" w:themeColor="text1"/>
          <w:sz w:val="24"/>
          <w:szCs w:val="24"/>
        </w:rPr>
        <w:t>。</w:t>
      </w:r>
    </w:p>
    <w:p w:rsidR="00F01C89" w:rsidRPr="00114EA7" w:rsidRDefault="00B10B56" w:rsidP="006B0663">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2 </w:t>
      </w:r>
      <w:r w:rsidR="00F01C89" w:rsidRPr="00114EA7">
        <w:rPr>
          <w:rFonts w:ascii="Times New Roman" w:hAnsi="Times New Roman"/>
          <w:color w:val="000000" w:themeColor="text1"/>
          <w:sz w:val="24"/>
          <w:szCs w:val="24"/>
        </w:rPr>
        <w:t>乘客乘坐舒适条件所确定的最小平曲线半径</w:t>
      </w:r>
    </w:p>
    <w:p w:rsidR="00F01C89" w:rsidRPr="00114EA7" w:rsidRDefault="00F01C89" w:rsidP="006B0663">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列车通过平面曲线时，乘客乘坐舒适性主要体现在列车高速通过曲线时，由于车辆竖向实际偏转角不足，未能完全平衡列车需要的向心力，引起的未被平衡横向加速度的大小；或是列车低速通过曲线或者在曲线上停车时，由于轨道梁实际横坡角造成的车底倾斜引起的乘客不适感。</w:t>
      </w:r>
    </w:p>
    <w:p w:rsidR="00F01C89" w:rsidRPr="00114EA7" w:rsidRDefault="00B10B56" w:rsidP="00950E41">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w:t>
      </w:r>
      <w:r w:rsidR="00F01C89" w:rsidRPr="00114EA7">
        <w:rPr>
          <w:rFonts w:ascii="Times New Roman" w:hAnsi="Times New Roman"/>
          <w:color w:val="000000" w:themeColor="text1"/>
          <w:sz w:val="24"/>
          <w:szCs w:val="24"/>
        </w:rPr>
        <w:t>1</w:t>
      </w:r>
      <w:r w:rsidR="00F01C89" w:rsidRPr="00114EA7">
        <w:rPr>
          <w:rFonts w:ascii="Times New Roman" w:hAnsi="Times New Roman"/>
          <w:color w:val="000000" w:themeColor="text1"/>
          <w:sz w:val="24"/>
          <w:szCs w:val="24"/>
        </w:rPr>
        <w:t>）舒适条件确定最小平曲线半径的基本原理</w:t>
      </w:r>
    </w:p>
    <w:p w:rsidR="00F01C89" w:rsidRPr="00114EA7" w:rsidRDefault="00F01C89" w:rsidP="00950E41">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列车在曲线运行过程中，未被平衡的离心力：</w:t>
      </w:r>
    </w:p>
    <w:p w:rsidR="00F01C89" w:rsidRPr="00114EA7" w:rsidRDefault="00F01C89" w:rsidP="00F01C89">
      <w:pPr>
        <w:snapToGrid w:val="0"/>
        <w:rPr>
          <w:color w:val="000000" w:themeColor="text1"/>
          <w:sz w:val="24"/>
        </w:rPr>
      </w:pPr>
      <m:oMathPara>
        <m:oMath>
          <m:r>
            <w:rPr>
              <w:rFonts w:ascii="Cambria Math" w:hAnsi="Cambria Math"/>
              <w:color w:val="000000" w:themeColor="text1"/>
              <w:sz w:val="24"/>
            </w:rPr>
            <m:t>F=m</m:t>
          </m:r>
          <m:f>
            <m:fPr>
              <m:ctrlPr>
                <w:rPr>
                  <w:rFonts w:ascii="Cambria Math" w:hAnsi="Cambria Math"/>
                  <w:i/>
                  <w:color w:val="000000" w:themeColor="text1"/>
                  <w:sz w:val="24"/>
                </w:rPr>
              </m:ctrlPr>
            </m:fPr>
            <m:num>
              <m:sSup>
                <m:sSupPr>
                  <m:ctrlPr>
                    <w:rPr>
                      <w:rFonts w:ascii="Cambria Math" w:hAnsi="Cambria Math"/>
                      <w:i/>
                      <w:color w:val="000000" w:themeColor="text1"/>
                      <w:sz w:val="24"/>
                    </w:rPr>
                  </m:ctrlPr>
                </m:sSupPr>
                <m:e>
                  <m:d>
                    <m:dPr>
                      <m:ctrlPr>
                        <w:rPr>
                          <w:rFonts w:ascii="Cambria Math" w:hAnsi="Cambria Math"/>
                          <w:i/>
                          <w:color w:val="000000" w:themeColor="text1"/>
                          <w:sz w:val="24"/>
                        </w:rPr>
                      </m:ctrlPr>
                    </m:dPr>
                    <m:e>
                      <m:r>
                        <w:rPr>
                          <w:rFonts w:ascii="Cambria Math" w:hAnsi="Cambria Math"/>
                          <w:color w:val="000000" w:themeColor="text1"/>
                          <w:sz w:val="24"/>
                        </w:rPr>
                        <m:t>V∕3.6</m:t>
                      </m:r>
                    </m:e>
                  </m:d>
                </m:e>
                <m:sup>
                  <m:r>
                    <w:rPr>
                      <w:rFonts w:ascii="Cambria Math" w:hAnsi="Cambria Math"/>
                      <w:color w:val="000000" w:themeColor="text1"/>
                      <w:sz w:val="24"/>
                    </w:rPr>
                    <m:t>2</m:t>
                  </m:r>
                </m:sup>
              </m:sSup>
            </m:num>
            <m:den>
              <m:r>
                <w:rPr>
                  <w:rFonts w:ascii="Cambria Math" w:hAnsi="Cambria Math"/>
                  <w:color w:val="000000" w:themeColor="text1"/>
                  <w:sz w:val="24"/>
                </w:rPr>
                <m:t>R</m:t>
              </m:r>
            </m:den>
          </m:f>
          <m:r>
            <w:rPr>
              <w:rFonts w:ascii="Cambria Math" w:hAnsi="Cambria Math"/>
              <w:color w:val="000000" w:themeColor="text1"/>
              <w:sz w:val="24"/>
            </w:rPr>
            <m:t>-mg⋅tga=m</m:t>
          </m:r>
          <m:d>
            <m:dPr>
              <m:begChr m:val="["/>
              <m:endChr m:val="]"/>
              <m:ctrlPr>
                <w:rPr>
                  <w:rFonts w:ascii="Cambria Math" w:hAnsi="Cambria Math"/>
                  <w:i/>
                  <w:color w:val="000000" w:themeColor="text1"/>
                  <w:sz w:val="24"/>
                </w:rPr>
              </m:ctrlPr>
            </m:dPr>
            <m:e>
              <m:f>
                <m:fPr>
                  <m:ctrlPr>
                    <w:rPr>
                      <w:rFonts w:ascii="Cambria Math" w:hAnsi="Cambria Math"/>
                      <w:i/>
                      <w:color w:val="000000" w:themeColor="text1"/>
                      <w:sz w:val="24"/>
                    </w:rPr>
                  </m:ctrlPr>
                </m:fPr>
                <m:num>
                  <m:sSup>
                    <m:sSupPr>
                      <m:ctrlPr>
                        <w:rPr>
                          <w:rFonts w:ascii="Cambria Math" w:hAnsi="Cambria Math"/>
                          <w:i/>
                          <w:color w:val="000000" w:themeColor="text1"/>
                          <w:sz w:val="24"/>
                        </w:rPr>
                      </m:ctrlPr>
                    </m:sSupPr>
                    <m:e>
                      <m:d>
                        <m:dPr>
                          <m:ctrlPr>
                            <w:rPr>
                              <w:rFonts w:ascii="Cambria Math" w:hAnsi="Cambria Math"/>
                              <w:i/>
                              <w:color w:val="000000" w:themeColor="text1"/>
                              <w:sz w:val="24"/>
                            </w:rPr>
                          </m:ctrlPr>
                        </m:dPr>
                        <m:e>
                          <m:r>
                            <w:rPr>
                              <w:rFonts w:ascii="Cambria Math" w:hAnsi="Cambria Math"/>
                              <w:color w:val="000000" w:themeColor="text1"/>
                              <w:sz w:val="24"/>
                            </w:rPr>
                            <m:t>V∕3.6</m:t>
                          </m:r>
                        </m:e>
                      </m:d>
                    </m:e>
                    <m:sup>
                      <m:r>
                        <w:rPr>
                          <w:rFonts w:ascii="Cambria Math" w:hAnsi="Cambria Math"/>
                          <w:color w:val="000000" w:themeColor="text1"/>
                          <w:sz w:val="24"/>
                        </w:rPr>
                        <m:t>2</m:t>
                      </m:r>
                    </m:sup>
                  </m:sSup>
                </m:num>
                <m:den>
                  <m:r>
                    <w:rPr>
                      <w:rFonts w:ascii="Cambria Math" w:hAnsi="Cambria Math"/>
                      <w:color w:val="000000" w:themeColor="text1"/>
                      <w:sz w:val="24"/>
                    </w:rPr>
                    <m:t>R</m:t>
                  </m:r>
                </m:den>
              </m:f>
              <m:r>
                <w:rPr>
                  <w:rFonts w:ascii="Cambria Math" w:hAnsi="Cambria Math"/>
                  <w:color w:val="000000" w:themeColor="text1"/>
                  <w:sz w:val="24"/>
                </w:rPr>
                <m:t>-g⋅</m:t>
              </m:r>
              <m:func>
                <m:funcPr>
                  <m:ctrlPr>
                    <w:rPr>
                      <w:rFonts w:ascii="Cambria Math" w:hAnsi="Cambria Math"/>
                      <w:i/>
                      <w:color w:val="000000" w:themeColor="text1"/>
                      <w:sz w:val="24"/>
                    </w:rPr>
                  </m:ctrlPr>
                </m:funcPr>
                <m:fName>
                  <m:r>
                    <w:rPr>
                      <w:rFonts w:ascii="Cambria Math" w:hAnsi="Cambria Math"/>
                      <w:color w:val="000000" w:themeColor="text1"/>
                      <w:sz w:val="24"/>
                    </w:rPr>
                    <m:t>tg</m:t>
                  </m:r>
                </m:fName>
                <m:e>
                  <m:r>
                    <w:rPr>
                      <w:rFonts w:ascii="Cambria Math" w:hAnsi="Cambria Math"/>
                      <w:color w:val="000000" w:themeColor="text1"/>
                      <w:sz w:val="24"/>
                    </w:rPr>
                    <m:t>a</m:t>
                  </m:r>
                </m:e>
              </m:func>
            </m:e>
          </m:d>
        </m:oMath>
      </m:oMathPara>
    </w:p>
    <w:p w:rsidR="00F01C89" w:rsidRPr="00114EA7" w:rsidRDefault="00393C8E" w:rsidP="00393C8E">
      <w:pPr>
        <w:spacing w:line="360" w:lineRule="auto"/>
        <w:ind w:firstLineChars="150" w:firstLine="361"/>
        <w:rPr>
          <w:rFonts w:ascii="Times New Roman" w:hAnsi="Times New Roman"/>
          <w:color w:val="000000" w:themeColor="text1"/>
          <w:sz w:val="24"/>
          <w:szCs w:val="24"/>
        </w:rPr>
      </w:pPr>
      <m:oMath>
        <m:r>
          <m:rPr>
            <m:sty m:val="bi"/>
          </m:rPr>
          <w:rPr>
            <w:rFonts w:ascii="Cambria Math" w:hAnsi="Cambria Math"/>
            <w:sz w:val="24"/>
          </w:rPr>
          <m:t>F</m:t>
        </m:r>
      </m:oMath>
      <w:r w:rsidR="00B054E3" w:rsidRPr="003439D6">
        <w:rPr>
          <w:rFonts w:ascii="Times New Roman" w:hAnsi="Times New Roman"/>
          <w:sz w:val="24"/>
          <w:szCs w:val="24"/>
        </w:rPr>
        <w:t>－</w:t>
      </w:r>
      <w:r w:rsidR="00F01C89" w:rsidRPr="003439D6">
        <w:rPr>
          <w:rFonts w:ascii="Times New Roman" w:hAnsi="Times New Roman"/>
          <w:sz w:val="24"/>
          <w:szCs w:val="24"/>
        </w:rPr>
        <w:t>未被平</w:t>
      </w:r>
      <w:r w:rsidR="00F01C89" w:rsidRPr="00114EA7">
        <w:rPr>
          <w:rFonts w:ascii="Times New Roman" w:hAnsi="Times New Roman"/>
          <w:color w:val="000000" w:themeColor="text1"/>
          <w:sz w:val="24"/>
          <w:szCs w:val="24"/>
        </w:rPr>
        <w:t>衡离心力；</w:t>
      </w:r>
    </w:p>
    <w:p w:rsidR="00F01C89" w:rsidRPr="003439D6" w:rsidRDefault="000A38E9" w:rsidP="000A38E9">
      <w:pPr>
        <w:spacing w:line="360" w:lineRule="auto"/>
        <w:ind w:firstLineChars="150" w:firstLine="360"/>
        <w:rPr>
          <w:rFonts w:ascii="Times New Roman" w:hAnsi="Times New Roman"/>
          <w:sz w:val="24"/>
          <w:szCs w:val="24"/>
        </w:rPr>
      </w:pPr>
      <m:oMath>
        <m:r>
          <w:rPr>
            <w:rFonts w:ascii="Cambria Math" w:hAnsi="Cambria Math"/>
            <w:sz w:val="24"/>
            <w:szCs w:val="24"/>
          </w:rPr>
          <m:t>m</m:t>
        </m:r>
      </m:oMath>
      <w:r w:rsidR="00B054E3" w:rsidRPr="003439D6">
        <w:rPr>
          <w:rFonts w:ascii="Times New Roman" w:hAnsi="Times New Roman"/>
          <w:sz w:val="24"/>
          <w:szCs w:val="24"/>
        </w:rPr>
        <w:t>－</w:t>
      </w:r>
      <w:r w:rsidR="00F01C89" w:rsidRPr="003439D6">
        <w:rPr>
          <w:rFonts w:ascii="Times New Roman" w:hAnsi="Times New Roman"/>
          <w:sz w:val="24"/>
          <w:szCs w:val="24"/>
        </w:rPr>
        <w:t>列车质量；</w:t>
      </w:r>
    </w:p>
    <w:p w:rsidR="00F01C89" w:rsidRPr="003439D6" w:rsidRDefault="00393C8E" w:rsidP="00393C8E">
      <w:pPr>
        <w:spacing w:line="360" w:lineRule="auto"/>
        <w:ind w:firstLineChars="150" w:firstLine="361"/>
        <w:rPr>
          <w:rFonts w:ascii="Times New Roman" w:hAnsi="Times New Roman"/>
          <w:sz w:val="24"/>
          <w:szCs w:val="24"/>
        </w:rPr>
      </w:pPr>
      <m:oMath>
        <m:r>
          <m:rPr>
            <m:sty m:val="bi"/>
          </m:rPr>
          <w:rPr>
            <w:rFonts w:ascii="Cambria Math" w:hAnsi="Cambria Math"/>
            <w:sz w:val="24"/>
          </w:rPr>
          <m:t>g</m:t>
        </m:r>
      </m:oMath>
      <w:r w:rsidR="00B054E3" w:rsidRPr="003439D6">
        <w:rPr>
          <w:rFonts w:ascii="Times New Roman" w:hAnsi="Times New Roman"/>
          <w:sz w:val="24"/>
          <w:szCs w:val="24"/>
        </w:rPr>
        <w:t>－</w:t>
      </w:r>
      <w:r w:rsidR="00F01C89" w:rsidRPr="003439D6">
        <w:rPr>
          <w:rFonts w:ascii="Times New Roman" w:hAnsi="Times New Roman"/>
          <w:sz w:val="24"/>
          <w:szCs w:val="24"/>
        </w:rPr>
        <w:t>重力加速度，取值</w:t>
      </w:r>
      <w:r w:rsidR="00F01C89" w:rsidRPr="003439D6">
        <w:rPr>
          <w:rFonts w:ascii="Times New Roman" w:hAnsi="Times New Roman"/>
          <w:sz w:val="24"/>
          <w:szCs w:val="24"/>
        </w:rPr>
        <w:t>9.81 m/s</w:t>
      </w:r>
      <w:r w:rsidR="00F01C89" w:rsidRPr="003439D6">
        <w:rPr>
          <w:rFonts w:ascii="Times New Roman" w:hAnsi="Times New Roman"/>
          <w:sz w:val="24"/>
          <w:szCs w:val="24"/>
          <w:vertAlign w:val="superscript"/>
        </w:rPr>
        <w:t>2</w:t>
      </w:r>
      <w:r w:rsidR="00F01C89" w:rsidRPr="003439D6">
        <w:rPr>
          <w:rFonts w:ascii="Times New Roman" w:hAnsi="Times New Roman"/>
          <w:sz w:val="24"/>
          <w:szCs w:val="24"/>
        </w:rPr>
        <w:t>；</w:t>
      </w:r>
    </w:p>
    <w:p w:rsidR="00F01C89" w:rsidRPr="003439D6" w:rsidRDefault="00393C8E" w:rsidP="00393C8E">
      <w:pPr>
        <w:spacing w:line="360" w:lineRule="auto"/>
        <w:ind w:firstLineChars="150" w:firstLine="361"/>
        <w:rPr>
          <w:rFonts w:ascii="Times New Roman" w:hAnsi="Times New Roman"/>
          <w:sz w:val="24"/>
          <w:szCs w:val="24"/>
        </w:rPr>
      </w:pPr>
      <m:oMath>
        <m:r>
          <m:rPr>
            <m:sty m:val="bi"/>
          </m:rPr>
          <w:rPr>
            <w:rFonts w:ascii="Cambria Math" w:hAnsi="Cambria Math"/>
            <w:sz w:val="24"/>
          </w:rPr>
          <m:t>V</m:t>
        </m:r>
      </m:oMath>
      <w:r w:rsidR="00B054E3" w:rsidRPr="003439D6">
        <w:rPr>
          <w:rFonts w:ascii="Times New Roman" w:hAnsi="Times New Roman"/>
          <w:sz w:val="24"/>
          <w:szCs w:val="24"/>
        </w:rPr>
        <w:t>－</w:t>
      </w:r>
      <w:r w:rsidR="00F01C89" w:rsidRPr="003439D6">
        <w:rPr>
          <w:rFonts w:ascii="Times New Roman" w:hAnsi="Times New Roman"/>
          <w:sz w:val="24"/>
          <w:szCs w:val="24"/>
        </w:rPr>
        <w:t>列车通过曲线速度（</w:t>
      </w:r>
      <w:r w:rsidR="00F01C89" w:rsidRPr="003439D6">
        <w:rPr>
          <w:rFonts w:ascii="Times New Roman" w:hAnsi="Times New Roman"/>
          <w:sz w:val="24"/>
          <w:szCs w:val="24"/>
        </w:rPr>
        <w:t>km/h</w:t>
      </w:r>
      <w:r w:rsidR="00F01C89" w:rsidRPr="003439D6">
        <w:rPr>
          <w:rFonts w:ascii="Times New Roman" w:hAnsi="Times New Roman"/>
          <w:sz w:val="24"/>
          <w:szCs w:val="24"/>
        </w:rPr>
        <w:t>）；</w:t>
      </w:r>
    </w:p>
    <w:p w:rsidR="00F01C89" w:rsidRPr="003439D6" w:rsidRDefault="00393C8E" w:rsidP="00393C8E">
      <w:pPr>
        <w:spacing w:line="360" w:lineRule="auto"/>
        <w:ind w:firstLineChars="150" w:firstLine="361"/>
        <w:rPr>
          <w:rFonts w:ascii="Times New Roman" w:hAnsi="Times New Roman"/>
          <w:sz w:val="24"/>
          <w:szCs w:val="24"/>
        </w:rPr>
      </w:pPr>
      <m:oMath>
        <m:r>
          <m:rPr>
            <m:sty m:val="bi"/>
          </m:rPr>
          <w:rPr>
            <w:rFonts w:ascii="Cambria Math" w:hAnsi="Cambria Math"/>
            <w:sz w:val="24"/>
          </w:rPr>
          <m:t>R</m:t>
        </m:r>
      </m:oMath>
      <w:r w:rsidR="00B054E3" w:rsidRPr="003439D6">
        <w:rPr>
          <w:rFonts w:ascii="Times New Roman" w:hAnsi="Times New Roman"/>
          <w:sz w:val="24"/>
          <w:szCs w:val="24"/>
        </w:rPr>
        <w:t>－</w:t>
      </w:r>
      <w:r w:rsidR="00F01C89" w:rsidRPr="003439D6">
        <w:rPr>
          <w:rFonts w:ascii="Times New Roman" w:hAnsi="Times New Roman"/>
          <w:sz w:val="24"/>
          <w:szCs w:val="24"/>
        </w:rPr>
        <w:t>曲线半径（</w:t>
      </w:r>
      <w:r w:rsidR="00F01C89" w:rsidRPr="003439D6">
        <w:rPr>
          <w:rFonts w:ascii="Times New Roman" w:hAnsi="Times New Roman"/>
          <w:sz w:val="24"/>
          <w:szCs w:val="24"/>
        </w:rPr>
        <w:t>m</w:t>
      </w:r>
      <w:r w:rsidR="00F01C89" w:rsidRPr="003439D6">
        <w:rPr>
          <w:rFonts w:ascii="Times New Roman" w:hAnsi="Times New Roman"/>
          <w:sz w:val="24"/>
          <w:szCs w:val="24"/>
        </w:rPr>
        <w:t>）；</w:t>
      </w:r>
    </w:p>
    <w:p w:rsidR="00F01C89" w:rsidRPr="00114EA7" w:rsidRDefault="00393C8E" w:rsidP="00393C8E">
      <w:pPr>
        <w:spacing w:line="360" w:lineRule="auto"/>
        <w:ind w:firstLineChars="150" w:firstLine="361"/>
        <w:rPr>
          <w:rFonts w:ascii="Times New Roman" w:hAnsi="Times New Roman"/>
          <w:color w:val="000000" w:themeColor="text1"/>
          <w:sz w:val="24"/>
          <w:szCs w:val="24"/>
        </w:rPr>
      </w:pPr>
      <m:oMath>
        <m:r>
          <m:rPr>
            <m:sty m:val="bi"/>
          </m:rPr>
          <w:rPr>
            <w:rFonts w:ascii="Cambria Math" w:hAnsi="Cambria Math"/>
            <w:sz w:val="24"/>
          </w:rPr>
          <m:t>a</m:t>
        </m:r>
      </m:oMath>
      <w:r w:rsidR="00B054E3" w:rsidRPr="003439D6">
        <w:rPr>
          <w:rFonts w:ascii="Times New Roman" w:hAnsi="Times New Roman"/>
          <w:sz w:val="24"/>
          <w:szCs w:val="24"/>
        </w:rPr>
        <w:t>－</w:t>
      </w:r>
      <w:r w:rsidR="00F01C89" w:rsidRPr="003439D6">
        <w:rPr>
          <w:rFonts w:ascii="Times New Roman" w:hAnsi="Times New Roman"/>
          <w:sz w:val="24"/>
          <w:szCs w:val="24"/>
        </w:rPr>
        <w:t>车辆竖向</w:t>
      </w:r>
      <w:r w:rsidR="00F01C89" w:rsidRPr="00114EA7">
        <w:rPr>
          <w:rFonts w:ascii="Times New Roman" w:hAnsi="Times New Roman"/>
          <w:color w:val="000000" w:themeColor="text1"/>
          <w:sz w:val="24"/>
          <w:szCs w:val="24"/>
        </w:rPr>
        <w:t>偏转角（゜）。</w:t>
      </w:r>
      <w:r w:rsidR="00453849">
        <w:rPr>
          <w:rFonts w:ascii="Times New Roman" w:hAnsi="Times New Roman" w:hint="eastAsia"/>
          <w:color w:val="000000" w:themeColor="text1"/>
          <w:sz w:val="24"/>
          <w:szCs w:val="24"/>
        </w:rPr>
        <w:t xml:space="preserve"> </w:t>
      </w:r>
    </w:p>
    <w:p w:rsidR="00F01C89" w:rsidRPr="00114EA7" w:rsidRDefault="00F01C89" w:rsidP="00BF63B8">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则未被平衡横向加速度</w:t>
      </w:r>
      <m:oMath>
        <m:sSub>
          <m:sSubPr>
            <m:ctrlPr>
              <w:rPr>
                <w:rFonts w:ascii="Cambria Math" w:hAnsi="Cambria Math"/>
                <w:color w:val="000000" w:themeColor="text1"/>
                <w:sz w:val="24"/>
                <w:szCs w:val="24"/>
              </w:rPr>
            </m:ctrlPr>
          </m:sSubPr>
          <m:e>
            <m:r>
              <m:rPr>
                <m:sty m:val="p"/>
              </m:rPr>
              <w:rPr>
                <w:rFonts w:ascii="Cambria Math" w:hAnsi="Cambria Math"/>
                <w:color w:val="000000" w:themeColor="text1"/>
                <w:sz w:val="24"/>
                <w:szCs w:val="24"/>
              </w:rPr>
              <m:t>a</m:t>
            </m:r>
          </m:e>
          <m:sub>
            <m:r>
              <m:rPr>
                <m:sty m:val="p"/>
              </m:rPr>
              <w:rPr>
                <w:rFonts w:ascii="Cambria Math" w:hAnsi="Cambria Math"/>
                <w:color w:val="000000" w:themeColor="text1"/>
                <w:sz w:val="24"/>
                <w:szCs w:val="24"/>
              </w:rPr>
              <m:t>q</m:t>
            </m:r>
          </m:sub>
        </m:sSub>
      </m:oMath>
      <w:r w:rsidRPr="00114EA7">
        <w:rPr>
          <w:rFonts w:ascii="Times New Roman" w:hAnsi="Times New Roman"/>
          <w:color w:val="000000" w:themeColor="text1"/>
          <w:sz w:val="24"/>
          <w:szCs w:val="24"/>
        </w:rPr>
        <w:t>为：</w:t>
      </w:r>
    </w:p>
    <w:p w:rsidR="00F01C89" w:rsidRPr="00114EA7" w:rsidRDefault="00374C0F" w:rsidP="00F01C89">
      <w:pPr>
        <w:snapToGrid w:val="0"/>
        <w:rPr>
          <w:color w:val="000000" w:themeColor="text1"/>
          <w:sz w:val="24"/>
        </w:rPr>
      </w:pPr>
      <m:oMathPara>
        <m:oMath>
          <m:sSub>
            <m:sSubPr>
              <m:ctrlPr>
                <w:rPr>
                  <w:rFonts w:ascii="Cambria Math" w:hAnsi="Cambria Math"/>
                  <w:i/>
                  <w:color w:val="000000" w:themeColor="text1"/>
                  <w:sz w:val="24"/>
                </w:rPr>
              </m:ctrlPr>
            </m:sSubPr>
            <m:e>
              <m:r>
                <w:rPr>
                  <w:rFonts w:ascii="Cambria Math" w:hAnsi="Cambria Math"/>
                  <w:color w:val="000000" w:themeColor="text1"/>
                  <w:sz w:val="24"/>
                </w:rPr>
                <m:t>a</m:t>
              </m:r>
            </m:e>
            <m:sub>
              <m:r>
                <w:rPr>
                  <w:rFonts w:ascii="Cambria Math" w:hAnsi="Cambria Math"/>
                  <w:color w:val="000000" w:themeColor="text1"/>
                  <w:sz w:val="24"/>
                </w:rPr>
                <m:t>q</m:t>
              </m:r>
            </m:sub>
          </m:sSub>
          <m:r>
            <w:rPr>
              <w:rFonts w:ascii="Cambria Math" w:hAnsi="Cambria Math"/>
              <w:color w:val="000000" w:themeColor="text1"/>
              <w:sz w:val="24"/>
            </w:rPr>
            <m:t>=</m:t>
          </m:r>
          <m:f>
            <m:fPr>
              <m:ctrlPr>
                <w:rPr>
                  <w:rFonts w:ascii="Cambria Math" w:hAnsi="Cambria Math"/>
                  <w:i/>
                  <w:color w:val="000000" w:themeColor="text1"/>
                  <w:sz w:val="24"/>
                </w:rPr>
              </m:ctrlPr>
            </m:fPr>
            <m:num>
              <m:sSup>
                <m:sSupPr>
                  <m:ctrlPr>
                    <w:rPr>
                      <w:rFonts w:ascii="Cambria Math" w:hAnsi="Cambria Math"/>
                      <w:i/>
                      <w:color w:val="000000" w:themeColor="text1"/>
                      <w:sz w:val="24"/>
                    </w:rPr>
                  </m:ctrlPr>
                </m:sSupPr>
                <m:e>
                  <m:d>
                    <m:dPr>
                      <m:ctrlPr>
                        <w:rPr>
                          <w:rFonts w:ascii="Cambria Math" w:hAnsi="Cambria Math"/>
                          <w:i/>
                          <w:color w:val="000000" w:themeColor="text1"/>
                          <w:sz w:val="24"/>
                        </w:rPr>
                      </m:ctrlPr>
                    </m:dPr>
                    <m:e>
                      <m:r>
                        <w:rPr>
                          <w:rFonts w:ascii="Cambria Math" w:hAnsi="Cambria Math"/>
                          <w:color w:val="000000" w:themeColor="text1"/>
                          <w:sz w:val="24"/>
                        </w:rPr>
                        <m:t>V∕3.6</m:t>
                      </m:r>
                    </m:e>
                  </m:d>
                </m:e>
                <m:sup>
                  <m:r>
                    <w:rPr>
                      <w:rFonts w:ascii="Cambria Math" w:hAnsi="Cambria Math"/>
                      <w:color w:val="000000" w:themeColor="text1"/>
                      <w:sz w:val="24"/>
                    </w:rPr>
                    <m:t>2</m:t>
                  </m:r>
                </m:sup>
              </m:sSup>
            </m:num>
            <m:den>
              <m:r>
                <w:rPr>
                  <w:rFonts w:ascii="Cambria Math" w:hAnsi="Cambria Math"/>
                  <w:color w:val="000000" w:themeColor="text1"/>
                  <w:sz w:val="24"/>
                </w:rPr>
                <m:t>R</m:t>
              </m:r>
            </m:den>
          </m:f>
          <m:r>
            <w:rPr>
              <w:rFonts w:ascii="Cambria Math" w:hAnsi="Cambria Math"/>
              <w:color w:val="000000" w:themeColor="text1"/>
              <w:sz w:val="24"/>
            </w:rPr>
            <m:t>-g⋅tga</m:t>
          </m:r>
        </m:oMath>
      </m:oMathPara>
    </w:p>
    <w:p w:rsidR="00F01C89" w:rsidRPr="00114EA7" w:rsidRDefault="00F01C89" w:rsidP="00B054E3">
      <w:pPr>
        <w:snapToGrid w:val="0"/>
        <w:ind w:firstLineChars="200" w:firstLine="480"/>
        <w:rPr>
          <w:color w:val="000000" w:themeColor="text1"/>
          <w:sz w:val="24"/>
        </w:rPr>
      </w:pPr>
      <w:r w:rsidRPr="00114EA7">
        <w:rPr>
          <w:color w:val="000000" w:themeColor="text1"/>
          <w:sz w:val="24"/>
        </w:rPr>
        <w:t>由上式可得：</w:t>
      </w:r>
    </w:p>
    <w:p w:rsidR="00F01C89" w:rsidRPr="00114EA7" w:rsidRDefault="00F01C89" w:rsidP="00F01C89">
      <w:pPr>
        <w:snapToGrid w:val="0"/>
        <w:rPr>
          <w:color w:val="000000" w:themeColor="text1"/>
          <w:sz w:val="24"/>
        </w:rPr>
      </w:pPr>
      <m:oMathPara>
        <m:oMath>
          <m:r>
            <w:rPr>
              <w:rFonts w:ascii="Cambria Math" w:hAnsi="Cambria Math"/>
              <w:color w:val="000000" w:themeColor="text1"/>
              <w:sz w:val="24"/>
            </w:rPr>
            <m:t>R=</m:t>
          </m:r>
          <m:f>
            <m:fPr>
              <m:ctrlPr>
                <w:rPr>
                  <w:rFonts w:ascii="Cambria Math" w:hAnsi="Cambria Math"/>
                  <w:i/>
                  <w:color w:val="000000" w:themeColor="text1"/>
                  <w:sz w:val="24"/>
                </w:rPr>
              </m:ctrlPr>
            </m:fPr>
            <m:num>
              <m:sSup>
                <m:sSupPr>
                  <m:ctrlPr>
                    <w:rPr>
                      <w:rFonts w:ascii="Cambria Math" w:hAnsi="Cambria Math"/>
                      <w:i/>
                      <w:color w:val="000000" w:themeColor="text1"/>
                      <w:sz w:val="24"/>
                    </w:rPr>
                  </m:ctrlPr>
                </m:sSupPr>
                <m:e>
                  <m:d>
                    <m:dPr>
                      <m:ctrlPr>
                        <w:rPr>
                          <w:rFonts w:ascii="Cambria Math" w:hAnsi="Cambria Math"/>
                          <w:i/>
                          <w:color w:val="000000" w:themeColor="text1"/>
                          <w:sz w:val="24"/>
                        </w:rPr>
                      </m:ctrlPr>
                    </m:dPr>
                    <m:e>
                      <m:r>
                        <w:rPr>
                          <w:rFonts w:ascii="Cambria Math" w:hAnsi="Cambria Math"/>
                          <w:color w:val="000000" w:themeColor="text1"/>
                          <w:sz w:val="24"/>
                        </w:rPr>
                        <m:t>V∕3.6</m:t>
                      </m:r>
                    </m:e>
                  </m:d>
                </m:e>
                <m:sup>
                  <m:r>
                    <w:rPr>
                      <w:rFonts w:ascii="Cambria Math" w:hAnsi="Cambria Math"/>
                      <w:color w:val="000000" w:themeColor="text1"/>
                      <w:sz w:val="24"/>
                    </w:rPr>
                    <m:t>2</m:t>
                  </m:r>
                </m:sup>
              </m:sSup>
            </m:num>
            <m:den>
              <m:sSub>
                <m:sSubPr>
                  <m:ctrlPr>
                    <w:rPr>
                      <w:rFonts w:ascii="Cambria Math" w:hAnsi="Cambria Math"/>
                      <w:i/>
                      <w:color w:val="000000" w:themeColor="text1"/>
                      <w:sz w:val="24"/>
                    </w:rPr>
                  </m:ctrlPr>
                </m:sSubPr>
                <m:e>
                  <m:r>
                    <w:rPr>
                      <w:rFonts w:ascii="Cambria Math" w:hAnsi="Cambria Math"/>
                      <w:color w:val="000000" w:themeColor="text1"/>
                      <w:sz w:val="24"/>
                    </w:rPr>
                    <m:t>a</m:t>
                  </m:r>
                </m:e>
                <m:sub>
                  <m:r>
                    <w:rPr>
                      <w:rFonts w:ascii="Cambria Math" w:hAnsi="Cambria Math"/>
                      <w:color w:val="000000" w:themeColor="text1"/>
                      <w:sz w:val="24"/>
                    </w:rPr>
                    <m:t>q</m:t>
                  </m:r>
                </m:sub>
              </m:sSub>
              <m:r>
                <w:rPr>
                  <w:rFonts w:ascii="Cambria Math" w:hAnsi="Cambria Math"/>
                  <w:color w:val="000000" w:themeColor="text1"/>
                  <w:sz w:val="24"/>
                </w:rPr>
                <m:t>+g⋅</m:t>
              </m:r>
              <m:func>
                <m:funcPr>
                  <m:ctrlPr>
                    <w:rPr>
                      <w:rFonts w:ascii="Cambria Math" w:hAnsi="Cambria Math"/>
                      <w:i/>
                      <w:color w:val="000000" w:themeColor="text1"/>
                      <w:sz w:val="24"/>
                    </w:rPr>
                  </m:ctrlPr>
                </m:funcPr>
                <m:fName>
                  <m:r>
                    <w:rPr>
                      <w:rFonts w:ascii="Cambria Math" w:hAnsi="Cambria Math"/>
                      <w:color w:val="000000" w:themeColor="text1"/>
                      <w:sz w:val="24"/>
                    </w:rPr>
                    <m:t>tg</m:t>
                  </m:r>
                </m:fName>
                <m:e>
                  <m:r>
                    <w:rPr>
                      <w:rFonts w:ascii="Cambria Math" w:hAnsi="Cambria Math"/>
                      <w:color w:val="000000" w:themeColor="text1"/>
                      <w:sz w:val="24"/>
                    </w:rPr>
                    <m:t>α</m:t>
                  </m:r>
                </m:e>
              </m:func>
            </m:den>
          </m:f>
        </m:oMath>
      </m:oMathPara>
    </w:p>
    <w:p w:rsidR="00F01C89" w:rsidRPr="00114EA7" w:rsidRDefault="00F01C89" w:rsidP="00B054E3">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故当速度一定时，最小曲线半径由曲线地段车辆允许最大竖向偏转角</w:t>
      </w:r>
      <w:r w:rsidR="00EA461D" w:rsidRPr="00114EA7">
        <w:rPr>
          <w:rFonts w:ascii="Times New Roman" w:hAnsi="Times New Roman"/>
          <w:color w:val="000000" w:themeColor="text1"/>
          <w:sz w:val="24"/>
          <w:szCs w:val="24"/>
        </w:rPr>
        <w:t>α</w:t>
      </w:r>
      <w:r w:rsidR="00EA461D" w:rsidRPr="00114EA7">
        <w:rPr>
          <w:rFonts w:ascii="Times New Roman" w:hAnsi="Times New Roman"/>
          <w:color w:val="000000" w:themeColor="text1"/>
          <w:sz w:val="24"/>
          <w:szCs w:val="24"/>
          <w:vertAlign w:val="subscript"/>
        </w:rPr>
        <w:t>max</w:t>
      </w:r>
      <w:r w:rsidRPr="00114EA7">
        <w:rPr>
          <w:rFonts w:ascii="Times New Roman" w:hAnsi="Times New Roman"/>
          <w:color w:val="000000" w:themeColor="text1"/>
          <w:sz w:val="24"/>
          <w:szCs w:val="24"/>
        </w:rPr>
        <w:t>和允许的最大未被平衡横向加速度</w:t>
      </w:r>
      <w:r w:rsidR="00EA461D" w:rsidRPr="00114EA7">
        <w:rPr>
          <w:rFonts w:ascii="Times New Roman" w:hAnsi="Times New Roman"/>
          <w:color w:val="000000" w:themeColor="text1"/>
          <w:sz w:val="24"/>
          <w:szCs w:val="24"/>
        </w:rPr>
        <w:t>α</w:t>
      </w:r>
      <w:r w:rsidR="00EA461D" w:rsidRPr="00114EA7">
        <w:rPr>
          <w:rFonts w:ascii="Times New Roman" w:hAnsi="Times New Roman"/>
          <w:color w:val="000000" w:themeColor="text1"/>
          <w:sz w:val="24"/>
          <w:szCs w:val="24"/>
          <w:vertAlign w:val="subscript"/>
        </w:rPr>
        <w:t>qmax</w:t>
      </w:r>
      <w:r w:rsidRPr="00114EA7">
        <w:rPr>
          <w:rFonts w:ascii="Times New Roman" w:hAnsi="Times New Roman"/>
          <w:color w:val="000000" w:themeColor="text1"/>
          <w:sz w:val="24"/>
          <w:szCs w:val="24"/>
        </w:rPr>
        <w:t>决定。</w:t>
      </w:r>
    </w:p>
    <w:p w:rsidR="00F01C89" w:rsidRPr="00114EA7" w:rsidRDefault="00F01C89" w:rsidP="00B054E3">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由上式可得：</w:t>
      </w:r>
    </w:p>
    <w:p w:rsidR="00F01C89" w:rsidRPr="00114EA7" w:rsidRDefault="00F01C89" w:rsidP="00F01C89">
      <w:pPr>
        <w:snapToGrid w:val="0"/>
        <w:jc w:val="center"/>
        <w:rPr>
          <w:color w:val="000000" w:themeColor="text1"/>
          <w:sz w:val="24"/>
        </w:rPr>
      </w:pPr>
      <m:oMathPara>
        <m:oMath>
          <m:r>
            <w:rPr>
              <w:rFonts w:ascii="Cambria Math" w:hAnsi="Cambria Math"/>
              <w:color w:val="000000" w:themeColor="text1"/>
              <w:sz w:val="24"/>
            </w:rPr>
            <m:t>V=3.6</m:t>
          </m:r>
          <m:rad>
            <m:radPr>
              <m:degHide m:val="1"/>
              <m:ctrlPr>
                <w:rPr>
                  <w:rFonts w:ascii="Cambria Math" w:hAnsi="Cambria Math"/>
                  <w:i/>
                  <w:color w:val="000000" w:themeColor="text1"/>
                  <w:sz w:val="24"/>
                </w:rPr>
              </m:ctrlPr>
            </m:radPr>
            <m:deg/>
            <m:e>
              <m:r>
                <w:rPr>
                  <w:rFonts w:ascii="Cambria Math" w:hAnsi="Cambria Math"/>
                  <w:color w:val="000000" w:themeColor="text1"/>
                  <w:sz w:val="24"/>
                </w:rPr>
                <m:t>R</m:t>
              </m:r>
              <m:d>
                <m:dPr>
                  <m:ctrlPr>
                    <w:rPr>
                      <w:rFonts w:ascii="Cambria Math" w:hAnsi="Cambria Math"/>
                      <w:i/>
                      <w:color w:val="000000" w:themeColor="text1"/>
                      <w:sz w:val="24"/>
                    </w:rPr>
                  </m:ctrlPr>
                </m:dPr>
                <m:e>
                  <m:sSub>
                    <m:sSubPr>
                      <m:ctrlPr>
                        <w:rPr>
                          <w:rFonts w:ascii="Cambria Math" w:hAnsi="Cambria Math"/>
                          <w:i/>
                          <w:color w:val="000000" w:themeColor="text1"/>
                          <w:sz w:val="24"/>
                        </w:rPr>
                      </m:ctrlPr>
                    </m:sSubPr>
                    <m:e>
                      <m:r>
                        <w:rPr>
                          <w:rFonts w:ascii="Cambria Math" w:hAnsi="Cambria Math"/>
                          <w:color w:val="000000" w:themeColor="text1"/>
                          <w:sz w:val="24"/>
                        </w:rPr>
                        <m:t>a</m:t>
                      </m:r>
                    </m:e>
                    <m:sub>
                      <m:r>
                        <w:rPr>
                          <w:rFonts w:ascii="Cambria Math" w:hAnsi="Cambria Math"/>
                          <w:color w:val="000000" w:themeColor="text1"/>
                          <w:sz w:val="24"/>
                        </w:rPr>
                        <m:t>q</m:t>
                      </m:r>
                    </m:sub>
                  </m:sSub>
                  <m:r>
                    <w:rPr>
                      <w:rFonts w:ascii="Cambria Math" w:hAnsi="Cambria Math"/>
                      <w:color w:val="000000" w:themeColor="text1"/>
                      <w:sz w:val="24"/>
                    </w:rPr>
                    <m:t>+g</m:t>
                  </m:r>
                  <m:func>
                    <m:funcPr>
                      <m:ctrlPr>
                        <w:rPr>
                          <w:rFonts w:ascii="Cambria Math" w:hAnsi="Cambria Math"/>
                          <w:i/>
                          <w:color w:val="000000" w:themeColor="text1"/>
                          <w:sz w:val="24"/>
                        </w:rPr>
                      </m:ctrlPr>
                    </m:funcPr>
                    <m:fName>
                      <m:r>
                        <w:rPr>
                          <w:rFonts w:ascii="Cambria Math" w:hAnsi="Cambria Math"/>
                          <w:color w:val="000000" w:themeColor="text1"/>
                          <w:sz w:val="24"/>
                        </w:rPr>
                        <m:t>tan</m:t>
                      </m:r>
                    </m:fName>
                    <m:e>
                      <m:r>
                        <w:rPr>
                          <w:rFonts w:ascii="Cambria Math" w:hAnsi="Cambria Math"/>
                          <w:color w:val="000000" w:themeColor="text1"/>
                          <w:sz w:val="24"/>
                        </w:rPr>
                        <m:t>α</m:t>
                      </m:r>
                    </m:e>
                  </m:func>
                </m:e>
              </m:d>
            </m:e>
          </m:rad>
        </m:oMath>
      </m:oMathPara>
    </w:p>
    <w:p w:rsidR="00F01C89" w:rsidRPr="00114EA7" w:rsidRDefault="00F01C89" w:rsidP="00B054E3">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即当曲线半径一定时，列车通过曲线的最高速度</w:t>
      </w:r>
      <w:r w:rsidRPr="00114EA7">
        <w:rPr>
          <w:rFonts w:ascii="Times New Roman" w:hAnsi="Times New Roman"/>
          <w:color w:val="000000" w:themeColor="text1"/>
          <w:sz w:val="24"/>
          <w:szCs w:val="24"/>
        </w:rPr>
        <w:t>V</w:t>
      </w:r>
      <w:r w:rsidRPr="00114EA7">
        <w:rPr>
          <w:rFonts w:ascii="Times New Roman" w:hAnsi="Times New Roman"/>
          <w:color w:val="000000" w:themeColor="text1"/>
          <w:sz w:val="24"/>
          <w:szCs w:val="24"/>
          <w:vertAlign w:val="subscript"/>
        </w:rPr>
        <w:t>max</w:t>
      </w:r>
      <w:r w:rsidRPr="00114EA7">
        <w:rPr>
          <w:rFonts w:ascii="Times New Roman" w:hAnsi="Times New Roman"/>
          <w:color w:val="000000" w:themeColor="text1"/>
          <w:sz w:val="24"/>
          <w:szCs w:val="24"/>
        </w:rPr>
        <w:t>由曲线地段车辆允许最大竖向偏转角</w:t>
      </w:r>
      <w:r w:rsidR="00B054E3" w:rsidRPr="00114EA7">
        <w:rPr>
          <w:rFonts w:ascii="Times New Roman" w:hAnsi="Times New Roman"/>
          <w:color w:val="000000" w:themeColor="text1"/>
          <w:sz w:val="24"/>
          <w:szCs w:val="24"/>
        </w:rPr>
        <w:t>α</w:t>
      </w:r>
      <w:r w:rsidR="00B054E3" w:rsidRPr="00114EA7">
        <w:rPr>
          <w:rFonts w:ascii="Times New Roman" w:hAnsi="Times New Roman"/>
          <w:color w:val="000000" w:themeColor="text1"/>
          <w:sz w:val="24"/>
          <w:szCs w:val="24"/>
          <w:vertAlign w:val="subscript"/>
        </w:rPr>
        <w:t>max</w:t>
      </w:r>
      <w:r w:rsidRPr="00114EA7">
        <w:rPr>
          <w:rFonts w:ascii="Times New Roman" w:hAnsi="Times New Roman"/>
          <w:color w:val="000000" w:themeColor="text1"/>
          <w:sz w:val="24"/>
          <w:szCs w:val="24"/>
        </w:rPr>
        <w:t>和允许的最大未被平衡横向加速度</w:t>
      </w:r>
      <w:r w:rsidR="00B054E3" w:rsidRPr="00114EA7">
        <w:rPr>
          <w:rFonts w:ascii="Times New Roman" w:hAnsi="Times New Roman"/>
          <w:color w:val="000000" w:themeColor="text1"/>
          <w:sz w:val="24"/>
          <w:szCs w:val="24"/>
        </w:rPr>
        <w:t>α</w:t>
      </w:r>
      <w:r w:rsidR="00B054E3" w:rsidRPr="00114EA7">
        <w:rPr>
          <w:rFonts w:ascii="Times New Roman" w:hAnsi="Times New Roman"/>
          <w:color w:val="000000" w:themeColor="text1"/>
          <w:sz w:val="24"/>
          <w:szCs w:val="24"/>
          <w:vertAlign w:val="subscript"/>
        </w:rPr>
        <w:t>qmax</w:t>
      </w:r>
      <w:r w:rsidRPr="00114EA7">
        <w:rPr>
          <w:rFonts w:ascii="Times New Roman" w:hAnsi="Times New Roman"/>
          <w:color w:val="000000" w:themeColor="text1"/>
          <w:sz w:val="24"/>
          <w:szCs w:val="24"/>
        </w:rPr>
        <w:t>决定。</w:t>
      </w:r>
    </w:p>
    <w:p w:rsidR="00F01C89" w:rsidRPr="00114EA7" w:rsidRDefault="00B10B56" w:rsidP="00950E41">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w:t>
      </w:r>
      <w:r w:rsidR="00F01C89" w:rsidRPr="00114EA7">
        <w:rPr>
          <w:rFonts w:ascii="Times New Roman" w:hAnsi="Times New Roman"/>
          <w:color w:val="000000" w:themeColor="text1"/>
          <w:sz w:val="24"/>
          <w:szCs w:val="24"/>
        </w:rPr>
        <w:t>2</w:t>
      </w:r>
      <w:r w:rsidR="00F01C89" w:rsidRPr="00114EA7">
        <w:rPr>
          <w:rFonts w:ascii="Times New Roman" w:hAnsi="Times New Roman"/>
          <w:color w:val="000000" w:themeColor="text1"/>
          <w:sz w:val="24"/>
          <w:szCs w:val="24"/>
        </w:rPr>
        <w:t>）车辆允许最大竖向偏转角</w:t>
      </w:r>
      <w:r w:rsidR="00B054E3" w:rsidRPr="00114EA7">
        <w:rPr>
          <w:rFonts w:ascii="Times New Roman" w:hAnsi="Times New Roman"/>
          <w:color w:val="000000" w:themeColor="text1"/>
          <w:sz w:val="24"/>
          <w:szCs w:val="24"/>
        </w:rPr>
        <w:t>α</w:t>
      </w:r>
      <w:r w:rsidR="00F01C89" w:rsidRPr="00114EA7">
        <w:rPr>
          <w:rFonts w:ascii="Times New Roman" w:hAnsi="Times New Roman"/>
          <w:color w:val="000000" w:themeColor="text1"/>
          <w:sz w:val="24"/>
          <w:szCs w:val="24"/>
          <w:vertAlign w:val="subscript"/>
        </w:rPr>
        <w:t>max</w:t>
      </w:r>
    </w:p>
    <w:p w:rsidR="00F01C89" w:rsidRPr="00114EA7" w:rsidRDefault="00F01C89" w:rsidP="00B054E3">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根据铁道科学院</w:t>
      </w:r>
      <w:r w:rsidRPr="00114EA7">
        <w:rPr>
          <w:rFonts w:ascii="Times New Roman" w:hAnsi="Times New Roman"/>
          <w:color w:val="000000" w:themeColor="text1"/>
          <w:sz w:val="24"/>
          <w:szCs w:val="24"/>
        </w:rPr>
        <w:t>1980</w:t>
      </w:r>
      <w:r w:rsidRPr="00114EA7">
        <w:rPr>
          <w:rFonts w:ascii="Times New Roman" w:hAnsi="Times New Roman"/>
          <w:color w:val="000000" w:themeColor="text1"/>
          <w:sz w:val="24"/>
          <w:szCs w:val="24"/>
        </w:rPr>
        <w:t>年试验研究，当轮轨列车停在超高为</w:t>
      </w:r>
      <w:r w:rsidRPr="00114EA7">
        <w:rPr>
          <w:rFonts w:ascii="Times New Roman" w:hAnsi="Times New Roman"/>
          <w:color w:val="000000" w:themeColor="text1"/>
          <w:sz w:val="24"/>
          <w:szCs w:val="24"/>
        </w:rPr>
        <w:t>200mm</w:t>
      </w:r>
      <w:r w:rsidRPr="00114EA7">
        <w:rPr>
          <w:rFonts w:ascii="Times New Roman" w:hAnsi="Times New Roman"/>
          <w:color w:val="000000" w:themeColor="text1"/>
          <w:sz w:val="24"/>
          <w:szCs w:val="24"/>
        </w:rPr>
        <w:t>及以上曲线时，部分旅客会感到站立不稳，行走困难且头晕不适，故轮轨系统实设超高允许值不大于</w:t>
      </w:r>
      <w:r w:rsidRPr="00114EA7">
        <w:rPr>
          <w:rFonts w:ascii="Times New Roman" w:hAnsi="Times New Roman"/>
          <w:color w:val="000000" w:themeColor="text1"/>
          <w:sz w:val="24"/>
          <w:szCs w:val="24"/>
        </w:rPr>
        <w:t>200mm</w:t>
      </w:r>
      <w:r w:rsidRPr="00114EA7">
        <w:rPr>
          <w:rFonts w:ascii="Times New Roman" w:hAnsi="Times New Roman"/>
          <w:color w:val="000000" w:themeColor="text1"/>
          <w:sz w:val="24"/>
          <w:szCs w:val="24"/>
        </w:rPr>
        <w:t>，换算超高率为</w:t>
      </w:r>
      <w:r w:rsidRPr="00114EA7">
        <w:rPr>
          <w:rFonts w:ascii="Times New Roman" w:hAnsi="Times New Roman"/>
          <w:color w:val="000000" w:themeColor="text1"/>
          <w:sz w:val="24"/>
          <w:szCs w:val="24"/>
        </w:rPr>
        <w:t>13.3%</w:t>
      </w:r>
      <w:r w:rsidRPr="00114EA7">
        <w:rPr>
          <w:rFonts w:ascii="Times New Roman" w:hAnsi="Times New Roman"/>
          <w:color w:val="000000" w:themeColor="text1"/>
          <w:sz w:val="24"/>
          <w:szCs w:val="24"/>
        </w:rPr>
        <w:t>，换算车辆竖向偏转角为</w:t>
      </w:r>
      <w:r w:rsidRPr="00114EA7">
        <w:rPr>
          <w:rFonts w:ascii="Times New Roman" w:hAnsi="Times New Roman"/>
          <w:color w:val="000000" w:themeColor="text1"/>
          <w:sz w:val="24"/>
          <w:szCs w:val="24"/>
        </w:rPr>
        <w:t>7.7</w:t>
      </w:r>
      <w:r w:rsidRPr="00114EA7">
        <w:rPr>
          <w:rFonts w:ascii="Times New Roman" w:hAnsi="Times New Roman"/>
          <w:color w:val="000000" w:themeColor="text1"/>
          <w:sz w:val="24"/>
          <w:szCs w:val="24"/>
        </w:rPr>
        <w:t>゜。同理，将国内外铁路、地铁、单轨最大超高换算超高率为</w:t>
      </w:r>
      <w:r w:rsidRPr="00114EA7">
        <w:rPr>
          <w:rFonts w:ascii="Times New Roman" w:hAnsi="Times New Roman"/>
          <w:color w:val="000000" w:themeColor="text1"/>
          <w:sz w:val="24"/>
          <w:szCs w:val="24"/>
        </w:rPr>
        <w:t>10%</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12%</w:t>
      </w:r>
      <w:r w:rsidRPr="00114EA7">
        <w:rPr>
          <w:rFonts w:ascii="Times New Roman" w:hAnsi="Times New Roman"/>
          <w:color w:val="000000" w:themeColor="text1"/>
          <w:sz w:val="24"/>
          <w:szCs w:val="24"/>
        </w:rPr>
        <w:t>，换算车辆竖向偏转角为</w:t>
      </w:r>
      <w:r w:rsidRPr="00114EA7">
        <w:rPr>
          <w:rFonts w:ascii="Times New Roman" w:hAnsi="Times New Roman"/>
          <w:color w:val="000000" w:themeColor="text1"/>
          <w:sz w:val="24"/>
          <w:szCs w:val="24"/>
        </w:rPr>
        <w:t>4.574</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6.843</w:t>
      </w:r>
      <w:r w:rsidRPr="00114EA7">
        <w:rPr>
          <w:rFonts w:ascii="Times New Roman" w:hAnsi="Times New Roman"/>
          <w:color w:val="000000" w:themeColor="text1"/>
          <w:sz w:val="24"/>
          <w:szCs w:val="24"/>
        </w:rPr>
        <w:t>゜。国内除地铁换算超高率</w:t>
      </w:r>
      <w:r w:rsidRPr="00114EA7">
        <w:rPr>
          <w:rFonts w:ascii="Times New Roman" w:hAnsi="Times New Roman"/>
          <w:color w:val="000000" w:themeColor="text1"/>
          <w:sz w:val="24"/>
          <w:szCs w:val="24"/>
        </w:rPr>
        <w:t>10%</w:t>
      </w:r>
      <w:r w:rsidRPr="00114EA7">
        <w:rPr>
          <w:rFonts w:ascii="Times New Roman" w:hAnsi="Times New Roman"/>
          <w:color w:val="000000" w:themeColor="text1"/>
          <w:sz w:val="24"/>
          <w:szCs w:val="24"/>
        </w:rPr>
        <w:t>，对应车辆最大竖向偏转角为</w:t>
      </w:r>
      <w:r w:rsidRPr="00114EA7">
        <w:rPr>
          <w:rFonts w:ascii="Times New Roman" w:hAnsi="Times New Roman"/>
          <w:color w:val="000000" w:themeColor="text1"/>
          <w:sz w:val="24"/>
          <w:szCs w:val="24"/>
        </w:rPr>
        <w:t>4.574</w:t>
      </w:r>
      <w:r w:rsidRPr="00114EA7">
        <w:rPr>
          <w:rFonts w:ascii="Times New Roman" w:hAnsi="Times New Roman"/>
          <w:color w:val="000000" w:themeColor="text1"/>
          <w:sz w:val="24"/>
          <w:szCs w:val="24"/>
        </w:rPr>
        <w:t>゜外，其余轮轨、单轨、磁浮系统换算超高率均大于</w:t>
      </w:r>
      <w:r w:rsidRPr="00114EA7">
        <w:rPr>
          <w:rFonts w:ascii="Times New Roman" w:hAnsi="Times New Roman"/>
          <w:color w:val="000000" w:themeColor="text1"/>
          <w:sz w:val="24"/>
          <w:szCs w:val="24"/>
        </w:rPr>
        <w:t>10%</w:t>
      </w:r>
      <w:r w:rsidRPr="00114EA7">
        <w:rPr>
          <w:rFonts w:ascii="Times New Roman" w:hAnsi="Times New Roman"/>
          <w:color w:val="000000" w:themeColor="text1"/>
          <w:sz w:val="24"/>
          <w:szCs w:val="24"/>
        </w:rPr>
        <w:t>，换算车辆最大竖向偏转角均为</w:t>
      </w:r>
      <w:r w:rsidRPr="00114EA7">
        <w:rPr>
          <w:rFonts w:ascii="Times New Roman" w:hAnsi="Times New Roman"/>
          <w:color w:val="000000" w:themeColor="text1"/>
          <w:sz w:val="24"/>
          <w:szCs w:val="24"/>
        </w:rPr>
        <w:t>6</w:t>
      </w:r>
      <w:r w:rsidRPr="00114EA7">
        <w:rPr>
          <w:rFonts w:ascii="Times New Roman" w:hAnsi="Times New Roman"/>
          <w:color w:val="000000" w:themeColor="text1"/>
          <w:sz w:val="24"/>
          <w:szCs w:val="24"/>
        </w:rPr>
        <w:t>゜以上，结合重庆跨座式单轨、日本悬挂式单轨运营实践，超高率</w:t>
      </w:r>
      <w:r w:rsidRPr="00114EA7">
        <w:rPr>
          <w:rFonts w:ascii="Times New Roman" w:hAnsi="Times New Roman"/>
          <w:color w:val="000000" w:themeColor="text1"/>
          <w:sz w:val="24"/>
          <w:szCs w:val="24"/>
        </w:rPr>
        <w:t>12%</w:t>
      </w:r>
      <w:r w:rsidRPr="00114EA7">
        <w:rPr>
          <w:rFonts w:ascii="Times New Roman" w:hAnsi="Times New Roman"/>
          <w:color w:val="000000" w:themeColor="text1"/>
          <w:sz w:val="24"/>
          <w:szCs w:val="24"/>
        </w:rPr>
        <w:t>，对应车辆竖向偏转角</w:t>
      </w:r>
      <w:r w:rsidRPr="00114EA7">
        <w:rPr>
          <w:rFonts w:ascii="Times New Roman" w:hAnsi="Times New Roman"/>
          <w:color w:val="000000" w:themeColor="text1"/>
          <w:sz w:val="24"/>
          <w:szCs w:val="24"/>
        </w:rPr>
        <w:t>6.843</w:t>
      </w:r>
      <w:r w:rsidRPr="00114EA7">
        <w:rPr>
          <w:rFonts w:ascii="Times New Roman" w:hAnsi="Times New Roman"/>
          <w:color w:val="000000" w:themeColor="text1"/>
          <w:sz w:val="24"/>
          <w:szCs w:val="24"/>
        </w:rPr>
        <w:t>゜可以满足日常运营和旅客舒适度需要，故车辆允许最大竖向偏转角</w:t>
      </w:r>
      <m:oMath>
        <m:r>
          <m:rPr>
            <m:sty m:val="p"/>
          </m:rPr>
          <w:rPr>
            <w:rFonts w:ascii="Cambria Math" w:hAnsi="Cambria Math"/>
            <w:color w:val="000000" w:themeColor="text1"/>
            <w:sz w:val="24"/>
            <w:szCs w:val="24"/>
          </w:rPr>
          <m:t>a</m:t>
        </m:r>
      </m:oMath>
      <w:r w:rsidRPr="00114EA7">
        <w:rPr>
          <w:rFonts w:ascii="Times New Roman" w:hAnsi="Times New Roman"/>
          <w:color w:val="000000" w:themeColor="text1"/>
          <w:sz w:val="24"/>
          <w:szCs w:val="24"/>
          <w:vertAlign w:val="subscript"/>
        </w:rPr>
        <w:t>max</w:t>
      </w:r>
      <w:r w:rsidRPr="00114EA7">
        <w:rPr>
          <w:rFonts w:ascii="Times New Roman" w:hAnsi="Times New Roman"/>
          <w:color w:val="000000" w:themeColor="text1"/>
          <w:sz w:val="24"/>
          <w:szCs w:val="24"/>
        </w:rPr>
        <w:t>采用</w:t>
      </w:r>
      <w:r w:rsidRPr="00114EA7">
        <w:rPr>
          <w:rFonts w:ascii="Times New Roman" w:hAnsi="Times New Roman"/>
          <w:color w:val="000000" w:themeColor="text1"/>
          <w:sz w:val="24"/>
          <w:szCs w:val="24"/>
        </w:rPr>
        <w:t>6.843</w:t>
      </w:r>
      <w:r w:rsidRPr="00114EA7">
        <w:rPr>
          <w:rFonts w:ascii="Times New Roman" w:hAnsi="Times New Roman"/>
          <w:color w:val="000000" w:themeColor="text1"/>
          <w:sz w:val="24"/>
          <w:szCs w:val="24"/>
        </w:rPr>
        <w:t>゜。</w:t>
      </w:r>
    </w:p>
    <w:p w:rsidR="00F01C89" w:rsidRPr="00114EA7" w:rsidRDefault="00B10B56" w:rsidP="00950E41">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w:t>
      </w:r>
      <w:r w:rsidR="00F01C89" w:rsidRPr="00114EA7">
        <w:rPr>
          <w:rFonts w:ascii="Times New Roman" w:hAnsi="Times New Roman"/>
          <w:color w:val="000000" w:themeColor="text1"/>
          <w:sz w:val="24"/>
          <w:szCs w:val="24"/>
        </w:rPr>
        <w:t>3</w:t>
      </w:r>
      <w:r w:rsidR="00F01C89" w:rsidRPr="00114EA7">
        <w:rPr>
          <w:rFonts w:ascii="Times New Roman" w:hAnsi="Times New Roman"/>
          <w:color w:val="000000" w:themeColor="text1"/>
          <w:sz w:val="24"/>
          <w:szCs w:val="24"/>
        </w:rPr>
        <w:t>）允许最大未被平衡横向加速度</w:t>
      </w:r>
      <w:r w:rsidR="00F01C89" w:rsidRPr="00114EA7">
        <w:rPr>
          <w:rFonts w:ascii="Times New Roman" w:hAnsi="Times New Roman"/>
          <w:color w:val="000000" w:themeColor="text1"/>
          <w:sz w:val="24"/>
          <w:szCs w:val="24"/>
        </w:rPr>
        <w:t>α</w:t>
      </w:r>
      <w:r w:rsidR="00F01C89" w:rsidRPr="00114EA7">
        <w:rPr>
          <w:rFonts w:ascii="Times New Roman" w:hAnsi="Times New Roman"/>
          <w:color w:val="000000" w:themeColor="text1"/>
          <w:sz w:val="24"/>
          <w:szCs w:val="24"/>
          <w:vertAlign w:val="subscript"/>
        </w:rPr>
        <w:t>qmax</w:t>
      </w:r>
    </w:p>
    <w:p w:rsidR="00F01C89" w:rsidRPr="00114EA7" w:rsidRDefault="00F01C89" w:rsidP="00950E41">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根据国内外对旅客舒适度与未被平衡横向加速度关系研究结果，旅客可承受的未被平衡横向加速度为</w:t>
      </w:r>
      <w:r w:rsidRPr="00114EA7">
        <w:rPr>
          <w:rFonts w:ascii="Times New Roman" w:hAnsi="Times New Roman"/>
          <w:color w:val="000000" w:themeColor="text1"/>
          <w:sz w:val="24"/>
          <w:szCs w:val="24"/>
        </w:rPr>
        <w:t>0.3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1.2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；对比国内外规范允许未被平衡横向加速度取值情况，除高速磁浮允许采用的未被平衡横向加速度为</w:t>
      </w:r>
      <w:r w:rsidRPr="00114EA7">
        <w:rPr>
          <w:rFonts w:ascii="Times New Roman" w:hAnsi="Times New Roman"/>
          <w:color w:val="000000" w:themeColor="text1"/>
          <w:sz w:val="24"/>
          <w:szCs w:val="24"/>
        </w:rPr>
        <w:t>1.25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外，其余均为</w:t>
      </w:r>
      <w:r w:rsidRPr="00114EA7">
        <w:rPr>
          <w:rFonts w:ascii="Times New Roman" w:hAnsi="Times New Roman"/>
          <w:color w:val="000000" w:themeColor="text1"/>
          <w:sz w:val="24"/>
          <w:szCs w:val="24"/>
        </w:rPr>
        <w:t>0.4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0.8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之间。《地铁设计规范》</w:t>
      </w:r>
      <w:r w:rsidR="00EA461D" w:rsidRPr="00114EA7">
        <w:rPr>
          <w:rFonts w:ascii="Times New Roman" w:hAnsi="Times New Roman"/>
          <w:color w:val="000000" w:themeColor="text1"/>
          <w:sz w:val="24"/>
          <w:szCs w:val="24"/>
        </w:rPr>
        <w:t>GB 50157-2013</w:t>
      </w:r>
      <w:r w:rsidRPr="00114EA7">
        <w:rPr>
          <w:rFonts w:ascii="Times New Roman" w:hAnsi="Times New Roman"/>
          <w:color w:val="000000" w:themeColor="text1"/>
          <w:sz w:val="24"/>
          <w:szCs w:val="24"/>
        </w:rPr>
        <w:t>规定一般不大于</w:t>
      </w:r>
      <w:r w:rsidRPr="00114EA7">
        <w:rPr>
          <w:rFonts w:ascii="Times New Roman" w:hAnsi="Times New Roman"/>
          <w:color w:val="000000" w:themeColor="text1"/>
          <w:sz w:val="24"/>
          <w:szCs w:val="24"/>
        </w:rPr>
        <w:t>0.4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，瞬时不大于</w:t>
      </w:r>
      <w:r w:rsidRPr="00114EA7">
        <w:rPr>
          <w:rFonts w:ascii="Times New Roman" w:hAnsi="Times New Roman"/>
          <w:color w:val="000000" w:themeColor="text1"/>
          <w:sz w:val="24"/>
          <w:szCs w:val="24"/>
        </w:rPr>
        <w:t>0.5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。本标准根据悬挂式单轨系统特点，并考虑更好发挥其小半径优势，参照跨座式单轨系统取一般</w:t>
      </w:r>
      <w:r w:rsidRPr="00114EA7">
        <w:rPr>
          <w:rFonts w:ascii="Times New Roman" w:hAnsi="Times New Roman"/>
          <w:color w:val="000000" w:themeColor="text1"/>
          <w:sz w:val="24"/>
          <w:szCs w:val="24"/>
        </w:rPr>
        <w:t>0.5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，瞬时</w:t>
      </w:r>
      <w:r w:rsidRPr="00114EA7">
        <w:rPr>
          <w:rFonts w:ascii="Times New Roman" w:hAnsi="Times New Roman"/>
          <w:color w:val="000000" w:themeColor="text1"/>
          <w:sz w:val="24"/>
          <w:szCs w:val="24"/>
        </w:rPr>
        <w:t>0.65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w:t>
      </w:r>
    </w:p>
    <w:p w:rsidR="00F01C89" w:rsidRPr="00114EA7" w:rsidRDefault="00F01C89" w:rsidP="009D7CF6">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设计中，对于以坐席为主的旅游线，</w:t>
      </w:r>
      <w:r w:rsidR="00EA461D" w:rsidRPr="00114EA7">
        <w:rPr>
          <w:rFonts w:ascii="Times New Roman" w:hAnsi="Times New Roman"/>
          <w:color w:val="000000" w:themeColor="text1"/>
          <w:sz w:val="24"/>
          <w:szCs w:val="24"/>
        </w:rPr>
        <w:t>α</w:t>
      </w:r>
      <w:r w:rsidR="00EA461D" w:rsidRPr="00114EA7">
        <w:rPr>
          <w:rFonts w:ascii="Times New Roman" w:hAnsi="Times New Roman" w:hint="eastAsia"/>
          <w:color w:val="000000" w:themeColor="text1"/>
          <w:sz w:val="24"/>
          <w:szCs w:val="24"/>
          <w:vertAlign w:val="subscript"/>
        </w:rPr>
        <w:t>q</w:t>
      </w:r>
      <w:r w:rsidRPr="00114EA7">
        <w:rPr>
          <w:rFonts w:ascii="Times New Roman" w:hAnsi="Times New Roman"/>
          <w:color w:val="000000" w:themeColor="text1"/>
          <w:sz w:val="24"/>
          <w:szCs w:val="24"/>
        </w:rPr>
        <w:t>可适当放宽，但不宜大于</w:t>
      </w:r>
      <w:r w:rsidRPr="00114EA7">
        <w:rPr>
          <w:rFonts w:ascii="Times New Roman" w:hAnsi="Times New Roman"/>
          <w:color w:val="000000" w:themeColor="text1"/>
          <w:sz w:val="24"/>
          <w:szCs w:val="24"/>
        </w:rPr>
        <w:t>0.8 m/s</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。不载客通过的线路，可根据车辆技术特性，对</w:t>
      </w:r>
      <w:r w:rsidR="00EA461D" w:rsidRPr="00114EA7">
        <w:rPr>
          <w:rFonts w:ascii="Times New Roman" w:hAnsi="Times New Roman"/>
          <w:color w:val="000000" w:themeColor="text1"/>
          <w:sz w:val="24"/>
          <w:szCs w:val="24"/>
        </w:rPr>
        <w:t>α</w:t>
      </w:r>
      <w:r w:rsidR="00EA461D" w:rsidRPr="00114EA7">
        <w:rPr>
          <w:rFonts w:ascii="Times New Roman" w:hAnsi="Times New Roman" w:hint="eastAsia"/>
          <w:color w:val="000000" w:themeColor="text1"/>
          <w:sz w:val="24"/>
          <w:szCs w:val="24"/>
          <w:vertAlign w:val="subscript"/>
        </w:rPr>
        <w:t>q</w:t>
      </w:r>
      <w:r w:rsidRPr="00114EA7">
        <w:rPr>
          <w:rFonts w:ascii="Times New Roman" w:hAnsi="Times New Roman"/>
          <w:color w:val="000000" w:themeColor="text1"/>
          <w:sz w:val="24"/>
          <w:szCs w:val="24"/>
        </w:rPr>
        <w:t>取值适当放宽。关于车辆最大竖向偏角</w:t>
      </w:r>
      <w:r w:rsidR="00EA461D" w:rsidRPr="00114EA7">
        <w:rPr>
          <w:rFonts w:ascii="Times New Roman" w:hAnsi="Times New Roman"/>
          <w:color w:val="000000" w:themeColor="text1"/>
          <w:sz w:val="24"/>
          <w:szCs w:val="24"/>
        </w:rPr>
        <w:t>α</w:t>
      </w:r>
      <w:r w:rsidRPr="00114EA7">
        <w:rPr>
          <w:rFonts w:ascii="Times New Roman" w:hAnsi="Times New Roman"/>
          <w:color w:val="000000" w:themeColor="text1"/>
          <w:sz w:val="24"/>
          <w:szCs w:val="24"/>
        </w:rPr>
        <w:t>，其物理意义相当于曲线实设超高。根据目前的车型及轨道梁设置方式，常规做法是轨道梁一般不设超高，曲线上车辆竖向偏转角取决于车辆悬吊系统的</w:t>
      </w:r>
      <w:r w:rsidR="00EA461D" w:rsidRPr="00114EA7">
        <w:rPr>
          <w:rFonts w:ascii="Times New Roman" w:hAnsi="Times New Roman"/>
          <w:color w:val="000000" w:themeColor="text1"/>
          <w:sz w:val="24"/>
          <w:szCs w:val="24"/>
        </w:rPr>
        <w:t>悬杆与转向架竖轴之间的容许偏角。考虑到有些车型其悬杆容许偏角</w:t>
      </w:r>
      <w:r w:rsidRPr="00114EA7">
        <w:rPr>
          <w:rFonts w:ascii="Times New Roman" w:hAnsi="Times New Roman"/>
          <w:color w:val="000000" w:themeColor="text1"/>
          <w:sz w:val="24"/>
          <w:szCs w:val="24"/>
        </w:rPr>
        <w:t>较小，限制了列车曲线限速，不排除在工程实践中通过设置轨道梁超高的方式弥补车辆偏角不足的限制，故本条中给出了设置超高的情况。关于</w:t>
      </w:r>
      <w:r w:rsidR="00EA461D" w:rsidRPr="00114EA7">
        <w:rPr>
          <w:rFonts w:ascii="Times New Roman" w:hAnsi="Times New Roman"/>
          <w:color w:val="000000" w:themeColor="text1"/>
          <w:sz w:val="24"/>
          <w:szCs w:val="24"/>
        </w:rPr>
        <w:t>α</w:t>
      </w:r>
      <w:r w:rsidRPr="00114EA7">
        <w:rPr>
          <w:rFonts w:ascii="Times New Roman" w:hAnsi="Times New Roman"/>
          <w:color w:val="000000" w:themeColor="text1"/>
          <w:sz w:val="24"/>
          <w:szCs w:val="24"/>
        </w:rPr>
        <w:t>的最大值限制，主要防止车辆过大的偏转使乘客产生不安全感，具体限值参考了跨座式单轨系统，</w:t>
      </w:r>
      <w:r w:rsidRPr="00114EA7">
        <w:rPr>
          <w:rFonts w:ascii="Times New Roman" w:hAnsi="Times New Roman"/>
          <w:color w:val="000000" w:themeColor="text1"/>
          <w:sz w:val="24"/>
          <w:szCs w:val="24"/>
        </w:rPr>
        <w:t>6°</w:t>
      </w:r>
      <w:r w:rsidRPr="00114EA7">
        <w:rPr>
          <w:rFonts w:ascii="Times New Roman" w:hAnsi="Times New Roman"/>
          <w:color w:val="000000" w:themeColor="text1"/>
          <w:sz w:val="24"/>
          <w:szCs w:val="24"/>
        </w:rPr>
        <w:t>和</w:t>
      </w:r>
      <w:r w:rsidRPr="00114EA7">
        <w:rPr>
          <w:rFonts w:ascii="Times New Roman" w:hAnsi="Times New Roman"/>
          <w:color w:val="000000" w:themeColor="text1"/>
          <w:sz w:val="24"/>
          <w:szCs w:val="24"/>
        </w:rPr>
        <w:t>6.843°</w:t>
      </w:r>
      <w:r w:rsidRPr="00114EA7">
        <w:rPr>
          <w:rFonts w:ascii="Times New Roman" w:hAnsi="Times New Roman"/>
          <w:color w:val="000000" w:themeColor="text1"/>
          <w:sz w:val="24"/>
          <w:szCs w:val="24"/>
        </w:rPr>
        <w:t>分别对应超高率</w:t>
      </w:r>
      <w:r w:rsidRPr="00114EA7">
        <w:rPr>
          <w:rFonts w:ascii="Times New Roman" w:hAnsi="Times New Roman"/>
          <w:color w:val="000000" w:themeColor="text1"/>
          <w:sz w:val="24"/>
          <w:szCs w:val="24"/>
        </w:rPr>
        <w:t>10%</w:t>
      </w:r>
      <w:r w:rsidRPr="00114EA7">
        <w:rPr>
          <w:rFonts w:ascii="Times New Roman" w:hAnsi="Times New Roman"/>
          <w:color w:val="000000" w:themeColor="text1"/>
          <w:sz w:val="24"/>
          <w:szCs w:val="24"/>
        </w:rPr>
        <w:t>和</w:t>
      </w:r>
      <w:r w:rsidRPr="00114EA7">
        <w:rPr>
          <w:rFonts w:ascii="Times New Roman" w:hAnsi="Times New Roman"/>
          <w:color w:val="000000" w:themeColor="text1"/>
          <w:sz w:val="24"/>
          <w:szCs w:val="24"/>
        </w:rPr>
        <w:t>12%</w:t>
      </w:r>
      <w:r w:rsidRPr="00114EA7">
        <w:rPr>
          <w:rFonts w:ascii="Times New Roman" w:hAnsi="Times New Roman"/>
          <w:color w:val="000000" w:themeColor="text1"/>
          <w:sz w:val="24"/>
          <w:szCs w:val="24"/>
        </w:rPr>
        <w:t>。</w:t>
      </w:r>
    </w:p>
    <w:p w:rsidR="00F01C89" w:rsidRPr="00114EA7" w:rsidRDefault="00F16082" w:rsidP="009D7CF6">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.2.4</w:t>
      </w:r>
      <w:r w:rsidR="009D7CF6" w:rsidRPr="00114EA7">
        <w:rPr>
          <w:rFonts w:ascii="Times New Roman" w:hAnsi="Times New Roman" w:hint="eastAsia"/>
          <w:color w:val="000000" w:themeColor="text1"/>
          <w:sz w:val="24"/>
          <w:szCs w:val="24"/>
        </w:rPr>
        <w:t xml:space="preserve"> </w:t>
      </w:r>
      <w:r w:rsidR="00F01C89" w:rsidRPr="00114EA7">
        <w:rPr>
          <w:rFonts w:ascii="Times New Roman" w:hAnsi="Times New Roman"/>
          <w:color w:val="000000" w:themeColor="text1"/>
          <w:sz w:val="24"/>
          <w:szCs w:val="24"/>
        </w:rPr>
        <w:t xml:space="preserve"> </w:t>
      </w:r>
      <w:r w:rsidR="00F01C89" w:rsidRPr="00114EA7">
        <w:rPr>
          <w:rFonts w:ascii="Times New Roman" w:hAnsi="Times New Roman"/>
          <w:color w:val="000000" w:themeColor="text1"/>
          <w:sz w:val="24"/>
          <w:szCs w:val="24"/>
        </w:rPr>
        <w:t>直线与曲线之间，为使曲率和车辆偏转平滑过渡，需要在曲线段和直线段间设置缓和曲线。而在曲线半径大于或等于</w:t>
      </w:r>
      <w:r w:rsidR="00F01C89" w:rsidRPr="00114EA7">
        <w:rPr>
          <w:rFonts w:ascii="Times New Roman" w:hAnsi="Times New Roman"/>
          <w:color w:val="000000" w:themeColor="text1"/>
          <w:sz w:val="24"/>
          <w:szCs w:val="24"/>
        </w:rPr>
        <w:t>2000m</w:t>
      </w:r>
      <w:r w:rsidR="00F01C89" w:rsidRPr="00114EA7">
        <w:rPr>
          <w:rFonts w:ascii="Times New Roman" w:hAnsi="Times New Roman"/>
          <w:color w:val="000000" w:themeColor="text1"/>
          <w:sz w:val="24"/>
          <w:szCs w:val="24"/>
        </w:rPr>
        <w:t>时，按最高速度</w:t>
      </w:r>
      <w:r w:rsidR="00F01C89" w:rsidRPr="00114EA7">
        <w:rPr>
          <w:rFonts w:ascii="Times New Roman" w:hAnsi="Times New Roman"/>
          <w:color w:val="000000" w:themeColor="text1"/>
          <w:sz w:val="24"/>
          <w:szCs w:val="24"/>
        </w:rPr>
        <w:t>80km/h</w:t>
      </w:r>
      <w:r w:rsidR="00F01C89" w:rsidRPr="00114EA7">
        <w:rPr>
          <w:rFonts w:ascii="Times New Roman" w:hAnsi="Times New Roman"/>
          <w:color w:val="000000" w:themeColor="text1"/>
          <w:sz w:val="24"/>
          <w:szCs w:val="24"/>
        </w:rPr>
        <w:t>计算，超高率仅为</w:t>
      </w:r>
      <w:r w:rsidR="00F01C89" w:rsidRPr="00114EA7">
        <w:rPr>
          <w:rFonts w:ascii="Times New Roman" w:hAnsi="Times New Roman"/>
          <w:color w:val="000000" w:themeColor="text1"/>
          <w:sz w:val="24"/>
          <w:szCs w:val="24"/>
        </w:rPr>
        <w:t>2%</w:t>
      </w:r>
      <w:r w:rsidR="00F01C89" w:rsidRPr="00114EA7">
        <w:rPr>
          <w:rFonts w:ascii="Times New Roman" w:hAnsi="Times New Roman"/>
          <w:color w:val="000000" w:themeColor="text1"/>
          <w:sz w:val="24"/>
          <w:szCs w:val="24"/>
        </w:rPr>
        <w:t>，不设缓和曲线时，相当于欠超高率为</w:t>
      </w:r>
      <w:r w:rsidR="00F01C89" w:rsidRPr="00114EA7">
        <w:rPr>
          <w:rFonts w:ascii="Times New Roman" w:hAnsi="Times New Roman"/>
          <w:color w:val="000000" w:themeColor="text1"/>
          <w:sz w:val="24"/>
          <w:szCs w:val="24"/>
        </w:rPr>
        <w:t>2%</w:t>
      </w:r>
      <w:r w:rsidR="00F01C89" w:rsidRPr="00114EA7">
        <w:rPr>
          <w:rFonts w:ascii="Times New Roman" w:hAnsi="Times New Roman"/>
          <w:color w:val="000000" w:themeColor="text1"/>
          <w:sz w:val="24"/>
          <w:szCs w:val="24"/>
        </w:rPr>
        <w:t>，对舒适性影响不大，故规定曲线半径大于</w:t>
      </w:r>
      <w:r w:rsidR="00F01C89" w:rsidRPr="00114EA7">
        <w:rPr>
          <w:rFonts w:ascii="Times New Roman" w:hAnsi="Times New Roman"/>
          <w:color w:val="000000" w:themeColor="text1"/>
          <w:sz w:val="24"/>
          <w:szCs w:val="24"/>
        </w:rPr>
        <w:t>2000m</w:t>
      </w:r>
      <w:r w:rsidR="00F01C89" w:rsidRPr="00114EA7">
        <w:rPr>
          <w:rFonts w:ascii="Times New Roman" w:hAnsi="Times New Roman"/>
          <w:color w:val="000000" w:themeColor="text1"/>
          <w:sz w:val="24"/>
          <w:szCs w:val="24"/>
        </w:rPr>
        <w:t>时，可不设缓和曲线。</w:t>
      </w:r>
    </w:p>
    <w:p w:rsidR="00F01C89" w:rsidRPr="00114EA7" w:rsidRDefault="00F01C89" w:rsidP="009D7CF6">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缓和曲线长度的确定，要保证满足列车运行的安全和乘客乘坐舒适度的要求，过长的缓和曲线将影响平面选线和纵断面设计的灵活性，引起工程投资的增大。决定缓和曲线长度的主要因素是行车安全和行车平稳两个条件，取决于超高顺坡率允许值、未被平衡的横向加速度时变率允许值（欠超高时变率允许值）、车辆竖向偏转率允许值（超高时变率允许值）等相关参数的取值，其中超高顺坡率允许值与行车安全有关，其余均与舒适性有关。</w:t>
      </w:r>
    </w:p>
    <w:p w:rsidR="00F01C89" w:rsidRPr="00114EA7" w:rsidRDefault="00F01C89" w:rsidP="009D7CF6">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由于悬挂式单轨转向架被整体包在轨道梁中，不存在脱轨的问题，可以不考虑行车安全要求的影响，故悬挂式单轨缓和曲线长度主要考虑与乘客舒适度相关的两个条件，即未被平衡的横向加速度时变率和竖向偏转时变率。</w:t>
      </w:r>
    </w:p>
    <w:p w:rsidR="00F01C89" w:rsidRPr="00114EA7" w:rsidRDefault="00F01C89" w:rsidP="001B599E">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001B599E"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允许的未被平衡横向加速度时变率</w:t>
      </w:r>
      <w:r w:rsidRPr="00114EA7">
        <w:rPr>
          <w:rFonts w:ascii="Times New Roman" w:hAnsi="Times New Roman"/>
          <w:color w:val="000000" w:themeColor="text1"/>
          <w:sz w:val="24"/>
          <w:szCs w:val="24"/>
        </w:rPr>
        <w:t>β</w:t>
      </w:r>
      <w:r w:rsidRPr="00114EA7">
        <w:rPr>
          <w:rFonts w:ascii="Times New Roman" w:hAnsi="Times New Roman"/>
          <w:color w:val="000000" w:themeColor="text1"/>
          <w:sz w:val="24"/>
          <w:szCs w:val="24"/>
        </w:rPr>
        <w:t>（即欠超高时变率允许值）要求的缓和曲线长度</w:t>
      </w:r>
      <w:r w:rsidRPr="00114EA7">
        <w:rPr>
          <w:rFonts w:ascii="Times New Roman" w:hAnsi="Times New Roman"/>
          <w:color w:val="000000" w:themeColor="text1"/>
          <w:sz w:val="24"/>
          <w:szCs w:val="24"/>
        </w:rPr>
        <w:t>L</w:t>
      </w:r>
      <w:r w:rsidRPr="00114EA7">
        <w:rPr>
          <w:rFonts w:ascii="Times New Roman" w:hAnsi="Times New Roman"/>
          <w:color w:val="000000" w:themeColor="text1"/>
          <w:sz w:val="24"/>
          <w:szCs w:val="24"/>
          <w:vertAlign w:val="subscript"/>
        </w:rPr>
        <w:t>1</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m</w:t>
      </w:r>
      <w:r w:rsidRPr="00114EA7">
        <w:rPr>
          <w:rFonts w:ascii="Times New Roman" w:hAnsi="Times New Roman"/>
          <w:color w:val="000000" w:themeColor="text1"/>
          <w:sz w:val="24"/>
          <w:szCs w:val="24"/>
        </w:rPr>
        <w:t>）</w:t>
      </w:r>
    </w:p>
    <w:p w:rsidR="00F01C89" w:rsidRPr="00114EA7" w:rsidRDefault="00374C0F" w:rsidP="00F01C89">
      <w:pPr>
        <w:pStyle w:val="affc"/>
        <w:snapToGrid w:val="0"/>
        <w:ind w:firstLineChars="0" w:firstLine="0"/>
        <w:rPr>
          <w:rFonts w:ascii="Times New Roman"/>
          <w:color w:val="000000" w:themeColor="text1"/>
          <w:sz w:val="24"/>
          <w:szCs w:val="24"/>
        </w:rPr>
      </w:pPr>
      <m:oMathPara>
        <m:oMath>
          <m:sSub>
            <m:sSubPr>
              <m:ctrlPr>
                <w:rPr>
                  <w:rFonts w:ascii="Cambria Math" w:hAnsi="Cambria Math"/>
                  <w:i/>
                  <w:color w:val="000000" w:themeColor="text1"/>
                  <w:sz w:val="24"/>
                  <w:szCs w:val="24"/>
                </w:rPr>
              </m:ctrlPr>
            </m:sSubPr>
            <m:e>
              <m:r>
                <w:rPr>
                  <w:rFonts w:ascii="Cambria Math" w:hAnsi="Cambria Math"/>
                  <w:color w:val="000000" w:themeColor="text1"/>
                  <w:sz w:val="24"/>
                </w:rPr>
                <m:t>L</m:t>
              </m:r>
            </m:e>
            <m:sub>
              <m:r>
                <w:rPr>
                  <w:rFonts w:ascii="Cambria Math" w:hAnsi="Cambria Math"/>
                  <w:color w:val="000000" w:themeColor="text1"/>
                  <w:sz w:val="24"/>
                </w:rPr>
                <m:t>1</m:t>
              </m:r>
            </m:sub>
          </m:sSub>
          <m:r>
            <w:rPr>
              <w:rFonts w:ascii="Cambria Math" w:hAnsi="Cambria Math"/>
              <w:color w:val="000000" w:themeColor="text1"/>
              <w:sz w:val="24"/>
            </w:rPr>
            <m:t>≥</m:t>
          </m:r>
          <m:f>
            <m:fPr>
              <m:ctrlPr>
                <w:rPr>
                  <w:rFonts w:ascii="Cambria Math" w:hAnsi="Cambria Math"/>
                  <w:i/>
                  <w:color w:val="000000" w:themeColor="text1"/>
                  <w:sz w:val="24"/>
                  <w:szCs w:val="24"/>
                </w:rPr>
              </m:ctrlPr>
            </m:fPr>
            <m:num>
              <m:r>
                <w:rPr>
                  <w:rFonts w:ascii="Cambria Math" w:hAnsi="Cambria Math"/>
                  <w:color w:val="000000" w:themeColor="text1"/>
                  <w:sz w:val="24"/>
                </w:rPr>
                <m:t>V</m:t>
              </m:r>
            </m:num>
            <m:den>
              <m:r>
                <w:rPr>
                  <w:rFonts w:ascii="Cambria Math" w:hAnsi="Cambria Math"/>
                  <w:color w:val="000000" w:themeColor="text1"/>
                  <w:sz w:val="24"/>
                </w:rPr>
                <m:t>3.6</m:t>
              </m:r>
            </m:den>
          </m:f>
          <m:r>
            <w:rPr>
              <w:rFonts w:ascii="Cambria Math" w:hAnsi="Cambria Math"/>
              <w:color w:val="000000" w:themeColor="text1"/>
              <w:sz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rPr>
                    <m:t>a</m:t>
                  </m:r>
                </m:e>
                <m:sub>
                  <m:r>
                    <w:rPr>
                      <w:rFonts w:ascii="Cambria Math" w:hAnsi="Cambria Math"/>
                      <w:color w:val="000000" w:themeColor="text1"/>
                      <w:sz w:val="24"/>
                    </w:rPr>
                    <m:t>q</m:t>
                  </m:r>
                </m:sub>
              </m:sSub>
            </m:num>
            <m:den>
              <m:r>
                <w:rPr>
                  <w:rFonts w:ascii="Cambria Math" w:hAnsi="Cambria Math"/>
                  <w:color w:val="000000" w:themeColor="text1"/>
                  <w:sz w:val="24"/>
                </w:rPr>
                <m:t>β</m:t>
              </m:r>
            </m:den>
          </m:f>
        </m:oMath>
      </m:oMathPara>
    </w:p>
    <w:p w:rsidR="00F01C89" w:rsidRPr="00114EA7" w:rsidRDefault="00F01C89" w:rsidP="00252B3A">
      <w:pPr>
        <w:spacing w:line="360" w:lineRule="auto"/>
        <w:ind w:firstLineChars="150" w:firstLine="361"/>
        <w:rPr>
          <w:rFonts w:ascii="Times New Roman" w:hAnsi="Times New Roman"/>
          <w:color w:val="000000" w:themeColor="text1"/>
          <w:sz w:val="24"/>
          <w:szCs w:val="24"/>
        </w:rPr>
      </w:pPr>
      <w:r w:rsidRPr="003439D6">
        <w:rPr>
          <w:rFonts w:ascii="Times New Roman" w:hAnsi="Times New Roman"/>
          <w:b/>
          <w:i/>
          <w:sz w:val="24"/>
          <w:szCs w:val="24"/>
        </w:rPr>
        <w:t>V</w:t>
      </w:r>
      <w:r w:rsidR="001B599E" w:rsidRPr="003439D6">
        <w:rPr>
          <w:rFonts w:ascii="Times New Roman" w:hAnsi="Times New Roman"/>
          <w:sz w:val="24"/>
          <w:szCs w:val="24"/>
        </w:rPr>
        <w:t>－</w:t>
      </w:r>
      <w:r w:rsidRPr="003439D6">
        <w:rPr>
          <w:rFonts w:ascii="Times New Roman" w:hAnsi="Times New Roman"/>
          <w:sz w:val="24"/>
          <w:szCs w:val="24"/>
        </w:rPr>
        <w:t>列车通过</w:t>
      </w:r>
      <w:r w:rsidRPr="00114EA7">
        <w:rPr>
          <w:rFonts w:ascii="Times New Roman" w:hAnsi="Times New Roman"/>
          <w:color w:val="000000" w:themeColor="text1"/>
          <w:sz w:val="24"/>
          <w:szCs w:val="24"/>
        </w:rPr>
        <w:t>曲线最高速度（</w:t>
      </w:r>
      <w:r w:rsidRPr="00114EA7">
        <w:rPr>
          <w:rFonts w:ascii="Times New Roman" w:hAnsi="Times New Roman"/>
          <w:color w:val="000000" w:themeColor="text1"/>
          <w:sz w:val="24"/>
          <w:szCs w:val="24"/>
        </w:rPr>
        <w:t>km/h</w:t>
      </w:r>
      <w:r w:rsidRPr="00114EA7">
        <w:rPr>
          <w:rFonts w:ascii="Times New Roman" w:hAnsi="Times New Roman"/>
          <w:color w:val="000000" w:themeColor="text1"/>
          <w:sz w:val="24"/>
          <w:szCs w:val="24"/>
        </w:rPr>
        <w:t>）；</w:t>
      </w:r>
    </w:p>
    <w:p w:rsidR="00F01C89" w:rsidRPr="003439D6" w:rsidRDefault="00374C0F" w:rsidP="00252B3A">
      <w:pPr>
        <w:spacing w:line="360" w:lineRule="auto"/>
        <w:ind w:firstLineChars="150" w:firstLine="361"/>
        <w:rPr>
          <w:rFonts w:ascii="Times New Roman" w:hAnsi="Times New Roman"/>
          <w:sz w:val="24"/>
          <w:szCs w:val="24"/>
        </w:rPr>
      </w:pPr>
      <m:oMath>
        <m:sSub>
          <m:sSubPr>
            <m:ctrlPr>
              <w:rPr>
                <w:rFonts w:ascii="Cambria Math" w:hAnsi="Cambria Math"/>
                <w:b/>
                <w:i/>
                <w:sz w:val="24"/>
                <w:szCs w:val="24"/>
              </w:rPr>
            </m:ctrlPr>
          </m:sSubPr>
          <m:e>
            <m:r>
              <m:rPr>
                <m:sty m:val="bi"/>
              </m:rPr>
              <w:rPr>
                <w:rFonts w:ascii="Cambria Math" w:hAnsi="Cambria Math"/>
                <w:sz w:val="24"/>
                <w:szCs w:val="24"/>
              </w:rPr>
              <m:t>a</m:t>
            </m:r>
          </m:e>
          <m:sub>
            <m:r>
              <m:rPr>
                <m:sty m:val="bi"/>
              </m:rPr>
              <w:rPr>
                <w:rFonts w:ascii="Cambria Math" w:hAnsi="Cambria Math"/>
                <w:sz w:val="24"/>
                <w:szCs w:val="24"/>
              </w:rPr>
              <m:t>q</m:t>
            </m:r>
          </m:sub>
        </m:sSub>
      </m:oMath>
      <w:r w:rsidR="001B599E" w:rsidRPr="003439D6">
        <w:rPr>
          <w:rFonts w:ascii="Times New Roman" w:hAnsi="Times New Roman"/>
          <w:sz w:val="24"/>
          <w:szCs w:val="24"/>
        </w:rPr>
        <w:t>－</w:t>
      </w:r>
      <w:r w:rsidR="00F01C89" w:rsidRPr="003439D6">
        <w:rPr>
          <w:rFonts w:ascii="Times New Roman" w:hAnsi="Times New Roman"/>
          <w:sz w:val="24"/>
          <w:szCs w:val="24"/>
        </w:rPr>
        <w:t>未被平衡横向加速度（</w:t>
      </w:r>
      <w:r w:rsidR="00F01C89" w:rsidRPr="003439D6">
        <w:rPr>
          <w:rFonts w:ascii="Times New Roman" w:hAnsi="Times New Roman"/>
          <w:sz w:val="24"/>
          <w:szCs w:val="24"/>
        </w:rPr>
        <w:t>m/s</w:t>
      </w:r>
      <w:r w:rsidR="00F01C89" w:rsidRPr="003439D6">
        <w:rPr>
          <w:rFonts w:ascii="Times New Roman" w:hAnsi="Times New Roman"/>
          <w:sz w:val="24"/>
          <w:szCs w:val="24"/>
          <w:vertAlign w:val="superscript"/>
        </w:rPr>
        <w:t>2</w:t>
      </w:r>
      <w:r w:rsidR="00F01C89" w:rsidRPr="003439D6">
        <w:rPr>
          <w:rFonts w:ascii="Times New Roman" w:hAnsi="Times New Roman"/>
          <w:sz w:val="24"/>
          <w:szCs w:val="24"/>
        </w:rPr>
        <w:t>）；</w:t>
      </w:r>
    </w:p>
    <w:p w:rsidR="00F01C89" w:rsidRPr="003439D6" w:rsidRDefault="00252B3A" w:rsidP="00252B3A">
      <w:pPr>
        <w:spacing w:line="360" w:lineRule="auto"/>
        <w:ind w:firstLineChars="150" w:firstLine="361"/>
        <w:rPr>
          <w:rFonts w:ascii="Times New Roman" w:hAnsi="Times New Roman"/>
          <w:sz w:val="24"/>
          <w:szCs w:val="24"/>
        </w:rPr>
      </w:pPr>
      <m:oMath>
        <m:r>
          <m:rPr>
            <m:sty m:val="bi"/>
          </m:rPr>
          <w:rPr>
            <w:rFonts w:ascii="Cambria Math" w:hAnsi="Cambria Math"/>
            <w:sz w:val="24"/>
            <w:szCs w:val="24"/>
          </w:rPr>
          <m:t>β</m:t>
        </m:r>
      </m:oMath>
      <w:r w:rsidR="001B599E" w:rsidRPr="003439D6">
        <w:rPr>
          <w:rFonts w:ascii="Times New Roman" w:hAnsi="Times New Roman"/>
          <w:sz w:val="24"/>
          <w:szCs w:val="24"/>
        </w:rPr>
        <w:t>－</w:t>
      </w:r>
      <w:r w:rsidR="00F01C89" w:rsidRPr="003439D6">
        <w:rPr>
          <w:rFonts w:ascii="Times New Roman" w:hAnsi="Times New Roman"/>
          <w:sz w:val="24"/>
          <w:szCs w:val="24"/>
        </w:rPr>
        <w:t>未被平衡横向加速度时变率（</w:t>
      </w:r>
      <w:r w:rsidR="00F01C89" w:rsidRPr="003439D6">
        <w:rPr>
          <w:rFonts w:ascii="Times New Roman" w:hAnsi="Times New Roman"/>
          <w:sz w:val="24"/>
          <w:szCs w:val="24"/>
        </w:rPr>
        <w:t>m/s</w:t>
      </w:r>
      <w:r w:rsidR="00F01C89" w:rsidRPr="003439D6">
        <w:rPr>
          <w:rFonts w:ascii="Times New Roman" w:hAnsi="Times New Roman"/>
          <w:sz w:val="24"/>
          <w:szCs w:val="24"/>
          <w:vertAlign w:val="superscript"/>
        </w:rPr>
        <w:t>3</w:t>
      </w:r>
      <w:r w:rsidR="00F01C89" w:rsidRPr="003439D6">
        <w:rPr>
          <w:rFonts w:ascii="Times New Roman" w:hAnsi="Times New Roman"/>
          <w:sz w:val="24"/>
          <w:szCs w:val="24"/>
        </w:rPr>
        <w:t>），暂与其他城市轨道交通保持一致，取</w:t>
      </w:r>
      <w:r w:rsidR="00F01C89" w:rsidRPr="003439D6">
        <w:rPr>
          <w:rFonts w:ascii="Times New Roman" w:hAnsi="Times New Roman"/>
          <w:sz w:val="24"/>
          <w:szCs w:val="24"/>
        </w:rPr>
        <w:t>0.3 m/s</w:t>
      </w:r>
      <w:r w:rsidR="00F01C89" w:rsidRPr="003439D6">
        <w:rPr>
          <w:rFonts w:ascii="Times New Roman" w:hAnsi="Times New Roman"/>
          <w:sz w:val="24"/>
          <w:szCs w:val="24"/>
          <w:vertAlign w:val="superscript"/>
        </w:rPr>
        <w:t>3</w:t>
      </w:r>
      <w:r w:rsidR="00F01C89" w:rsidRPr="003439D6">
        <w:rPr>
          <w:rFonts w:ascii="Times New Roman" w:hAnsi="Times New Roman"/>
          <w:sz w:val="24"/>
          <w:szCs w:val="24"/>
        </w:rPr>
        <w:t>，即</w:t>
      </w:r>
      <w:r w:rsidR="00F01C89" w:rsidRPr="003439D6">
        <w:rPr>
          <w:rFonts w:ascii="Times New Roman" w:hAnsi="Times New Roman"/>
          <w:sz w:val="24"/>
          <w:szCs w:val="24"/>
        </w:rPr>
        <w:t>0.03g</w:t>
      </w:r>
      <w:r w:rsidR="00F01C89" w:rsidRPr="003439D6">
        <w:rPr>
          <w:rFonts w:ascii="Times New Roman" w:hAnsi="Times New Roman"/>
          <w:sz w:val="24"/>
          <w:szCs w:val="24"/>
        </w:rPr>
        <w:t>。</w:t>
      </w:r>
    </w:p>
    <w:p w:rsidR="00F01C89" w:rsidRPr="003439D6" w:rsidRDefault="00F01C89" w:rsidP="009D7CF6">
      <w:pPr>
        <w:spacing w:line="360" w:lineRule="auto"/>
        <w:ind w:firstLineChars="150" w:firstLine="360"/>
        <w:rPr>
          <w:rFonts w:ascii="Times New Roman" w:hAnsi="Times New Roman"/>
          <w:sz w:val="24"/>
          <w:szCs w:val="24"/>
        </w:rPr>
      </w:pPr>
      <w:r w:rsidRPr="003439D6">
        <w:rPr>
          <w:rFonts w:ascii="Times New Roman" w:hAnsi="Times New Roman"/>
          <w:sz w:val="24"/>
          <w:szCs w:val="24"/>
        </w:rPr>
        <w:t>上式用欠超高率可简化为：</w:t>
      </w:r>
    </w:p>
    <w:p w:rsidR="00F01C89" w:rsidRPr="003439D6" w:rsidRDefault="00374C0F" w:rsidP="00F01C89">
      <w:pPr>
        <w:snapToGrid w:val="0"/>
        <w:ind w:rightChars="8" w:right="17"/>
        <w:rPr>
          <w:kern w:val="0"/>
          <w:sz w:val="24"/>
        </w:rPr>
      </w:pPr>
      <m:oMathPara>
        <m:oMathParaPr>
          <m:jc m:val="center"/>
        </m:oMathParaPr>
        <m:oMath>
          <m:sSub>
            <m:sSubPr>
              <m:ctrlPr>
                <w:rPr>
                  <w:rFonts w:ascii="Cambria Math" w:hAnsi="Cambria Math"/>
                  <w:i/>
                  <w:kern w:val="0"/>
                  <w:sz w:val="24"/>
                </w:rPr>
              </m:ctrlPr>
            </m:sSubPr>
            <m:e>
              <m:r>
                <w:rPr>
                  <w:rFonts w:ascii="Cambria Math" w:hAnsi="Cambria Math"/>
                  <w:kern w:val="0"/>
                  <w:sz w:val="24"/>
                </w:rPr>
                <m:t>L</m:t>
              </m:r>
            </m:e>
            <m:sub>
              <m:r>
                <w:rPr>
                  <w:rFonts w:ascii="Cambria Math" w:hAnsi="Cambria Math"/>
                  <w:kern w:val="0"/>
                  <w:sz w:val="24"/>
                </w:rPr>
                <m:t>1</m:t>
              </m:r>
            </m:sub>
          </m:sSub>
          <m:r>
            <w:rPr>
              <w:rFonts w:ascii="Cambria Math" w:hAnsi="Cambria Math"/>
              <w:kern w:val="0"/>
              <w:sz w:val="24"/>
            </w:rPr>
            <m:t>≥9.083V</m:t>
          </m:r>
          <m:sSub>
            <m:sSubPr>
              <m:ctrlPr>
                <w:rPr>
                  <w:rFonts w:ascii="Cambria Math" w:hAnsi="Cambria Math"/>
                  <w:i/>
                  <w:kern w:val="0"/>
                  <w:sz w:val="24"/>
                </w:rPr>
              </m:ctrlPr>
            </m:sSubPr>
            <m:e>
              <m:r>
                <w:rPr>
                  <w:rFonts w:ascii="Cambria Math" w:hAnsi="Cambria Math"/>
                  <w:kern w:val="0"/>
                  <w:sz w:val="24"/>
                </w:rPr>
                <m:t>i</m:t>
              </m:r>
            </m:e>
            <m:sub>
              <m:r>
                <w:rPr>
                  <w:rFonts w:ascii="Cambria Math" w:hAnsi="Cambria Math"/>
                  <w:kern w:val="0"/>
                  <w:sz w:val="24"/>
                </w:rPr>
                <m:t>q</m:t>
              </m:r>
            </m:sub>
          </m:sSub>
        </m:oMath>
      </m:oMathPara>
    </w:p>
    <w:p w:rsidR="00F01C89" w:rsidRPr="003439D6" w:rsidRDefault="00374C0F" w:rsidP="00252B3A">
      <w:pPr>
        <w:spacing w:line="360" w:lineRule="auto"/>
        <w:ind w:firstLineChars="150" w:firstLine="361"/>
        <w:rPr>
          <w:rFonts w:ascii="Times New Roman" w:hAnsi="Times New Roman"/>
          <w:sz w:val="24"/>
          <w:szCs w:val="24"/>
        </w:rPr>
      </w:pPr>
      <m:oMath>
        <m:sSub>
          <m:sSubPr>
            <m:ctrlPr>
              <w:rPr>
                <w:rFonts w:ascii="Cambria Math" w:hAnsi="Cambria Math"/>
                <w:b/>
                <w:i/>
                <w:sz w:val="24"/>
                <w:szCs w:val="24"/>
              </w:rPr>
            </m:ctrlPr>
          </m:sSubPr>
          <m:e>
            <m:r>
              <m:rPr>
                <m:sty m:val="bi"/>
              </m:rPr>
              <w:rPr>
                <w:rFonts w:ascii="Cambria Math" w:hAnsi="Cambria Math"/>
                <w:sz w:val="24"/>
                <w:szCs w:val="24"/>
              </w:rPr>
              <m:t>i</m:t>
            </m:r>
          </m:e>
          <m:sub>
            <m:r>
              <m:rPr>
                <m:sty m:val="bi"/>
              </m:rPr>
              <w:rPr>
                <w:rFonts w:ascii="Cambria Math" w:hAnsi="Cambria Math"/>
                <w:sz w:val="24"/>
                <w:szCs w:val="24"/>
              </w:rPr>
              <m:t>q</m:t>
            </m:r>
          </m:sub>
        </m:sSub>
      </m:oMath>
      <w:r w:rsidR="001B599E" w:rsidRPr="003439D6">
        <w:rPr>
          <w:rFonts w:ascii="Times New Roman" w:hAnsi="Times New Roman"/>
          <w:sz w:val="24"/>
          <w:szCs w:val="24"/>
        </w:rPr>
        <w:t>－</w:t>
      </w:r>
      <w:r w:rsidR="00F01C89" w:rsidRPr="003439D6">
        <w:rPr>
          <w:rFonts w:ascii="Times New Roman" w:hAnsi="Times New Roman"/>
          <w:sz w:val="24"/>
          <w:szCs w:val="24"/>
        </w:rPr>
        <w:t>欠超高率。</w:t>
      </w:r>
    </w:p>
    <w:p w:rsidR="00F01C89" w:rsidRPr="003439D6" w:rsidRDefault="00F01C89" w:rsidP="00A655FF">
      <w:pPr>
        <w:spacing w:line="360" w:lineRule="auto"/>
        <w:ind w:firstLineChars="200" w:firstLine="480"/>
        <w:rPr>
          <w:rFonts w:ascii="Times New Roman" w:hAnsi="Times New Roman"/>
          <w:sz w:val="24"/>
          <w:szCs w:val="24"/>
        </w:rPr>
      </w:pPr>
      <w:r w:rsidRPr="003439D6">
        <w:rPr>
          <w:rFonts w:ascii="Times New Roman" w:hAnsi="Times New Roman"/>
          <w:sz w:val="24"/>
          <w:szCs w:val="24"/>
        </w:rPr>
        <w:t>2</w:t>
      </w:r>
      <w:r w:rsidR="00A655FF" w:rsidRPr="003439D6">
        <w:rPr>
          <w:rFonts w:ascii="Times New Roman" w:hAnsi="Times New Roman" w:hint="eastAsia"/>
          <w:sz w:val="24"/>
          <w:szCs w:val="24"/>
        </w:rPr>
        <w:t xml:space="preserve"> </w:t>
      </w:r>
      <w:r w:rsidRPr="003439D6">
        <w:rPr>
          <w:rFonts w:ascii="Times New Roman" w:hAnsi="Times New Roman"/>
          <w:sz w:val="24"/>
          <w:szCs w:val="24"/>
        </w:rPr>
        <w:t>允许的竖向偏转时变率</w:t>
      </w:r>
      <w:r w:rsidRPr="003439D6">
        <w:rPr>
          <w:rFonts w:ascii="Times New Roman" w:hAnsi="Times New Roman"/>
          <w:sz w:val="24"/>
          <w:szCs w:val="24"/>
        </w:rPr>
        <w:t>β</w:t>
      </w:r>
      <w:r w:rsidRPr="003439D6">
        <w:rPr>
          <w:rFonts w:ascii="Times New Roman" w:hAnsi="Times New Roman"/>
          <w:sz w:val="24"/>
          <w:szCs w:val="24"/>
        </w:rPr>
        <w:t>（即超高时变率允许值）要求的缓和曲线长度</w:t>
      </w:r>
      <w:r w:rsidRPr="003439D6">
        <w:rPr>
          <w:rFonts w:ascii="Times New Roman" w:hAnsi="Times New Roman"/>
          <w:sz w:val="24"/>
          <w:szCs w:val="24"/>
        </w:rPr>
        <w:t>L</w:t>
      </w:r>
      <w:r w:rsidRPr="003439D6">
        <w:rPr>
          <w:rFonts w:ascii="Times New Roman" w:hAnsi="Times New Roman"/>
          <w:sz w:val="24"/>
          <w:szCs w:val="24"/>
          <w:vertAlign w:val="subscript"/>
        </w:rPr>
        <w:t>2</w:t>
      </w:r>
      <w:r w:rsidRPr="003439D6">
        <w:rPr>
          <w:rFonts w:ascii="Times New Roman" w:hAnsi="Times New Roman"/>
          <w:sz w:val="24"/>
          <w:szCs w:val="24"/>
        </w:rPr>
        <w:t>（</w:t>
      </w:r>
      <w:r w:rsidRPr="003439D6">
        <w:rPr>
          <w:rFonts w:ascii="Times New Roman" w:hAnsi="Times New Roman"/>
          <w:sz w:val="24"/>
          <w:szCs w:val="24"/>
        </w:rPr>
        <w:t>m</w:t>
      </w:r>
      <w:r w:rsidRPr="003439D6">
        <w:rPr>
          <w:rFonts w:ascii="Times New Roman" w:hAnsi="Times New Roman"/>
          <w:sz w:val="24"/>
          <w:szCs w:val="24"/>
        </w:rPr>
        <w:t>）</w:t>
      </w:r>
    </w:p>
    <w:p w:rsidR="00F01C89" w:rsidRPr="003439D6" w:rsidRDefault="00374C0F" w:rsidP="00F01C89">
      <w:pPr>
        <w:snapToGrid w:val="0"/>
        <w:ind w:rightChars="8" w:right="17"/>
        <w:rPr>
          <w:kern w:val="0"/>
          <w:sz w:val="24"/>
        </w:rPr>
      </w:pPr>
      <m:oMathPara>
        <m:oMathParaPr>
          <m:jc m:val="center"/>
        </m:oMathParaPr>
        <m:oMath>
          <m:sSub>
            <m:sSubPr>
              <m:ctrlPr>
                <w:rPr>
                  <w:rFonts w:ascii="Cambria Math" w:hAnsi="Cambria Math"/>
                  <w:i/>
                  <w:kern w:val="0"/>
                  <w:sz w:val="24"/>
                </w:rPr>
              </m:ctrlPr>
            </m:sSubPr>
            <m:e>
              <m:r>
                <w:rPr>
                  <w:rFonts w:ascii="Cambria Math" w:hAnsi="Cambria Math"/>
                  <w:kern w:val="0"/>
                  <w:sz w:val="24"/>
                </w:rPr>
                <m:t>L</m:t>
              </m:r>
            </m:e>
            <m:sub>
              <m:r>
                <w:rPr>
                  <w:rFonts w:ascii="Cambria Math" w:hAnsi="Cambria Math"/>
                  <w:kern w:val="0"/>
                  <w:sz w:val="24"/>
                </w:rPr>
                <m:t>2</m:t>
              </m:r>
            </m:sub>
          </m:sSub>
          <m:r>
            <w:rPr>
              <w:rFonts w:ascii="Cambria Math" w:hAnsi="Cambria Math"/>
              <w:kern w:val="0"/>
              <w:sz w:val="24"/>
            </w:rPr>
            <m:t>≥</m:t>
          </m:r>
          <m:f>
            <m:fPr>
              <m:ctrlPr>
                <w:rPr>
                  <w:rFonts w:ascii="Cambria Math" w:hAnsi="Cambria Math"/>
                  <w:i/>
                  <w:kern w:val="0"/>
                  <w:sz w:val="24"/>
                </w:rPr>
              </m:ctrlPr>
            </m:fPr>
            <m:num>
              <m:r>
                <w:rPr>
                  <w:rFonts w:ascii="Cambria Math" w:hAnsi="Cambria Math"/>
                  <w:kern w:val="0"/>
                  <w:sz w:val="24"/>
                </w:rPr>
                <m:t>V</m:t>
              </m:r>
            </m:num>
            <m:den>
              <m:r>
                <w:rPr>
                  <w:rFonts w:ascii="Cambria Math" w:hAnsi="Cambria Math"/>
                  <w:kern w:val="0"/>
                  <w:sz w:val="24"/>
                </w:rPr>
                <m:t>3.6</m:t>
              </m:r>
            </m:den>
          </m:f>
          <m:r>
            <w:rPr>
              <w:rFonts w:ascii="Cambria Math" w:hAnsi="Cambria Math"/>
              <w:kern w:val="0"/>
              <w:sz w:val="24"/>
            </w:rPr>
            <m:t>⋅</m:t>
          </m:r>
          <m:f>
            <m:fPr>
              <m:ctrlPr>
                <w:rPr>
                  <w:rFonts w:ascii="Cambria Math" w:hAnsi="Cambria Math"/>
                  <w:i/>
                  <w:kern w:val="0"/>
                  <w:sz w:val="24"/>
                </w:rPr>
              </m:ctrlPr>
            </m:fPr>
            <m:num>
              <m:r>
                <w:rPr>
                  <w:rFonts w:ascii="Cambria Math" w:hAnsi="Cambria Math"/>
                  <w:kern w:val="0"/>
                  <w:sz w:val="24"/>
                </w:rPr>
                <m:t>a</m:t>
              </m:r>
            </m:num>
            <m:den>
              <m:r>
                <w:rPr>
                  <w:rFonts w:ascii="Cambria Math" w:hAnsi="Cambria Math"/>
                  <w:kern w:val="0"/>
                  <w:sz w:val="24"/>
                </w:rPr>
                <m:t>Δa</m:t>
              </m:r>
            </m:den>
          </m:f>
        </m:oMath>
      </m:oMathPara>
    </w:p>
    <w:p w:rsidR="00F01C89" w:rsidRPr="003439D6" w:rsidRDefault="00F01C89" w:rsidP="00252B3A">
      <w:pPr>
        <w:spacing w:line="360" w:lineRule="auto"/>
        <w:ind w:firstLineChars="250" w:firstLine="602"/>
        <w:rPr>
          <w:rFonts w:ascii="Times New Roman" w:hAnsi="Times New Roman"/>
          <w:sz w:val="24"/>
          <w:szCs w:val="24"/>
        </w:rPr>
      </w:pPr>
      <w:r w:rsidRPr="003439D6">
        <w:rPr>
          <w:rFonts w:ascii="Times New Roman" w:hAnsi="Times New Roman"/>
          <w:b/>
          <w:i/>
          <w:sz w:val="24"/>
          <w:szCs w:val="24"/>
        </w:rPr>
        <w:t>V</w:t>
      </w:r>
      <w:r w:rsidR="00A655FF" w:rsidRPr="003439D6">
        <w:rPr>
          <w:rFonts w:ascii="Times New Roman" w:hAnsi="Times New Roman"/>
          <w:sz w:val="24"/>
          <w:szCs w:val="24"/>
        </w:rPr>
        <w:t>－</w:t>
      </w:r>
      <w:r w:rsidRPr="003439D6">
        <w:rPr>
          <w:rFonts w:ascii="Times New Roman" w:hAnsi="Times New Roman"/>
          <w:sz w:val="24"/>
          <w:szCs w:val="24"/>
        </w:rPr>
        <w:t>列车通过曲线最高速度（</w:t>
      </w:r>
      <w:r w:rsidRPr="003439D6">
        <w:rPr>
          <w:rFonts w:ascii="Times New Roman" w:hAnsi="Times New Roman"/>
          <w:sz w:val="24"/>
          <w:szCs w:val="24"/>
        </w:rPr>
        <w:t>km/h</w:t>
      </w:r>
      <w:r w:rsidRPr="003439D6">
        <w:rPr>
          <w:rFonts w:ascii="Times New Roman" w:hAnsi="Times New Roman"/>
          <w:sz w:val="24"/>
          <w:szCs w:val="24"/>
        </w:rPr>
        <w:t>）；</w:t>
      </w:r>
    </w:p>
    <w:p w:rsidR="00F01C89" w:rsidRPr="003439D6" w:rsidRDefault="00252B3A" w:rsidP="00252B3A">
      <w:pPr>
        <w:spacing w:line="360" w:lineRule="auto"/>
        <w:ind w:firstLineChars="150" w:firstLine="361"/>
        <w:rPr>
          <w:rFonts w:ascii="Times New Roman" w:hAnsi="Times New Roman"/>
          <w:sz w:val="24"/>
          <w:szCs w:val="24"/>
        </w:rPr>
      </w:pPr>
      <m:oMath>
        <m:r>
          <m:rPr>
            <m:sty m:val="bi"/>
          </m:rPr>
          <w:rPr>
            <w:rFonts w:ascii="Cambria Math" w:hAnsi="Cambria Math"/>
            <w:sz w:val="24"/>
          </w:rPr>
          <m:t xml:space="preserve">    a</m:t>
        </m:r>
      </m:oMath>
      <w:r w:rsidR="00A655FF" w:rsidRPr="003439D6">
        <w:rPr>
          <w:rFonts w:ascii="Times New Roman" w:hAnsi="Times New Roman"/>
          <w:sz w:val="24"/>
          <w:szCs w:val="24"/>
        </w:rPr>
        <w:t>－</w:t>
      </w:r>
      <w:r w:rsidR="00F01C89" w:rsidRPr="003439D6">
        <w:rPr>
          <w:rFonts w:ascii="Times New Roman" w:hAnsi="Times New Roman"/>
          <w:sz w:val="24"/>
          <w:szCs w:val="24"/>
        </w:rPr>
        <w:t>车辆实际竖向偏转角（</w:t>
      </w:r>
      <w:r w:rsidR="00F01C89" w:rsidRPr="003439D6">
        <w:rPr>
          <w:rFonts w:ascii="Times New Roman" w:hAnsi="Times New Roman"/>
          <w:sz w:val="24"/>
          <w:szCs w:val="24"/>
        </w:rPr>
        <w:t>°</w:t>
      </w:r>
      <w:r w:rsidR="00F01C89" w:rsidRPr="003439D6">
        <w:rPr>
          <w:rFonts w:ascii="Times New Roman" w:hAnsi="Times New Roman"/>
          <w:sz w:val="24"/>
          <w:szCs w:val="24"/>
        </w:rPr>
        <w:t>）；</w:t>
      </w:r>
    </w:p>
    <w:p w:rsidR="00F01C89" w:rsidRPr="003439D6" w:rsidRDefault="00252B3A" w:rsidP="00252B3A">
      <w:pPr>
        <w:spacing w:line="360" w:lineRule="auto"/>
        <w:ind w:firstLineChars="150" w:firstLine="361"/>
        <w:rPr>
          <w:rFonts w:ascii="Times New Roman" w:hAnsi="Times New Roman"/>
          <w:sz w:val="24"/>
          <w:szCs w:val="24"/>
        </w:rPr>
      </w:pPr>
      <w:r w:rsidRPr="003439D6">
        <w:rPr>
          <w:rFonts w:ascii="Times New Roman" w:hAnsi="Times New Roman" w:hint="eastAsia"/>
          <w:b/>
          <w:sz w:val="24"/>
          <w:szCs w:val="24"/>
        </w:rPr>
        <w:t xml:space="preserve"> </w:t>
      </w:r>
      <m:oMath>
        <m:r>
          <m:rPr>
            <m:sty m:val="bi"/>
          </m:rPr>
          <w:rPr>
            <w:rFonts w:ascii="Cambria Math" w:hAnsi="Cambria Math"/>
            <w:sz w:val="24"/>
            <w:szCs w:val="24"/>
          </w:rPr>
          <m:t>Δa</m:t>
        </m:r>
      </m:oMath>
      <w:r w:rsidR="00A655FF" w:rsidRPr="003439D6">
        <w:rPr>
          <w:rFonts w:ascii="Times New Roman" w:hAnsi="Times New Roman"/>
          <w:sz w:val="24"/>
          <w:szCs w:val="24"/>
        </w:rPr>
        <w:t>－</w:t>
      </w:r>
      <w:r w:rsidR="00F01C89" w:rsidRPr="003439D6">
        <w:rPr>
          <w:rFonts w:ascii="Times New Roman" w:hAnsi="Times New Roman"/>
          <w:sz w:val="24"/>
          <w:szCs w:val="24"/>
        </w:rPr>
        <w:t>允许的竖向偏转时变率（</w:t>
      </w:r>
      <w:r w:rsidR="00F01C89" w:rsidRPr="003439D6">
        <w:rPr>
          <w:rFonts w:ascii="Times New Roman" w:hAnsi="Times New Roman"/>
          <w:sz w:val="24"/>
          <w:szCs w:val="24"/>
        </w:rPr>
        <w:t>°/s</w:t>
      </w:r>
      <w:r w:rsidR="00F01C89" w:rsidRPr="003439D6">
        <w:rPr>
          <w:rFonts w:ascii="Times New Roman" w:hAnsi="Times New Roman"/>
          <w:sz w:val="24"/>
          <w:szCs w:val="24"/>
        </w:rPr>
        <w:t>），参考《地铁设计规范》</w:t>
      </w:r>
      <w:r w:rsidR="00BD17CF" w:rsidRPr="003439D6">
        <w:rPr>
          <w:rFonts w:ascii="Times New Roman" w:hAnsi="Times New Roman"/>
          <w:sz w:val="24"/>
          <w:szCs w:val="24"/>
        </w:rPr>
        <w:t>GB 50157-2013</w:t>
      </w:r>
      <w:r w:rsidR="00F01C89" w:rsidRPr="003439D6">
        <w:rPr>
          <w:rFonts w:ascii="Times New Roman" w:hAnsi="Times New Roman"/>
          <w:sz w:val="24"/>
          <w:szCs w:val="24"/>
        </w:rPr>
        <w:t>超高时变率允许值</w:t>
      </w:r>
      <w:r w:rsidR="00F01C89" w:rsidRPr="003439D6">
        <w:rPr>
          <w:rFonts w:ascii="Times New Roman" w:hAnsi="Times New Roman"/>
          <w:sz w:val="24"/>
          <w:szCs w:val="24"/>
        </w:rPr>
        <w:t>40mm/s</w:t>
      </w:r>
      <w:r w:rsidR="00F01C89" w:rsidRPr="003439D6">
        <w:rPr>
          <w:rFonts w:ascii="Times New Roman" w:hAnsi="Times New Roman"/>
          <w:sz w:val="24"/>
          <w:szCs w:val="24"/>
        </w:rPr>
        <w:t>，换算为竖向偏转角时变率允许值为</w:t>
      </w:r>
      <w:r w:rsidR="00F01C89" w:rsidRPr="003439D6">
        <w:rPr>
          <w:rFonts w:ascii="Times New Roman" w:hAnsi="Times New Roman"/>
          <w:sz w:val="24"/>
          <w:szCs w:val="24"/>
        </w:rPr>
        <w:t>1.527°/s</w:t>
      </w:r>
      <w:r w:rsidR="00F01C89" w:rsidRPr="003439D6">
        <w:rPr>
          <w:rFonts w:ascii="Times New Roman" w:hAnsi="Times New Roman"/>
          <w:sz w:val="24"/>
          <w:szCs w:val="24"/>
        </w:rPr>
        <w:t>。</w:t>
      </w:r>
    </w:p>
    <w:p w:rsidR="00F01C89" w:rsidRPr="003439D6" w:rsidRDefault="00F01C89" w:rsidP="009D7CF6">
      <w:pPr>
        <w:spacing w:line="360" w:lineRule="auto"/>
        <w:ind w:firstLineChars="150" w:firstLine="360"/>
        <w:rPr>
          <w:rFonts w:ascii="Times New Roman" w:hAnsi="Times New Roman"/>
          <w:sz w:val="24"/>
          <w:szCs w:val="24"/>
        </w:rPr>
      </w:pPr>
      <w:r w:rsidRPr="003439D6">
        <w:rPr>
          <w:rFonts w:ascii="Times New Roman" w:hAnsi="Times New Roman"/>
          <w:sz w:val="24"/>
          <w:szCs w:val="24"/>
        </w:rPr>
        <w:t>上式用超高率可简化为：</w:t>
      </w:r>
    </w:p>
    <w:p w:rsidR="00F01C89" w:rsidRPr="003439D6" w:rsidRDefault="00374C0F" w:rsidP="00F01C89">
      <w:pPr>
        <w:snapToGrid w:val="0"/>
        <w:ind w:rightChars="8" w:right="17"/>
        <w:rPr>
          <w:kern w:val="0"/>
          <w:sz w:val="24"/>
        </w:rPr>
      </w:pPr>
      <m:oMathPara>
        <m:oMathParaPr>
          <m:jc m:val="center"/>
        </m:oMathParaPr>
        <m:oMath>
          <m:sSub>
            <m:sSubPr>
              <m:ctrlPr>
                <w:rPr>
                  <w:rFonts w:ascii="Cambria Math" w:hAnsi="Cambria Math"/>
                  <w:i/>
                  <w:kern w:val="0"/>
                  <w:sz w:val="24"/>
                </w:rPr>
              </m:ctrlPr>
            </m:sSubPr>
            <m:e>
              <m:r>
                <w:rPr>
                  <w:rFonts w:ascii="Cambria Math" w:hAnsi="Cambria Math"/>
                  <w:kern w:val="0"/>
                  <w:sz w:val="24"/>
                </w:rPr>
                <m:t>L</m:t>
              </m:r>
            </m:e>
            <m:sub>
              <m:r>
                <w:rPr>
                  <w:rFonts w:ascii="Cambria Math" w:hAnsi="Cambria Math"/>
                  <w:kern w:val="0"/>
                  <w:sz w:val="24"/>
                </w:rPr>
                <m:t>2</m:t>
              </m:r>
            </m:sub>
          </m:sSub>
          <m:r>
            <w:rPr>
              <w:rFonts w:ascii="Cambria Math" w:hAnsi="Cambria Math"/>
              <w:kern w:val="0"/>
              <w:sz w:val="24"/>
            </w:rPr>
            <m:t>≥9.965Vⅈ</m:t>
          </m:r>
        </m:oMath>
      </m:oMathPara>
    </w:p>
    <w:p w:rsidR="00F01C89" w:rsidRPr="00114EA7" w:rsidRDefault="00252B3A" w:rsidP="00252B3A">
      <w:pPr>
        <w:spacing w:line="360" w:lineRule="auto"/>
        <w:ind w:firstLineChars="150" w:firstLine="361"/>
        <w:rPr>
          <w:rFonts w:ascii="Times New Roman" w:hAnsi="Times New Roman"/>
          <w:color w:val="000000" w:themeColor="text1"/>
          <w:sz w:val="24"/>
          <w:szCs w:val="24"/>
        </w:rPr>
      </w:pPr>
      <w:r w:rsidRPr="003439D6">
        <w:rPr>
          <w:rFonts w:hint="eastAsia"/>
          <w:b/>
          <w:sz w:val="24"/>
          <w:szCs w:val="24"/>
        </w:rPr>
        <w:t xml:space="preserve">  </w:t>
      </w:r>
      <m:oMath>
        <m:r>
          <m:rPr>
            <m:sty m:val="bi"/>
          </m:rPr>
          <w:rPr>
            <w:rFonts w:ascii="Cambria Math" w:hAnsi="Cambria Math"/>
            <w:sz w:val="24"/>
            <w:szCs w:val="24"/>
          </w:rPr>
          <m:t>ⅈ</m:t>
        </m:r>
      </m:oMath>
      <w:r w:rsidR="0067289F" w:rsidRPr="003439D6">
        <w:rPr>
          <w:rFonts w:ascii="Times New Roman" w:hAnsi="Times New Roman"/>
          <w:sz w:val="24"/>
          <w:szCs w:val="24"/>
        </w:rPr>
        <w:t>－</w:t>
      </w:r>
      <w:r w:rsidR="00F01C89" w:rsidRPr="003439D6">
        <w:rPr>
          <w:rFonts w:ascii="Times New Roman" w:hAnsi="Times New Roman"/>
          <w:sz w:val="24"/>
          <w:szCs w:val="24"/>
        </w:rPr>
        <w:t>实设超高率。</w:t>
      </w:r>
    </w:p>
    <w:p w:rsidR="00F01C89" w:rsidRPr="00114EA7" w:rsidRDefault="00F01C89" w:rsidP="009D7CF6">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3</w:t>
      </w:r>
      <w:r w:rsidR="00A655FF"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缓和曲线长度计算</w:t>
      </w:r>
    </w:p>
    <w:p w:rsidR="00F01C89" w:rsidRPr="00114EA7" w:rsidRDefault="00374C0F" w:rsidP="00F01C89">
      <w:pPr>
        <w:snapToGrid w:val="0"/>
        <w:ind w:rightChars="8" w:right="17"/>
        <w:rPr>
          <w:color w:val="000000" w:themeColor="text1"/>
          <w:sz w:val="24"/>
        </w:rPr>
      </w:pPr>
      <m:oMathPara>
        <m:oMathParaPr>
          <m:jc m:val="center"/>
        </m:oMathParaPr>
        <m:oMath>
          <m:sSub>
            <m:sSubPr>
              <m:ctrlPr>
                <w:rPr>
                  <w:rFonts w:ascii="Cambria Math" w:hAnsi="Cambria Math"/>
                  <w:i/>
                  <w:color w:val="000000" w:themeColor="text1"/>
                  <w:sz w:val="24"/>
                </w:rPr>
              </m:ctrlPr>
            </m:sSubPr>
            <m:e>
              <m:r>
                <w:rPr>
                  <w:rFonts w:ascii="Cambria Math" w:hAnsi="Cambria Math"/>
                  <w:color w:val="000000" w:themeColor="text1"/>
                  <w:sz w:val="24"/>
                </w:rPr>
                <m:t>L</m:t>
              </m:r>
            </m:e>
            <m:sub>
              <m:r>
                <w:rPr>
                  <w:rFonts w:ascii="Cambria Math" w:hAnsi="Cambria Math"/>
                  <w:color w:val="000000" w:themeColor="text1"/>
                  <w:sz w:val="24"/>
                </w:rPr>
                <m:t>s</m:t>
              </m:r>
            </m:sub>
          </m:sSub>
          <m:r>
            <w:rPr>
              <w:rFonts w:ascii="Cambria Math" w:hAnsi="Cambria Math"/>
              <w:color w:val="000000" w:themeColor="text1"/>
              <w:sz w:val="24"/>
            </w:rPr>
            <m:t>=Max</m:t>
          </m:r>
          <m:d>
            <m:dPr>
              <m:ctrlPr>
                <w:rPr>
                  <w:rFonts w:ascii="Cambria Math" w:hAnsi="Cambria Math"/>
                  <w:i/>
                  <w:color w:val="000000" w:themeColor="text1"/>
                  <w:sz w:val="24"/>
                </w:rPr>
              </m:ctrlPr>
            </m:dPr>
            <m:e>
              <m:sSub>
                <m:sSubPr>
                  <m:ctrlPr>
                    <w:rPr>
                      <w:rFonts w:ascii="Cambria Math" w:hAnsi="Cambria Math"/>
                      <w:i/>
                      <w:color w:val="000000" w:themeColor="text1"/>
                      <w:sz w:val="24"/>
                    </w:rPr>
                  </m:ctrlPr>
                </m:sSubPr>
                <m:e>
                  <m:r>
                    <w:rPr>
                      <w:rFonts w:ascii="Cambria Math" w:hAnsi="Cambria Math"/>
                      <w:color w:val="000000" w:themeColor="text1"/>
                      <w:sz w:val="24"/>
                    </w:rPr>
                    <m:t>L</m:t>
                  </m:r>
                </m:e>
                <m:sub>
                  <m:r>
                    <w:rPr>
                      <w:rFonts w:ascii="Cambria Math" w:hAnsi="Cambria Math"/>
                      <w:color w:val="000000" w:themeColor="text1"/>
                      <w:sz w:val="24"/>
                    </w:rPr>
                    <m:t>1</m:t>
                  </m:r>
                </m:sub>
              </m:sSub>
              <m:r>
                <w:rPr>
                  <w:rFonts w:ascii="Cambria Math" w:hAnsi="Cambria Math"/>
                  <w:color w:val="000000" w:themeColor="text1"/>
                  <w:sz w:val="24"/>
                </w:rPr>
                <m:t>,</m:t>
              </m:r>
              <m:sSub>
                <m:sSubPr>
                  <m:ctrlPr>
                    <w:rPr>
                      <w:rFonts w:ascii="Cambria Math" w:hAnsi="Cambria Math"/>
                      <w:i/>
                      <w:color w:val="000000" w:themeColor="text1"/>
                      <w:sz w:val="24"/>
                    </w:rPr>
                  </m:ctrlPr>
                </m:sSubPr>
                <m:e>
                  <m:r>
                    <w:rPr>
                      <w:rFonts w:ascii="Cambria Math" w:hAnsi="Cambria Math"/>
                      <w:color w:val="000000" w:themeColor="text1"/>
                      <w:sz w:val="24"/>
                    </w:rPr>
                    <m:t>L</m:t>
                  </m:r>
                </m:e>
                <m:sub>
                  <m:r>
                    <w:rPr>
                      <w:rFonts w:ascii="Cambria Math" w:hAnsi="Cambria Math"/>
                      <w:color w:val="000000" w:themeColor="text1"/>
                      <w:sz w:val="24"/>
                    </w:rPr>
                    <m:t>2</m:t>
                  </m:r>
                </m:sub>
              </m:sSub>
            </m:e>
          </m:d>
        </m:oMath>
      </m:oMathPara>
    </w:p>
    <w:p w:rsidR="00F01C89"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.2.7</w:t>
      </w:r>
      <w:r w:rsidR="00F01C89" w:rsidRPr="00114EA7">
        <w:rPr>
          <w:rFonts w:ascii="Times New Roman" w:hAnsi="Times New Roman" w:hint="eastAsia"/>
          <w:color w:val="000000" w:themeColor="text1"/>
          <w:sz w:val="24"/>
          <w:szCs w:val="24"/>
        </w:rPr>
        <w:t xml:space="preserve"> </w:t>
      </w:r>
      <w:r w:rsidR="00643CF8" w:rsidRPr="00114EA7">
        <w:rPr>
          <w:rFonts w:ascii="Times New Roman" w:hAnsi="Times New Roman" w:hint="eastAsia"/>
          <w:color w:val="000000" w:themeColor="text1"/>
          <w:sz w:val="24"/>
          <w:szCs w:val="24"/>
        </w:rPr>
        <w:t xml:space="preserve"> </w:t>
      </w:r>
      <w:r w:rsidR="00F01C89" w:rsidRPr="00114EA7">
        <w:rPr>
          <w:rFonts w:ascii="Times New Roman" w:hAnsi="Times New Roman"/>
          <w:color w:val="000000" w:themeColor="text1"/>
          <w:sz w:val="24"/>
          <w:szCs w:val="24"/>
        </w:rPr>
        <w:t>由于缓和曲线起、终点处的曲率变化不连续，当列车通过时，会对列车产生一定的冲击作用，从而产生振动。夹直线和圆曲线最小长度必须满足列车通过时，前后两次振动不叠加，以保证乘客舒适度要求，夹直线和圆曲线的最小长度就是需要的振动衰减的时间距离。</w:t>
      </w:r>
    </w:p>
    <w:p w:rsidR="00F01C89" w:rsidRPr="00114EA7" w:rsidRDefault="00F01C89" w:rsidP="00F01C89">
      <w:pPr>
        <w:pStyle w:val="afffd"/>
        <w:jc w:val="center"/>
        <w:outlineLvl w:val="9"/>
        <w:rPr>
          <w:rFonts w:ascii="Times New Roman"/>
          <w:color w:val="000000" w:themeColor="text1"/>
        </w:rPr>
      </w:pPr>
      <w:r w:rsidRPr="00114EA7">
        <w:rPr>
          <w:rFonts w:ascii="Times New Roman"/>
          <w:color w:val="000000" w:themeColor="text1"/>
          <w:position w:val="-20"/>
        </w:rPr>
        <w:object w:dxaOrig="1020" w:dyaOrig="499">
          <v:shape id="_x0000_i1058" type="#_x0000_t75" style="width:49.55pt;height:26.2pt" o:ole="">
            <v:imagedata r:id="rId23" o:title=""/>
          </v:shape>
          <o:OLEObject Type="Embed" ProgID="Equation.DSMT4" ShapeID="_x0000_i1058" DrawAspect="Content" ObjectID="_1647072113" r:id="rId87"/>
        </w:object>
      </w:r>
    </w:p>
    <w:p w:rsidR="00F01C89" w:rsidRPr="00114EA7" w:rsidRDefault="00F01C89" w:rsidP="00643CF8">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L</w:t>
      </w:r>
      <w:r w:rsidR="00BD17CF"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夹直线或夹圆线计算长度（</w:t>
      </w:r>
      <w:r w:rsidRPr="00114EA7">
        <w:rPr>
          <w:rFonts w:ascii="Times New Roman" w:hAnsi="Times New Roman"/>
          <w:color w:val="000000" w:themeColor="text1"/>
          <w:sz w:val="24"/>
          <w:szCs w:val="24"/>
        </w:rPr>
        <w:t>m</w:t>
      </w:r>
      <w:r w:rsidRPr="00114EA7">
        <w:rPr>
          <w:rFonts w:ascii="Times New Roman" w:hAnsi="Times New Roman"/>
          <w:color w:val="000000" w:themeColor="text1"/>
          <w:sz w:val="24"/>
          <w:szCs w:val="24"/>
        </w:rPr>
        <w:t>）；</w:t>
      </w:r>
    </w:p>
    <w:p w:rsidR="00F01C89" w:rsidRPr="00114EA7" w:rsidRDefault="00F01C89" w:rsidP="00643CF8">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V</w:t>
      </w:r>
      <w:r w:rsidR="00BD17CF"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列车通过速度（</w:t>
      </w:r>
      <w:r w:rsidRPr="00114EA7">
        <w:rPr>
          <w:rFonts w:ascii="Times New Roman" w:hAnsi="Times New Roman"/>
          <w:color w:val="000000" w:themeColor="text1"/>
          <w:sz w:val="24"/>
          <w:szCs w:val="24"/>
        </w:rPr>
        <w:t>km/h</w:t>
      </w:r>
      <w:r w:rsidRPr="00114EA7">
        <w:rPr>
          <w:rFonts w:ascii="Times New Roman" w:hAnsi="Times New Roman"/>
          <w:color w:val="000000" w:themeColor="text1"/>
          <w:sz w:val="24"/>
          <w:szCs w:val="24"/>
        </w:rPr>
        <w:t>），取最高设计速度；</w:t>
      </w:r>
    </w:p>
    <w:p w:rsidR="00F01C89" w:rsidRPr="00114EA7" w:rsidRDefault="00F01C89" w:rsidP="00643CF8">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m</w:t>
      </w:r>
      <w:r w:rsidR="00BD17CF"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振动衰减数（次），日本地铁取值</w:t>
      </w:r>
      <w:r w:rsidRPr="00114EA7">
        <w:rPr>
          <w:rFonts w:ascii="Times New Roman" w:hAnsi="Times New Roman"/>
          <w:color w:val="000000" w:themeColor="text1"/>
          <w:sz w:val="24"/>
          <w:szCs w:val="24"/>
        </w:rPr>
        <w:t xml:space="preserve">1.5~2.5, </w:t>
      </w:r>
      <w:r w:rsidRPr="00114EA7">
        <w:rPr>
          <w:rFonts w:ascii="Times New Roman" w:hAnsi="Times New Roman"/>
          <w:color w:val="000000" w:themeColor="text1"/>
          <w:sz w:val="24"/>
          <w:szCs w:val="24"/>
        </w:rPr>
        <w:t>国内磁浮研究成果为</w:t>
      </w:r>
      <w:r w:rsidR="00BD17CF" w:rsidRPr="00114EA7">
        <w:rPr>
          <w:rFonts w:ascii="Times New Roman" w:hAnsi="Times New Roman"/>
          <w:color w:val="000000" w:themeColor="text1"/>
          <w:sz w:val="24"/>
          <w:szCs w:val="24"/>
        </w:rPr>
        <w:t>0.5~1</w:t>
      </w:r>
      <w:r w:rsidR="00BD17CF"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铁路设计规范为</w:t>
      </w:r>
      <w:r w:rsidRPr="00114EA7">
        <w:rPr>
          <w:rFonts w:ascii="Times New Roman" w:hAnsi="Times New Roman"/>
          <w:color w:val="000000" w:themeColor="text1"/>
          <w:sz w:val="24"/>
          <w:szCs w:val="24"/>
        </w:rPr>
        <w:t>1.5~2</w:t>
      </w:r>
      <w:r w:rsidRPr="00114EA7">
        <w:rPr>
          <w:rFonts w:ascii="Times New Roman" w:hAnsi="Times New Roman"/>
          <w:color w:val="000000" w:themeColor="text1"/>
          <w:sz w:val="24"/>
          <w:szCs w:val="24"/>
        </w:rPr>
        <w:t>，综合考虑取</w:t>
      </w:r>
      <w:r w:rsidRPr="00114EA7">
        <w:rPr>
          <w:rFonts w:ascii="Times New Roman" w:hAnsi="Times New Roman"/>
          <w:color w:val="000000" w:themeColor="text1"/>
          <w:sz w:val="24"/>
          <w:szCs w:val="24"/>
        </w:rPr>
        <w:t>1.5</w:t>
      </w:r>
      <w:r w:rsidRPr="00114EA7">
        <w:rPr>
          <w:rFonts w:ascii="Times New Roman" w:hAnsi="Times New Roman"/>
          <w:color w:val="000000" w:themeColor="text1"/>
          <w:sz w:val="24"/>
          <w:szCs w:val="24"/>
        </w:rPr>
        <w:t>；</w:t>
      </w:r>
    </w:p>
    <w:p w:rsidR="00F01C89" w:rsidRPr="00114EA7" w:rsidRDefault="00F01C89" w:rsidP="00643CF8">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T</w:t>
      </w:r>
      <w:r w:rsidR="00BD17CF"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振动周期（</w:t>
      </w:r>
      <w:r w:rsidRPr="00114EA7">
        <w:rPr>
          <w:rFonts w:ascii="Times New Roman" w:hAnsi="Times New Roman"/>
          <w:color w:val="000000" w:themeColor="text1"/>
          <w:sz w:val="24"/>
          <w:szCs w:val="24"/>
        </w:rPr>
        <w:t>s</w:t>
      </w:r>
      <w:r w:rsidRPr="00114EA7">
        <w:rPr>
          <w:rFonts w:ascii="Times New Roman" w:hAnsi="Times New Roman"/>
          <w:color w:val="000000" w:themeColor="text1"/>
          <w:sz w:val="24"/>
          <w:szCs w:val="24"/>
        </w:rPr>
        <w:t>），主要由车辆的悬挂决定，日本地铁取值为</w:t>
      </w:r>
      <w:r w:rsidRPr="00114EA7">
        <w:rPr>
          <w:rFonts w:ascii="Times New Roman" w:hAnsi="Times New Roman"/>
          <w:color w:val="000000" w:themeColor="text1"/>
          <w:sz w:val="24"/>
          <w:szCs w:val="24"/>
        </w:rPr>
        <w:t>1.2s~1.6s</w:t>
      </w:r>
      <w:r w:rsidR="00BD17CF" w:rsidRPr="00114EA7">
        <w:rPr>
          <w:rFonts w:ascii="Times New Roman" w:hAnsi="Times New Roman"/>
          <w:color w:val="000000" w:themeColor="text1"/>
          <w:sz w:val="24"/>
          <w:szCs w:val="24"/>
        </w:rPr>
        <w:t>，西南交大</w:t>
      </w:r>
      <w:r w:rsidR="00BD17CF" w:rsidRPr="00114EA7">
        <w:rPr>
          <w:rFonts w:ascii="Times New Roman" w:hAnsi="Times New Roman" w:hint="eastAsia"/>
          <w:color w:val="000000" w:themeColor="text1"/>
          <w:sz w:val="24"/>
          <w:szCs w:val="24"/>
        </w:rPr>
        <w:t>对</w:t>
      </w:r>
      <w:r w:rsidRPr="00114EA7">
        <w:rPr>
          <w:rFonts w:ascii="Times New Roman" w:hAnsi="Times New Roman"/>
          <w:color w:val="000000" w:themeColor="text1"/>
          <w:sz w:val="24"/>
          <w:szCs w:val="24"/>
        </w:rPr>
        <w:t>中低速磁浮进行的理论分析和仿真计算取</w:t>
      </w:r>
      <w:r w:rsidRPr="00114EA7">
        <w:rPr>
          <w:rFonts w:ascii="Times New Roman" w:hAnsi="Times New Roman"/>
          <w:color w:val="000000" w:themeColor="text1"/>
          <w:sz w:val="24"/>
          <w:szCs w:val="24"/>
        </w:rPr>
        <w:t xml:space="preserve">1.5s, </w:t>
      </w:r>
      <w:r w:rsidRPr="00114EA7">
        <w:rPr>
          <w:rFonts w:ascii="Times New Roman" w:hAnsi="Times New Roman"/>
          <w:color w:val="000000" w:themeColor="text1"/>
          <w:sz w:val="24"/>
          <w:szCs w:val="24"/>
        </w:rPr>
        <w:t>铁路设计规范为</w:t>
      </w:r>
      <w:r w:rsidR="00BD17CF" w:rsidRPr="00114EA7">
        <w:rPr>
          <w:rFonts w:ascii="Times New Roman" w:hAnsi="Times New Roman"/>
          <w:color w:val="000000" w:themeColor="text1"/>
          <w:sz w:val="24"/>
          <w:szCs w:val="24"/>
        </w:rPr>
        <w:t>1s</w:t>
      </w:r>
      <w:r w:rsidR="00BD17CF"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综合考虑暂取</w:t>
      </w:r>
      <w:r w:rsidRPr="00114EA7">
        <w:rPr>
          <w:rFonts w:ascii="Times New Roman" w:hAnsi="Times New Roman"/>
          <w:color w:val="000000" w:themeColor="text1"/>
          <w:sz w:val="24"/>
          <w:szCs w:val="24"/>
        </w:rPr>
        <w:t>1.2s</w:t>
      </w:r>
      <w:r w:rsidRPr="00114EA7">
        <w:rPr>
          <w:rFonts w:ascii="Times New Roman" w:hAnsi="Times New Roman"/>
          <w:color w:val="000000" w:themeColor="text1"/>
          <w:sz w:val="24"/>
          <w:szCs w:val="24"/>
        </w:rPr>
        <w:t>。</w:t>
      </w:r>
    </w:p>
    <w:p w:rsidR="00F01C89" w:rsidRPr="00114EA7" w:rsidRDefault="00F01C89" w:rsidP="00BD17CF">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考虑到最小夹直线长度和最小圆曲线长度过长，会降低选线灵活度，并增大工程，故特殊情况下，最小夹直线和最小圆曲线长度不应小于一节车的长度。</w:t>
      </w:r>
    </w:p>
    <w:p w:rsidR="00F01C89"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.2.9</w:t>
      </w:r>
      <w:r w:rsidR="00F01C89" w:rsidRPr="00114EA7">
        <w:rPr>
          <w:rFonts w:ascii="Times New Roman" w:hAnsi="Times New Roman" w:hint="eastAsia"/>
          <w:color w:val="000000" w:themeColor="text1"/>
          <w:sz w:val="24"/>
          <w:szCs w:val="24"/>
        </w:rPr>
        <w:t xml:space="preserve"> </w:t>
      </w:r>
      <w:r w:rsidR="00643CF8" w:rsidRPr="00114EA7">
        <w:rPr>
          <w:rFonts w:ascii="Times New Roman" w:hAnsi="Times New Roman" w:hint="eastAsia"/>
          <w:color w:val="000000" w:themeColor="text1"/>
          <w:sz w:val="24"/>
          <w:szCs w:val="24"/>
        </w:rPr>
        <w:t xml:space="preserve"> </w:t>
      </w:r>
      <w:r w:rsidR="00F01C89" w:rsidRPr="00114EA7">
        <w:rPr>
          <w:rFonts w:ascii="Times New Roman" w:hAnsi="Times New Roman"/>
          <w:color w:val="000000" w:themeColor="text1"/>
          <w:sz w:val="24"/>
          <w:szCs w:val="24"/>
        </w:rPr>
        <w:t>悬挂式单轨</w:t>
      </w:r>
      <w:r w:rsidR="00BD17CF" w:rsidRPr="00114EA7">
        <w:rPr>
          <w:rFonts w:ascii="Times New Roman" w:hAnsi="Times New Roman" w:hint="eastAsia"/>
          <w:color w:val="000000" w:themeColor="text1"/>
          <w:sz w:val="24"/>
          <w:szCs w:val="24"/>
        </w:rPr>
        <w:t>交通</w:t>
      </w:r>
      <w:r w:rsidR="00F01C89" w:rsidRPr="00114EA7">
        <w:rPr>
          <w:rFonts w:ascii="Times New Roman" w:hAnsi="Times New Roman"/>
          <w:color w:val="000000" w:themeColor="text1"/>
          <w:sz w:val="24"/>
          <w:szCs w:val="24"/>
        </w:rPr>
        <w:t>列车在曲线上运行状态与其他轨道交通列车有明显不同，在确定曲线加宽时应充分考虑其特点，主要包括：</w:t>
      </w:r>
    </w:p>
    <w:p w:rsidR="00F01C89" w:rsidRPr="00114EA7" w:rsidRDefault="00F01C89" w:rsidP="00643CF8">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1</w:t>
      </w:r>
      <w:r w:rsidR="00BD17CF"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大半径曲线上列车以均衡超高状态运行时竖向偏转角与列车运行速度有关，计算时应考虑因信号误差导致的瞬时超速情况；</w:t>
      </w:r>
    </w:p>
    <w:p w:rsidR="00F01C89" w:rsidRPr="00114EA7" w:rsidRDefault="00F01C89" w:rsidP="00643CF8">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2</w:t>
      </w:r>
      <w:r w:rsidR="00BD17CF"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本系统轨道梁为开口薄壁钢结构，抗扭刚度相对较弱，当存在未被平衡的离心加速度时，曲线加宽量应考虑轨道梁扭转因素；</w:t>
      </w:r>
    </w:p>
    <w:p w:rsidR="00F01C89" w:rsidRPr="00114EA7" w:rsidRDefault="00F01C89" w:rsidP="00643CF8">
      <w:pPr>
        <w:spacing w:line="360" w:lineRule="auto"/>
        <w:ind w:firstLineChars="150" w:firstLine="360"/>
        <w:rPr>
          <w:rFonts w:ascii="Times New Roman" w:hAnsi="Times New Roman"/>
          <w:color w:val="000000" w:themeColor="text1"/>
          <w:sz w:val="24"/>
          <w:szCs w:val="24"/>
        </w:rPr>
      </w:pPr>
      <w:r w:rsidRPr="00114EA7">
        <w:rPr>
          <w:rFonts w:ascii="Times New Roman" w:hAnsi="Times New Roman"/>
          <w:color w:val="000000" w:themeColor="text1"/>
          <w:sz w:val="24"/>
          <w:szCs w:val="24"/>
        </w:rPr>
        <w:t>3</w:t>
      </w:r>
      <w:r w:rsidR="00BD17CF"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当曲线段另一线列车处于停车状态时，车辆处于铅垂状态，加宽量计算应考虑这种状态的不利影响。</w:t>
      </w:r>
    </w:p>
    <w:p w:rsidR="00F01C89" w:rsidRPr="00114EA7" w:rsidRDefault="00F16082" w:rsidP="008077E3">
      <w:pPr>
        <w:spacing w:line="360" w:lineRule="auto"/>
        <w:jc w:val="center"/>
        <w:outlineLvl w:val="0"/>
        <w:rPr>
          <w:rFonts w:ascii="黑体" w:eastAsia="黑体" w:hAnsi="黑体"/>
          <w:color w:val="000000" w:themeColor="text1"/>
          <w:sz w:val="24"/>
          <w:szCs w:val="24"/>
        </w:rPr>
      </w:pPr>
      <w:bookmarkStart w:id="2258" w:name="_Toc13251471"/>
      <w:bookmarkStart w:id="2259" w:name="_Toc13390564"/>
      <w:bookmarkStart w:id="2260" w:name="_Toc19175054"/>
      <w:bookmarkStart w:id="2261" w:name="_Toc19176345"/>
      <w:bookmarkStart w:id="2262" w:name="_Toc19180037"/>
      <w:bookmarkStart w:id="2263" w:name="_Toc34395769"/>
      <w:r w:rsidRPr="00114EA7">
        <w:rPr>
          <w:rFonts w:ascii="黑体" w:eastAsia="黑体" w:hAnsi="黑体" w:hint="eastAsia"/>
          <w:color w:val="000000" w:themeColor="text1"/>
          <w:sz w:val="24"/>
          <w:szCs w:val="24"/>
        </w:rPr>
        <w:t>8</w:t>
      </w:r>
      <w:r w:rsidRPr="00114EA7">
        <w:rPr>
          <w:rFonts w:ascii="黑体" w:eastAsia="黑体" w:hAnsi="黑体"/>
          <w:color w:val="000000" w:themeColor="text1"/>
          <w:sz w:val="24"/>
          <w:szCs w:val="24"/>
        </w:rPr>
        <w:t>.3 线路纵断面</w:t>
      </w:r>
      <w:bookmarkEnd w:id="2258"/>
      <w:bookmarkEnd w:id="2259"/>
      <w:bookmarkEnd w:id="2260"/>
      <w:bookmarkEnd w:id="2261"/>
      <w:bookmarkEnd w:id="2262"/>
      <w:bookmarkEnd w:id="2263"/>
    </w:p>
    <w:p w:rsidR="00F01C89"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.3.1</w:t>
      </w:r>
      <w:r w:rsidR="00643CF8" w:rsidRPr="00114EA7">
        <w:rPr>
          <w:rFonts w:ascii="Times New Roman" w:hAnsi="Times New Roman" w:hint="eastAsia"/>
          <w:color w:val="000000" w:themeColor="text1"/>
          <w:sz w:val="24"/>
          <w:szCs w:val="24"/>
        </w:rPr>
        <w:t xml:space="preserve"> </w:t>
      </w:r>
      <w:r w:rsidR="00F01C89" w:rsidRPr="00114EA7">
        <w:rPr>
          <w:rFonts w:ascii="Times New Roman" w:hAnsi="Times New Roman"/>
          <w:color w:val="000000" w:themeColor="text1"/>
          <w:sz w:val="24"/>
          <w:szCs w:val="24"/>
        </w:rPr>
        <w:t xml:space="preserve"> </w:t>
      </w:r>
      <w:r w:rsidR="00F01C89" w:rsidRPr="00114EA7">
        <w:rPr>
          <w:rFonts w:ascii="Times New Roman" w:hAnsi="Times New Roman"/>
          <w:color w:val="000000" w:themeColor="text1"/>
          <w:sz w:val="24"/>
          <w:szCs w:val="24"/>
        </w:rPr>
        <w:t>线路最大坡度根据车辆参数取值。</w:t>
      </w:r>
    </w:p>
    <w:p w:rsidR="00F01C89"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.3.5</w:t>
      </w:r>
      <w:r w:rsidR="00F01C89" w:rsidRPr="00114EA7">
        <w:rPr>
          <w:rFonts w:ascii="Times New Roman" w:hAnsi="Times New Roman"/>
          <w:color w:val="000000" w:themeColor="text1"/>
          <w:sz w:val="24"/>
          <w:szCs w:val="24"/>
        </w:rPr>
        <w:t xml:space="preserve"> </w:t>
      </w:r>
      <w:r w:rsidR="00643CF8" w:rsidRPr="00114EA7">
        <w:rPr>
          <w:rFonts w:ascii="Times New Roman" w:hAnsi="Times New Roman" w:hint="eastAsia"/>
          <w:color w:val="000000" w:themeColor="text1"/>
          <w:sz w:val="24"/>
          <w:szCs w:val="24"/>
        </w:rPr>
        <w:t xml:space="preserve"> </w:t>
      </w:r>
      <w:r w:rsidR="00F01C89" w:rsidRPr="00114EA7">
        <w:rPr>
          <w:rFonts w:ascii="Times New Roman" w:hAnsi="Times New Roman"/>
          <w:color w:val="000000" w:themeColor="text1"/>
          <w:sz w:val="24"/>
          <w:szCs w:val="24"/>
        </w:rPr>
        <w:t>当纵坡等于或大于</w:t>
      </w:r>
      <w:r w:rsidR="00F01C89" w:rsidRPr="00114EA7">
        <w:rPr>
          <w:rFonts w:ascii="Times New Roman" w:hAnsi="Times New Roman"/>
          <w:color w:val="000000" w:themeColor="text1"/>
          <w:sz w:val="24"/>
          <w:szCs w:val="24"/>
        </w:rPr>
        <w:t>30‰</w:t>
      </w:r>
      <w:r w:rsidR="00F01C89" w:rsidRPr="00114EA7">
        <w:rPr>
          <w:rFonts w:ascii="Times New Roman" w:hAnsi="Times New Roman"/>
          <w:color w:val="000000" w:themeColor="text1"/>
          <w:sz w:val="24"/>
          <w:szCs w:val="24"/>
        </w:rPr>
        <w:t>时，坡段限制长度按拔起高度不超过</w:t>
      </w:r>
      <w:r w:rsidR="00F01C89" w:rsidRPr="00114EA7">
        <w:rPr>
          <w:rFonts w:ascii="Times New Roman" w:hAnsi="Times New Roman"/>
          <w:color w:val="000000" w:themeColor="text1"/>
          <w:sz w:val="24"/>
          <w:szCs w:val="24"/>
        </w:rPr>
        <w:t>24m</w:t>
      </w:r>
      <w:r w:rsidR="00F01C89" w:rsidRPr="00114EA7">
        <w:rPr>
          <w:rFonts w:ascii="Times New Roman" w:hAnsi="Times New Roman"/>
          <w:color w:val="000000" w:themeColor="text1"/>
          <w:sz w:val="24"/>
          <w:szCs w:val="24"/>
        </w:rPr>
        <w:t>确定，困难条件下，可根据车辆特性通过牵引计算确定。</w:t>
      </w:r>
    </w:p>
    <w:p w:rsidR="00F01C89" w:rsidRPr="00114EA7" w:rsidRDefault="00F16082" w:rsidP="008077E3">
      <w:pPr>
        <w:spacing w:line="360" w:lineRule="auto"/>
        <w:jc w:val="center"/>
        <w:outlineLvl w:val="0"/>
        <w:rPr>
          <w:rFonts w:ascii="黑体" w:eastAsia="黑体" w:hAnsi="黑体"/>
          <w:color w:val="000000" w:themeColor="text1"/>
          <w:sz w:val="24"/>
          <w:szCs w:val="24"/>
        </w:rPr>
      </w:pPr>
      <w:bookmarkStart w:id="2264" w:name="_Toc13251472"/>
      <w:bookmarkStart w:id="2265" w:name="_Toc13390565"/>
      <w:bookmarkStart w:id="2266" w:name="_Toc19175055"/>
      <w:bookmarkStart w:id="2267" w:name="_Toc19176346"/>
      <w:bookmarkStart w:id="2268" w:name="_Toc19180038"/>
      <w:bookmarkStart w:id="2269" w:name="_Toc34395770"/>
      <w:r w:rsidRPr="00114EA7">
        <w:rPr>
          <w:rFonts w:ascii="黑体" w:eastAsia="黑体" w:hAnsi="黑体" w:hint="eastAsia"/>
          <w:color w:val="000000" w:themeColor="text1"/>
          <w:sz w:val="24"/>
          <w:szCs w:val="24"/>
        </w:rPr>
        <w:t>8</w:t>
      </w:r>
      <w:r w:rsidRPr="00114EA7">
        <w:rPr>
          <w:rFonts w:ascii="黑体" w:eastAsia="黑体" w:hAnsi="黑体"/>
          <w:color w:val="000000" w:themeColor="text1"/>
          <w:sz w:val="24"/>
          <w:szCs w:val="24"/>
        </w:rPr>
        <w:t>.4 配线设置</w:t>
      </w:r>
      <w:bookmarkEnd w:id="2264"/>
      <w:bookmarkEnd w:id="2265"/>
      <w:bookmarkEnd w:id="2266"/>
      <w:bookmarkEnd w:id="2267"/>
      <w:bookmarkEnd w:id="2268"/>
      <w:bookmarkEnd w:id="2269"/>
    </w:p>
    <w:p w:rsidR="00514954" w:rsidRPr="00114EA7" w:rsidRDefault="00F16082" w:rsidP="00294B3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8</w:t>
      </w:r>
      <w:r w:rsidR="00F01C89" w:rsidRPr="00114EA7">
        <w:rPr>
          <w:rFonts w:ascii="Times New Roman" w:hAnsi="Times New Roman"/>
          <w:b/>
          <w:color w:val="000000" w:themeColor="text1"/>
          <w:sz w:val="24"/>
          <w:szCs w:val="24"/>
        </w:rPr>
        <w:t>.4.2</w:t>
      </w:r>
      <w:r w:rsidR="00F01C89" w:rsidRPr="00114EA7">
        <w:rPr>
          <w:rFonts w:ascii="Times New Roman" w:hAnsi="Times New Roman"/>
          <w:color w:val="000000" w:themeColor="text1"/>
          <w:sz w:val="24"/>
          <w:szCs w:val="24"/>
        </w:rPr>
        <w:t xml:space="preserve"> </w:t>
      </w:r>
      <w:r w:rsidR="00643CF8" w:rsidRPr="00114EA7">
        <w:rPr>
          <w:rFonts w:ascii="Times New Roman" w:hAnsi="Times New Roman" w:hint="eastAsia"/>
          <w:color w:val="000000" w:themeColor="text1"/>
          <w:sz w:val="24"/>
          <w:szCs w:val="24"/>
        </w:rPr>
        <w:t xml:space="preserve"> </w:t>
      </w:r>
      <w:r w:rsidR="00F01C89" w:rsidRPr="00114EA7">
        <w:rPr>
          <w:rFonts w:ascii="Times New Roman" w:hAnsi="Times New Roman"/>
          <w:color w:val="000000" w:themeColor="text1"/>
          <w:sz w:val="24"/>
          <w:szCs w:val="24"/>
        </w:rPr>
        <w:t>考虑部分悬挂式单轨</w:t>
      </w:r>
      <w:r w:rsidR="00BD17CF" w:rsidRPr="00114EA7">
        <w:rPr>
          <w:rFonts w:ascii="Times New Roman" w:hAnsi="Times New Roman" w:hint="eastAsia"/>
          <w:color w:val="000000" w:themeColor="text1"/>
          <w:sz w:val="24"/>
          <w:szCs w:val="24"/>
        </w:rPr>
        <w:t>交通</w:t>
      </w:r>
      <w:r w:rsidR="00F01C89" w:rsidRPr="00114EA7">
        <w:rPr>
          <w:rFonts w:ascii="Times New Roman" w:hAnsi="Times New Roman"/>
          <w:color w:val="000000" w:themeColor="text1"/>
          <w:sz w:val="24"/>
          <w:szCs w:val="24"/>
        </w:rPr>
        <w:t>在非城市轨道交通项目应用时，行车间隔较大，为降低工程投资，出入线可用单线或与正线平交方式。</w:t>
      </w:r>
    </w:p>
    <w:p w:rsidR="00273602" w:rsidRPr="00114EA7" w:rsidRDefault="00273602" w:rsidP="00294B3F">
      <w:pPr>
        <w:spacing w:line="360" w:lineRule="auto"/>
        <w:rPr>
          <w:rFonts w:ascii="Times New Roman" w:hAnsi="Times New Roman"/>
          <w:color w:val="000000" w:themeColor="text1"/>
          <w:sz w:val="24"/>
          <w:szCs w:val="24"/>
        </w:rPr>
      </w:pPr>
    </w:p>
    <w:p w:rsidR="00E43CAE" w:rsidRPr="00114EA7" w:rsidRDefault="00E43CAE">
      <w:pPr>
        <w:widowControl/>
        <w:spacing w:line="590" w:lineRule="exact"/>
        <w:jc w:val="left"/>
        <w:rPr>
          <w:color w:val="000000" w:themeColor="text1"/>
        </w:rPr>
      </w:pPr>
      <w:r w:rsidRPr="00114EA7">
        <w:rPr>
          <w:color w:val="000000" w:themeColor="text1"/>
        </w:rPr>
        <w:br w:type="page"/>
      </w:r>
    </w:p>
    <w:p w:rsidR="00E43CAE" w:rsidRPr="00114EA7" w:rsidRDefault="00F16082" w:rsidP="00196892">
      <w:pPr>
        <w:spacing w:line="360" w:lineRule="auto"/>
        <w:jc w:val="center"/>
        <w:outlineLvl w:val="0"/>
        <w:rPr>
          <w:rFonts w:ascii="Times New Roman" w:eastAsiaTheme="minorEastAsia" w:hAnsi="Times New Roman"/>
          <w:b/>
          <w:color w:val="000000" w:themeColor="text1"/>
          <w:sz w:val="28"/>
          <w:szCs w:val="28"/>
        </w:rPr>
      </w:pPr>
      <w:bookmarkStart w:id="2270" w:name="_Toc13251473"/>
      <w:bookmarkStart w:id="2271" w:name="_Toc13390566"/>
      <w:bookmarkStart w:id="2272" w:name="_Toc19175056"/>
      <w:bookmarkStart w:id="2273" w:name="_Toc19176347"/>
      <w:bookmarkStart w:id="2274" w:name="_Toc19180039"/>
      <w:bookmarkStart w:id="2275" w:name="_Toc34395771"/>
      <w:r w:rsidRPr="00114EA7">
        <w:rPr>
          <w:rFonts w:ascii="Times New Roman" w:eastAsiaTheme="minorEastAsia" w:hAnsi="Times New Roman" w:hint="eastAsia"/>
          <w:b/>
          <w:color w:val="000000" w:themeColor="text1"/>
          <w:sz w:val="28"/>
          <w:szCs w:val="28"/>
        </w:rPr>
        <w:t>9</w:t>
      </w:r>
      <w:r w:rsidRPr="00114EA7">
        <w:rPr>
          <w:rFonts w:ascii="Times New Roman" w:eastAsiaTheme="minorEastAsia" w:hAnsi="Times New Roman"/>
          <w:b/>
          <w:color w:val="000000" w:themeColor="text1"/>
          <w:sz w:val="28"/>
          <w:szCs w:val="28"/>
        </w:rPr>
        <w:t xml:space="preserve">  </w:t>
      </w:r>
      <w:r w:rsidRPr="00114EA7">
        <w:rPr>
          <w:rFonts w:ascii="Times New Roman" w:eastAsiaTheme="minorEastAsia" w:hAnsi="Times New Roman"/>
          <w:b/>
          <w:color w:val="000000" w:themeColor="text1"/>
          <w:sz w:val="28"/>
          <w:szCs w:val="28"/>
        </w:rPr>
        <w:t>道岔</w:t>
      </w:r>
      <w:bookmarkEnd w:id="2270"/>
      <w:bookmarkEnd w:id="2271"/>
      <w:bookmarkEnd w:id="2272"/>
      <w:bookmarkEnd w:id="2273"/>
      <w:bookmarkEnd w:id="2274"/>
      <w:bookmarkEnd w:id="2275"/>
    </w:p>
    <w:p w:rsidR="00E43CAE" w:rsidRPr="00114EA7" w:rsidRDefault="00F16082" w:rsidP="00397332">
      <w:pPr>
        <w:spacing w:line="360" w:lineRule="auto"/>
        <w:jc w:val="center"/>
        <w:outlineLvl w:val="0"/>
        <w:rPr>
          <w:rFonts w:ascii="黑体" w:eastAsia="黑体" w:hAnsi="黑体"/>
          <w:color w:val="000000" w:themeColor="text1"/>
          <w:sz w:val="24"/>
          <w:szCs w:val="24"/>
        </w:rPr>
      </w:pPr>
      <w:bookmarkStart w:id="2276" w:name="_Toc13251474"/>
      <w:bookmarkStart w:id="2277" w:name="_Toc13390567"/>
      <w:bookmarkStart w:id="2278" w:name="_Toc19175057"/>
      <w:bookmarkStart w:id="2279" w:name="_Toc19176348"/>
      <w:bookmarkStart w:id="2280" w:name="_Toc19180040"/>
      <w:bookmarkStart w:id="2281" w:name="_Toc34395772"/>
      <w:r w:rsidRPr="00114EA7">
        <w:rPr>
          <w:rFonts w:ascii="黑体" w:eastAsia="黑体" w:hAnsi="黑体" w:hint="eastAsia"/>
          <w:color w:val="000000" w:themeColor="text1"/>
          <w:sz w:val="24"/>
          <w:szCs w:val="24"/>
        </w:rPr>
        <w:t>9.1 一般规定</w:t>
      </w:r>
      <w:bookmarkEnd w:id="2276"/>
      <w:bookmarkEnd w:id="2277"/>
      <w:bookmarkEnd w:id="2278"/>
      <w:bookmarkEnd w:id="2279"/>
      <w:bookmarkEnd w:id="2280"/>
      <w:bookmarkEnd w:id="2281"/>
    </w:p>
    <w:p w:rsidR="00E43CAE" w:rsidRPr="00114EA7" w:rsidRDefault="00F16082" w:rsidP="00D074BE">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9</w:t>
      </w:r>
      <w:r w:rsidR="00E43CAE" w:rsidRPr="00114EA7">
        <w:rPr>
          <w:rFonts w:ascii="Times New Roman" w:hAnsi="Times New Roman" w:hint="eastAsia"/>
          <w:b/>
          <w:color w:val="000000" w:themeColor="text1"/>
          <w:sz w:val="24"/>
          <w:szCs w:val="24"/>
        </w:rPr>
        <w:t>.1.3</w:t>
      </w:r>
      <w:r w:rsidR="00E43CAE" w:rsidRPr="00114EA7">
        <w:rPr>
          <w:rFonts w:ascii="Times New Roman" w:hAnsi="Times New Roman" w:hint="eastAsia"/>
          <w:color w:val="000000" w:themeColor="text1"/>
          <w:sz w:val="24"/>
          <w:szCs w:val="24"/>
        </w:rPr>
        <w:t xml:space="preserve">  </w:t>
      </w:r>
      <w:r w:rsidR="00E43CAE" w:rsidRPr="00114EA7">
        <w:rPr>
          <w:rFonts w:ascii="Times New Roman" w:hAnsi="Times New Roman" w:hint="eastAsia"/>
          <w:color w:val="000000" w:themeColor="text1"/>
          <w:sz w:val="24"/>
          <w:szCs w:val="24"/>
        </w:rPr>
        <w:t>车辆有关技术条件和参数是指：车辆轴重、轴距、定距</w:t>
      </w:r>
      <w:r w:rsidR="00E43CAE" w:rsidRPr="00114EA7">
        <w:rPr>
          <w:rFonts w:ascii="Times New Roman" w:hAnsi="Times New Roman"/>
          <w:color w:val="000000" w:themeColor="text1"/>
          <w:sz w:val="24"/>
          <w:szCs w:val="24"/>
        </w:rPr>
        <w:t>、</w:t>
      </w:r>
      <w:r w:rsidR="00E43CAE" w:rsidRPr="00114EA7">
        <w:rPr>
          <w:rFonts w:ascii="Times New Roman" w:hAnsi="Times New Roman" w:hint="eastAsia"/>
          <w:color w:val="000000" w:themeColor="text1"/>
          <w:sz w:val="24"/>
          <w:szCs w:val="24"/>
        </w:rPr>
        <w:t>运行速度、最高速度、加速度、重心位置，以及走行轮、导向轮及稳定轮的位置及尺寸等。</w:t>
      </w:r>
    </w:p>
    <w:p w:rsidR="00E43CAE" w:rsidRPr="00114EA7" w:rsidRDefault="00F16082" w:rsidP="00E43CAE">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9</w:t>
      </w:r>
      <w:r w:rsidR="00E43CAE" w:rsidRPr="00114EA7">
        <w:rPr>
          <w:rFonts w:ascii="Times New Roman" w:hAnsi="Times New Roman" w:hint="eastAsia"/>
          <w:b/>
          <w:color w:val="000000" w:themeColor="text1"/>
          <w:sz w:val="24"/>
          <w:szCs w:val="24"/>
        </w:rPr>
        <w:t>.1.8</w:t>
      </w:r>
      <w:r w:rsidR="00E43CAE" w:rsidRPr="00114EA7">
        <w:rPr>
          <w:rFonts w:ascii="Times New Roman" w:hAnsi="Times New Roman" w:hint="eastAsia"/>
          <w:color w:val="000000" w:themeColor="text1"/>
          <w:sz w:val="24"/>
          <w:szCs w:val="24"/>
        </w:rPr>
        <w:t xml:space="preserve">  </w:t>
      </w:r>
      <w:r w:rsidR="00E43CAE" w:rsidRPr="00114EA7">
        <w:rPr>
          <w:rFonts w:ascii="Times New Roman" w:hAnsi="Times New Roman" w:hint="eastAsia"/>
          <w:color w:val="000000" w:themeColor="text1"/>
          <w:sz w:val="24"/>
          <w:szCs w:val="24"/>
        </w:rPr>
        <w:t>集中</w:t>
      </w:r>
      <w:r w:rsidR="00E43CAE" w:rsidRPr="00114EA7">
        <w:rPr>
          <w:rFonts w:ascii="Times New Roman" w:hAnsi="Times New Roman"/>
          <w:color w:val="000000" w:themeColor="text1"/>
          <w:sz w:val="24"/>
          <w:szCs w:val="24"/>
        </w:rPr>
        <w:t>控制是指道岔</w:t>
      </w:r>
      <w:r w:rsidR="00E43CAE" w:rsidRPr="00114EA7">
        <w:rPr>
          <w:rFonts w:ascii="Times New Roman" w:hAnsi="Times New Roman" w:hint="eastAsia"/>
          <w:color w:val="000000" w:themeColor="text1"/>
          <w:sz w:val="24"/>
          <w:szCs w:val="24"/>
        </w:rPr>
        <w:t>由</w:t>
      </w:r>
      <w:r w:rsidR="00E43CAE" w:rsidRPr="00114EA7">
        <w:rPr>
          <w:rFonts w:ascii="Times New Roman" w:hAnsi="Times New Roman"/>
          <w:color w:val="000000" w:themeColor="text1"/>
          <w:sz w:val="24"/>
          <w:szCs w:val="24"/>
        </w:rPr>
        <w:t>控制中心</w:t>
      </w:r>
      <w:r w:rsidR="00E43CAE" w:rsidRPr="00114EA7">
        <w:rPr>
          <w:rFonts w:ascii="Times New Roman" w:hAnsi="Times New Roman" w:hint="eastAsia"/>
          <w:color w:val="000000" w:themeColor="text1"/>
          <w:sz w:val="24"/>
          <w:szCs w:val="24"/>
        </w:rPr>
        <w:t>集中控制。现场</w:t>
      </w:r>
      <w:r w:rsidR="00E43CAE" w:rsidRPr="00114EA7">
        <w:rPr>
          <w:rFonts w:ascii="Times New Roman" w:hAnsi="Times New Roman"/>
          <w:color w:val="000000" w:themeColor="text1"/>
          <w:sz w:val="24"/>
          <w:szCs w:val="24"/>
        </w:rPr>
        <w:t>控制是指</w:t>
      </w:r>
      <w:r w:rsidR="00E43CAE" w:rsidRPr="00114EA7">
        <w:rPr>
          <w:rFonts w:ascii="Times New Roman" w:hAnsi="Times New Roman" w:hint="eastAsia"/>
          <w:color w:val="000000" w:themeColor="text1"/>
          <w:sz w:val="24"/>
          <w:szCs w:val="24"/>
        </w:rPr>
        <w:t>当集中控制发生故障时，可使用道岔控制柜完成控制。手动</w:t>
      </w:r>
      <w:r w:rsidR="00E43CAE" w:rsidRPr="00114EA7">
        <w:rPr>
          <w:rFonts w:ascii="Times New Roman" w:hAnsi="Times New Roman"/>
          <w:color w:val="000000" w:themeColor="text1"/>
          <w:sz w:val="24"/>
          <w:szCs w:val="24"/>
        </w:rPr>
        <w:t>控制是指</w:t>
      </w:r>
      <w:r w:rsidR="00E43CAE" w:rsidRPr="00114EA7">
        <w:rPr>
          <w:rFonts w:ascii="Times New Roman" w:hAnsi="Times New Roman" w:hint="eastAsia"/>
          <w:color w:val="000000" w:themeColor="text1"/>
          <w:sz w:val="24"/>
          <w:szCs w:val="24"/>
        </w:rPr>
        <w:t>当电源、控制装置、驱动电动机等设备发生故障时，通过手动装置完成道岔的控制。控制系统应具备安全保护功能是指过电压、断相、过电流保护和相序检测等。</w:t>
      </w:r>
    </w:p>
    <w:p w:rsidR="00E43CAE" w:rsidRPr="00114EA7" w:rsidRDefault="00F16082" w:rsidP="00397332">
      <w:pPr>
        <w:spacing w:line="360" w:lineRule="auto"/>
        <w:jc w:val="center"/>
        <w:outlineLvl w:val="0"/>
        <w:rPr>
          <w:rFonts w:ascii="黑体" w:eastAsia="黑体" w:hAnsi="黑体"/>
          <w:color w:val="000000" w:themeColor="text1"/>
          <w:sz w:val="24"/>
          <w:szCs w:val="24"/>
        </w:rPr>
      </w:pPr>
      <w:bookmarkStart w:id="2282" w:name="_Toc13251475"/>
      <w:bookmarkStart w:id="2283" w:name="_Toc13390568"/>
      <w:bookmarkStart w:id="2284" w:name="_Toc19175058"/>
      <w:bookmarkStart w:id="2285" w:name="_Toc19176349"/>
      <w:bookmarkStart w:id="2286" w:name="_Toc19180041"/>
      <w:bookmarkStart w:id="2287" w:name="_Toc34395773"/>
      <w:r w:rsidRPr="00114EA7">
        <w:rPr>
          <w:rFonts w:ascii="黑体" w:eastAsia="黑体" w:hAnsi="黑体" w:hint="eastAsia"/>
          <w:color w:val="000000" w:themeColor="text1"/>
          <w:sz w:val="24"/>
          <w:szCs w:val="24"/>
        </w:rPr>
        <w:t>9</w:t>
      </w:r>
      <w:r w:rsidRPr="00114EA7">
        <w:rPr>
          <w:rFonts w:ascii="黑体" w:eastAsia="黑体" w:hAnsi="黑体"/>
          <w:color w:val="000000" w:themeColor="text1"/>
          <w:sz w:val="24"/>
          <w:szCs w:val="24"/>
        </w:rPr>
        <w:t>.2</w:t>
      </w:r>
      <w:r w:rsidRPr="00114EA7">
        <w:rPr>
          <w:rFonts w:ascii="黑体" w:eastAsia="黑体" w:hAnsi="黑体" w:hint="eastAsia"/>
          <w:color w:val="000000" w:themeColor="text1"/>
          <w:sz w:val="24"/>
          <w:szCs w:val="24"/>
        </w:rPr>
        <w:t xml:space="preserve"> 道岔类型</w:t>
      </w:r>
      <w:bookmarkEnd w:id="2282"/>
      <w:bookmarkEnd w:id="2283"/>
      <w:bookmarkEnd w:id="2284"/>
      <w:bookmarkEnd w:id="2285"/>
      <w:bookmarkEnd w:id="2286"/>
      <w:bookmarkEnd w:id="2287"/>
    </w:p>
    <w:p w:rsidR="00E43CAE" w:rsidRPr="00114EA7" w:rsidRDefault="00F16082" w:rsidP="00E43CAE">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9</w:t>
      </w:r>
      <w:r w:rsidR="00E43CAE" w:rsidRPr="00114EA7">
        <w:rPr>
          <w:rFonts w:ascii="Times New Roman" w:hAnsi="Times New Roman" w:hint="eastAsia"/>
          <w:b/>
          <w:color w:val="000000" w:themeColor="text1"/>
          <w:sz w:val="24"/>
          <w:szCs w:val="24"/>
        </w:rPr>
        <w:t>.2.1</w:t>
      </w:r>
      <w:r w:rsidR="00E43CAE" w:rsidRPr="00114EA7">
        <w:rPr>
          <w:rFonts w:ascii="Times New Roman" w:hAnsi="Times New Roman" w:hint="eastAsia"/>
          <w:color w:val="000000" w:themeColor="text1"/>
          <w:sz w:val="24"/>
          <w:szCs w:val="24"/>
        </w:rPr>
        <w:t xml:space="preserve">  </w:t>
      </w:r>
      <w:r w:rsidR="00E43CAE" w:rsidRPr="00114EA7">
        <w:rPr>
          <w:rFonts w:ascii="Times New Roman" w:hAnsi="Times New Roman" w:hint="eastAsia"/>
          <w:color w:val="000000" w:themeColor="text1"/>
          <w:sz w:val="24"/>
          <w:szCs w:val="24"/>
        </w:rPr>
        <w:t>可动心型道岔是通过可动心及其配套装置的运动完成换轨。替换梁型道岔是通过两个以上道岔梁的运动完成换轨。枢轴型道岔是通过单个直线道岔梁的摆动完成换轨。通过道岔梁平移完成换轨的替换梁型道岔为平移式，通过道岔梁旋转完成换轨的替换梁型道岔为旋转式。</w:t>
      </w:r>
    </w:p>
    <w:p w:rsidR="009A3143" w:rsidRPr="00114EA7" w:rsidRDefault="009A3143" w:rsidP="00E43CAE">
      <w:pPr>
        <w:spacing w:line="360" w:lineRule="auto"/>
        <w:rPr>
          <w:color w:val="000000" w:themeColor="text1"/>
        </w:rPr>
      </w:pPr>
    </w:p>
    <w:p w:rsidR="00273602" w:rsidRPr="00114EA7" w:rsidRDefault="00273602" w:rsidP="008F7B6A">
      <w:pPr>
        <w:ind w:firstLine="420"/>
        <w:rPr>
          <w:color w:val="000000" w:themeColor="text1"/>
        </w:rPr>
      </w:pPr>
    </w:p>
    <w:p w:rsidR="00E43CAE" w:rsidRPr="00114EA7" w:rsidRDefault="00E43CAE" w:rsidP="008F7B6A">
      <w:pPr>
        <w:ind w:firstLine="420"/>
        <w:rPr>
          <w:color w:val="000000" w:themeColor="text1"/>
        </w:rPr>
      </w:pPr>
    </w:p>
    <w:p w:rsidR="00E43CAE" w:rsidRPr="00114EA7" w:rsidRDefault="00E43CAE" w:rsidP="008F7B6A">
      <w:pPr>
        <w:ind w:firstLine="420"/>
        <w:rPr>
          <w:color w:val="000000" w:themeColor="text1"/>
        </w:rPr>
      </w:pPr>
    </w:p>
    <w:p w:rsidR="00131BDD" w:rsidRPr="00114EA7" w:rsidRDefault="00131BDD">
      <w:pPr>
        <w:widowControl/>
        <w:spacing w:line="590" w:lineRule="exact"/>
        <w:jc w:val="left"/>
        <w:rPr>
          <w:color w:val="000000" w:themeColor="text1"/>
        </w:rPr>
      </w:pPr>
      <w:r w:rsidRPr="00114EA7">
        <w:rPr>
          <w:color w:val="000000" w:themeColor="text1"/>
        </w:rPr>
        <w:br w:type="page"/>
      </w:r>
    </w:p>
    <w:p w:rsidR="00131BDD" w:rsidRPr="00114EA7" w:rsidRDefault="00F16082" w:rsidP="00196892">
      <w:pPr>
        <w:spacing w:line="360" w:lineRule="auto"/>
        <w:jc w:val="center"/>
        <w:outlineLvl w:val="0"/>
        <w:rPr>
          <w:rFonts w:ascii="Times New Roman" w:eastAsiaTheme="minorEastAsia" w:hAnsi="Times New Roman"/>
          <w:b/>
          <w:color w:val="000000" w:themeColor="text1"/>
          <w:sz w:val="28"/>
          <w:szCs w:val="28"/>
        </w:rPr>
      </w:pPr>
      <w:bookmarkStart w:id="2288" w:name="_Toc13251476"/>
      <w:bookmarkStart w:id="2289" w:name="_Toc13390569"/>
      <w:bookmarkStart w:id="2290" w:name="_Toc19175059"/>
      <w:bookmarkStart w:id="2291" w:name="_Toc19176350"/>
      <w:bookmarkStart w:id="2292" w:name="_Toc19180042"/>
      <w:bookmarkStart w:id="2293" w:name="_Toc34395774"/>
      <w:r w:rsidRPr="00114EA7">
        <w:rPr>
          <w:rFonts w:ascii="Times New Roman" w:eastAsiaTheme="minorEastAsia" w:hAnsi="Times New Roman" w:hint="eastAsia"/>
          <w:b/>
          <w:color w:val="000000" w:themeColor="text1"/>
          <w:sz w:val="28"/>
          <w:szCs w:val="28"/>
        </w:rPr>
        <w:t xml:space="preserve">10  </w:t>
      </w:r>
      <w:r w:rsidRPr="00114EA7">
        <w:rPr>
          <w:rFonts w:ascii="Times New Roman" w:eastAsiaTheme="minorEastAsia" w:hAnsi="Times New Roman" w:hint="eastAsia"/>
          <w:b/>
          <w:color w:val="000000" w:themeColor="text1"/>
          <w:sz w:val="28"/>
          <w:szCs w:val="28"/>
        </w:rPr>
        <w:t>轨道梁桥</w:t>
      </w:r>
      <w:bookmarkEnd w:id="2288"/>
      <w:bookmarkEnd w:id="2289"/>
      <w:bookmarkEnd w:id="2290"/>
      <w:bookmarkEnd w:id="2291"/>
      <w:bookmarkEnd w:id="2292"/>
      <w:bookmarkEnd w:id="2293"/>
    </w:p>
    <w:p w:rsidR="00131BDD" w:rsidRPr="00114EA7" w:rsidRDefault="00F16082" w:rsidP="00D074BE">
      <w:pPr>
        <w:spacing w:line="360" w:lineRule="auto"/>
        <w:jc w:val="center"/>
        <w:outlineLvl w:val="0"/>
        <w:rPr>
          <w:rFonts w:ascii="黑体" w:eastAsia="黑体" w:hAnsi="黑体"/>
          <w:color w:val="000000" w:themeColor="text1"/>
          <w:sz w:val="24"/>
          <w:szCs w:val="24"/>
        </w:rPr>
      </w:pPr>
      <w:bookmarkStart w:id="2294" w:name="_Toc13251477"/>
      <w:bookmarkStart w:id="2295" w:name="_Toc13390570"/>
      <w:bookmarkStart w:id="2296" w:name="_Toc19175060"/>
      <w:bookmarkStart w:id="2297" w:name="_Toc19176351"/>
      <w:bookmarkStart w:id="2298" w:name="_Toc19180043"/>
      <w:bookmarkStart w:id="2299" w:name="_Toc34395775"/>
      <w:r w:rsidRPr="00114EA7">
        <w:rPr>
          <w:rFonts w:ascii="黑体" w:eastAsia="黑体" w:hAnsi="黑体" w:hint="eastAsia"/>
          <w:color w:val="000000" w:themeColor="text1"/>
          <w:sz w:val="24"/>
          <w:szCs w:val="24"/>
        </w:rPr>
        <w:t>10.1 一般规定</w:t>
      </w:r>
      <w:bookmarkEnd w:id="2294"/>
      <w:bookmarkEnd w:id="2295"/>
      <w:bookmarkEnd w:id="2296"/>
      <w:bookmarkEnd w:id="2297"/>
      <w:bookmarkEnd w:id="2298"/>
      <w:bookmarkEnd w:id="2299"/>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 xml:space="preserve">.1.1 </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color w:val="000000" w:themeColor="text1"/>
          <w:sz w:val="24"/>
          <w:szCs w:val="24"/>
        </w:rPr>
        <w:t>轨道梁桥</w:t>
      </w:r>
      <w:r w:rsidR="00131BDD" w:rsidRPr="00114EA7">
        <w:rPr>
          <w:rFonts w:ascii="Times New Roman" w:hAnsi="Times New Roman" w:hint="eastAsia"/>
          <w:color w:val="000000" w:themeColor="text1"/>
          <w:sz w:val="24"/>
          <w:szCs w:val="24"/>
        </w:rPr>
        <w:t>是悬挂式单轨交通车辆的承载结构，</w:t>
      </w:r>
      <w:r w:rsidR="00131BDD" w:rsidRPr="00114EA7">
        <w:rPr>
          <w:rFonts w:ascii="Times New Roman" w:hAnsi="Times New Roman"/>
          <w:color w:val="000000" w:themeColor="text1"/>
          <w:sz w:val="24"/>
          <w:szCs w:val="24"/>
        </w:rPr>
        <w:t>车辆悬挂于</w:t>
      </w:r>
      <w:r w:rsidR="00AE594C" w:rsidRPr="00114EA7">
        <w:rPr>
          <w:rFonts w:ascii="Times New Roman" w:hAnsi="Times New Roman" w:hint="eastAsia"/>
          <w:color w:val="000000" w:themeColor="text1"/>
          <w:sz w:val="24"/>
          <w:szCs w:val="24"/>
        </w:rPr>
        <w:t>其</w:t>
      </w:r>
      <w:r w:rsidR="00131BDD" w:rsidRPr="00114EA7">
        <w:rPr>
          <w:rFonts w:ascii="Times New Roman" w:hAnsi="Times New Roman"/>
          <w:color w:val="000000" w:themeColor="text1"/>
          <w:sz w:val="24"/>
          <w:szCs w:val="24"/>
        </w:rPr>
        <w:t>下方运行，车</w:t>
      </w:r>
      <w:r w:rsidR="00B61195" w:rsidRPr="00114EA7">
        <w:rPr>
          <w:rFonts w:ascii="Times New Roman" w:hAnsi="Times New Roman" w:hint="eastAsia"/>
          <w:color w:val="000000" w:themeColor="text1"/>
          <w:sz w:val="24"/>
          <w:szCs w:val="24"/>
        </w:rPr>
        <w:t>辆</w:t>
      </w:r>
      <w:r w:rsidR="00EA31F9" w:rsidRPr="00114EA7">
        <w:rPr>
          <w:rFonts w:ascii="Times New Roman" w:hAnsi="Times New Roman" w:hint="eastAsia"/>
          <w:color w:val="000000" w:themeColor="text1"/>
          <w:sz w:val="24"/>
          <w:szCs w:val="24"/>
        </w:rPr>
        <w:t>行驶的轨道可</w:t>
      </w:r>
      <w:r w:rsidR="00131BDD" w:rsidRPr="00114EA7">
        <w:rPr>
          <w:rFonts w:ascii="Times New Roman" w:hAnsi="Times New Roman"/>
          <w:color w:val="000000" w:themeColor="text1"/>
          <w:sz w:val="24"/>
          <w:szCs w:val="24"/>
        </w:rPr>
        <w:t>采用梁轨或索轨。梁轨桥由轨道梁、悬挂装置、桥墩及基础组成，</w:t>
      </w:r>
      <w:r w:rsidR="00131BDD" w:rsidRPr="00114EA7">
        <w:rPr>
          <w:rFonts w:ascii="Times New Roman" w:hAnsi="Times New Roman" w:hint="eastAsia"/>
          <w:color w:val="000000" w:themeColor="text1"/>
          <w:sz w:val="24"/>
          <w:szCs w:val="24"/>
        </w:rPr>
        <w:t>跨度应考虑桥梁高度、地质等条件，同时结合轨道梁制造、运输和架设等因素合理确定，</w:t>
      </w:r>
      <w:r w:rsidR="00131BDD" w:rsidRPr="00114EA7">
        <w:rPr>
          <w:rFonts w:ascii="Times New Roman" w:hAnsi="Times New Roman"/>
          <w:color w:val="000000" w:themeColor="text1"/>
          <w:sz w:val="24"/>
          <w:szCs w:val="24"/>
        </w:rPr>
        <w:t>常用跨度为</w:t>
      </w:r>
      <w:r w:rsidR="00131BDD" w:rsidRPr="00114EA7">
        <w:rPr>
          <w:rFonts w:ascii="Times New Roman" w:hAnsi="Times New Roman"/>
          <w:color w:val="000000" w:themeColor="text1"/>
          <w:sz w:val="24"/>
          <w:szCs w:val="24"/>
        </w:rPr>
        <w:t>20m</w:t>
      </w:r>
      <w:r w:rsidR="00131BDD" w:rsidRPr="00114EA7">
        <w:rPr>
          <w:rFonts w:ascii="Times New Roman" w:hAnsi="Times New Roman"/>
          <w:color w:val="000000" w:themeColor="text1"/>
          <w:sz w:val="24"/>
          <w:szCs w:val="24"/>
        </w:rPr>
        <w:t>～</w:t>
      </w:r>
      <w:r w:rsidR="00131BDD" w:rsidRPr="00114EA7">
        <w:rPr>
          <w:rFonts w:ascii="Times New Roman" w:hAnsi="Times New Roman"/>
          <w:color w:val="000000" w:themeColor="text1"/>
          <w:sz w:val="24"/>
          <w:szCs w:val="24"/>
        </w:rPr>
        <w:t>30m</w:t>
      </w:r>
      <w:r w:rsidR="00131BDD" w:rsidRPr="00114EA7">
        <w:rPr>
          <w:rFonts w:ascii="Times New Roman" w:hAnsi="Times New Roman"/>
          <w:color w:val="000000" w:themeColor="text1"/>
          <w:sz w:val="24"/>
          <w:szCs w:val="24"/>
        </w:rPr>
        <w:t>，</w:t>
      </w:r>
      <w:r w:rsidR="00131BDD" w:rsidRPr="00114EA7">
        <w:rPr>
          <w:rFonts w:ascii="Times New Roman" w:hAnsi="Times New Roman" w:hint="eastAsia"/>
          <w:color w:val="000000" w:themeColor="text1"/>
          <w:sz w:val="24"/>
          <w:szCs w:val="24"/>
        </w:rPr>
        <w:t>考虑到跨越城市路网时需要较大跨度，结合经验规定梁轨桥跨度不宜大于</w:t>
      </w:r>
      <w:r w:rsidR="00131BDD" w:rsidRPr="00114EA7">
        <w:rPr>
          <w:rFonts w:ascii="Times New Roman" w:hAnsi="Times New Roman" w:hint="eastAsia"/>
          <w:color w:val="000000" w:themeColor="text1"/>
          <w:sz w:val="24"/>
          <w:szCs w:val="24"/>
        </w:rPr>
        <w:t>80m</w:t>
      </w:r>
      <w:r w:rsidR="00131BDD" w:rsidRPr="00114EA7">
        <w:rPr>
          <w:rFonts w:ascii="Times New Roman" w:hAnsi="Times New Roman" w:hint="eastAsia"/>
          <w:color w:val="000000" w:themeColor="text1"/>
          <w:sz w:val="24"/>
          <w:szCs w:val="24"/>
        </w:rPr>
        <w:t>。</w:t>
      </w:r>
    </w:p>
    <w:p w:rsidR="00131BDD" w:rsidRPr="00114EA7" w:rsidRDefault="00131BDD" w:rsidP="00DA22BF">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索轨结构从外观上与悬索桥相似，从结构上又与悬索桥有所差别，悬索桥中的加劲梁在索轨结构中由施加了预应力的轨索取代，并在轨索上设置轨面板提供行车与导轨平面。索轨结构</w:t>
      </w:r>
      <w:r w:rsidRPr="00114EA7">
        <w:rPr>
          <w:rFonts w:ascii="Times New Roman" w:hAnsi="Times New Roman"/>
          <w:color w:val="000000" w:themeColor="text1"/>
          <w:sz w:val="24"/>
          <w:szCs w:val="24"/>
        </w:rPr>
        <w:t>由</w:t>
      </w:r>
      <w:r w:rsidRPr="00114EA7">
        <w:rPr>
          <w:rFonts w:ascii="Times New Roman" w:hAnsi="Times New Roman" w:hint="eastAsia"/>
          <w:color w:val="000000" w:themeColor="text1"/>
          <w:sz w:val="24"/>
          <w:szCs w:val="24"/>
        </w:rPr>
        <w:t>锚碇</w: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塔架</w: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缆索系统及轨面</w:t>
      </w:r>
      <w:r w:rsidRPr="00114EA7">
        <w:rPr>
          <w:rFonts w:ascii="Times New Roman" w:hAnsi="Times New Roman"/>
          <w:color w:val="000000" w:themeColor="text1"/>
          <w:sz w:val="24"/>
          <w:szCs w:val="24"/>
        </w:rPr>
        <w:t>结构</w:t>
      </w:r>
      <w:r w:rsidRPr="00114EA7">
        <w:rPr>
          <w:rFonts w:ascii="Times New Roman" w:hAnsi="Times New Roman" w:hint="eastAsia"/>
          <w:color w:val="000000" w:themeColor="text1"/>
          <w:sz w:val="24"/>
          <w:szCs w:val="24"/>
        </w:rPr>
        <w:t>四大</w:t>
      </w:r>
      <w:r w:rsidRPr="00114EA7">
        <w:rPr>
          <w:rFonts w:ascii="Times New Roman" w:hAnsi="Times New Roman"/>
          <w:color w:val="000000" w:themeColor="text1"/>
          <w:sz w:val="24"/>
          <w:szCs w:val="24"/>
        </w:rPr>
        <w:t>部分组成，</w:t>
      </w:r>
      <w:r w:rsidRPr="00114EA7">
        <w:rPr>
          <w:rFonts w:ascii="Times New Roman" w:hAnsi="Times New Roman" w:hint="eastAsia"/>
          <w:color w:val="000000" w:themeColor="text1"/>
          <w:sz w:val="24"/>
          <w:szCs w:val="24"/>
        </w:rPr>
        <w:t>缆索</w:t>
      </w:r>
      <w:r w:rsidRPr="00114EA7">
        <w:rPr>
          <w:rFonts w:ascii="Times New Roman" w:hAnsi="Times New Roman"/>
          <w:color w:val="000000" w:themeColor="text1"/>
          <w:sz w:val="24"/>
          <w:szCs w:val="24"/>
        </w:rPr>
        <w:t>系统</w:t>
      </w:r>
      <w:r w:rsidRPr="00114EA7">
        <w:rPr>
          <w:rFonts w:ascii="Times New Roman" w:hAnsi="Times New Roman" w:hint="eastAsia"/>
          <w:color w:val="000000" w:themeColor="text1"/>
          <w:sz w:val="24"/>
          <w:szCs w:val="24"/>
        </w:rPr>
        <w:t>包括主缆</w: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轨索</w:t>
      </w:r>
      <w:r w:rsidRPr="00114EA7">
        <w:rPr>
          <w:rFonts w:ascii="Times New Roman" w:hAnsi="Times New Roman"/>
          <w:color w:val="000000" w:themeColor="text1"/>
          <w:sz w:val="24"/>
          <w:szCs w:val="24"/>
        </w:rPr>
        <w:t>、吊索、索夹、</w:t>
      </w:r>
      <w:r w:rsidRPr="00114EA7">
        <w:rPr>
          <w:rFonts w:ascii="Times New Roman" w:hAnsi="Times New Roman" w:hint="eastAsia"/>
          <w:color w:val="000000" w:themeColor="text1"/>
          <w:sz w:val="24"/>
          <w:szCs w:val="24"/>
        </w:rPr>
        <w:t>塔顶索鞍、</w:t>
      </w:r>
      <w:r w:rsidRPr="00114EA7">
        <w:rPr>
          <w:rFonts w:ascii="Times New Roman" w:hAnsi="Times New Roman"/>
          <w:color w:val="000000" w:themeColor="text1"/>
          <w:sz w:val="24"/>
          <w:szCs w:val="24"/>
        </w:rPr>
        <w:t>底部索鞍</w:t>
      </w:r>
      <w:r w:rsidRPr="00114EA7">
        <w:rPr>
          <w:rFonts w:ascii="Times New Roman" w:hAnsi="Times New Roman" w:hint="eastAsia"/>
          <w:color w:val="000000" w:themeColor="text1"/>
          <w:sz w:val="24"/>
          <w:szCs w:val="24"/>
        </w:rPr>
        <w:t>等，主缆由塔架支承，轨索通过吊索悬吊于主缆上，主缆、轨索纵向拉紧并锚固于两侧的锚碇上，结合国内外研究现状规定索轨塔架间跨度不宜大于</w:t>
      </w:r>
      <w:r w:rsidRPr="00114EA7">
        <w:rPr>
          <w:rFonts w:ascii="Times New Roman" w:hAnsi="Times New Roman" w:hint="eastAsia"/>
          <w:color w:val="000000" w:themeColor="text1"/>
          <w:sz w:val="24"/>
          <w:szCs w:val="24"/>
        </w:rPr>
        <w:t>300m</w:t>
      </w:r>
      <w:r w:rsidRPr="00114EA7">
        <w:rPr>
          <w:rFonts w:ascii="Times New Roman" w:hAnsi="Times New Roman" w:hint="eastAsia"/>
          <w:color w:val="000000" w:themeColor="text1"/>
          <w:sz w:val="24"/>
          <w:szCs w:val="24"/>
        </w:rPr>
        <w:t>。</w:t>
      </w:r>
    </w:p>
    <w:p w:rsidR="00131BDD" w:rsidRPr="00114EA7" w:rsidRDefault="00131BDD" w:rsidP="00DA22BF">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本章</w:t>
      </w:r>
      <w:r w:rsidR="00F16082" w:rsidRPr="00114EA7">
        <w:rPr>
          <w:rFonts w:ascii="Times New Roman" w:hAnsi="Times New Roman" w:hint="eastAsia"/>
          <w:color w:val="000000" w:themeColor="text1"/>
          <w:sz w:val="24"/>
          <w:szCs w:val="24"/>
        </w:rPr>
        <w:t>10</w:t>
      </w:r>
      <w:r w:rsidRPr="00114EA7">
        <w:rPr>
          <w:rFonts w:ascii="Times New Roman" w:hAnsi="Times New Roman" w:hint="eastAsia"/>
          <w:color w:val="000000" w:themeColor="text1"/>
          <w:sz w:val="24"/>
          <w:szCs w:val="24"/>
        </w:rPr>
        <w:t>.1</w:t>
      </w:r>
      <w:r w:rsidRPr="00114EA7">
        <w:rPr>
          <w:rFonts w:ascii="Times New Roman" w:hAnsi="Times New Roman" w:hint="eastAsia"/>
          <w:color w:val="000000" w:themeColor="text1"/>
          <w:sz w:val="24"/>
          <w:szCs w:val="24"/>
        </w:rPr>
        <w:t>节～</w:t>
      </w:r>
      <w:r w:rsidR="00F16082" w:rsidRPr="00114EA7">
        <w:rPr>
          <w:rFonts w:ascii="Times New Roman" w:hAnsi="Times New Roman" w:hint="eastAsia"/>
          <w:color w:val="000000" w:themeColor="text1"/>
          <w:sz w:val="24"/>
          <w:szCs w:val="24"/>
        </w:rPr>
        <w:t>10</w:t>
      </w:r>
      <w:r w:rsidRPr="00114EA7">
        <w:rPr>
          <w:rFonts w:ascii="Times New Roman" w:hAnsi="Times New Roman" w:hint="eastAsia"/>
          <w:color w:val="000000" w:themeColor="text1"/>
          <w:sz w:val="24"/>
          <w:szCs w:val="24"/>
        </w:rPr>
        <w:t>.5</w:t>
      </w:r>
      <w:r w:rsidRPr="00114EA7">
        <w:rPr>
          <w:rFonts w:ascii="Times New Roman" w:hAnsi="Times New Roman" w:hint="eastAsia"/>
          <w:color w:val="000000" w:themeColor="text1"/>
          <w:sz w:val="24"/>
          <w:szCs w:val="24"/>
        </w:rPr>
        <w:t>节为梁轨桥相关规定，</w:t>
      </w:r>
      <w:r w:rsidR="00F16082" w:rsidRPr="00114EA7">
        <w:rPr>
          <w:rFonts w:ascii="Times New Roman" w:hAnsi="Times New Roman" w:hint="eastAsia"/>
          <w:color w:val="000000" w:themeColor="text1"/>
          <w:sz w:val="24"/>
          <w:szCs w:val="24"/>
        </w:rPr>
        <w:t>10</w:t>
      </w:r>
      <w:r w:rsidRPr="00114EA7">
        <w:rPr>
          <w:rFonts w:ascii="Times New Roman" w:hAnsi="Times New Roman" w:hint="eastAsia"/>
          <w:color w:val="000000" w:themeColor="text1"/>
          <w:sz w:val="24"/>
          <w:szCs w:val="24"/>
        </w:rPr>
        <w:t>.6</w:t>
      </w:r>
      <w:r w:rsidRPr="00114EA7">
        <w:rPr>
          <w:rFonts w:ascii="Times New Roman" w:hAnsi="Times New Roman" w:hint="eastAsia"/>
          <w:color w:val="000000" w:themeColor="text1"/>
          <w:sz w:val="24"/>
          <w:szCs w:val="24"/>
        </w:rPr>
        <w:t>节为索轨结构相关规定，索轨中钢质硬轨等区段，也需</w:t>
      </w:r>
      <w:r w:rsidR="00822075" w:rsidRPr="00114EA7">
        <w:rPr>
          <w:rFonts w:ascii="Times New Roman" w:hAnsi="Times New Roman" w:hint="eastAsia"/>
          <w:color w:val="000000" w:themeColor="text1"/>
          <w:sz w:val="24"/>
          <w:szCs w:val="24"/>
        </w:rPr>
        <w:t>参照</w:t>
      </w:r>
      <w:r w:rsidRPr="00114EA7">
        <w:rPr>
          <w:rFonts w:ascii="Times New Roman" w:hAnsi="Times New Roman" w:hint="eastAsia"/>
          <w:color w:val="000000" w:themeColor="text1"/>
          <w:sz w:val="24"/>
          <w:szCs w:val="24"/>
        </w:rPr>
        <w:t>本章轨道梁桥的相关规定</w:t>
      </w:r>
      <w:r w:rsidR="00822075" w:rsidRPr="00114EA7">
        <w:rPr>
          <w:rFonts w:ascii="Times New Roman" w:hAnsi="Times New Roman" w:hint="eastAsia"/>
          <w:color w:val="000000" w:themeColor="text1"/>
          <w:sz w:val="24"/>
          <w:szCs w:val="24"/>
        </w:rPr>
        <w:t>执行</w:t>
      </w:r>
      <w:r w:rsidRPr="00114EA7">
        <w:rPr>
          <w:rFonts w:ascii="Times New Roman" w:hAnsi="Times New Roman" w:hint="eastAsia"/>
          <w:color w:val="000000" w:themeColor="text1"/>
          <w:sz w:val="24"/>
          <w:szCs w:val="24"/>
        </w:rPr>
        <w:t>。</w:t>
      </w:r>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.1.2</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梁轨桥的轨道梁</w:t>
      </w:r>
      <w:r w:rsidR="00131BDD" w:rsidRPr="00114EA7">
        <w:rPr>
          <w:rFonts w:ascii="Times New Roman" w:hAnsi="Times New Roman"/>
          <w:color w:val="000000" w:themeColor="text1"/>
          <w:sz w:val="24"/>
          <w:szCs w:val="24"/>
        </w:rPr>
        <w:t>既是承重梁，又是导向轨，轨道梁需按线路设计要求形成轨道线形</w:t>
      </w:r>
      <w:r w:rsidR="00131BDD" w:rsidRPr="00114EA7">
        <w:rPr>
          <w:rFonts w:ascii="Times New Roman" w:hAnsi="Times New Roman" w:hint="eastAsia"/>
          <w:color w:val="000000" w:themeColor="text1"/>
          <w:sz w:val="24"/>
          <w:szCs w:val="24"/>
        </w:rPr>
        <w:t>。车辆转向架位于轨道梁箱内，轨道梁箱内尺寸受车辆转向架控制，轨道梁各部位尺寸及精度应满足列车走行轮、导向轮走行要求。</w:t>
      </w:r>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.1.3</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位于城区范围内的轨道梁桥的桥墩布置应符合城市规划要求，跨越道路、铁路、航道时，桥下净空应满足相应的限界要求，并预留轨道梁桥的沉降量。</w:t>
      </w:r>
    </w:p>
    <w:p w:rsidR="00131BDD" w:rsidRPr="00114EA7" w:rsidRDefault="00F16082" w:rsidP="00D074BE">
      <w:pPr>
        <w:spacing w:line="360" w:lineRule="auto"/>
        <w:jc w:val="center"/>
        <w:outlineLvl w:val="0"/>
        <w:rPr>
          <w:rFonts w:ascii="黑体" w:eastAsia="黑体" w:hAnsi="黑体"/>
          <w:color w:val="000000" w:themeColor="text1"/>
          <w:sz w:val="24"/>
          <w:szCs w:val="24"/>
        </w:rPr>
      </w:pPr>
      <w:bookmarkStart w:id="2300" w:name="_Toc13251478"/>
      <w:bookmarkStart w:id="2301" w:name="_Toc13390571"/>
      <w:bookmarkStart w:id="2302" w:name="_Toc19175061"/>
      <w:bookmarkStart w:id="2303" w:name="_Toc19176352"/>
      <w:bookmarkStart w:id="2304" w:name="_Toc19180044"/>
      <w:bookmarkStart w:id="2305" w:name="_Toc34395776"/>
      <w:r w:rsidRPr="00114EA7">
        <w:rPr>
          <w:rFonts w:ascii="黑体" w:eastAsia="黑体" w:hAnsi="黑体" w:hint="eastAsia"/>
          <w:color w:val="000000" w:themeColor="text1"/>
          <w:sz w:val="24"/>
          <w:szCs w:val="24"/>
        </w:rPr>
        <w:t>10.2 设计荷载</w:t>
      </w:r>
      <w:bookmarkEnd w:id="2300"/>
      <w:bookmarkEnd w:id="2301"/>
      <w:bookmarkEnd w:id="2302"/>
      <w:bookmarkEnd w:id="2303"/>
      <w:bookmarkEnd w:id="2304"/>
      <w:bookmarkEnd w:id="2305"/>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 xml:space="preserve">.2.6 </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列车竖向动力作用主要与运行速度、车辆性能和走行面平顺性有关，宜根据轨道梁桥动载试验资料分析确定，但目前缺少动载试验资料。悬挂式单轨车辆走行轮采用橡胶轮胎，轨道梁的底板作为走行面，走行面比较光滑，梁轨桥动力系数参考了团体标准《轻型跨座式单轨交通设计导则》</w:t>
      </w:r>
      <w:r w:rsidR="00131BDD" w:rsidRPr="00114EA7">
        <w:rPr>
          <w:rFonts w:ascii="Times New Roman" w:hAnsi="Times New Roman" w:hint="eastAsia"/>
          <w:color w:val="000000" w:themeColor="text1"/>
          <w:sz w:val="24"/>
          <w:szCs w:val="24"/>
        </w:rPr>
        <w:t>T/CAMET 04001-2018</w:t>
      </w:r>
      <w:r w:rsidR="00131BDD" w:rsidRPr="00114EA7">
        <w:rPr>
          <w:rFonts w:ascii="Times New Roman" w:hAnsi="Times New Roman" w:hint="eastAsia"/>
          <w:color w:val="000000" w:themeColor="text1"/>
          <w:sz w:val="24"/>
          <w:szCs w:val="24"/>
        </w:rPr>
        <w:t>中钢结构的动力系数。</w:t>
      </w:r>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.2.8</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横向摇摆力应以转向架为一个整体施加于轨道梁上，悬挂式单轨交通车辆转向架与车体采用铰接，横向摇摆力较小，但目前缺少动载试验资料，</w:t>
      </w:r>
      <w:r w:rsidR="00131BDD" w:rsidRPr="00114EA7">
        <w:rPr>
          <w:rFonts w:ascii="Times New Roman" w:hAnsi="Times New Roman"/>
          <w:color w:val="000000" w:themeColor="text1"/>
          <w:sz w:val="24"/>
          <w:szCs w:val="24"/>
        </w:rPr>
        <w:t>横向摇摆力</w:t>
      </w:r>
      <w:r w:rsidR="00131BDD" w:rsidRPr="00114EA7">
        <w:rPr>
          <w:rFonts w:ascii="Times New Roman" w:hAnsi="Times New Roman" w:hint="eastAsia"/>
          <w:color w:val="000000" w:themeColor="text1"/>
          <w:sz w:val="24"/>
          <w:szCs w:val="24"/>
        </w:rPr>
        <w:t>可偏于安全按</w:t>
      </w:r>
      <w:r w:rsidR="00131BDD" w:rsidRPr="00114EA7">
        <w:rPr>
          <w:rFonts w:ascii="Times New Roman" w:hAnsi="Times New Roman"/>
          <w:color w:val="000000" w:themeColor="text1"/>
          <w:sz w:val="24"/>
          <w:szCs w:val="24"/>
        </w:rPr>
        <w:t>一个转向架对应</w:t>
      </w:r>
      <w:r w:rsidR="00131BDD" w:rsidRPr="00114EA7">
        <w:rPr>
          <w:rFonts w:ascii="Times New Roman" w:hAnsi="Times New Roman" w:hint="eastAsia"/>
          <w:color w:val="000000" w:themeColor="text1"/>
          <w:sz w:val="24"/>
          <w:szCs w:val="24"/>
        </w:rPr>
        <w:t>的</w:t>
      </w:r>
      <w:r w:rsidR="00131BDD" w:rsidRPr="00114EA7">
        <w:rPr>
          <w:rFonts w:ascii="Times New Roman" w:hAnsi="Times New Roman"/>
          <w:color w:val="000000" w:themeColor="text1"/>
          <w:sz w:val="24"/>
          <w:szCs w:val="24"/>
        </w:rPr>
        <w:t>设计轴重的</w:t>
      </w:r>
      <w:r w:rsidR="00131BDD" w:rsidRPr="00114EA7">
        <w:rPr>
          <w:rFonts w:ascii="Times New Roman" w:hAnsi="Times New Roman"/>
          <w:color w:val="000000" w:themeColor="text1"/>
          <w:sz w:val="24"/>
          <w:szCs w:val="24"/>
        </w:rPr>
        <w:t>12.5%</w:t>
      </w:r>
      <w:r w:rsidR="00131BDD" w:rsidRPr="00114EA7">
        <w:rPr>
          <w:rFonts w:ascii="Times New Roman" w:hAnsi="Times New Roman"/>
          <w:color w:val="000000" w:themeColor="text1"/>
          <w:sz w:val="24"/>
          <w:szCs w:val="24"/>
        </w:rPr>
        <w:t>计算</w:t>
      </w:r>
      <w:r w:rsidR="00131BDD" w:rsidRPr="00114EA7">
        <w:rPr>
          <w:rFonts w:ascii="Times New Roman" w:hAnsi="Times New Roman" w:hint="eastAsia"/>
          <w:color w:val="000000" w:themeColor="text1"/>
          <w:sz w:val="24"/>
          <w:szCs w:val="24"/>
        </w:rPr>
        <w:t>。考虑到悬挂式单轨交通车辆均为双轴转向架，本条规定</w:t>
      </w:r>
      <w:r w:rsidR="00131BDD" w:rsidRPr="00114EA7">
        <w:rPr>
          <w:rFonts w:ascii="Times New Roman" w:hAnsi="Times New Roman"/>
          <w:color w:val="000000" w:themeColor="text1"/>
          <w:sz w:val="24"/>
          <w:szCs w:val="24"/>
        </w:rPr>
        <w:t>列车横向摇摆力</w:t>
      </w:r>
      <w:r w:rsidR="00131BDD" w:rsidRPr="00114EA7">
        <w:rPr>
          <w:rFonts w:ascii="Times New Roman" w:hAnsi="Times New Roman" w:hint="eastAsia"/>
          <w:color w:val="000000" w:themeColor="text1"/>
          <w:sz w:val="24"/>
          <w:szCs w:val="24"/>
        </w:rPr>
        <w:t>可</w:t>
      </w:r>
      <w:r w:rsidR="00131BDD" w:rsidRPr="00114EA7">
        <w:rPr>
          <w:rFonts w:ascii="Times New Roman" w:hAnsi="Times New Roman"/>
          <w:color w:val="000000" w:themeColor="text1"/>
          <w:sz w:val="24"/>
          <w:szCs w:val="24"/>
        </w:rPr>
        <w:t>按列车</w:t>
      </w:r>
      <w:r w:rsidR="00131BDD" w:rsidRPr="00114EA7">
        <w:rPr>
          <w:rFonts w:ascii="Times New Roman" w:hAnsi="Times New Roman" w:hint="eastAsia"/>
          <w:color w:val="000000" w:themeColor="text1"/>
          <w:sz w:val="24"/>
          <w:szCs w:val="24"/>
        </w:rPr>
        <w:t>单</w:t>
      </w:r>
      <w:r w:rsidR="00131BDD" w:rsidRPr="00114EA7">
        <w:rPr>
          <w:rFonts w:ascii="Times New Roman" w:hAnsi="Times New Roman"/>
          <w:color w:val="000000" w:themeColor="text1"/>
          <w:sz w:val="24"/>
          <w:szCs w:val="24"/>
        </w:rPr>
        <w:t>轴重的</w:t>
      </w:r>
      <w:r w:rsidR="00131BDD" w:rsidRPr="00114EA7">
        <w:rPr>
          <w:rFonts w:ascii="Times New Roman" w:hAnsi="Times New Roman"/>
          <w:color w:val="000000" w:themeColor="text1"/>
          <w:sz w:val="24"/>
          <w:szCs w:val="24"/>
        </w:rPr>
        <w:t>25%</w:t>
      </w:r>
      <w:r w:rsidR="00131BDD" w:rsidRPr="00114EA7">
        <w:rPr>
          <w:rFonts w:ascii="Times New Roman" w:hAnsi="Times New Roman"/>
          <w:color w:val="000000" w:themeColor="text1"/>
          <w:sz w:val="24"/>
          <w:szCs w:val="24"/>
        </w:rPr>
        <w:t>计算</w:t>
      </w:r>
      <w:r w:rsidR="00131BDD" w:rsidRPr="00114EA7">
        <w:rPr>
          <w:rFonts w:ascii="Times New Roman" w:hAnsi="Times New Roman" w:hint="eastAsia"/>
          <w:color w:val="000000" w:themeColor="text1"/>
          <w:sz w:val="24"/>
          <w:szCs w:val="24"/>
        </w:rPr>
        <w:t>。</w:t>
      </w:r>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 xml:space="preserve">.2.9 </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列车制动力或牵引力，是列车减速或加速时的反作用力，力的大小取决于制动或启动时的加速度。根据国内悬挂式单轨车辆研制情况，常用制动减速度为</w:t>
      </w:r>
      <w:r w:rsidR="00131BDD" w:rsidRPr="00114EA7">
        <w:rPr>
          <w:rFonts w:ascii="Times New Roman" w:hAnsi="Times New Roman" w:hint="eastAsia"/>
          <w:color w:val="000000" w:themeColor="text1"/>
          <w:sz w:val="24"/>
          <w:szCs w:val="24"/>
        </w:rPr>
        <w:t>1.0m/s</w:t>
      </w:r>
      <w:r w:rsidR="00131BDD" w:rsidRPr="00114EA7">
        <w:rPr>
          <w:rFonts w:ascii="Times New Roman" w:hAnsi="Times New Roman" w:hint="eastAsia"/>
          <w:color w:val="000000" w:themeColor="text1"/>
          <w:sz w:val="24"/>
          <w:szCs w:val="24"/>
          <w:vertAlign w:val="superscript"/>
        </w:rPr>
        <w:t>2</w:t>
      </w:r>
      <w:r w:rsidR="00131BDD" w:rsidRPr="00114EA7">
        <w:rPr>
          <w:rFonts w:ascii="Times New Roman" w:hAnsi="Times New Roman" w:hint="eastAsia"/>
          <w:color w:val="000000" w:themeColor="text1"/>
          <w:sz w:val="24"/>
          <w:szCs w:val="24"/>
        </w:rPr>
        <w:t>，紧急制动减速度为</w:t>
      </w:r>
      <w:r w:rsidR="00131BDD" w:rsidRPr="00114EA7">
        <w:rPr>
          <w:rFonts w:ascii="Times New Roman" w:hAnsi="Times New Roman" w:hint="eastAsia"/>
          <w:color w:val="000000" w:themeColor="text1"/>
          <w:sz w:val="24"/>
          <w:szCs w:val="24"/>
        </w:rPr>
        <w:t>1.2m/s</w:t>
      </w:r>
      <w:r w:rsidR="00131BDD" w:rsidRPr="00114EA7">
        <w:rPr>
          <w:rFonts w:ascii="Times New Roman" w:hAnsi="Times New Roman" w:hint="eastAsia"/>
          <w:color w:val="000000" w:themeColor="text1"/>
          <w:sz w:val="24"/>
          <w:szCs w:val="24"/>
          <w:vertAlign w:val="superscript"/>
        </w:rPr>
        <w:t>2</w:t>
      </w:r>
      <w:r w:rsidR="00131BDD" w:rsidRPr="00114EA7">
        <w:rPr>
          <w:rFonts w:ascii="Times New Roman" w:hAnsi="Times New Roman" w:hint="eastAsia"/>
          <w:color w:val="000000" w:themeColor="text1"/>
          <w:sz w:val="24"/>
          <w:szCs w:val="24"/>
        </w:rPr>
        <w:t>，因此，制动力或牵引力按竖向静活载的</w:t>
      </w:r>
      <w:r w:rsidR="00131BDD" w:rsidRPr="00114EA7">
        <w:rPr>
          <w:rFonts w:ascii="Times New Roman" w:hAnsi="Times New Roman" w:hint="eastAsia"/>
          <w:color w:val="000000" w:themeColor="text1"/>
          <w:sz w:val="24"/>
          <w:szCs w:val="24"/>
        </w:rPr>
        <w:t>15</w:t>
      </w:r>
      <w:r w:rsidR="00131BDD" w:rsidRPr="00114EA7">
        <w:rPr>
          <w:rFonts w:ascii="Times New Roman" w:hAnsi="Times New Roman" w:hint="eastAsia"/>
          <w:color w:val="000000" w:themeColor="text1"/>
          <w:sz w:val="24"/>
          <w:szCs w:val="24"/>
        </w:rPr>
        <w:t>％计算。本条规定同时参考了国家标准《城市轨道交通桥梁设计规范》</w:t>
      </w:r>
      <w:r w:rsidR="00131BDD" w:rsidRPr="00114EA7">
        <w:rPr>
          <w:rFonts w:ascii="Times New Roman" w:hAnsi="Times New Roman" w:hint="eastAsia"/>
          <w:color w:val="000000" w:themeColor="text1"/>
          <w:sz w:val="24"/>
          <w:szCs w:val="24"/>
        </w:rPr>
        <w:t>GB/T 51234-2017</w:t>
      </w:r>
      <w:r w:rsidR="00A44031">
        <w:rPr>
          <w:rFonts w:ascii="Times New Roman" w:hAnsi="Times New Roman" w:hint="eastAsia"/>
          <w:color w:val="000000" w:themeColor="text1"/>
          <w:sz w:val="24"/>
          <w:szCs w:val="24"/>
        </w:rPr>
        <w:t>的</w:t>
      </w:r>
      <w:r w:rsidR="00131BDD" w:rsidRPr="00114EA7">
        <w:rPr>
          <w:rFonts w:ascii="Times New Roman" w:hAnsi="Times New Roman" w:hint="eastAsia"/>
          <w:color w:val="000000" w:themeColor="text1"/>
          <w:sz w:val="24"/>
          <w:szCs w:val="24"/>
        </w:rPr>
        <w:t>规定。</w:t>
      </w:r>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.2.13</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钢轨道梁为半封闭空间，通风散热较差，最高设计温度宜取桥址处历年极端最高气温加</w:t>
      </w:r>
      <w:r w:rsidR="00131BDD" w:rsidRPr="00114EA7">
        <w:rPr>
          <w:rFonts w:ascii="Times New Roman" w:hAnsi="Times New Roman" w:hint="eastAsia"/>
          <w:color w:val="000000" w:themeColor="text1"/>
          <w:sz w:val="24"/>
          <w:szCs w:val="24"/>
        </w:rPr>
        <w:t>10</w:t>
      </w:r>
      <w:r w:rsidR="00131BDD" w:rsidRPr="00114EA7">
        <w:rPr>
          <w:rFonts w:ascii="Times New Roman" w:hAnsi="Times New Roman" w:hint="eastAsia"/>
          <w:color w:val="000000" w:themeColor="text1"/>
          <w:sz w:val="24"/>
          <w:szCs w:val="24"/>
        </w:rPr>
        <w:t>℃。考虑日照条件下，迎光面升温较快，钢轨道梁左右侧面温差宜</w:t>
      </w:r>
      <w:r w:rsidR="00131BDD" w:rsidRPr="00114EA7">
        <w:rPr>
          <w:rFonts w:ascii="Times New Roman" w:hAnsi="Times New Roman"/>
          <w:color w:val="000000" w:themeColor="text1"/>
          <w:sz w:val="24"/>
          <w:szCs w:val="24"/>
        </w:rPr>
        <w:t>取</w:t>
      </w:r>
      <w:r w:rsidR="00131BDD" w:rsidRPr="00114EA7">
        <w:rPr>
          <w:rFonts w:ascii="Times New Roman" w:hAnsi="Times New Roman"/>
          <w:color w:val="000000" w:themeColor="text1"/>
          <w:sz w:val="24"/>
          <w:szCs w:val="24"/>
        </w:rPr>
        <w:t>±5</w:t>
      </w:r>
      <w:r w:rsidR="00131BDD" w:rsidRPr="00114EA7">
        <w:rPr>
          <w:rFonts w:ascii="Times New Roman" w:hAnsi="Times New Roman" w:hint="eastAsia"/>
          <w:color w:val="000000" w:themeColor="text1"/>
          <w:sz w:val="24"/>
          <w:szCs w:val="24"/>
        </w:rPr>
        <w:t>℃。</w:t>
      </w:r>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.2.</w:t>
      </w:r>
      <w:r w:rsidR="00131BDD" w:rsidRPr="00114EA7">
        <w:rPr>
          <w:rFonts w:ascii="Times New Roman" w:hAnsi="Times New Roman"/>
          <w:b/>
          <w:color w:val="000000" w:themeColor="text1"/>
          <w:sz w:val="24"/>
          <w:szCs w:val="24"/>
        </w:rPr>
        <w:t xml:space="preserve">14 </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color w:val="000000" w:themeColor="text1"/>
          <w:sz w:val="24"/>
          <w:szCs w:val="24"/>
        </w:rPr>
        <w:t>悬挂式单轨交通梁轨桥，车轮运行在轨道梁内部，不受冰雪天气影响，但结构设计应</w:t>
      </w:r>
      <w:r w:rsidR="00131BDD" w:rsidRPr="00114EA7">
        <w:rPr>
          <w:rFonts w:ascii="Times New Roman" w:hAnsi="Times New Roman" w:hint="eastAsia"/>
          <w:color w:val="000000" w:themeColor="text1"/>
          <w:sz w:val="24"/>
          <w:szCs w:val="24"/>
        </w:rPr>
        <w:t>根据当地气象条件计入</w:t>
      </w:r>
      <w:r w:rsidR="00131BDD" w:rsidRPr="00114EA7">
        <w:rPr>
          <w:rFonts w:ascii="Times New Roman" w:hAnsi="Times New Roman"/>
          <w:color w:val="000000" w:themeColor="text1"/>
          <w:sz w:val="24"/>
          <w:szCs w:val="24"/>
        </w:rPr>
        <w:t>冰</w:t>
      </w:r>
      <w:r w:rsidR="00FF3B78" w:rsidRPr="00114EA7">
        <w:rPr>
          <w:rFonts w:ascii="Times New Roman" w:hAnsi="Times New Roman" w:hint="eastAsia"/>
          <w:color w:val="000000" w:themeColor="text1"/>
          <w:sz w:val="24"/>
          <w:szCs w:val="24"/>
        </w:rPr>
        <w:t>（</w:t>
      </w:r>
      <w:r w:rsidR="00131BDD" w:rsidRPr="00114EA7">
        <w:rPr>
          <w:rFonts w:ascii="Times New Roman" w:hAnsi="Times New Roman"/>
          <w:color w:val="000000" w:themeColor="text1"/>
          <w:sz w:val="24"/>
          <w:szCs w:val="24"/>
        </w:rPr>
        <w:t>雪</w:t>
      </w:r>
      <w:r w:rsidR="00FF3B78" w:rsidRPr="00114EA7">
        <w:rPr>
          <w:rFonts w:ascii="Times New Roman" w:hAnsi="Times New Roman" w:hint="eastAsia"/>
          <w:color w:val="000000" w:themeColor="text1"/>
          <w:sz w:val="24"/>
          <w:szCs w:val="24"/>
        </w:rPr>
        <w:t>）</w:t>
      </w:r>
      <w:r w:rsidR="00131BDD" w:rsidRPr="00114EA7">
        <w:rPr>
          <w:rFonts w:ascii="Times New Roman" w:hAnsi="Times New Roman"/>
          <w:color w:val="000000" w:themeColor="text1"/>
          <w:sz w:val="24"/>
          <w:szCs w:val="24"/>
        </w:rPr>
        <w:t>荷载。冰（雪）荷载宜</w:t>
      </w:r>
      <w:r w:rsidR="00131BDD" w:rsidRPr="00114EA7">
        <w:rPr>
          <w:rFonts w:ascii="Times New Roman" w:hAnsi="Times New Roman" w:hint="eastAsia"/>
          <w:color w:val="000000" w:themeColor="text1"/>
          <w:sz w:val="24"/>
          <w:szCs w:val="24"/>
        </w:rPr>
        <w:t>根据沿线气象资料的数理统计结果确定，可考虑</w:t>
      </w:r>
      <w:r w:rsidR="00131BDD" w:rsidRPr="00114EA7">
        <w:rPr>
          <w:rFonts w:ascii="Times New Roman" w:hAnsi="Times New Roman"/>
          <w:color w:val="000000" w:themeColor="text1"/>
          <w:sz w:val="24"/>
          <w:szCs w:val="24"/>
        </w:rPr>
        <w:t>采用</w:t>
      </w:r>
      <w:r w:rsidR="00131BDD" w:rsidRPr="00114EA7">
        <w:rPr>
          <w:rFonts w:ascii="Times New Roman" w:hAnsi="Times New Roman"/>
          <w:color w:val="000000" w:themeColor="text1"/>
          <w:sz w:val="24"/>
          <w:szCs w:val="24"/>
        </w:rPr>
        <w:t>100</w:t>
      </w:r>
      <w:r w:rsidR="00131BDD" w:rsidRPr="00114EA7">
        <w:rPr>
          <w:rFonts w:ascii="Times New Roman" w:hAnsi="Times New Roman"/>
          <w:color w:val="000000" w:themeColor="text1"/>
          <w:sz w:val="24"/>
          <w:szCs w:val="24"/>
        </w:rPr>
        <w:t>年重现期的冰（雪）压</w:t>
      </w:r>
      <w:r w:rsidR="00131BDD" w:rsidRPr="00114EA7">
        <w:rPr>
          <w:rFonts w:ascii="Times New Roman" w:hAnsi="Times New Roman" w:hint="eastAsia"/>
          <w:color w:val="000000" w:themeColor="text1"/>
          <w:sz w:val="24"/>
          <w:szCs w:val="24"/>
        </w:rPr>
        <w:t>。</w:t>
      </w:r>
    </w:p>
    <w:p w:rsidR="00131BDD" w:rsidRPr="00114EA7" w:rsidRDefault="00F16082" w:rsidP="000743B3">
      <w:pPr>
        <w:spacing w:line="360" w:lineRule="auto"/>
        <w:jc w:val="center"/>
        <w:outlineLvl w:val="0"/>
        <w:rPr>
          <w:rFonts w:ascii="黑体" w:eastAsia="黑体" w:hAnsi="黑体"/>
          <w:color w:val="000000" w:themeColor="text1"/>
          <w:sz w:val="24"/>
          <w:szCs w:val="24"/>
        </w:rPr>
      </w:pPr>
      <w:bookmarkStart w:id="2306" w:name="_Toc13251479"/>
      <w:bookmarkStart w:id="2307" w:name="_Toc13390572"/>
      <w:bookmarkStart w:id="2308" w:name="_Toc19175062"/>
      <w:bookmarkStart w:id="2309" w:name="_Toc19176353"/>
      <w:bookmarkStart w:id="2310" w:name="_Toc19180045"/>
      <w:bookmarkStart w:id="2311" w:name="_Toc34395777"/>
      <w:r w:rsidRPr="00114EA7">
        <w:rPr>
          <w:rFonts w:ascii="黑体" w:eastAsia="黑体" w:hAnsi="黑体" w:hint="eastAsia"/>
          <w:color w:val="000000" w:themeColor="text1"/>
          <w:sz w:val="24"/>
          <w:szCs w:val="24"/>
        </w:rPr>
        <w:t>10.3 刚度和变位要求</w:t>
      </w:r>
      <w:bookmarkEnd w:id="2306"/>
      <w:bookmarkEnd w:id="2307"/>
      <w:bookmarkEnd w:id="2308"/>
      <w:bookmarkEnd w:id="2309"/>
      <w:bookmarkEnd w:id="2310"/>
      <w:bookmarkEnd w:id="2311"/>
    </w:p>
    <w:p w:rsidR="00131BDD" w:rsidRPr="00114EA7" w:rsidRDefault="00F16082" w:rsidP="009F7FF8">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.3.1</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控制轨道梁的竖向刚度主要是为了满足列车的乘坐舒适度。国家标准《跨座式单轨交通设计规范》</w:t>
      </w:r>
      <w:r w:rsidR="00131BDD" w:rsidRPr="00114EA7">
        <w:rPr>
          <w:rFonts w:ascii="Times New Roman" w:hAnsi="Times New Roman" w:hint="eastAsia"/>
          <w:color w:val="000000" w:themeColor="text1"/>
          <w:sz w:val="24"/>
          <w:szCs w:val="24"/>
        </w:rPr>
        <w:t>GB 50458-2008</w:t>
      </w:r>
      <w:r w:rsidR="00131BDD" w:rsidRPr="00114EA7">
        <w:rPr>
          <w:rFonts w:ascii="Times New Roman" w:hAnsi="Times New Roman" w:hint="eastAsia"/>
          <w:color w:val="000000" w:themeColor="text1"/>
          <w:sz w:val="24"/>
          <w:szCs w:val="24"/>
        </w:rPr>
        <w:t>规定，在列车静活载作用下轨道梁竖向挠度不应超过其跨度的</w:t>
      </w:r>
      <w:r w:rsidR="00131BDD" w:rsidRPr="00114EA7">
        <w:rPr>
          <w:rFonts w:ascii="Times New Roman" w:hAnsi="Times New Roman" w:hint="eastAsia"/>
          <w:color w:val="000000" w:themeColor="text1"/>
          <w:sz w:val="24"/>
          <w:szCs w:val="24"/>
        </w:rPr>
        <w:t>1/800</w:t>
      </w:r>
      <w:r w:rsidR="00131BDD" w:rsidRPr="00114EA7">
        <w:rPr>
          <w:rFonts w:ascii="Times New Roman" w:hAnsi="Times New Roman" w:hint="eastAsia"/>
          <w:color w:val="000000" w:themeColor="text1"/>
          <w:sz w:val="24"/>
          <w:szCs w:val="24"/>
        </w:rPr>
        <w:t>。日本《单轨结构设计指南》规定轨道梁在静活载作用下的挠跨比限值为</w:t>
      </w:r>
      <w:r w:rsidR="00131BDD" w:rsidRPr="00114EA7">
        <w:rPr>
          <w:rFonts w:ascii="Times New Roman" w:hAnsi="Times New Roman" w:hint="eastAsia"/>
          <w:color w:val="000000" w:themeColor="text1"/>
          <w:sz w:val="24"/>
          <w:szCs w:val="24"/>
        </w:rPr>
        <w:t>1/800</w:t>
      </w:r>
      <w:r w:rsidR="00131BDD" w:rsidRPr="00114EA7">
        <w:rPr>
          <w:rFonts w:ascii="Times New Roman" w:hAnsi="Times New Roman" w:hint="eastAsia"/>
          <w:color w:val="000000" w:themeColor="text1"/>
          <w:sz w:val="24"/>
          <w:szCs w:val="24"/>
        </w:rPr>
        <w:t>。欧盟针对不同设计速度、不同跨度的铁路桥梁，以车体竖向加速度不高于</w:t>
      </w:r>
      <w:r w:rsidR="00131BDD" w:rsidRPr="00114EA7">
        <w:rPr>
          <w:rFonts w:ascii="Times New Roman" w:hAnsi="Times New Roman" w:hint="eastAsia"/>
          <w:color w:val="000000" w:themeColor="text1"/>
          <w:sz w:val="24"/>
          <w:szCs w:val="24"/>
        </w:rPr>
        <w:t>1.0m/s</w:t>
      </w:r>
      <w:r w:rsidR="00131BDD" w:rsidRPr="00114EA7">
        <w:rPr>
          <w:rFonts w:ascii="Times New Roman" w:hAnsi="Times New Roman" w:hint="eastAsia"/>
          <w:color w:val="000000" w:themeColor="text1"/>
          <w:sz w:val="24"/>
          <w:szCs w:val="24"/>
          <w:vertAlign w:val="superscript"/>
        </w:rPr>
        <w:t>2</w:t>
      </w:r>
      <w:r w:rsidR="00131BDD" w:rsidRPr="00114EA7">
        <w:rPr>
          <w:rFonts w:ascii="Times New Roman" w:hAnsi="Times New Roman" w:hint="eastAsia"/>
          <w:color w:val="000000" w:themeColor="text1"/>
          <w:sz w:val="24"/>
          <w:szCs w:val="24"/>
        </w:rPr>
        <w:t>为控制指标，提出了跨度与挠度比值（</w:t>
      </w:r>
      <w:r w:rsidR="00131BDD" w:rsidRPr="00114EA7">
        <w:rPr>
          <w:rFonts w:ascii="Times New Roman" w:hAnsi="Times New Roman" w:hint="eastAsia"/>
          <w:color w:val="000000" w:themeColor="text1"/>
          <w:sz w:val="24"/>
          <w:szCs w:val="24"/>
        </w:rPr>
        <w:t>L/</w:t>
      </w:r>
      <w:r w:rsidR="00131BDD" w:rsidRPr="00114EA7">
        <w:rPr>
          <w:rFonts w:ascii="Times New Roman" w:hAnsi="Times New Roman" w:hint="eastAsia"/>
          <w:color w:val="000000" w:themeColor="text1"/>
          <w:sz w:val="24"/>
          <w:szCs w:val="24"/>
        </w:rPr>
        <w:t>δ）的限值。</w:t>
      </w:r>
    </w:p>
    <w:p w:rsidR="00131BDD" w:rsidRPr="00114EA7" w:rsidRDefault="00131BDD" w:rsidP="00DA22BF">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综合分析国内外研究成果，按跨度分档提出了梁轨桥的竖向挠度容许值。结合国内悬挂式单轨交通试验线的建设情况，跨度</w:t>
      </w:r>
      <w:r w:rsidRPr="00114EA7">
        <w:rPr>
          <w:rFonts w:ascii="Times New Roman" w:hAnsi="Times New Roman" w:hint="eastAsia"/>
          <w:color w:val="000000" w:themeColor="text1"/>
          <w:sz w:val="24"/>
          <w:szCs w:val="24"/>
        </w:rPr>
        <w:t>L</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30m</w:t>
      </w:r>
      <w:r w:rsidRPr="00114EA7">
        <w:rPr>
          <w:rFonts w:ascii="Times New Roman" w:hAnsi="Times New Roman" w:hint="eastAsia"/>
          <w:color w:val="000000" w:themeColor="text1"/>
          <w:sz w:val="24"/>
          <w:szCs w:val="24"/>
        </w:rPr>
        <w:t>，竖向挠度容许值取</w:t>
      </w:r>
      <w:r w:rsidRPr="00114EA7">
        <w:rPr>
          <w:rFonts w:ascii="Times New Roman" w:hAnsi="Times New Roman" w:hint="eastAsia"/>
          <w:color w:val="000000" w:themeColor="text1"/>
          <w:sz w:val="24"/>
          <w:szCs w:val="24"/>
        </w:rPr>
        <w:t>L/900</w:t>
      </w:r>
      <w:r w:rsidRPr="00114EA7">
        <w:rPr>
          <w:rFonts w:ascii="Times New Roman" w:hAnsi="Times New Roman" w:hint="eastAsia"/>
          <w:color w:val="000000" w:themeColor="text1"/>
          <w:sz w:val="24"/>
          <w:szCs w:val="24"/>
        </w:rPr>
        <w:t>。</w:t>
      </w:r>
    </w:p>
    <w:p w:rsidR="00131BDD" w:rsidRPr="00114EA7" w:rsidRDefault="00131BDD" w:rsidP="00131BDD">
      <w:pPr>
        <w:rPr>
          <w:color w:val="000000" w:themeColor="text1"/>
          <w:sz w:val="24"/>
        </w:rPr>
      </w:pPr>
    </w:p>
    <w:p w:rsidR="00131BDD" w:rsidRPr="00114EA7" w:rsidRDefault="00131BDD" w:rsidP="00DA22BF">
      <w:pPr>
        <w:jc w:val="center"/>
        <w:rPr>
          <w:color w:val="000000" w:themeColor="text1"/>
          <w:sz w:val="24"/>
        </w:rPr>
      </w:pPr>
      <w:r w:rsidRPr="00114EA7">
        <w:rPr>
          <w:rFonts w:ascii="Times New Roman" w:hAnsi="Times New Roman"/>
          <w:noProof/>
          <w:color w:val="000000" w:themeColor="text1"/>
          <w:sz w:val="20"/>
        </w:rPr>
        <w:drawing>
          <wp:inline distT="0" distB="0" distL="0" distR="0">
            <wp:extent cx="5295900" cy="294386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300141" cy="2946225"/>
                    </a:xfrm>
                    <a:prstGeom prst="rect">
                      <a:avLst/>
                    </a:prstGeom>
                    <a:noFill/>
                    <a:ln>
                      <a:noFill/>
                    </a:ln>
                  </pic:spPr>
                </pic:pic>
              </a:graphicData>
            </a:graphic>
          </wp:inline>
        </w:drawing>
      </w:r>
    </w:p>
    <w:p w:rsidR="00131BDD" w:rsidRPr="00114EA7" w:rsidRDefault="00131BDD" w:rsidP="00131BDD">
      <w:pPr>
        <w:jc w:val="center"/>
        <w:rPr>
          <w:rFonts w:ascii="黑体" w:eastAsia="黑体" w:hAnsi="黑体"/>
          <w:color w:val="000000" w:themeColor="text1"/>
          <w:szCs w:val="21"/>
        </w:rPr>
      </w:pPr>
      <w:r w:rsidRPr="00114EA7">
        <w:rPr>
          <w:rFonts w:ascii="黑体" w:eastAsia="黑体" w:hAnsi="黑体" w:hint="eastAsia"/>
          <w:color w:val="000000" w:themeColor="text1"/>
          <w:szCs w:val="21"/>
        </w:rPr>
        <w:t>欧盟跨挠比限值</w:t>
      </w:r>
    </w:p>
    <w:p w:rsidR="00131BDD" w:rsidRPr="00114EA7" w:rsidRDefault="00131BDD" w:rsidP="00DA22BF">
      <w:pPr>
        <w:spacing w:line="360" w:lineRule="auto"/>
        <w:ind w:firstLineChars="200" w:firstLine="420"/>
        <w:rPr>
          <w:color w:val="000000" w:themeColor="text1"/>
          <w:szCs w:val="21"/>
        </w:rPr>
      </w:pPr>
      <w:r w:rsidRPr="00114EA7">
        <w:rPr>
          <w:rFonts w:hint="eastAsia"/>
          <w:color w:val="000000" w:themeColor="text1"/>
          <w:szCs w:val="21"/>
        </w:rPr>
        <w:t>注：图中</w:t>
      </w:r>
      <w:r w:rsidRPr="00114EA7">
        <w:rPr>
          <w:rFonts w:hint="eastAsia"/>
          <w:color w:val="000000" w:themeColor="text1"/>
          <w:szCs w:val="21"/>
        </w:rPr>
        <w:t>L/</w:t>
      </w:r>
      <w:r w:rsidRPr="00114EA7">
        <w:rPr>
          <w:rFonts w:hint="eastAsia"/>
          <w:color w:val="000000" w:themeColor="text1"/>
          <w:szCs w:val="21"/>
        </w:rPr>
        <w:t>δ适用于三跨及以上的双线简支梁；对于单跨双线简支梁、两跨双线简支或连续梁，</w:t>
      </w:r>
      <w:r w:rsidRPr="00114EA7">
        <w:rPr>
          <w:rFonts w:hint="eastAsia"/>
          <w:color w:val="000000" w:themeColor="text1"/>
          <w:szCs w:val="21"/>
        </w:rPr>
        <w:t>L/</w:t>
      </w:r>
      <w:r w:rsidRPr="00114EA7">
        <w:rPr>
          <w:rFonts w:hint="eastAsia"/>
          <w:color w:val="000000" w:themeColor="text1"/>
          <w:szCs w:val="21"/>
        </w:rPr>
        <w:t>δ可乘以</w:t>
      </w:r>
      <w:r w:rsidRPr="00114EA7">
        <w:rPr>
          <w:rFonts w:hint="eastAsia"/>
          <w:color w:val="000000" w:themeColor="text1"/>
          <w:szCs w:val="21"/>
        </w:rPr>
        <w:t>0.7</w:t>
      </w:r>
      <w:r w:rsidRPr="00114EA7">
        <w:rPr>
          <w:rFonts w:hint="eastAsia"/>
          <w:color w:val="000000" w:themeColor="text1"/>
          <w:szCs w:val="21"/>
        </w:rPr>
        <w:t>系数；对于三跨及以上的连续梁，</w:t>
      </w:r>
      <w:r w:rsidRPr="00114EA7">
        <w:rPr>
          <w:rFonts w:hint="eastAsia"/>
          <w:color w:val="000000" w:themeColor="text1"/>
          <w:szCs w:val="21"/>
        </w:rPr>
        <w:t>L/</w:t>
      </w:r>
      <w:r w:rsidRPr="00114EA7">
        <w:rPr>
          <w:rFonts w:hint="eastAsia"/>
          <w:color w:val="000000" w:themeColor="text1"/>
          <w:szCs w:val="21"/>
        </w:rPr>
        <w:t>δ可乘以</w:t>
      </w:r>
      <w:r w:rsidRPr="00114EA7">
        <w:rPr>
          <w:rFonts w:hint="eastAsia"/>
          <w:color w:val="000000" w:themeColor="text1"/>
          <w:szCs w:val="21"/>
        </w:rPr>
        <w:t>0.9</w:t>
      </w:r>
      <w:r w:rsidRPr="00114EA7">
        <w:rPr>
          <w:rFonts w:hint="eastAsia"/>
          <w:color w:val="000000" w:themeColor="text1"/>
          <w:szCs w:val="21"/>
        </w:rPr>
        <w:t>系数。</w:t>
      </w:r>
    </w:p>
    <w:p w:rsidR="00131BDD" w:rsidRPr="00114EA7" w:rsidRDefault="00F16082" w:rsidP="00DA22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C1068E" w:rsidRPr="00114EA7">
        <w:rPr>
          <w:rFonts w:ascii="Times New Roman" w:hAnsi="Times New Roman" w:hint="eastAsia"/>
          <w:b/>
          <w:color w:val="000000" w:themeColor="text1"/>
          <w:sz w:val="24"/>
          <w:szCs w:val="24"/>
        </w:rPr>
        <w:t>.3.2</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国家标准《城市轨道交通桥梁设计规范》</w:t>
      </w:r>
      <w:r w:rsidR="00131BDD" w:rsidRPr="00114EA7">
        <w:rPr>
          <w:rFonts w:ascii="Times New Roman" w:hAnsi="Times New Roman" w:hint="eastAsia"/>
          <w:color w:val="000000" w:themeColor="text1"/>
          <w:sz w:val="24"/>
          <w:szCs w:val="24"/>
        </w:rPr>
        <w:t>GB/T 51234-2017</w:t>
      </w:r>
      <w:r w:rsidR="00131BDD" w:rsidRPr="00114EA7">
        <w:rPr>
          <w:rFonts w:ascii="Times New Roman" w:hAnsi="Times New Roman" w:hint="eastAsia"/>
          <w:color w:val="000000" w:themeColor="text1"/>
          <w:sz w:val="24"/>
          <w:szCs w:val="24"/>
        </w:rPr>
        <w:t>第</w:t>
      </w:r>
      <w:r w:rsidR="00131BDD" w:rsidRPr="00114EA7">
        <w:rPr>
          <w:rFonts w:ascii="Times New Roman" w:hAnsi="Times New Roman" w:hint="eastAsia"/>
          <w:color w:val="000000" w:themeColor="text1"/>
          <w:sz w:val="24"/>
          <w:szCs w:val="24"/>
        </w:rPr>
        <w:t>6.0.7</w:t>
      </w:r>
      <w:r w:rsidR="00131BDD" w:rsidRPr="00114EA7">
        <w:rPr>
          <w:rFonts w:ascii="Times New Roman" w:hAnsi="Times New Roman" w:hint="eastAsia"/>
          <w:color w:val="000000" w:themeColor="text1"/>
          <w:sz w:val="24"/>
          <w:szCs w:val="24"/>
        </w:rPr>
        <w:t>条提出了车</w:t>
      </w:r>
      <w:r w:rsidR="00131BDD" w:rsidRPr="00114EA7">
        <w:rPr>
          <w:rFonts w:ascii="Times New Roman" w:hAnsi="Times New Roman" w:hint="eastAsia"/>
          <w:color w:val="000000" w:themeColor="text1"/>
          <w:sz w:val="24"/>
          <w:szCs w:val="24"/>
        </w:rPr>
        <w:t>-</w:t>
      </w:r>
      <w:r w:rsidR="00131BDD" w:rsidRPr="00114EA7">
        <w:rPr>
          <w:rFonts w:ascii="Times New Roman" w:hAnsi="Times New Roman" w:hint="eastAsia"/>
          <w:color w:val="000000" w:themeColor="text1"/>
          <w:sz w:val="24"/>
          <w:szCs w:val="24"/>
        </w:rPr>
        <w:t>桥系统耦合振动分析时的列车走行安全性和乘客乘坐舒适度指标。悬挂式单轨交通梁轨桥，</w:t>
      </w:r>
      <w:r w:rsidR="00131BDD" w:rsidRPr="00114EA7">
        <w:rPr>
          <w:rFonts w:ascii="Times New Roman" w:hAnsi="Times New Roman"/>
          <w:color w:val="000000" w:themeColor="text1"/>
          <w:sz w:val="24"/>
          <w:szCs w:val="24"/>
        </w:rPr>
        <w:t>车轮</w:t>
      </w:r>
      <w:r w:rsidR="00131BDD" w:rsidRPr="00114EA7">
        <w:rPr>
          <w:rFonts w:ascii="Times New Roman" w:hAnsi="Times New Roman" w:hint="eastAsia"/>
          <w:color w:val="000000" w:themeColor="text1"/>
          <w:sz w:val="24"/>
          <w:szCs w:val="24"/>
        </w:rPr>
        <w:t>沿着</w:t>
      </w:r>
      <w:r w:rsidR="00131BDD" w:rsidRPr="00114EA7">
        <w:rPr>
          <w:rFonts w:ascii="Times New Roman" w:hAnsi="Times New Roman"/>
          <w:color w:val="000000" w:themeColor="text1"/>
          <w:sz w:val="24"/>
          <w:szCs w:val="24"/>
        </w:rPr>
        <w:t>轨道梁内部空间走行</w:t>
      </w:r>
      <w:r w:rsidR="00131BDD" w:rsidRPr="00114EA7">
        <w:rPr>
          <w:rFonts w:ascii="Times New Roman" w:hAnsi="Times New Roman" w:hint="eastAsia"/>
          <w:color w:val="000000" w:themeColor="text1"/>
          <w:sz w:val="24"/>
          <w:szCs w:val="24"/>
        </w:rPr>
        <w:t>，没有脱轨的问题，梁轨桥的平顺性满足乘客乘坐舒适度指标即可。</w:t>
      </w:r>
    </w:p>
    <w:p w:rsidR="00131BDD" w:rsidRPr="00114EA7" w:rsidRDefault="00F16082" w:rsidP="00D074BE">
      <w:pPr>
        <w:spacing w:line="360" w:lineRule="auto"/>
        <w:jc w:val="center"/>
        <w:outlineLvl w:val="0"/>
        <w:rPr>
          <w:rFonts w:ascii="黑体" w:eastAsia="黑体" w:hAnsi="黑体"/>
          <w:color w:val="000000" w:themeColor="text1"/>
          <w:sz w:val="24"/>
          <w:szCs w:val="24"/>
        </w:rPr>
      </w:pPr>
      <w:bookmarkStart w:id="2312" w:name="_Toc13251480"/>
      <w:bookmarkStart w:id="2313" w:name="_Toc13390573"/>
      <w:bookmarkStart w:id="2314" w:name="_Toc19175063"/>
      <w:bookmarkStart w:id="2315" w:name="_Toc19176354"/>
      <w:bookmarkStart w:id="2316" w:name="_Toc19180046"/>
      <w:bookmarkStart w:id="2317" w:name="_Toc34395778"/>
      <w:r w:rsidRPr="00114EA7">
        <w:rPr>
          <w:rFonts w:ascii="黑体" w:eastAsia="黑体" w:hAnsi="黑体" w:hint="eastAsia"/>
          <w:color w:val="000000" w:themeColor="text1"/>
          <w:sz w:val="24"/>
          <w:szCs w:val="24"/>
        </w:rPr>
        <w:t>10.5 构造要求</w:t>
      </w:r>
      <w:bookmarkEnd w:id="2312"/>
      <w:bookmarkEnd w:id="2313"/>
      <w:bookmarkEnd w:id="2314"/>
      <w:bookmarkEnd w:id="2315"/>
      <w:bookmarkEnd w:id="2316"/>
      <w:bookmarkEnd w:id="2317"/>
    </w:p>
    <w:p w:rsidR="00131BDD" w:rsidRPr="00114EA7" w:rsidRDefault="00F16082" w:rsidP="00DA22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.5.6</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轨道梁桥墩柱有可能受到撞击时，宜设置防撞设施。当无法设置防撞设施时，轨道梁桥墩柱设计必须计入撞击力。</w:t>
      </w:r>
    </w:p>
    <w:p w:rsidR="00131BDD" w:rsidRPr="00114EA7" w:rsidRDefault="00F16082" w:rsidP="00D074BE">
      <w:pPr>
        <w:spacing w:line="360" w:lineRule="auto"/>
        <w:jc w:val="center"/>
        <w:outlineLvl w:val="0"/>
        <w:rPr>
          <w:rFonts w:ascii="黑体" w:eastAsia="黑体" w:hAnsi="黑体"/>
          <w:color w:val="000000" w:themeColor="text1"/>
          <w:sz w:val="24"/>
          <w:szCs w:val="24"/>
        </w:rPr>
      </w:pPr>
      <w:bookmarkStart w:id="2318" w:name="_Toc13251481"/>
      <w:bookmarkStart w:id="2319" w:name="_Toc13390574"/>
      <w:bookmarkStart w:id="2320" w:name="_Toc19175064"/>
      <w:bookmarkStart w:id="2321" w:name="_Toc19176355"/>
      <w:bookmarkStart w:id="2322" w:name="_Toc19180047"/>
      <w:bookmarkStart w:id="2323" w:name="_Toc34395779"/>
      <w:r w:rsidRPr="00114EA7">
        <w:rPr>
          <w:rFonts w:ascii="黑体" w:eastAsia="黑体" w:hAnsi="黑体" w:hint="eastAsia"/>
          <w:color w:val="000000" w:themeColor="text1"/>
          <w:sz w:val="24"/>
          <w:szCs w:val="24"/>
        </w:rPr>
        <w:t>10.6 索轨结构</w:t>
      </w:r>
      <w:bookmarkEnd w:id="2318"/>
      <w:bookmarkEnd w:id="2319"/>
      <w:bookmarkEnd w:id="2320"/>
      <w:bookmarkEnd w:id="2321"/>
      <w:bookmarkEnd w:id="2322"/>
      <w:bookmarkEnd w:id="2323"/>
    </w:p>
    <w:p w:rsidR="00131BDD" w:rsidRPr="00114EA7" w:rsidRDefault="00F16082" w:rsidP="00DA22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b/>
          <w:color w:val="000000" w:themeColor="text1"/>
          <w:sz w:val="24"/>
          <w:szCs w:val="24"/>
        </w:rPr>
        <w:t>.6.1</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color w:val="000000" w:themeColor="text1"/>
          <w:sz w:val="24"/>
          <w:szCs w:val="24"/>
        </w:rPr>
        <w:t>索轨</w:t>
      </w:r>
      <w:r w:rsidR="00131BDD" w:rsidRPr="00114EA7">
        <w:rPr>
          <w:rFonts w:ascii="Times New Roman" w:hAnsi="Times New Roman" w:hint="eastAsia"/>
          <w:color w:val="000000" w:themeColor="text1"/>
          <w:sz w:val="24"/>
          <w:szCs w:val="24"/>
        </w:rPr>
        <w:t>结构</w:t>
      </w:r>
      <w:r w:rsidR="00131BDD" w:rsidRPr="00114EA7">
        <w:rPr>
          <w:rFonts w:ascii="Times New Roman" w:hAnsi="Times New Roman"/>
          <w:color w:val="000000" w:themeColor="text1"/>
          <w:sz w:val="24"/>
          <w:szCs w:val="24"/>
        </w:rPr>
        <w:t>为柔性结构体系，几何非线性特征明显，需通过空间结构模型进行计算，确保结构安全</w:t>
      </w:r>
      <w:r w:rsidR="00131BDD" w:rsidRPr="00114EA7">
        <w:rPr>
          <w:rFonts w:ascii="Times New Roman" w:hAnsi="Times New Roman" w:hint="eastAsia"/>
          <w:color w:val="000000" w:themeColor="text1"/>
          <w:sz w:val="24"/>
          <w:szCs w:val="24"/>
        </w:rPr>
        <w:t>。</w:t>
      </w:r>
    </w:p>
    <w:p w:rsidR="00131BDD" w:rsidRPr="00114EA7" w:rsidRDefault="00F16082" w:rsidP="00DA22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 xml:space="preserve">.6.3 </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由于</w:t>
      </w:r>
      <w:r w:rsidR="00131BDD" w:rsidRPr="00114EA7">
        <w:rPr>
          <w:rFonts w:ascii="Times New Roman" w:hAnsi="Times New Roman"/>
          <w:color w:val="000000" w:themeColor="text1"/>
          <w:sz w:val="24"/>
          <w:szCs w:val="24"/>
        </w:rPr>
        <w:t>索轨</w:t>
      </w:r>
      <w:r w:rsidR="00131BDD" w:rsidRPr="00114EA7">
        <w:rPr>
          <w:rFonts w:ascii="Times New Roman" w:hAnsi="Times New Roman" w:hint="eastAsia"/>
          <w:color w:val="000000" w:themeColor="text1"/>
          <w:sz w:val="24"/>
          <w:szCs w:val="24"/>
        </w:rPr>
        <w:t>结构</w:t>
      </w:r>
      <w:r w:rsidR="00131BDD" w:rsidRPr="00114EA7">
        <w:rPr>
          <w:rFonts w:ascii="Times New Roman" w:hAnsi="Times New Roman"/>
          <w:color w:val="000000" w:themeColor="text1"/>
          <w:sz w:val="24"/>
          <w:szCs w:val="24"/>
        </w:rPr>
        <w:t>为</w:t>
      </w:r>
      <w:r w:rsidR="00131BDD" w:rsidRPr="00114EA7">
        <w:rPr>
          <w:rFonts w:ascii="Times New Roman" w:hAnsi="Times New Roman" w:hint="eastAsia"/>
          <w:color w:val="000000" w:themeColor="text1"/>
          <w:sz w:val="24"/>
          <w:szCs w:val="24"/>
        </w:rPr>
        <w:t>柔性</w:t>
      </w:r>
      <w:r w:rsidR="00131BDD" w:rsidRPr="00114EA7">
        <w:rPr>
          <w:rFonts w:ascii="Times New Roman" w:hAnsi="Times New Roman"/>
          <w:color w:val="000000" w:themeColor="text1"/>
          <w:sz w:val="24"/>
          <w:szCs w:val="24"/>
        </w:rPr>
        <w:t>结构体系，梁轨桥结构刚度控制指标</w:t>
      </w:r>
      <w:r w:rsidR="00131BDD" w:rsidRPr="00114EA7">
        <w:rPr>
          <w:rFonts w:ascii="Times New Roman" w:hAnsi="Times New Roman" w:hint="eastAsia"/>
          <w:color w:val="000000" w:themeColor="text1"/>
          <w:sz w:val="24"/>
          <w:szCs w:val="24"/>
        </w:rPr>
        <w:t>不适用于索轨结构</w:t>
      </w:r>
      <w:r w:rsidR="00131BDD" w:rsidRPr="00114EA7">
        <w:rPr>
          <w:rFonts w:ascii="Times New Roman" w:hAnsi="Times New Roman"/>
          <w:color w:val="000000" w:themeColor="text1"/>
          <w:sz w:val="24"/>
          <w:szCs w:val="24"/>
        </w:rPr>
        <w:t>，</w:t>
      </w:r>
      <w:r w:rsidR="00131BDD" w:rsidRPr="00114EA7">
        <w:rPr>
          <w:rFonts w:ascii="Times New Roman" w:hAnsi="Times New Roman" w:hint="eastAsia"/>
          <w:color w:val="000000" w:themeColor="text1"/>
          <w:sz w:val="24"/>
          <w:szCs w:val="24"/>
        </w:rPr>
        <w:t>因此</w:t>
      </w:r>
      <w:r w:rsidR="00131BDD" w:rsidRPr="00114EA7">
        <w:rPr>
          <w:rFonts w:ascii="Times New Roman" w:hAnsi="Times New Roman"/>
          <w:color w:val="000000" w:themeColor="text1"/>
          <w:sz w:val="24"/>
          <w:szCs w:val="24"/>
        </w:rPr>
        <w:t>需</w:t>
      </w:r>
      <w:r w:rsidR="00131BDD" w:rsidRPr="00114EA7">
        <w:rPr>
          <w:rFonts w:ascii="Times New Roman" w:hAnsi="Times New Roman" w:hint="eastAsia"/>
          <w:color w:val="000000" w:themeColor="text1"/>
          <w:sz w:val="24"/>
          <w:szCs w:val="24"/>
        </w:rPr>
        <w:t>进行</w:t>
      </w:r>
      <w:r w:rsidR="00131BDD" w:rsidRPr="00114EA7">
        <w:rPr>
          <w:rFonts w:ascii="Times New Roman" w:hAnsi="Times New Roman"/>
          <w:color w:val="000000" w:themeColor="text1"/>
          <w:sz w:val="24"/>
          <w:szCs w:val="24"/>
        </w:rPr>
        <w:t>专项的</w:t>
      </w:r>
      <w:r w:rsidR="00131BDD" w:rsidRPr="00114EA7">
        <w:rPr>
          <w:rFonts w:ascii="Times New Roman" w:hAnsi="Times New Roman" w:hint="eastAsia"/>
          <w:color w:val="000000" w:themeColor="text1"/>
          <w:sz w:val="24"/>
          <w:szCs w:val="24"/>
        </w:rPr>
        <w:t>车</w:t>
      </w:r>
      <w:r w:rsidR="00131BDD" w:rsidRPr="00114EA7">
        <w:rPr>
          <w:rFonts w:ascii="Times New Roman" w:hAnsi="Times New Roman" w:hint="eastAsia"/>
          <w:color w:val="000000" w:themeColor="text1"/>
          <w:sz w:val="24"/>
          <w:szCs w:val="24"/>
        </w:rPr>
        <w:t>-</w:t>
      </w:r>
      <w:r w:rsidR="00131BDD" w:rsidRPr="00114EA7">
        <w:rPr>
          <w:rFonts w:ascii="Times New Roman" w:hAnsi="Times New Roman" w:hint="eastAsia"/>
          <w:color w:val="000000" w:themeColor="text1"/>
          <w:sz w:val="24"/>
          <w:szCs w:val="24"/>
        </w:rPr>
        <w:t>桥系统或风</w:t>
      </w:r>
      <w:r w:rsidR="00131BDD" w:rsidRPr="00114EA7">
        <w:rPr>
          <w:rFonts w:ascii="Times New Roman" w:hAnsi="Times New Roman" w:hint="eastAsia"/>
          <w:color w:val="000000" w:themeColor="text1"/>
          <w:sz w:val="24"/>
          <w:szCs w:val="24"/>
        </w:rPr>
        <w:t>-</w:t>
      </w:r>
      <w:r w:rsidR="00131BDD" w:rsidRPr="00114EA7">
        <w:rPr>
          <w:rFonts w:ascii="Times New Roman" w:hAnsi="Times New Roman" w:hint="eastAsia"/>
          <w:color w:val="000000" w:themeColor="text1"/>
          <w:sz w:val="24"/>
          <w:szCs w:val="24"/>
        </w:rPr>
        <w:t>车</w:t>
      </w:r>
      <w:r w:rsidR="00131BDD" w:rsidRPr="00114EA7">
        <w:rPr>
          <w:rFonts w:ascii="Times New Roman" w:hAnsi="Times New Roman" w:hint="eastAsia"/>
          <w:color w:val="000000" w:themeColor="text1"/>
          <w:sz w:val="24"/>
          <w:szCs w:val="24"/>
        </w:rPr>
        <w:t>-</w:t>
      </w:r>
      <w:r w:rsidR="00131BDD" w:rsidRPr="00114EA7">
        <w:rPr>
          <w:rFonts w:ascii="Times New Roman" w:hAnsi="Times New Roman" w:hint="eastAsia"/>
          <w:color w:val="000000" w:themeColor="text1"/>
          <w:sz w:val="24"/>
          <w:szCs w:val="24"/>
        </w:rPr>
        <w:t>桥系统耦合振动分析研究</w:t>
      </w:r>
      <w:r w:rsidR="00131BDD" w:rsidRPr="00114EA7">
        <w:rPr>
          <w:rFonts w:ascii="Times New Roman" w:hAnsi="Times New Roman"/>
          <w:color w:val="000000" w:themeColor="text1"/>
          <w:sz w:val="24"/>
          <w:szCs w:val="24"/>
        </w:rPr>
        <w:t>，以确保</w:t>
      </w:r>
      <w:r w:rsidR="00131BDD" w:rsidRPr="00114EA7">
        <w:rPr>
          <w:rFonts w:ascii="Times New Roman" w:hAnsi="Times New Roman" w:hint="eastAsia"/>
          <w:color w:val="000000" w:themeColor="text1"/>
          <w:sz w:val="24"/>
          <w:szCs w:val="24"/>
        </w:rPr>
        <w:t>列车走行安全性及舒适度满足</w:t>
      </w:r>
      <w:r w:rsidR="00131BDD" w:rsidRPr="00114EA7">
        <w:rPr>
          <w:rFonts w:ascii="Times New Roman" w:hAnsi="Times New Roman"/>
          <w:color w:val="000000" w:themeColor="text1"/>
          <w:sz w:val="24"/>
          <w:szCs w:val="24"/>
        </w:rPr>
        <w:t>要求</w:t>
      </w:r>
      <w:r w:rsidR="00131BDD" w:rsidRPr="00114EA7">
        <w:rPr>
          <w:rFonts w:ascii="Times New Roman" w:hAnsi="Times New Roman" w:hint="eastAsia"/>
          <w:color w:val="000000" w:themeColor="text1"/>
          <w:sz w:val="24"/>
          <w:szCs w:val="24"/>
        </w:rPr>
        <w:t>。</w:t>
      </w:r>
    </w:p>
    <w:p w:rsidR="00131BDD" w:rsidRPr="00114EA7" w:rsidRDefault="00F16082" w:rsidP="00DA22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.6.4</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索轨成形状态是指施工完索轨全部结构时的状态；主缆空</w:t>
      </w:r>
      <w:r w:rsidR="008E583A" w:rsidRPr="00114EA7">
        <w:rPr>
          <w:rFonts w:ascii="Times New Roman" w:hAnsi="Times New Roman" w:hint="eastAsia"/>
          <w:color w:val="000000" w:themeColor="text1"/>
          <w:sz w:val="24"/>
          <w:szCs w:val="24"/>
        </w:rPr>
        <w:t>载</w:t>
      </w:r>
      <w:r w:rsidR="00131BDD" w:rsidRPr="00114EA7">
        <w:rPr>
          <w:rFonts w:ascii="Times New Roman" w:hAnsi="Times New Roman" w:hint="eastAsia"/>
          <w:color w:val="000000" w:themeColor="text1"/>
          <w:sz w:val="24"/>
          <w:szCs w:val="24"/>
        </w:rPr>
        <w:t>线形是指主缆架设完成且没有其他荷载作用时的线形。</w:t>
      </w:r>
    </w:p>
    <w:p w:rsidR="00131BDD" w:rsidRPr="00114EA7" w:rsidRDefault="00F16082" w:rsidP="00DA22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 xml:space="preserve">.6.9 </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索轨塔架</w:t>
      </w:r>
      <w:r w:rsidR="00131BDD" w:rsidRPr="00114EA7">
        <w:rPr>
          <w:rFonts w:ascii="Times New Roman" w:hAnsi="Times New Roman"/>
          <w:color w:val="000000" w:themeColor="text1"/>
          <w:sz w:val="24"/>
          <w:szCs w:val="24"/>
        </w:rPr>
        <w:t>顶部鞍座设计成可滑动</w:t>
      </w:r>
      <w:r w:rsidR="00131BDD" w:rsidRPr="00114EA7">
        <w:rPr>
          <w:rFonts w:ascii="Times New Roman" w:hAnsi="Times New Roman" w:hint="eastAsia"/>
          <w:color w:val="000000" w:themeColor="text1"/>
          <w:sz w:val="24"/>
          <w:szCs w:val="24"/>
        </w:rPr>
        <w:t>铰</w:t>
      </w:r>
      <w:r w:rsidR="00131BDD" w:rsidRPr="00114EA7">
        <w:rPr>
          <w:rFonts w:ascii="Times New Roman" w:hAnsi="Times New Roman"/>
          <w:color w:val="000000" w:themeColor="text1"/>
          <w:sz w:val="24"/>
          <w:szCs w:val="24"/>
        </w:rPr>
        <w:t>，有利于改善</w:t>
      </w:r>
      <w:r w:rsidR="00131BDD" w:rsidRPr="00114EA7">
        <w:rPr>
          <w:rFonts w:ascii="Times New Roman" w:hAnsi="Times New Roman" w:hint="eastAsia"/>
          <w:color w:val="000000" w:themeColor="text1"/>
          <w:sz w:val="24"/>
          <w:szCs w:val="24"/>
        </w:rPr>
        <w:t>索塔结构</w:t>
      </w:r>
      <w:r w:rsidR="00131BDD" w:rsidRPr="00114EA7">
        <w:rPr>
          <w:rFonts w:ascii="Times New Roman" w:hAnsi="Times New Roman"/>
          <w:color w:val="000000" w:themeColor="text1"/>
          <w:sz w:val="24"/>
          <w:szCs w:val="24"/>
        </w:rPr>
        <w:t>受力，控制索</w:t>
      </w:r>
      <w:r w:rsidR="00131BDD" w:rsidRPr="00114EA7">
        <w:rPr>
          <w:rFonts w:ascii="Times New Roman" w:hAnsi="Times New Roman" w:hint="eastAsia"/>
          <w:color w:val="000000" w:themeColor="text1"/>
          <w:sz w:val="24"/>
          <w:szCs w:val="24"/>
        </w:rPr>
        <w:t>轨</w:t>
      </w:r>
      <w:r w:rsidR="00131BDD" w:rsidRPr="00114EA7">
        <w:rPr>
          <w:rFonts w:ascii="Times New Roman" w:hAnsi="Times New Roman"/>
          <w:color w:val="000000" w:themeColor="text1"/>
          <w:sz w:val="24"/>
          <w:szCs w:val="24"/>
        </w:rPr>
        <w:t>塔</w:t>
      </w:r>
      <w:r w:rsidR="00131BDD" w:rsidRPr="00114EA7">
        <w:rPr>
          <w:rFonts w:ascii="Times New Roman" w:hAnsi="Times New Roman" w:hint="eastAsia"/>
          <w:color w:val="000000" w:themeColor="text1"/>
          <w:sz w:val="24"/>
          <w:szCs w:val="24"/>
        </w:rPr>
        <w:t>架</w:t>
      </w:r>
      <w:r w:rsidR="00131BDD" w:rsidRPr="00114EA7">
        <w:rPr>
          <w:rFonts w:ascii="Times New Roman" w:hAnsi="Times New Roman"/>
          <w:color w:val="000000" w:themeColor="text1"/>
          <w:sz w:val="24"/>
          <w:szCs w:val="24"/>
        </w:rPr>
        <w:t>结构尺寸，提</w:t>
      </w:r>
      <w:r w:rsidR="00131BDD" w:rsidRPr="00114EA7">
        <w:rPr>
          <w:rFonts w:ascii="Times New Roman" w:hAnsi="Times New Roman" w:hint="eastAsia"/>
          <w:color w:val="000000" w:themeColor="text1"/>
          <w:sz w:val="24"/>
          <w:szCs w:val="24"/>
        </w:rPr>
        <w:t>高</w:t>
      </w:r>
      <w:r w:rsidR="00131BDD" w:rsidRPr="00114EA7">
        <w:rPr>
          <w:rFonts w:ascii="Times New Roman" w:hAnsi="Times New Roman"/>
          <w:color w:val="000000" w:themeColor="text1"/>
          <w:sz w:val="24"/>
          <w:szCs w:val="24"/>
        </w:rPr>
        <w:t>索轨</w:t>
      </w:r>
      <w:r w:rsidR="00131BDD" w:rsidRPr="00114EA7">
        <w:rPr>
          <w:rFonts w:ascii="Times New Roman" w:hAnsi="Times New Roman" w:hint="eastAsia"/>
          <w:color w:val="000000" w:themeColor="text1"/>
          <w:sz w:val="24"/>
          <w:szCs w:val="24"/>
        </w:rPr>
        <w:t>结构体系</w:t>
      </w:r>
      <w:r w:rsidR="00131BDD" w:rsidRPr="00114EA7">
        <w:rPr>
          <w:rFonts w:ascii="Times New Roman" w:hAnsi="Times New Roman"/>
          <w:color w:val="000000" w:themeColor="text1"/>
          <w:sz w:val="24"/>
          <w:szCs w:val="24"/>
        </w:rPr>
        <w:t>整体</w:t>
      </w:r>
      <w:r w:rsidR="00131BDD" w:rsidRPr="00114EA7">
        <w:rPr>
          <w:rFonts w:ascii="Times New Roman" w:hAnsi="Times New Roman" w:hint="eastAsia"/>
          <w:color w:val="000000" w:themeColor="text1"/>
          <w:sz w:val="24"/>
          <w:szCs w:val="24"/>
        </w:rPr>
        <w:t>外观</w:t>
      </w:r>
      <w:r w:rsidR="00131BDD" w:rsidRPr="00114EA7">
        <w:rPr>
          <w:rFonts w:ascii="Times New Roman" w:hAnsi="Times New Roman"/>
          <w:color w:val="000000" w:themeColor="text1"/>
          <w:sz w:val="24"/>
          <w:szCs w:val="24"/>
        </w:rPr>
        <w:t>效果。</w:t>
      </w:r>
      <w:r w:rsidR="00131BDD" w:rsidRPr="00114EA7">
        <w:rPr>
          <w:rFonts w:ascii="Times New Roman" w:hAnsi="Times New Roman" w:hint="eastAsia"/>
          <w:color w:val="000000" w:themeColor="text1"/>
          <w:sz w:val="24"/>
          <w:szCs w:val="24"/>
        </w:rPr>
        <w:t>同时</w:t>
      </w:r>
      <w:r w:rsidR="00131BDD" w:rsidRPr="00114EA7">
        <w:rPr>
          <w:rFonts w:ascii="Times New Roman" w:hAnsi="Times New Roman"/>
          <w:color w:val="000000" w:themeColor="text1"/>
          <w:sz w:val="24"/>
          <w:szCs w:val="24"/>
        </w:rPr>
        <w:t>，为了确保</w:t>
      </w:r>
      <w:r w:rsidR="00131BDD" w:rsidRPr="00114EA7">
        <w:rPr>
          <w:rFonts w:ascii="Times New Roman" w:hAnsi="Times New Roman" w:hint="eastAsia"/>
          <w:color w:val="000000" w:themeColor="text1"/>
          <w:sz w:val="24"/>
          <w:szCs w:val="24"/>
        </w:rPr>
        <w:t>结构</w:t>
      </w:r>
      <w:r w:rsidR="00131BDD" w:rsidRPr="00114EA7">
        <w:rPr>
          <w:rFonts w:ascii="Times New Roman" w:hAnsi="Times New Roman"/>
          <w:color w:val="000000" w:themeColor="text1"/>
          <w:sz w:val="24"/>
          <w:szCs w:val="24"/>
        </w:rPr>
        <w:t>整体安全，需设限位装置以控制最大结构位移</w:t>
      </w:r>
      <w:r w:rsidR="00131BDD" w:rsidRPr="00114EA7">
        <w:rPr>
          <w:rFonts w:ascii="Times New Roman" w:hAnsi="Times New Roman" w:hint="eastAsia"/>
          <w:color w:val="000000" w:themeColor="text1"/>
          <w:sz w:val="24"/>
          <w:szCs w:val="24"/>
        </w:rPr>
        <w:t>。</w:t>
      </w:r>
    </w:p>
    <w:p w:rsidR="00131BDD" w:rsidRPr="00114EA7" w:rsidRDefault="00F16082" w:rsidP="00DA22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 xml:space="preserve">.6.17 </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本条参考行业标准《公路悬索桥设计</w:t>
      </w:r>
      <w:r w:rsidR="00131BDD" w:rsidRPr="00114EA7">
        <w:rPr>
          <w:rFonts w:ascii="Times New Roman" w:hAnsi="Times New Roman"/>
          <w:color w:val="000000" w:themeColor="text1"/>
          <w:sz w:val="24"/>
          <w:szCs w:val="24"/>
        </w:rPr>
        <w:t>规范</w:t>
      </w:r>
      <w:r w:rsidR="00131BDD" w:rsidRPr="00114EA7">
        <w:rPr>
          <w:rFonts w:ascii="Times New Roman" w:hAnsi="Times New Roman" w:hint="eastAsia"/>
          <w:color w:val="000000" w:themeColor="text1"/>
          <w:sz w:val="24"/>
          <w:szCs w:val="24"/>
        </w:rPr>
        <w:t>》</w:t>
      </w:r>
      <w:r w:rsidR="00131BDD" w:rsidRPr="00114EA7">
        <w:rPr>
          <w:rFonts w:ascii="Times New Roman" w:hAnsi="Times New Roman" w:hint="eastAsia"/>
          <w:color w:val="000000" w:themeColor="text1"/>
          <w:sz w:val="24"/>
          <w:szCs w:val="24"/>
        </w:rPr>
        <w:t>JTG</w:t>
      </w:r>
      <w:r w:rsidR="00131BDD" w:rsidRPr="00114EA7">
        <w:rPr>
          <w:rFonts w:ascii="Times New Roman" w:hAnsi="Times New Roman"/>
          <w:color w:val="000000" w:themeColor="text1"/>
          <w:sz w:val="24"/>
          <w:szCs w:val="24"/>
        </w:rPr>
        <w:t>/</w:t>
      </w:r>
      <w:r w:rsidR="00131BDD" w:rsidRPr="00114EA7">
        <w:rPr>
          <w:rFonts w:ascii="Times New Roman" w:hAnsi="Times New Roman" w:hint="eastAsia"/>
          <w:color w:val="000000" w:themeColor="text1"/>
          <w:sz w:val="24"/>
          <w:szCs w:val="24"/>
        </w:rPr>
        <w:t>T</w:t>
      </w:r>
      <w:r w:rsidR="00131BDD" w:rsidRPr="00114EA7">
        <w:rPr>
          <w:rFonts w:ascii="Times New Roman" w:hAnsi="Times New Roman"/>
          <w:color w:val="000000" w:themeColor="text1"/>
          <w:sz w:val="24"/>
          <w:szCs w:val="24"/>
        </w:rPr>
        <w:t xml:space="preserve"> D65-05</w:t>
      </w:r>
      <w:r w:rsidR="00131BDD" w:rsidRPr="00114EA7">
        <w:rPr>
          <w:rFonts w:ascii="Times New Roman" w:hAnsi="Times New Roman" w:hint="eastAsia"/>
          <w:color w:val="000000" w:themeColor="text1"/>
          <w:sz w:val="24"/>
          <w:szCs w:val="24"/>
        </w:rPr>
        <w:t>-2015</w:t>
      </w:r>
      <w:r w:rsidR="00131BDD" w:rsidRPr="00114EA7">
        <w:rPr>
          <w:rFonts w:ascii="Times New Roman" w:hAnsi="Times New Roman" w:hint="eastAsia"/>
          <w:color w:val="000000" w:themeColor="text1"/>
          <w:sz w:val="24"/>
          <w:szCs w:val="24"/>
        </w:rPr>
        <w:t>中的</w:t>
      </w:r>
      <w:r w:rsidR="00131BDD" w:rsidRPr="00114EA7">
        <w:rPr>
          <w:rFonts w:ascii="Times New Roman" w:hAnsi="Times New Roman"/>
          <w:color w:val="000000" w:themeColor="text1"/>
          <w:sz w:val="24"/>
          <w:szCs w:val="24"/>
        </w:rPr>
        <w:t>相关规定，</w:t>
      </w:r>
      <w:r w:rsidR="00131BDD" w:rsidRPr="00114EA7">
        <w:rPr>
          <w:rFonts w:ascii="Times New Roman" w:hAnsi="Times New Roman" w:hint="eastAsia"/>
          <w:color w:val="000000" w:themeColor="text1"/>
          <w:sz w:val="24"/>
          <w:szCs w:val="24"/>
        </w:rPr>
        <w:t>确定</w:t>
      </w:r>
      <w:r w:rsidR="00131BDD" w:rsidRPr="00114EA7">
        <w:rPr>
          <w:rFonts w:ascii="Times New Roman" w:hAnsi="Times New Roman"/>
          <w:color w:val="000000" w:themeColor="text1"/>
          <w:sz w:val="24"/>
          <w:szCs w:val="24"/>
        </w:rPr>
        <w:t>锚碇</w:t>
      </w:r>
      <w:r w:rsidR="00131BDD" w:rsidRPr="00114EA7">
        <w:rPr>
          <w:rFonts w:ascii="Times New Roman" w:hAnsi="Times New Roman" w:hint="eastAsia"/>
          <w:color w:val="000000" w:themeColor="text1"/>
          <w:sz w:val="24"/>
          <w:szCs w:val="24"/>
        </w:rPr>
        <w:t>抗倾覆</w:t>
      </w:r>
      <w:r w:rsidR="00131BDD" w:rsidRPr="00114EA7">
        <w:rPr>
          <w:rFonts w:ascii="Times New Roman" w:hAnsi="Times New Roman"/>
          <w:color w:val="000000" w:themeColor="text1"/>
          <w:sz w:val="24"/>
          <w:szCs w:val="24"/>
        </w:rPr>
        <w:t>和</w:t>
      </w:r>
      <w:r w:rsidR="00131BDD" w:rsidRPr="00114EA7">
        <w:rPr>
          <w:rFonts w:ascii="Times New Roman" w:hAnsi="Times New Roman" w:hint="eastAsia"/>
          <w:color w:val="000000" w:themeColor="text1"/>
          <w:sz w:val="24"/>
          <w:szCs w:val="24"/>
        </w:rPr>
        <w:t>抗</w:t>
      </w:r>
      <w:r w:rsidR="00131BDD" w:rsidRPr="00114EA7">
        <w:rPr>
          <w:rFonts w:ascii="Times New Roman" w:hAnsi="Times New Roman"/>
          <w:color w:val="000000" w:themeColor="text1"/>
          <w:sz w:val="24"/>
          <w:szCs w:val="24"/>
        </w:rPr>
        <w:t>滑动</w:t>
      </w:r>
      <w:r w:rsidR="00131BDD" w:rsidRPr="00114EA7">
        <w:rPr>
          <w:rFonts w:ascii="Times New Roman" w:hAnsi="Times New Roman" w:hint="eastAsia"/>
          <w:color w:val="000000" w:themeColor="text1"/>
          <w:sz w:val="24"/>
          <w:szCs w:val="24"/>
        </w:rPr>
        <w:t>稳定性系数。</w:t>
      </w:r>
    </w:p>
    <w:p w:rsidR="00131BDD" w:rsidRPr="00114EA7" w:rsidRDefault="00F16082" w:rsidP="00DA22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10</w:t>
      </w:r>
      <w:r w:rsidR="00131BDD" w:rsidRPr="00114EA7">
        <w:rPr>
          <w:rFonts w:ascii="Times New Roman" w:hAnsi="Times New Roman" w:hint="eastAsia"/>
          <w:b/>
          <w:color w:val="000000" w:themeColor="text1"/>
          <w:sz w:val="24"/>
          <w:szCs w:val="24"/>
        </w:rPr>
        <w:t>.6.18</w:t>
      </w:r>
      <w:r w:rsidR="00131BDD" w:rsidRPr="00114EA7">
        <w:rPr>
          <w:rFonts w:ascii="Times New Roman" w:hAnsi="Times New Roman" w:hint="eastAsia"/>
          <w:color w:val="000000" w:themeColor="text1"/>
          <w:sz w:val="24"/>
          <w:szCs w:val="24"/>
        </w:rPr>
        <w:t xml:space="preserve">  </w:t>
      </w:r>
      <w:r w:rsidR="00131BDD" w:rsidRPr="00114EA7">
        <w:rPr>
          <w:rFonts w:ascii="Times New Roman" w:hAnsi="Times New Roman" w:hint="eastAsia"/>
          <w:color w:val="000000" w:themeColor="text1"/>
          <w:sz w:val="24"/>
          <w:szCs w:val="24"/>
        </w:rPr>
        <w:t>轨面板</w:t>
      </w:r>
      <w:r w:rsidR="00131BDD" w:rsidRPr="00114EA7">
        <w:rPr>
          <w:rFonts w:ascii="Times New Roman" w:hAnsi="Times New Roman"/>
          <w:color w:val="000000" w:themeColor="text1"/>
          <w:sz w:val="24"/>
          <w:szCs w:val="24"/>
        </w:rPr>
        <w:t>布置在轨索上，为轨道车辆提供行走面，</w:t>
      </w:r>
      <w:r w:rsidR="00131BDD" w:rsidRPr="00114EA7">
        <w:rPr>
          <w:rFonts w:ascii="Times New Roman" w:hAnsi="Times New Roman" w:hint="eastAsia"/>
          <w:color w:val="000000" w:themeColor="text1"/>
          <w:sz w:val="24"/>
          <w:szCs w:val="24"/>
        </w:rPr>
        <w:t>轨面板材质应满足刚度和</w:t>
      </w:r>
      <w:r w:rsidR="00131BDD" w:rsidRPr="00114EA7">
        <w:rPr>
          <w:rFonts w:ascii="Times New Roman" w:hAnsi="Times New Roman"/>
          <w:color w:val="000000" w:themeColor="text1"/>
          <w:sz w:val="24"/>
          <w:szCs w:val="24"/>
        </w:rPr>
        <w:t>耐久性</w:t>
      </w:r>
      <w:r w:rsidR="00131BDD" w:rsidRPr="00114EA7">
        <w:rPr>
          <w:rFonts w:ascii="Times New Roman" w:hAnsi="Times New Roman" w:hint="eastAsia"/>
          <w:color w:val="000000" w:themeColor="text1"/>
          <w:sz w:val="24"/>
          <w:szCs w:val="24"/>
        </w:rPr>
        <w:t>要求。</w:t>
      </w:r>
    </w:p>
    <w:p w:rsidR="00131BDD" w:rsidRPr="00114EA7" w:rsidRDefault="00131BDD" w:rsidP="00DA22BF">
      <w:pPr>
        <w:spacing w:line="360" w:lineRule="auto"/>
        <w:rPr>
          <w:rFonts w:ascii="Times New Roman" w:hAnsi="Times New Roman"/>
          <w:color w:val="000000" w:themeColor="text1"/>
          <w:sz w:val="24"/>
          <w:szCs w:val="24"/>
        </w:rPr>
      </w:pPr>
    </w:p>
    <w:p w:rsidR="00131BDD" w:rsidRPr="00114EA7" w:rsidRDefault="00131BDD" w:rsidP="00131BDD">
      <w:pPr>
        <w:rPr>
          <w:color w:val="000000" w:themeColor="text1"/>
          <w:sz w:val="24"/>
        </w:rPr>
      </w:pPr>
    </w:p>
    <w:p w:rsidR="00131BDD" w:rsidRPr="00114EA7" w:rsidRDefault="00131BDD" w:rsidP="00131BDD">
      <w:pPr>
        <w:pStyle w:val="affff0"/>
        <w:ind w:left="480" w:firstLineChars="0" w:firstLine="0"/>
        <w:rPr>
          <w:color w:val="000000" w:themeColor="text1"/>
        </w:rPr>
      </w:pPr>
    </w:p>
    <w:p w:rsidR="00E43CAE" w:rsidRPr="00114EA7" w:rsidRDefault="00E43CAE" w:rsidP="008F7B6A">
      <w:pPr>
        <w:ind w:firstLine="420"/>
        <w:rPr>
          <w:color w:val="000000" w:themeColor="text1"/>
        </w:rPr>
      </w:pPr>
    </w:p>
    <w:p w:rsidR="00273602" w:rsidRPr="00114EA7" w:rsidRDefault="00273602" w:rsidP="008F7B6A">
      <w:pPr>
        <w:ind w:firstLine="420"/>
        <w:rPr>
          <w:color w:val="000000" w:themeColor="text1"/>
        </w:rPr>
      </w:pPr>
    </w:p>
    <w:p w:rsidR="00915586" w:rsidRPr="00114EA7" w:rsidRDefault="00915586">
      <w:pPr>
        <w:widowControl/>
        <w:spacing w:line="590" w:lineRule="exact"/>
        <w:jc w:val="left"/>
        <w:rPr>
          <w:color w:val="000000" w:themeColor="text1"/>
        </w:rPr>
      </w:pPr>
      <w:r w:rsidRPr="00114EA7">
        <w:rPr>
          <w:color w:val="000000" w:themeColor="text1"/>
        </w:rPr>
        <w:br w:type="page"/>
      </w:r>
    </w:p>
    <w:p w:rsidR="00915586" w:rsidRPr="00114EA7" w:rsidRDefault="00915586" w:rsidP="00196892">
      <w:pPr>
        <w:pStyle w:val="12"/>
        <w:adjustRightInd/>
        <w:spacing w:line="360" w:lineRule="auto"/>
        <w:jc w:val="center"/>
        <w:rPr>
          <w:rFonts w:ascii="Times New Roman" w:hAnsi="Times New Roman"/>
          <w:color w:val="000000" w:themeColor="text1"/>
          <w:sz w:val="28"/>
          <w:szCs w:val="28"/>
        </w:rPr>
      </w:pPr>
      <w:bookmarkStart w:id="2324" w:name="_Toc13251482"/>
      <w:bookmarkStart w:id="2325" w:name="_Toc13390575"/>
      <w:bookmarkStart w:id="2326" w:name="_Toc19175065"/>
      <w:bookmarkStart w:id="2327" w:name="_Toc19176356"/>
      <w:bookmarkStart w:id="2328" w:name="_Toc19180048"/>
      <w:bookmarkStart w:id="2329" w:name="_Toc34395780"/>
      <w:r w:rsidRPr="00114EA7">
        <w:rPr>
          <w:rFonts w:ascii="Times New Roman" w:hAnsi="Times New Roman"/>
          <w:color w:val="000000" w:themeColor="text1"/>
          <w:sz w:val="28"/>
          <w:szCs w:val="28"/>
        </w:rPr>
        <w:t>1</w:t>
      </w:r>
      <w:r w:rsidR="00F16082" w:rsidRPr="00114EA7">
        <w:rPr>
          <w:rFonts w:ascii="Times New Roman" w:hAnsi="Times New Roman" w:hint="eastAsia"/>
          <w:color w:val="000000" w:themeColor="text1"/>
          <w:sz w:val="28"/>
          <w:szCs w:val="28"/>
        </w:rPr>
        <w:t>1</w:t>
      </w:r>
      <w:r w:rsidRPr="00114EA7">
        <w:rPr>
          <w:rFonts w:ascii="Times New Roman" w:hAnsi="Times New Roman"/>
          <w:color w:val="000000" w:themeColor="text1"/>
          <w:sz w:val="28"/>
          <w:szCs w:val="28"/>
        </w:rPr>
        <w:t xml:space="preserve"> </w:t>
      </w:r>
      <w:r w:rsidRPr="00114EA7">
        <w:rPr>
          <w:rFonts w:ascii="Times New Roman" w:hAnsi="Times New Roman"/>
          <w:color w:val="000000" w:themeColor="text1"/>
          <w:sz w:val="28"/>
          <w:szCs w:val="28"/>
        </w:rPr>
        <w:t>车站建筑与结构</w:t>
      </w:r>
      <w:bookmarkEnd w:id="2324"/>
      <w:bookmarkEnd w:id="2325"/>
      <w:bookmarkEnd w:id="2326"/>
      <w:bookmarkEnd w:id="2327"/>
      <w:bookmarkEnd w:id="2328"/>
      <w:bookmarkEnd w:id="2329"/>
    </w:p>
    <w:p w:rsidR="00915586" w:rsidRPr="00114EA7" w:rsidRDefault="00BD12E3" w:rsidP="00196892">
      <w:pPr>
        <w:spacing w:line="360" w:lineRule="auto"/>
        <w:ind w:firstLineChars="71" w:firstLine="170"/>
        <w:jc w:val="center"/>
        <w:outlineLvl w:val="0"/>
        <w:rPr>
          <w:rFonts w:ascii="黑体" w:eastAsia="黑体" w:hAnsi="黑体"/>
          <w:bCs/>
          <w:color w:val="000000" w:themeColor="text1"/>
          <w:sz w:val="24"/>
          <w:szCs w:val="24"/>
        </w:rPr>
      </w:pPr>
      <w:bookmarkStart w:id="2330" w:name="_Toc19176357"/>
      <w:bookmarkStart w:id="2331" w:name="_Toc19180049"/>
      <w:bookmarkStart w:id="2332" w:name="_Toc34395781"/>
      <w:r w:rsidRPr="00114EA7">
        <w:rPr>
          <w:rFonts w:ascii="黑体" w:eastAsia="黑体" w:hAnsi="黑体"/>
          <w:bCs/>
          <w:color w:val="000000" w:themeColor="text1"/>
          <w:sz w:val="24"/>
          <w:szCs w:val="24"/>
        </w:rPr>
        <w:t>11.1</w:t>
      </w:r>
      <w:r w:rsidR="00915586" w:rsidRPr="00114EA7">
        <w:rPr>
          <w:rFonts w:ascii="黑体" w:eastAsia="黑体" w:hAnsi="黑体"/>
          <w:bCs/>
          <w:color w:val="000000" w:themeColor="text1"/>
          <w:sz w:val="24"/>
          <w:szCs w:val="24"/>
        </w:rPr>
        <w:t xml:space="preserve">  车站建筑</w:t>
      </w:r>
      <w:bookmarkEnd w:id="2330"/>
      <w:bookmarkEnd w:id="2331"/>
      <w:bookmarkEnd w:id="2332"/>
    </w:p>
    <w:p w:rsidR="00915586" w:rsidRPr="00114EA7" w:rsidRDefault="00BD12E3" w:rsidP="0099266B">
      <w:pPr>
        <w:spacing w:line="360" w:lineRule="auto"/>
        <w:jc w:val="center"/>
        <w:outlineLvl w:val="0"/>
        <w:rPr>
          <w:rFonts w:asciiTheme="minorEastAsia" w:eastAsiaTheme="minorEastAsia" w:hAnsiTheme="minorEastAsia"/>
          <w:b/>
          <w:bCs/>
          <w:color w:val="000000" w:themeColor="text1"/>
          <w:sz w:val="24"/>
          <w:szCs w:val="24"/>
        </w:rPr>
      </w:pPr>
      <w:bookmarkStart w:id="2333" w:name="_Toc13251483"/>
      <w:bookmarkStart w:id="2334" w:name="_Toc13390576"/>
      <w:bookmarkStart w:id="2335" w:name="_Toc19175066"/>
      <w:bookmarkStart w:id="2336" w:name="_Toc19176358"/>
      <w:bookmarkStart w:id="2337" w:name="_Toc19180050"/>
      <w:bookmarkStart w:id="2338" w:name="_Toc34395782"/>
      <w:r w:rsidRPr="00114EA7">
        <w:rPr>
          <w:rFonts w:asciiTheme="minorEastAsia" w:eastAsiaTheme="minorEastAsia" w:hAnsiTheme="minorEastAsia" w:hint="eastAsia"/>
          <w:b/>
          <w:bCs/>
          <w:color w:val="000000" w:themeColor="text1"/>
          <w:sz w:val="24"/>
          <w:szCs w:val="24"/>
        </w:rPr>
        <w:t>Ⅰ</w:t>
      </w:r>
      <w:r w:rsidR="00915586" w:rsidRPr="00114EA7">
        <w:rPr>
          <w:rFonts w:asciiTheme="minorEastAsia" w:eastAsiaTheme="minorEastAsia" w:hAnsiTheme="minorEastAsia" w:hint="eastAsia"/>
          <w:b/>
          <w:bCs/>
          <w:color w:val="000000" w:themeColor="text1"/>
          <w:sz w:val="24"/>
          <w:szCs w:val="24"/>
        </w:rPr>
        <w:t xml:space="preserve"> </w:t>
      </w:r>
      <w:r w:rsidR="00915586" w:rsidRPr="00114EA7">
        <w:rPr>
          <w:rFonts w:asciiTheme="minorEastAsia" w:eastAsiaTheme="minorEastAsia" w:hAnsiTheme="minorEastAsia"/>
          <w:b/>
          <w:bCs/>
          <w:color w:val="000000" w:themeColor="text1"/>
          <w:sz w:val="24"/>
          <w:szCs w:val="24"/>
        </w:rPr>
        <w:t>一般规定</w:t>
      </w:r>
      <w:bookmarkEnd w:id="2333"/>
      <w:bookmarkEnd w:id="2334"/>
      <w:bookmarkEnd w:id="2335"/>
      <w:bookmarkEnd w:id="2336"/>
      <w:bookmarkEnd w:id="2337"/>
      <w:bookmarkEnd w:id="2338"/>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.1.7</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车站设公共厕</w:t>
      </w:r>
      <w:r w:rsidRPr="00114EA7">
        <w:rPr>
          <w:rFonts w:ascii="Times New Roman" w:hAnsi="Times New Roman" w:hint="eastAsia"/>
          <w:color w:val="000000" w:themeColor="text1"/>
          <w:sz w:val="24"/>
          <w:szCs w:val="24"/>
        </w:rPr>
        <w:t>所</w:t>
      </w:r>
      <w:r w:rsidRPr="00114EA7">
        <w:rPr>
          <w:rFonts w:ascii="Times New Roman" w:hAnsi="Times New Roman"/>
          <w:color w:val="000000" w:themeColor="text1"/>
          <w:sz w:val="24"/>
          <w:szCs w:val="24"/>
        </w:rPr>
        <w:t>应考虑周边环境及建构筑物因素，选择合适的男女比例蹲位。同时目前各城市</w:t>
      </w:r>
      <w:r w:rsidRPr="00114EA7">
        <w:rPr>
          <w:rFonts w:ascii="Times New Roman" w:hAnsi="Times New Roman" w:hint="eastAsia"/>
          <w:color w:val="000000" w:themeColor="text1"/>
          <w:sz w:val="24"/>
          <w:szCs w:val="24"/>
        </w:rPr>
        <w:t>轨道交通</w:t>
      </w:r>
      <w:r w:rsidRPr="00114EA7">
        <w:rPr>
          <w:rFonts w:ascii="Times New Roman" w:hAnsi="Times New Roman"/>
          <w:color w:val="000000" w:themeColor="text1"/>
          <w:sz w:val="24"/>
          <w:szCs w:val="24"/>
        </w:rPr>
        <w:t>车站公共厕</w:t>
      </w:r>
      <w:r w:rsidRPr="00114EA7">
        <w:rPr>
          <w:rFonts w:ascii="Times New Roman" w:hAnsi="Times New Roman" w:hint="eastAsia"/>
          <w:color w:val="000000" w:themeColor="text1"/>
          <w:sz w:val="24"/>
          <w:szCs w:val="24"/>
        </w:rPr>
        <w:t>所</w:t>
      </w:r>
      <w:r w:rsidRPr="00114EA7">
        <w:rPr>
          <w:rFonts w:ascii="Times New Roman" w:hAnsi="Times New Roman"/>
          <w:color w:val="000000" w:themeColor="text1"/>
          <w:sz w:val="24"/>
          <w:szCs w:val="24"/>
        </w:rPr>
        <w:t>设于付费区或非付费区皆有，但管理人员</w:t>
      </w:r>
      <w:r w:rsidRPr="00114EA7">
        <w:rPr>
          <w:rFonts w:ascii="Times New Roman" w:hAnsi="Times New Roman" w:hint="eastAsia"/>
          <w:color w:val="000000" w:themeColor="text1"/>
          <w:sz w:val="24"/>
          <w:szCs w:val="24"/>
        </w:rPr>
        <w:t>厕所</w:t>
      </w:r>
      <w:r w:rsidRPr="00114EA7">
        <w:rPr>
          <w:rFonts w:ascii="Times New Roman" w:hAnsi="Times New Roman"/>
          <w:color w:val="000000" w:themeColor="text1"/>
          <w:sz w:val="24"/>
          <w:szCs w:val="24"/>
        </w:rPr>
        <w:t>与公众厕所不宜合用。</w:t>
      </w:r>
    </w:p>
    <w:p w:rsidR="00915586" w:rsidRPr="00114EA7" w:rsidRDefault="00BD12E3" w:rsidP="0099266B">
      <w:pPr>
        <w:spacing w:line="360" w:lineRule="auto"/>
        <w:jc w:val="center"/>
        <w:outlineLvl w:val="0"/>
        <w:rPr>
          <w:rFonts w:asciiTheme="minorEastAsia" w:eastAsiaTheme="minorEastAsia" w:hAnsiTheme="minorEastAsia"/>
          <w:b/>
          <w:bCs/>
          <w:color w:val="000000" w:themeColor="text1"/>
          <w:sz w:val="24"/>
          <w:szCs w:val="24"/>
        </w:rPr>
      </w:pPr>
      <w:bookmarkStart w:id="2339" w:name="_Toc13251484"/>
      <w:bookmarkStart w:id="2340" w:name="_Toc13390577"/>
      <w:bookmarkStart w:id="2341" w:name="_Toc19175067"/>
      <w:bookmarkStart w:id="2342" w:name="_Toc19176359"/>
      <w:bookmarkStart w:id="2343" w:name="_Toc19180051"/>
      <w:bookmarkStart w:id="2344" w:name="_Toc34395783"/>
      <w:r w:rsidRPr="00114EA7">
        <w:rPr>
          <w:rFonts w:asciiTheme="minorEastAsia" w:eastAsiaTheme="minorEastAsia" w:hAnsiTheme="minorEastAsia" w:hint="eastAsia"/>
          <w:b/>
          <w:bCs/>
          <w:color w:val="000000" w:themeColor="text1"/>
          <w:sz w:val="24"/>
          <w:szCs w:val="24"/>
        </w:rPr>
        <w:t>Ⅱ</w:t>
      </w:r>
      <w:r w:rsidR="00915586" w:rsidRPr="00114EA7">
        <w:rPr>
          <w:rFonts w:asciiTheme="minorEastAsia" w:eastAsiaTheme="minorEastAsia" w:hAnsiTheme="minorEastAsia" w:hint="eastAsia"/>
          <w:b/>
          <w:bCs/>
          <w:color w:val="000000" w:themeColor="text1"/>
          <w:sz w:val="24"/>
          <w:szCs w:val="24"/>
        </w:rPr>
        <w:t xml:space="preserve"> </w:t>
      </w:r>
      <w:r w:rsidR="00915586" w:rsidRPr="00114EA7">
        <w:rPr>
          <w:rFonts w:asciiTheme="minorEastAsia" w:eastAsiaTheme="minorEastAsia" w:hAnsiTheme="minorEastAsia"/>
          <w:b/>
          <w:bCs/>
          <w:color w:val="000000" w:themeColor="text1"/>
          <w:sz w:val="24"/>
          <w:szCs w:val="24"/>
        </w:rPr>
        <w:t>车站平面</w:t>
      </w:r>
      <w:bookmarkEnd w:id="2339"/>
      <w:bookmarkEnd w:id="2340"/>
      <w:bookmarkEnd w:id="2341"/>
      <w:bookmarkEnd w:id="2342"/>
      <w:bookmarkEnd w:id="2343"/>
      <w:bookmarkEnd w:id="2344"/>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w:t>
      </w:r>
      <w:r w:rsidR="00BD12E3"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.1</w:t>
      </w:r>
      <w:r w:rsidR="00BD12E3" w:rsidRPr="00114EA7">
        <w:rPr>
          <w:rFonts w:ascii="Times New Roman" w:hAnsi="Times New Roman"/>
          <w:b/>
          <w:color w:val="000000" w:themeColor="text1"/>
          <w:sz w:val="24"/>
          <w:szCs w:val="24"/>
        </w:rPr>
        <w:t>0</w:t>
      </w:r>
      <w:r w:rsidRPr="00114EA7">
        <w:rPr>
          <w:rFonts w:ascii="Times New Roman" w:hAnsi="Times New Roman"/>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停车误差的确定与人工驾驶或采用自动停车有关。一般采用停车不准确距离为</w:t>
      </w:r>
      <w:r w:rsidRPr="00114EA7">
        <w:rPr>
          <w:rFonts w:ascii="Times New Roman" w:hAnsi="Times New Roman"/>
          <w:color w:val="000000" w:themeColor="text1"/>
          <w:sz w:val="24"/>
          <w:szCs w:val="24"/>
        </w:rPr>
        <w:t>1m</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2m</w:t>
      </w:r>
      <w:r w:rsidRPr="00114EA7">
        <w:rPr>
          <w:rFonts w:ascii="Times New Roman" w:hAnsi="Times New Roman"/>
          <w:color w:val="000000" w:themeColor="text1"/>
          <w:sz w:val="24"/>
          <w:szCs w:val="24"/>
        </w:rPr>
        <w:t>，当采用</w:t>
      </w:r>
      <w:r w:rsidR="00A75E7D">
        <w:rPr>
          <w:rFonts w:ascii="Times New Roman" w:hAnsi="Times New Roman"/>
          <w:color w:val="000000" w:themeColor="text1"/>
          <w:sz w:val="24"/>
          <w:szCs w:val="24"/>
        </w:rPr>
        <w:t>站台屏蔽门</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含缓装</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时停车误差必须控制在</w:t>
      </w:r>
      <w:r w:rsidRPr="00114EA7">
        <w:rPr>
          <w:rFonts w:ascii="Times New Roman" w:hAnsi="Times New Roman"/>
          <w:color w:val="000000" w:themeColor="text1"/>
          <w:sz w:val="24"/>
          <w:szCs w:val="24"/>
        </w:rPr>
        <w:t>±0</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3m</w:t>
      </w:r>
      <w:r w:rsidRPr="00114EA7">
        <w:rPr>
          <w:rFonts w:ascii="Times New Roman" w:hAnsi="Times New Roman"/>
          <w:color w:val="000000" w:themeColor="text1"/>
          <w:sz w:val="24"/>
          <w:szCs w:val="24"/>
        </w:rPr>
        <w:t>之内。</w:t>
      </w:r>
    </w:p>
    <w:p w:rsidR="00915586" w:rsidRPr="00114EA7" w:rsidRDefault="00CF2763" w:rsidP="0099266B">
      <w:pPr>
        <w:spacing w:line="360" w:lineRule="auto"/>
        <w:jc w:val="center"/>
        <w:outlineLvl w:val="0"/>
        <w:rPr>
          <w:rFonts w:asciiTheme="minorEastAsia" w:eastAsiaTheme="minorEastAsia" w:hAnsiTheme="minorEastAsia"/>
          <w:b/>
          <w:bCs/>
          <w:color w:val="000000" w:themeColor="text1"/>
          <w:sz w:val="24"/>
          <w:szCs w:val="24"/>
        </w:rPr>
      </w:pPr>
      <w:bookmarkStart w:id="2345" w:name="_Toc13251485"/>
      <w:bookmarkStart w:id="2346" w:name="_Toc13390578"/>
      <w:bookmarkStart w:id="2347" w:name="_Toc19175068"/>
      <w:bookmarkStart w:id="2348" w:name="_Toc19176360"/>
      <w:bookmarkStart w:id="2349" w:name="_Toc19180052"/>
      <w:bookmarkStart w:id="2350" w:name="_Toc34395784"/>
      <w:r w:rsidRPr="00114EA7">
        <w:rPr>
          <w:rFonts w:asciiTheme="minorEastAsia" w:eastAsiaTheme="minorEastAsia" w:hAnsiTheme="minorEastAsia" w:hint="eastAsia"/>
          <w:b/>
          <w:bCs/>
          <w:color w:val="000000" w:themeColor="text1"/>
          <w:sz w:val="24"/>
          <w:szCs w:val="24"/>
        </w:rPr>
        <w:t>Ⅲ</w:t>
      </w:r>
      <w:r w:rsidR="00E04099" w:rsidRPr="00114EA7">
        <w:rPr>
          <w:rFonts w:asciiTheme="minorEastAsia" w:eastAsiaTheme="minorEastAsia" w:hAnsiTheme="minorEastAsia"/>
          <w:b/>
          <w:bCs/>
          <w:color w:val="000000" w:themeColor="text1"/>
          <w:sz w:val="24"/>
          <w:szCs w:val="24"/>
        </w:rPr>
        <w:t xml:space="preserve"> </w:t>
      </w:r>
      <w:r w:rsidR="00915586" w:rsidRPr="00114EA7">
        <w:rPr>
          <w:rFonts w:asciiTheme="minorEastAsia" w:eastAsiaTheme="minorEastAsia" w:hAnsiTheme="minorEastAsia"/>
          <w:b/>
          <w:bCs/>
          <w:color w:val="000000" w:themeColor="text1"/>
          <w:sz w:val="24"/>
          <w:szCs w:val="24"/>
        </w:rPr>
        <w:t>车站出入口</w:t>
      </w:r>
      <w:bookmarkEnd w:id="2345"/>
      <w:bookmarkEnd w:id="2346"/>
      <w:bookmarkEnd w:id="2347"/>
      <w:bookmarkEnd w:id="2348"/>
      <w:bookmarkEnd w:id="2349"/>
      <w:bookmarkEnd w:id="2350"/>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20</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每个出入口宽度应按远期分向设计客流量乘以</w:t>
      </w:r>
      <w:r w:rsidRPr="00114EA7">
        <w:rPr>
          <w:rFonts w:ascii="Times New Roman" w:hAnsi="Times New Roman"/>
          <w:color w:val="000000" w:themeColor="text1"/>
          <w:sz w:val="24"/>
          <w:szCs w:val="24"/>
        </w:rPr>
        <w:t>1</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1</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25</w:t>
      </w:r>
      <w:r w:rsidRPr="00114EA7">
        <w:rPr>
          <w:rFonts w:ascii="Times New Roman" w:hAnsi="Times New Roman"/>
          <w:color w:val="000000" w:themeColor="text1"/>
          <w:sz w:val="24"/>
          <w:szCs w:val="24"/>
        </w:rPr>
        <w:t>不均匀系数来设计，此系数与出入口数量有关，出入口多者应取上限值，出入口少宜取下限值。</w:t>
      </w:r>
    </w:p>
    <w:p w:rsidR="00915586" w:rsidRPr="00114EA7" w:rsidRDefault="00CF2763" w:rsidP="0099266B">
      <w:pPr>
        <w:spacing w:line="360" w:lineRule="auto"/>
        <w:jc w:val="center"/>
        <w:outlineLvl w:val="0"/>
        <w:rPr>
          <w:rFonts w:asciiTheme="minorEastAsia" w:eastAsiaTheme="minorEastAsia" w:hAnsiTheme="minorEastAsia"/>
          <w:b/>
          <w:bCs/>
          <w:color w:val="000000" w:themeColor="text1"/>
          <w:sz w:val="24"/>
          <w:szCs w:val="24"/>
        </w:rPr>
      </w:pPr>
      <w:bookmarkStart w:id="2351" w:name="_Toc13251486"/>
      <w:bookmarkStart w:id="2352" w:name="_Toc13390579"/>
      <w:bookmarkStart w:id="2353" w:name="_Toc19175069"/>
      <w:bookmarkStart w:id="2354" w:name="_Toc19176361"/>
      <w:bookmarkStart w:id="2355" w:name="_Toc19180053"/>
      <w:bookmarkStart w:id="2356" w:name="_Toc34395785"/>
      <w:r w:rsidRPr="00114EA7">
        <w:rPr>
          <w:rFonts w:asciiTheme="minorEastAsia" w:eastAsiaTheme="minorEastAsia" w:hAnsiTheme="minorEastAsia" w:hint="eastAsia"/>
          <w:b/>
          <w:bCs/>
          <w:color w:val="000000" w:themeColor="text1"/>
          <w:sz w:val="24"/>
          <w:szCs w:val="24"/>
        </w:rPr>
        <w:t>Ⅳ</w:t>
      </w:r>
      <w:r w:rsidR="00E04099" w:rsidRPr="00114EA7">
        <w:rPr>
          <w:rFonts w:asciiTheme="minorEastAsia" w:eastAsiaTheme="minorEastAsia" w:hAnsiTheme="minorEastAsia"/>
          <w:b/>
          <w:bCs/>
          <w:color w:val="000000" w:themeColor="text1"/>
          <w:sz w:val="24"/>
          <w:szCs w:val="24"/>
        </w:rPr>
        <w:t xml:space="preserve"> </w:t>
      </w:r>
      <w:r w:rsidR="00915586" w:rsidRPr="00114EA7">
        <w:rPr>
          <w:rFonts w:asciiTheme="minorEastAsia" w:eastAsiaTheme="minorEastAsia" w:hAnsiTheme="minorEastAsia"/>
          <w:b/>
          <w:bCs/>
          <w:color w:val="000000" w:themeColor="text1"/>
          <w:sz w:val="24"/>
          <w:szCs w:val="24"/>
        </w:rPr>
        <w:t>楼梯、自动扶梯</w:t>
      </w:r>
      <w:r w:rsidR="00915586" w:rsidRPr="00114EA7">
        <w:rPr>
          <w:rFonts w:asciiTheme="minorEastAsia" w:eastAsiaTheme="minorEastAsia" w:hAnsiTheme="minorEastAsia" w:hint="eastAsia"/>
          <w:b/>
          <w:bCs/>
          <w:color w:val="000000" w:themeColor="text1"/>
          <w:sz w:val="24"/>
          <w:szCs w:val="24"/>
        </w:rPr>
        <w:t>与</w:t>
      </w:r>
      <w:r w:rsidR="00915586" w:rsidRPr="00114EA7">
        <w:rPr>
          <w:rFonts w:asciiTheme="minorEastAsia" w:eastAsiaTheme="minorEastAsia" w:hAnsiTheme="minorEastAsia"/>
          <w:b/>
          <w:bCs/>
          <w:color w:val="000000" w:themeColor="text1"/>
          <w:sz w:val="24"/>
          <w:szCs w:val="24"/>
        </w:rPr>
        <w:t>电梯</w:t>
      </w:r>
      <w:bookmarkEnd w:id="2351"/>
      <w:bookmarkEnd w:id="2352"/>
      <w:bookmarkEnd w:id="2353"/>
      <w:bookmarkEnd w:id="2354"/>
      <w:bookmarkEnd w:id="2355"/>
      <w:bookmarkEnd w:id="2356"/>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.2</w:t>
      </w:r>
      <w:r w:rsidR="00CF2763" w:rsidRPr="00114EA7">
        <w:rPr>
          <w:rFonts w:ascii="Times New Roman" w:hAnsi="Times New Roman"/>
          <w:b/>
          <w:color w:val="000000" w:themeColor="text1"/>
          <w:sz w:val="24"/>
          <w:szCs w:val="24"/>
        </w:rPr>
        <w:t>5</w:t>
      </w:r>
      <w:r w:rsidRPr="00114EA7">
        <w:rPr>
          <w:rFonts w:ascii="Times New Roman" w:hAnsi="Times New Roman"/>
          <w:b/>
          <w:color w:val="000000" w:themeColor="text1"/>
          <w:sz w:val="24"/>
          <w:szCs w:val="24"/>
        </w:rPr>
        <w:t xml:space="preserve"> </w:t>
      </w:r>
      <w:r w:rsidRPr="00114EA7">
        <w:rPr>
          <w:rFonts w:ascii="Times New Roman" w:hAnsi="Times New Roman"/>
          <w:color w:val="000000" w:themeColor="text1"/>
          <w:sz w:val="24"/>
          <w:szCs w:val="24"/>
        </w:rPr>
        <w:t xml:space="preserve"> </w:t>
      </w:r>
      <w:r w:rsidR="00C773DD" w:rsidRPr="00114EA7">
        <w:rPr>
          <w:rFonts w:ascii="Times New Roman" w:hAnsi="Times New Roman"/>
          <w:color w:val="000000" w:themeColor="text1"/>
          <w:sz w:val="24"/>
          <w:szCs w:val="24"/>
        </w:rPr>
        <w:t>当车站处于商业、医院、机场、火车站、长途汽车站等位置时应</w:t>
      </w:r>
      <w:r w:rsidRPr="00114EA7">
        <w:rPr>
          <w:rFonts w:ascii="Times New Roman" w:hAnsi="Times New Roman"/>
          <w:color w:val="000000" w:themeColor="text1"/>
          <w:sz w:val="24"/>
          <w:szCs w:val="24"/>
        </w:rPr>
        <w:t>考虑人流需求，可适当提升服务标准，增加</w:t>
      </w:r>
      <w:r w:rsidR="0010019D" w:rsidRPr="00114EA7">
        <w:rPr>
          <w:rFonts w:ascii="Times New Roman" w:hAnsi="Times New Roman" w:hint="eastAsia"/>
          <w:color w:val="000000" w:themeColor="text1"/>
          <w:sz w:val="24"/>
          <w:szCs w:val="24"/>
        </w:rPr>
        <w:t>自动</w:t>
      </w:r>
      <w:r w:rsidRPr="00114EA7">
        <w:rPr>
          <w:rFonts w:ascii="Times New Roman" w:hAnsi="Times New Roman"/>
          <w:color w:val="000000" w:themeColor="text1"/>
          <w:sz w:val="24"/>
          <w:szCs w:val="24"/>
        </w:rPr>
        <w:t>扶梯数量。</w:t>
      </w:r>
    </w:p>
    <w:p w:rsidR="00915586" w:rsidRPr="00114EA7" w:rsidRDefault="00CF2763" w:rsidP="0099266B">
      <w:pPr>
        <w:spacing w:line="360" w:lineRule="auto"/>
        <w:jc w:val="center"/>
        <w:outlineLvl w:val="0"/>
        <w:rPr>
          <w:rFonts w:asciiTheme="minorEastAsia" w:eastAsiaTheme="minorEastAsia" w:hAnsiTheme="minorEastAsia"/>
          <w:b/>
          <w:bCs/>
          <w:color w:val="000000" w:themeColor="text1"/>
          <w:sz w:val="24"/>
          <w:szCs w:val="24"/>
        </w:rPr>
      </w:pPr>
      <w:bookmarkStart w:id="2357" w:name="_Toc13251487"/>
      <w:bookmarkStart w:id="2358" w:name="_Toc13390580"/>
      <w:bookmarkStart w:id="2359" w:name="_Toc19175070"/>
      <w:bookmarkStart w:id="2360" w:name="_Toc19176362"/>
      <w:bookmarkStart w:id="2361" w:name="_Toc19180054"/>
      <w:bookmarkStart w:id="2362" w:name="_Toc34395786"/>
      <w:r w:rsidRPr="00114EA7">
        <w:rPr>
          <w:rFonts w:asciiTheme="minorEastAsia" w:eastAsiaTheme="minorEastAsia" w:hAnsiTheme="minorEastAsia" w:hint="eastAsia"/>
          <w:b/>
          <w:bCs/>
          <w:color w:val="000000" w:themeColor="text1"/>
          <w:sz w:val="24"/>
          <w:szCs w:val="24"/>
        </w:rPr>
        <w:t>Ⅶ</w:t>
      </w:r>
      <w:r w:rsidR="00915586" w:rsidRPr="00114EA7">
        <w:rPr>
          <w:rFonts w:asciiTheme="minorEastAsia" w:eastAsiaTheme="minorEastAsia" w:hAnsiTheme="minorEastAsia"/>
          <w:b/>
          <w:bCs/>
          <w:color w:val="000000" w:themeColor="text1"/>
          <w:sz w:val="24"/>
          <w:szCs w:val="24"/>
        </w:rPr>
        <w:t xml:space="preserve"> 车站环境设计</w:t>
      </w:r>
      <w:bookmarkEnd w:id="2357"/>
      <w:bookmarkEnd w:id="2358"/>
      <w:bookmarkEnd w:id="2359"/>
      <w:bookmarkEnd w:id="2360"/>
      <w:bookmarkEnd w:id="2361"/>
      <w:bookmarkEnd w:id="2362"/>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00C773DD"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1</w:t>
      </w:r>
      <w:r w:rsidR="00C773DD"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47</w:t>
      </w:r>
      <w:r w:rsidRPr="00114EA7">
        <w:rPr>
          <w:rFonts w:ascii="Times New Roman" w:hAnsi="Times New Roman"/>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为了方便乘客乘</w:t>
      </w:r>
      <w:r w:rsidRPr="00114EA7">
        <w:rPr>
          <w:rFonts w:ascii="Times New Roman" w:hAnsi="Times New Roman" w:hint="eastAsia"/>
          <w:color w:val="000000" w:themeColor="text1"/>
          <w:sz w:val="24"/>
          <w:szCs w:val="24"/>
        </w:rPr>
        <w:t>行</w:t>
      </w:r>
      <w:r w:rsidRPr="00114EA7">
        <w:rPr>
          <w:rFonts w:ascii="Times New Roman" w:hAnsi="Times New Roman"/>
          <w:color w:val="000000" w:themeColor="text1"/>
          <w:sz w:val="24"/>
          <w:szCs w:val="24"/>
        </w:rPr>
        <w:t>，保证车站正常运营秩序，车站内应设置导向和服务乘客的标志；事故疏散标志是在灾害情况下保证乘客安全疏散的必要设施。</w:t>
      </w:r>
    </w:p>
    <w:p w:rsidR="00915586" w:rsidRPr="00114EA7" w:rsidRDefault="00CF2763" w:rsidP="00196892">
      <w:pPr>
        <w:spacing w:line="360" w:lineRule="auto"/>
        <w:ind w:firstLineChars="71" w:firstLine="170"/>
        <w:jc w:val="center"/>
        <w:outlineLvl w:val="0"/>
        <w:rPr>
          <w:rFonts w:ascii="黑体" w:eastAsia="黑体" w:hAnsi="黑体"/>
          <w:bCs/>
          <w:color w:val="000000" w:themeColor="text1"/>
          <w:sz w:val="24"/>
          <w:szCs w:val="24"/>
        </w:rPr>
      </w:pPr>
      <w:bookmarkStart w:id="2363" w:name="_Toc19176363"/>
      <w:bookmarkStart w:id="2364" w:name="_Toc19180055"/>
      <w:bookmarkStart w:id="2365" w:name="_Toc34395787"/>
      <w:r w:rsidRPr="00114EA7">
        <w:rPr>
          <w:rFonts w:ascii="黑体" w:eastAsia="黑体" w:hAnsi="黑体"/>
          <w:bCs/>
          <w:color w:val="000000" w:themeColor="text1"/>
          <w:sz w:val="24"/>
          <w:szCs w:val="24"/>
        </w:rPr>
        <w:t xml:space="preserve">11.2 </w:t>
      </w:r>
      <w:r w:rsidR="00915586" w:rsidRPr="00114EA7">
        <w:rPr>
          <w:rFonts w:ascii="黑体" w:eastAsia="黑体" w:hAnsi="黑体" w:hint="eastAsia"/>
          <w:bCs/>
          <w:color w:val="000000" w:themeColor="text1"/>
          <w:sz w:val="24"/>
          <w:szCs w:val="24"/>
        </w:rPr>
        <w:t>车站</w:t>
      </w:r>
      <w:r w:rsidR="00915586" w:rsidRPr="00114EA7">
        <w:rPr>
          <w:rFonts w:ascii="黑体" w:eastAsia="黑体" w:hAnsi="黑体"/>
          <w:bCs/>
          <w:color w:val="000000" w:themeColor="text1"/>
          <w:sz w:val="24"/>
          <w:szCs w:val="24"/>
        </w:rPr>
        <w:t>结构</w:t>
      </w:r>
      <w:bookmarkEnd w:id="2363"/>
      <w:bookmarkEnd w:id="2364"/>
      <w:bookmarkEnd w:id="2365"/>
    </w:p>
    <w:p w:rsidR="00915586" w:rsidRPr="00114EA7" w:rsidRDefault="00CF2763" w:rsidP="0099266B">
      <w:pPr>
        <w:spacing w:line="360" w:lineRule="auto"/>
        <w:jc w:val="center"/>
        <w:outlineLvl w:val="0"/>
        <w:rPr>
          <w:rFonts w:asciiTheme="minorEastAsia" w:eastAsiaTheme="minorEastAsia" w:hAnsiTheme="minorEastAsia"/>
          <w:b/>
          <w:bCs/>
          <w:color w:val="000000" w:themeColor="text1"/>
          <w:sz w:val="24"/>
          <w:szCs w:val="24"/>
        </w:rPr>
      </w:pPr>
      <w:bookmarkStart w:id="2366" w:name="_Toc13251488"/>
      <w:bookmarkStart w:id="2367" w:name="_Toc13390581"/>
      <w:bookmarkStart w:id="2368" w:name="_Toc19175071"/>
      <w:bookmarkStart w:id="2369" w:name="_Toc19176364"/>
      <w:bookmarkStart w:id="2370" w:name="_Toc19180056"/>
      <w:bookmarkStart w:id="2371" w:name="_Toc34395788"/>
      <w:r w:rsidRPr="00114EA7">
        <w:rPr>
          <w:rFonts w:asciiTheme="minorEastAsia" w:eastAsiaTheme="minorEastAsia" w:hAnsiTheme="minorEastAsia" w:hint="eastAsia"/>
          <w:b/>
          <w:bCs/>
          <w:color w:val="000000" w:themeColor="text1"/>
          <w:sz w:val="24"/>
          <w:szCs w:val="24"/>
        </w:rPr>
        <w:t>Ⅱ</w:t>
      </w:r>
      <w:r w:rsidR="00E04099" w:rsidRPr="00114EA7">
        <w:rPr>
          <w:rFonts w:asciiTheme="minorEastAsia" w:eastAsiaTheme="minorEastAsia" w:hAnsiTheme="minorEastAsia" w:hint="eastAsia"/>
          <w:b/>
          <w:bCs/>
          <w:color w:val="000000" w:themeColor="text1"/>
          <w:sz w:val="24"/>
          <w:szCs w:val="24"/>
        </w:rPr>
        <w:t xml:space="preserve"> </w:t>
      </w:r>
      <w:r w:rsidR="00915586" w:rsidRPr="00114EA7">
        <w:rPr>
          <w:rFonts w:asciiTheme="minorEastAsia" w:eastAsiaTheme="minorEastAsia" w:hAnsiTheme="minorEastAsia"/>
          <w:b/>
          <w:bCs/>
          <w:color w:val="000000" w:themeColor="text1"/>
          <w:sz w:val="24"/>
          <w:szCs w:val="24"/>
        </w:rPr>
        <w:t>荷载</w:t>
      </w:r>
      <w:bookmarkEnd w:id="2366"/>
      <w:bookmarkEnd w:id="2367"/>
      <w:bookmarkEnd w:id="2368"/>
      <w:bookmarkEnd w:id="2369"/>
      <w:bookmarkEnd w:id="2370"/>
      <w:bookmarkEnd w:id="2371"/>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4</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由于中小运量</w:t>
      </w:r>
      <w:r w:rsidRPr="00114EA7">
        <w:rPr>
          <w:rFonts w:ascii="Times New Roman" w:hAnsi="Times New Roman" w:hint="eastAsia"/>
          <w:color w:val="000000" w:themeColor="text1"/>
          <w:sz w:val="24"/>
          <w:szCs w:val="24"/>
        </w:rPr>
        <w:t>的悬挂式单轨交通</w:t>
      </w:r>
      <w:r w:rsidRPr="00114EA7">
        <w:rPr>
          <w:rFonts w:ascii="Times New Roman" w:hAnsi="Times New Roman"/>
          <w:color w:val="000000" w:themeColor="text1"/>
          <w:sz w:val="24"/>
          <w:szCs w:val="24"/>
        </w:rPr>
        <w:t>设备重量小于常规地铁设备重量，部分工程大型设备如箱变所等集成后</w:t>
      </w:r>
      <w:r w:rsidRPr="00114EA7">
        <w:rPr>
          <w:rFonts w:ascii="Times New Roman" w:hAnsi="Times New Roman" w:hint="eastAsia"/>
          <w:color w:val="000000" w:themeColor="text1"/>
          <w:sz w:val="24"/>
          <w:szCs w:val="24"/>
        </w:rPr>
        <w:t>通常</w:t>
      </w:r>
      <w:r w:rsidRPr="00114EA7">
        <w:rPr>
          <w:rFonts w:ascii="Times New Roman" w:hAnsi="Times New Roman"/>
          <w:color w:val="000000" w:themeColor="text1"/>
          <w:sz w:val="24"/>
          <w:szCs w:val="24"/>
        </w:rPr>
        <w:t>设置于室外地面，提出本标准设备用房的荷载最小值为</w:t>
      </w:r>
      <w:r w:rsidRPr="00114EA7">
        <w:rPr>
          <w:rFonts w:ascii="Times New Roman" w:hAnsi="Times New Roman"/>
          <w:color w:val="000000" w:themeColor="text1"/>
          <w:sz w:val="24"/>
          <w:szCs w:val="24"/>
        </w:rPr>
        <w:t>4.0kPa</w:t>
      </w:r>
      <w:r w:rsidRPr="00114EA7">
        <w:rPr>
          <w:rFonts w:ascii="Times New Roman" w:hAnsi="Times New Roman"/>
          <w:color w:val="000000" w:themeColor="text1"/>
          <w:sz w:val="24"/>
          <w:szCs w:val="24"/>
        </w:rPr>
        <w:t>，以满足大部分设备用房的荷载要求，具体工程中设计者</w:t>
      </w:r>
      <w:r w:rsidRPr="00114EA7">
        <w:rPr>
          <w:rFonts w:ascii="Times New Roman" w:hAnsi="Times New Roman" w:hint="eastAsia"/>
          <w:color w:val="000000" w:themeColor="text1"/>
          <w:sz w:val="24"/>
          <w:szCs w:val="24"/>
        </w:rPr>
        <w:t>尚</w:t>
      </w:r>
      <w:r w:rsidRPr="00114EA7">
        <w:rPr>
          <w:rFonts w:ascii="Times New Roman" w:hAnsi="Times New Roman"/>
          <w:color w:val="000000" w:themeColor="text1"/>
          <w:sz w:val="24"/>
          <w:szCs w:val="24"/>
        </w:rPr>
        <w:t>应根据设备实际重量及工作状态据实确定荷载。</w:t>
      </w:r>
    </w:p>
    <w:p w:rsidR="00915586" w:rsidRPr="00114EA7" w:rsidRDefault="00CF2763" w:rsidP="0099266B">
      <w:pPr>
        <w:spacing w:line="360" w:lineRule="auto"/>
        <w:jc w:val="center"/>
        <w:outlineLvl w:val="0"/>
        <w:rPr>
          <w:rFonts w:asciiTheme="minorEastAsia" w:eastAsiaTheme="minorEastAsia" w:hAnsiTheme="minorEastAsia"/>
          <w:b/>
          <w:bCs/>
          <w:color w:val="000000" w:themeColor="text1"/>
          <w:sz w:val="24"/>
          <w:szCs w:val="24"/>
        </w:rPr>
      </w:pPr>
      <w:bookmarkStart w:id="2372" w:name="_Toc13251489"/>
      <w:bookmarkStart w:id="2373" w:name="_Toc13390582"/>
      <w:bookmarkStart w:id="2374" w:name="_Toc19175072"/>
      <w:bookmarkStart w:id="2375" w:name="_Toc19176365"/>
      <w:bookmarkStart w:id="2376" w:name="_Toc19180057"/>
      <w:bookmarkStart w:id="2377" w:name="_Toc34395789"/>
      <w:r w:rsidRPr="00114EA7">
        <w:rPr>
          <w:rFonts w:asciiTheme="minorEastAsia" w:eastAsiaTheme="minorEastAsia" w:hAnsiTheme="minorEastAsia" w:hint="eastAsia"/>
          <w:b/>
          <w:bCs/>
          <w:color w:val="000000" w:themeColor="text1"/>
          <w:sz w:val="24"/>
          <w:szCs w:val="24"/>
        </w:rPr>
        <w:t>Ⅲ</w:t>
      </w:r>
      <w:r w:rsidR="00E04099" w:rsidRPr="00114EA7">
        <w:rPr>
          <w:rFonts w:asciiTheme="minorEastAsia" w:eastAsiaTheme="minorEastAsia" w:hAnsiTheme="minorEastAsia" w:hint="eastAsia"/>
          <w:b/>
          <w:bCs/>
          <w:color w:val="000000" w:themeColor="text1"/>
          <w:sz w:val="24"/>
          <w:szCs w:val="24"/>
        </w:rPr>
        <w:t xml:space="preserve"> </w:t>
      </w:r>
      <w:r w:rsidR="00915586" w:rsidRPr="00114EA7">
        <w:rPr>
          <w:rFonts w:asciiTheme="minorEastAsia" w:eastAsiaTheme="minorEastAsia" w:hAnsiTheme="minorEastAsia"/>
          <w:b/>
          <w:bCs/>
          <w:color w:val="000000" w:themeColor="text1"/>
          <w:sz w:val="24"/>
          <w:szCs w:val="24"/>
        </w:rPr>
        <w:t>工程材料</w:t>
      </w:r>
      <w:bookmarkEnd w:id="2372"/>
      <w:bookmarkEnd w:id="2373"/>
      <w:bookmarkEnd w:id="2374"/>
      <w:bookmarkEnd w:id="2375"/>
      <w:bookmarkEnd w:id="2376"/>
      <w:bookmarkEnd w:id="2377"/>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7</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非承受列车荷载构件的材料选择与一般地面建筑的规范依据相同，包括对梁、柱、支撑及剪力墙边缘构件采用带</w:t>
      </w:r>
      <w:r w:rsidR="00C773DD" w:rsidRPr="00114EA7">
        <w:rPr>
          <w:rFonts w:ascii="Times New Roman" w:hAnsi="Times New Roman" w:hint="eastAsia"/>
          <w:color w:val="000000" w:themeColor="text1"/>
          <w:sz w:val="24"/>
          <w:szCs w:val="24"/>
        </w:rPr>
        <w:t>“</w:t>
      </w:r>
      <w:r w:rsidR="00C773DD" w:rsidRPr="00114EA7">
        <w:rPr>
          <w:rFonts w:ascii="Times New Roman" w:hAnsi="Times New Roman"/>
          <w:color w:val="000000" w:themeColor="text1"/>
          <w:sz w:val="24"/>
          <w:szCs w:val="24"/>
        </w:rPr>
        <w:t>E</w:t>
      </w:r>
      <w:r w:rsidR="00C773DD"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热轧带肋钢筋以保证抗震结构的冲击韧性。鉴于轨道交通的重要性，混凝土结构的最低标号提高到不低于</w:t>
      </w:r>
      <w:r w:rsidRPr="00114EA7">
        <w:rPr>
          <w:rFonts w:ascii="Times New Roman" w:hAnsi="Times New Roman"/>
          <w:color w:val="000000" w:themeColor="text1"/>
          <w:sz w:val="24"/>
          <w:szCs w:val="24"/>
        </w:rPr>
        <w:t>C30</w:t>
      </w:r>
      <w:r w:rsidRPr="00114EA7">
        <w:rPr>
          <w:rFonts w:ascii="Times New Roman" w:hAnsi="Times New Roman"/>
          <w:color w:val="000000" w:themeColor="text1"/>
          <w:sz w:val="24"/>
          <w:szCs w:val="24"/>
        </w:rPr>
        <w:t>。</w:t>
      </w:r>
    </w:p>
    <w:p w:rsidR="00915586" w:rsidRPr="00114EA7" w:rsidRDefault="00CF2763" w:rsidP="0099266B">
      <w:pPr>
        <w:spacing w:line="360" w:lineRule="auto"/>
        <w:jc w:val="center"/>
        <w:outlineLvl w:val="0"/>
        <w:rPr>
          <w:rFonts w:asciiTheme="minorEastAsia" w:eastAsiaTheme="minorEastAsia" w:hAnsiTheme="minorEastAsia"/>
          <w:b/>
          <w:bCs/>
          <w:color w:val="000000" w:themeColor="text1"/>
          <w:sz w:val="24"/>
          <w:szCs w:val="24"/>
        </w:rPr>
      </w:pPr>
      <w:bookmarkStart w:id="2378" w:name="_Toc13251490"/>
      <w:bookmarkStart w:id="2379" w:name="_Toc13390583"/>
      <w:bookmarkStart w:id="2380" w:name="_Toc19175073"/>
      <w:bookmarkStart w:id="2381" w:name="_Toc19176366"/>
      <w:bookmarkStart w:id="2382" w:name="_Toc19180058"/>
      <w:bookmarkStart w:id="2383" w:name="_Toc34395790"/>
      <w:r w:rsidRPr="00114EA7">
        <w:rPr>
          <w:rFonts w:asciiTheme="minorEastAsia" w:eastAsiaTheme="minorEastAsia" w:hAnsiTheme="minorEastAsia" w:hint="eastAsia"/>
          <w:b/>
          <w:bCs/>
          <w:color w:val="000000" w:themeColor="text1"/>
          <w:sz w:val="24"/>
          <w:szCs w:val="24"/>
        </w:rPr>
        <w:t>Ⅳ</w:t>
      </w:r>
      <w:r w:rsidR="00915586" w:rsidRPr="00114EA7">
        <w:rPr>
          <w:rFonts w:asciiTheme="minorEastAsia" w:eastAsiaTheme="minorEastAsia" w:hAnsiTheme="minorEastAsia" w:hint="eastAsia"/>
          <w:b/>
          <w:bCs/>
          <w:color w:val="000000" w:themeColor="text1"/>
          <w:sz w:val="24"/>
          <w:szCs w:val="24"/>
        </w:rPr>
        <w:t xml:space="preserve"> 结构设计</w:t>
      </w:r>
      <w:bookmarkEnd w:id="2378"/>
      <w:bookmarkEnd w:id="2379"/>
      <w:bookmarkEnd w:id="2380"/>
      <w:bookmarkEnd w:id="2381"/>
      <w:bookmarkEnd w:id="2382"/>
      <w:bookmarkEnd w:id="2383"/>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12</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站台板边缘间接承担列车进站作用在缓冲限位装置上的冲击力，站台板边缘尺寸与构造应满足缓冲限位装置的安装要求与</w:t>
      </w:r>
      <w:r w:rsidRPr="00114EA7">
        <w:rPr>
          <w:rFonts w:ascii="Times New Roman" w:hAnsi="Times New Roman" w:hint="eastAsia"/>
          <w:color w:val="000000" w:themeColor="text1"/>
          <w:sz w:val="24"/>
          <w:szCs w:val="24"/>
        </w:rPr>
        <w:t>受力要求</w:t>
      </w:r>
      <w:r w:rsidRPr="00114EA7">
        <w:rPr>
          <w:rFonts w:ascii="Times New Roman" w:hAnsi="Times New Roman"/>
          <w:color w:val="000000" w:themeColor="text1"/>
          <w:sz w:val="24"/>
          <w:szCs w:val="24"/>
        </w:rPr>
        <w:t>。</w:t>
      </w:r>
    </w:p>
    <w:p w:rsidR="00915586" w:rsidRPr="00114EA7" w:rsidRDefault="00915586" w:rsidP="00365D9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w:t>
      </w:r>
      <w:r w:rsidR="00CF2763"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.1</w:t>
      </w:r>
      <w:r w:rsidR="00CF2763" w:rsidRPr="00114EA7">
        <w:rPr>
          <w:rFonts w:ascii="Times New Roman" w:hAnsi="Times New Roman"/>
          <w:b/>
          <w:color w:val="000000" w:themeColor="text1"/>
          <w:sz w:val="24"/>
          <w:szCs w:val="24"/>
        </w:rPr>
        <w:t>7</w:t>
      </w:r>
      <w:r w:rsidRPr="00114EA7">
        <w:rPr>
          <w:rFonts w:ascii="Times New Roman" w:hAnsi="Times New Roman" w:hint="eastAsia"/>
          <w:color w:val="000000" w:themeColor="text1"/>
          <w:sz w:val="24"/>
          <w:szCs w:val="24"/>
        </w:rPr>
        <w:t xml:space="preserve"> </w:t>
      </w:r>
      <w:r w:rsidR="00E04099"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应采取措施</w:t>
      </w:r>
      <w:r w:rsidRPr="00114EA7">
        <w:rPr>
          <w:rFonts w:ascii="Times New Roman" w:hAnsi="Times New Roman" w:hint="eastAsia"/>
          <w:color w:val="000000" w:themeColor="text1"/>
          <w:sz w:val="24"/>
          <w:szCs w:val="24"/>
        </w:rPr>
        <w:t>使</w:t>
      </w:r>
      <w:r w:rsidR="00C773DD" w:rsidRPr="00114EA7">
        <w:rPr>
          <w:rFonts w:ascii="Times New Roman" w:hAnsi="Times New Roman"/>
          <w:color w:val="000000" w:themeColor="text1"/>
          <w:sz w:val="24"/>
          <w:szCs w:val="24"/>
        </w:rPr>
        <w:t>车站结构与</w:t>
      </w:r>
      <w:r w:rsidR="00C773DD" w:rsidRPr="00114EA7">
        <w:rPr>
          <w:rFonts w:ascii="Times New Roman" w:hAnsi="Times New Roman" w:hint="eastAsia"/>
          <w:color w:val="000000" w:themeColor="text1"/>
          <w:sz w:val="24"/>
          <w:szCs w:val="24"/>
        </w:rPr>
        <w:t>轨道梁桥</w:t>
      </w:r>
      <w:r w:rsidRPr="00114EA7">
        <w:rPr>
          <w:rFonts w:ascii="Times New Roman" w:hAnsi="Times New Roman"/>
          <w:color w:val="000000" w:themeColor="text1"/>
          <w:sz w:val="24"/>
          <w:szCs w:val="24"/>
        </w:rPr>
        <w:t>结构基础沉降尽量一致，</w:t>
      </w:r>
      <w:r w:rsidRPr="00114EA7">
        <w:rPr>
          <w:rFonts w:ascii="Times New Roman" w:hAnsi="Times New Roman" w:hint="eastAsia"/>
          <w:color w:val="000000" w:themeColor="text1"/>
          <w:sz w:val="24"/>
          <w:szCs w:val="24"/>
        </w:rPr>
        <w:t>以保证</w:t>
      </w:r>
      <w:r w:rsidRPr="00114EA7">
        <w:rPr>
          <w:rFonts w:ascii="Times New Roman" w:hAnsi="Times New Roman"/>
          <w:color w:val="000000" w:themeColor="text1"/>
          <w:sz w:val="24"/>
          <w:szCs w:val="24"/>
        </w:rPr>
        <w:t>车辆</w:t>
      </w:r>
      <w:r w:rsidRPr="00114EA7">
        <w:rPr>
          <w:rFonts w:ascii="Times New Roman" w:hAnsi="Times New Roman" w:hint="eastAsia"/>
          <w:color w:val="000000" w:themeColor="text1"/>
          <w:sz w:val="24"/>
          <w:szCs w:val="24"/>
        </w:rPr>
        <w:t>地板与</w:t>
      </w:r>
      <w:r w:rsidRPr="00114EA7">
        <w:rPr>
          <w:rFonts w:ascii="Times New Roman" w:hAnsi="Times New Roman"/>
          <w:color w:val="000000" w:themeColor="text1"/>
          <w:sz w:val="24"/>
          <w:szCs w:val="24"/>
        </w:rPr>
        <w:t>站台</w:t>
      </w:r>
      <w:r w:rsidRPr="00114EA7">
        <w:rPr>
          <w:rFonts w:ascii="Times New Roman" w:hAnsi="Times New Roman" w:hint="eastAsia"/>
          <w:color w:val="000000" w:themeColor="text1"/>
          <w:sz w:val="24"/>
          <w:szCs w:val="24"/>
        </w:rPr>
        <w:t>间</w:t>
      </w:r>
      <w:r w:rsidRPr="00114EA7">
        <w:rPr>
          <w:rFonts w:ascii="Times New Roman" w:hAnsi="Times New Roman"/>
          <w:color w:val="000000" w:themeColor="text1"/>
          <w:sz w:val="24"/>
          <w:szCs w:val="24"/>
        </w:rPr>
        <w:t>的</w:t>
      </w:r>
      <w:r w:rsidRPr="00114EA7">
        <w:rPr>
          <w:rFonts w:ascii="Times New Roman" w:hAnsi="Times New Roman" w:hint="eastAsia"/>
          <w:color w:val="000000" w:themeColor="text1"/>
          <w:sz w:val="24"/>
          <w:szCs w:val="24"/>
        </w:rPr>
        <w:t>竖向尺寸与横向间隔满足限界要求，保证乘客安全、方便</w:t>
      </w:r>
      <w:r w:rsidRPr="00114EA7">
        <w:rPr>
          <w:rFonts w:ascii="Times New Roman" w:hAnsi="Times New Roman"/>
          <w:color w:val="000000" w:themeColor="text1"/>
          <w:sz w:val="24"/>
          <w:szCs w:val="24"/>
        </w:rPr>
        <w:t>使用。</w:t>
      </w:r>
    </w:p>
    <w:p w:rsidR="00392D77" w:rsidRPr="00114EA7" w:rsidRDefault="00392D77" w:rsidP="00365D9F">
      <w:pPr>
        <w:spacing w:line="360" w:lineRule="auto"/>
        <w:rPr>
          <w:rFonts w:ascii="Times New Roman" w:hAnsi="Times New Roman"/>
          <w:color w:val="000000" w:themeColor="text1"/>
          <w:sz w:val="24"/>
          <w:szCs w:val="24"/>
        </w:rPr>
      </w:pPr>
    </w:p>
    <w:p w:rsidR="00273602" w:rsidRPr="00114EA7" w:rsidRDefault="00273602" w:rsidP="008F7B6A">
      <w:pPr>
        <w:ind w:firstLine="420"/>
        <w:rPr>
          <w:color w:val="000000" w:themeColor="text1"/>
        </w:rPr>
      </w:pPr>
    </w:p>
    <w:p w:rsidR="00273602" w:rsidRPr="00114EA7" w:rsidRDefault="00273602" w:rsidP="008F7B6A">
      <w:pPr>
        <w:ind w:firstLine="420"/>
        <w:rPr>
          <w:color w:val="000000" w:themeColor="text1"/>
        </w:rPr>
      </w:pPr>
    </w:p>
    <w:p w:rsidR="002870BB" w:rsidRPr="00114EA7" w:rsidRDefault="002870BB">
      <w:pPr>
        <w:widowControl/>
        <w:spacing w:line="590" w:lineRule="exact"/>
        <w:jc w:val="left"/>
        <w:rPr>
          <w:color w:val="000000" w:themeColor="text1"/>
        </w:rPr>
      </w:pPr>
      <w:r w:rsidRPr="00114EA7">
        <w:rPr>
          <w:color w:val="000000" w:themeColor="text1"/>
        </w:rPr>
        <w:br w:type="page"/>
      </w:r>
    </w:p>
    <w:p w:rsidR="006A24AA" w:rsidRPr="00114EA7" w:rsidRDefault="006A24AA" w:rsidP="00196892">
      <w:pPr>
        <w:widowControl/>
        <w:spacing w:line="360" w:lineRule="auto"/>
        <w:jc w:val="center"/>
        <w:outlineLvl w:val="0"/>
        <w:rPr>
          <w:rFonts w:ascii="Times New Roman" w:hAnsi="Times New Roman"/>
          <w:b/>
          <w:color w:val="000000" w:themeColor="text1"/>
          <w:sz w:val="28"/>
          <w:szCs w:val="28"/>
        </w:rPr>
      </w:pPr>
      <w:bookmarkStart w:id="2384" w:name="_Toc19176367"/>
      <w:bookmarkStart w:id="2385" w:name="_Toc19180059"/>
      <w:bookmarkStart w:id="2386" w:name="_Toc34395791"/>
      <w:r w:rsidRPr="00114EA7">
        <w:rPr>
          <w:rFonts w:ascii="Times New Roman" w:hAnsi="Times New Roman"/>
          <w:b/>
          <w:color w:val="000000" w:themeColor="text1"/>
          <w:sz w:val="28"/>
          <w:szCs w:val="28"/>
        </w:rPr>
        <w:t>1</w:t>
      </w:r>
      <w:r w:rsidR="00F16082" w:rsidRPr="00114EA7">
        <w:rPr>
          <w:rFonts w:ascii="Times New Roman" w:hAnsi="Times New Roman" w:hint="eastAsia"/>
          <w:b/>
          <w:color w:val="000000" w:themeColor="text1"/>
          <w:sz w:val="28"/>
          <w:szCs w:val="28"/>
        </w:rPr>
        <w:t>2</w:t>
      </w:r>
      <w:r w:rsidR="00697055" w:rsidRPr="00114EA7">
        <w:rPr>
          <w:rFonts w:ascii="Times New Roman" w:hAnsi="Times New Roman" w:hint="eastAsia"/>
          <w:b/>
          <w:color w:val="000000" w:themeColor="text1"/>
          <w:sz w:val="28"/>
          <w:szCs w:val="28"/>
        </w:rPr>
        <w:t xml:space="preserve"> </w:t>
      </w:r>
      <w:r w:rsidRPr="00114EA7">
        <w:rPr>
          <w:rFonts w:ascii="Times New Roman" w:hAnsi="Times New Roman"/>
          <w:b/>
          <w:color w:val="000000" w:themeColor="text1"/>
          <w:sz w:val="28"/>
          <w:szCs w:val="28"/>
        </w:rPr>
        <w:t xml:space="preserve"> </w:t>
      </w:r>
      <w:r w:rsidRPr="00114EA7">
        <w:rPr>
          <w:rFonts w:ascii="Times New Roman" w:hAnsi="Times New Roman"/>
          <w:b/>
          <w:color w:val="000000" w:themeColor="text1"/>
          <w:sz w:val="28"/>
          <w:szCs w:val="28"/>
        </w:rPr>
        <w:t>供电</w:t>
      </w:r>
      <w:bookmarkEnd w:id="2384"/>
      <w:bookmarkEnd w:id="2385"/>
      <w:bookmarkEnd w:id="2386"/>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387" w:name="_Toc13251491"/>
      <w:bookmarkStart w:id="2388" w:name="_Toc13390584"/>
      <w:bookmarkStart w:id="2389" w:name="_Toc19175074"/>
      <w:bookmarkStart w:id="2390" w:name="_Toc19176368"/>
      <w:bookmarkStart w:id="2391" w:name="_Toc19180060"/>
      <w:bookmarkStart w:id="2392" w:name="_Toc34395792"/>
      <w:r w:rsidRPr="00114EA7">
        <w:rPr>
          <w:rFonts w:ascii="黑体" w:eastAsia="黑体" w:hAnsi="黑体"/>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.1 一般规定</w:t>
      </w:r>
      <w:bookmarkEnd w:id="2387"/>
      <w:bookmarkEnd w:id="2388"/>
      <w:bookmarkEnd w:id="2389"/>
      <w:bookmarkEnd w:id="2390"/>
      <w:bookmarkEnd w:id="2391"/>
      <w:bookmarkEnd w:id="2392"/>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4</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城市轨道交通的远期建设将成网络状，因而外部电源方案的确立，不应局限在某一条线路，而应结合轨道交通线网、城市电网现状和规划统筹考虑。由于悬挂式单轨交通系统规模较小</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如果不能与轨道交通线网中的其他线路实现主变电所资源共享时</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推荐采用分散式供电方式</w:t>
      </w:r>
      <w:r w:rsidRPr="00114EA7">
        <w:rPr>
          <w:rFonts w:ascii="Times New Roman" w:hAnsi="Times New Roman" w:hint="eastAsia"/>
          <w:color w:val="000000" w:themeColor="text1"/>
          <w:sz w:val="24"/>
          <w:szCs w:val="24"/>
        </w:rPr>
        <w:t>。</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5</w:t>
      </w:r>
      <w:r w:rsidR="00697055" w:rsidRPr="00114EA7">
        <w:rPr>
          <w:rFonts w:ascii="Times New Roman" w:hAnsi="Times New Roman" w:hint="eastAsia"/>
          <w:color w:val="000000" w:themeColor="text1"/>
          <w:sz w:val="24"/>
          <w:szCs w:val="24"/>
        </w:rPr>
        <w:t xml:space="preserve">  </w:t>
      </w:r>
      <w:r w:rsidR="00BF0150" w:rsidRPr="00114EA7">
        <w:rPr>
          <w:rFonts w:ascii="Times New Roman" w:hAnsi="Times New Roman"/>
          <w:color w:val="000000" w:themeColor="text1"/>
          <w:sz w:val="24"/>
          <w:szCs w:val="24"/>
        </w:rPr>
        <w:t>这些条件是供用电双方</w:t>
      </w:r>
      <w:r w:rsidR="00BF0150" w:rsidRPr="00114EA7">
        <w:rPr>
          <w:rFonts w:ascii="Times New Roman" w:hAnsi="Times New Roman" w:hint="eastAsia"/>
          <w:color w:val="000000" w:themeColor="text1"/>
          <w:sz w:val="24"/>
          <w:szCs w:val="24"/>
        </w:rPr>
        <w:t>应</w:t>
      </w:r>
      <w:r w:rsidRPr="00114EA7">
        <w:rPr>
          <w:rFonts w:ascii="Times New Roman" w:hAnsi="Times New Roman"/>
          <w:color w:val="000000" w:themeColor="text1"/>
          <w:sz w:val="24"/>
          <w:szCs w:val="24"/>
        </w:rPr>
        <w:t>明确并互提资料的内容，经双方确认后作为设计及运营的依据。</w:t>
      </w:r>
    </w:p>
    <w:p w:rsidR="006A24AA" w:rsidRPr="00114EA7" w:rsidRDefault="006A24AA" w:rsidP="00697055">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在没有与线网规划相配套的外部电源方案时，某条线路的外部供电方案应有城市电力咨询单位的咨询报告或得到城市电力部门的批复意见。</w:t>
      </w:r>
    </w:p>
    <w:p w:rsidR="006A24AA" w:rsidRPr="00114EA7" w:rsidRDefault="006A24AA" w:rsidP="00697055">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供电系统的一次接线方案与城市电网相互联结，与双方安全运营有着密切关系。因此，一次接线方案应征得城市电力部门同意。</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6</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悬挂式</w:t>
      </w:r>
      <w:r w:rsidRPr="00114EA7">
        <w:rPr>
          <w:rFonts w:ascii="Times New Roman" w:hAnsi="Times New Roman"/>
          <w:color w:val="000000" w:themeColor="text1"/>
          <w:sz w:val="24"/>
          <w:szCs w:val="24"/>
        </w:rPr>
        <w:t>单轨交通系统的高架区段，中压环网电缆一般情况下只能敷设在轨道梁内，空间有限，成为确定中压供电网络的必须考虑的一个因素。</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7</w:t>
      </w:r>
      <w:r w:rsidR="00697055" w:rsidRPr="00114EA7">
        <w:rPr>
          <w:rFonts w:ascii="Times New Roman" w:hAnsi="Times New Roman" w:hint="eastAsia"/>
          <w:color w:val="000000" w:themeColor="text1"/>
          <w:sz w:val="24"/>
          <w:szCs w:val="24"/>
        </w:rPr>
        <w:t xml:space="preserve">  </w:t>
      </w:r>
      <w:r w:rsidR="00BF0150" w:rsidRPr="00114EA7">
        <w:rPr>
          <w:rFonts w:ascii="Times New Roman" w:hAnsi="Times New Roman"/>
          <w:color w:val="000000" w:themeColor="text1"/>
          <w:sz w:val="24"/>
          <w:szCs w:val="24"/>
        </w:rPr>
        <w:t>电力负荷分级一般按</w:t>
      </w:r>
      <w:r w:rsidRPr="00114EA7">
        <w:rPr>
          <w:rFonts w:ascii="Times New Roman" w:hAnsi="Times New Roman"/>
          <w:color w:val="000000" w:themeColor="text1"/>
          <w:sz w:val="24"/>
          <w:szCs w:val="24"/>
        </w:rPr>
        <w:t>现行国家标准《供配电系统设计规范》</w:t>
      </w:r>
      <w:r w:rsidRPr="00114EA7">
        <w:rPr>
          <w:rFonts w:ascii="Times New Roman" w:hAnsi="Times New Roman"/>
          <w:color w:val="000000" w:themeColor="text1"/>
          <w:sz w:val="24"/>
          <w:szCs w:val="24"/>
        </w:rPr>
        <w:t xml:space="preserve"> GB</w:t>
      </w:r>
      <w:r w:rsidR="00BF0150"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50052 </w:t>
      </w:r>
      <w:r w:rsidR="00A44031">
        <w:rPr>
          <w:rFonts w:ascii="Times New Roman" w:hAnsi="Times New Roman"/>
          <w:color w:val="000000" w:themeColor="text1"/>
          <w:sz w:val="24"/>
          <w:szCs w:val="24"/>
        </w:rPr>
        <w:t>的</w:t>
      </w:r>
      <w:r w:rsidRPr="00114EA7">
        <w:rPr>
          <w:rFonts w:ascii="Times New Roman" w:hAnsi="Times New Roman"/>
          <w:color w:val="000000" w:themeColor="text1"/>
          <w:sz w:val="24"/>
          <w:szCs w:val="24"/>
        </w:rPr>
        <w:t>规定进行划分。对于城市轨道交通</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牵引供电中断将直接影响列车运行和安全，并对公共交通秩序造成</w:t>
      </w:r>
      <w:r w:rsidR="00BF0150" w:rsidRPr="00114EA7">
        <w:rPr>
          <w:rFonts w:ascii="Times New Roman" w:hAnsi="Times New Roman"/>
          <w:color w:val="000000" w:themeColor="text1"/>
          <w:sz w:val="24"/>
          <w:szCs w:val="24"/>
        </w:rPr>
        <w:t>影响，因此牵引用电负荷规定为一级负荷。由于悬挂式单轨交通属于中</w:t>
      </w:r>
      <w:r w:rsidR="00BF0150" w:rsidRPr="00114EA7">
        <w:rPr>
          <w:rFonts w:ascii="Times New Roman" w:hAnsi="Times New Roman" w:hint="eastAsia"/>
          <w:color w:val="000000" w:themeColor="text1"/>
          <w:sz w:val="24"/>
          <w:szCs w:val="24"/>
        </w:rPr>
        <w:t>低</w:t>
      </w:r>
      <w:r w:rsidRPr="00114EA7">
        <w:rPr>
          <w:rFonts w:ascii="Times New Roman" w:hAnsi="Times New Roman"/>
          <w:color w:val="000000" w:themeColor="text1"/>
          <w:sz w:val="24"/>
          <w:szCs w:val="24"/>
        </w:rPr>
        <w:t>运量的轨道交通</w:t>
      </w:r>
      <w:r w:rsidRPr="00114EA7">
        <w:rPr>
          <w:rFonts w:ascii="Times New Roman" w:hAnsi="Times New Roman" w:hint="eastAsia"/>
          <w:color w:val="000000" w:themeColor="text1"/>
          <w:sz w:val="24"/>
          <w:szCs w:val="24"/>
        </w:rPr>
        <w:t>，有时也用于短途交通运输线或观光旅游线，对于远期高峰小时断面客流量小于</w:t>
      </w:r>
      <w:r w:rsidRPr="00114EA7">
        <w:rPr>
          <w:rFonts w:ascii="Times New Roman" w:hAnsi="Times New Roman"/>
          <w:color w:val="000000" w:themeColor="text1"/>
          <w:sz w:val="24"/>
          <w:szCs w:val="24"/>
        </w:rPr>
        <w:t>1</w:t>
      </w:r>
      <w:r w:rsidRPr="00114EA7">
        <w:rPr>
          <w:rFonts w:ascii="Times New Roman" w:hAnsi="Times New Roman"/>
          <w:color w:val="000000" w:themeColor="text1"/>
          <w:sz w:val="24"/>
          <w:szCs w:val="24"/>
        </w:rPr>
        <w:t>万人次的单轨线路，</w:t>
      </w:r>
      <w:r w:rsidRPr="00114EA7">
        <w:rPr>
          <w:rFonts w:ascii="Times New Roman" w:hAnsi="Times New Roman" w:hint="eastAsia"/>
          <w:color w:val="000000" w:themeColor="text1"/>
          <w:sz w:val="24"/>
          <w:szCs w:val="24"/>
        </w:rPr>
        <w:t>在车辆配置了应急牵引电源后，牵引负荷可按二级负荷考虑。</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8</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同一降压变电所的两台非并列运行配电变压器的两段低压母线，可以作为动力照明一级负荷的双电源。</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9</w:t>
      </w:r>
      <w:r w:rsidR="00697055" w:rsidRPr="00114EA7">
        <w:rPr>
          <w:rFonts w:ascii="Times New Roman" w:hAnsi="Times New Roman" w:hint="eastAsia"/>
          <w:color w:val="000000" w:themeColor="text1"/>
          <w:sz w:val="24"/>
          <w:szCs w:val="24"/>
        </w:rPr>
        <w:t xml:space="preserve">  </w:t>
      </w:r>
      <w:r w:rsidR="00BF0150" w:rsidRPr="00114EA7">
        <w:rPr>
          <w:rFonts w:ascii="Times New Roman" w:hAnsi="Times New Roman"/>
          <w:color w:val="000000" w:themeColor="text1"/>
          <w:sz w:val="24"/>
          <w:szCs w:val="24"/>
        </w:rPr>
        <w:t>对二级负荷的供电，因其停电影响比较大</w:t>
      </w:r>
      <w:r w:rsidRPr="00114EA7">
        <w:rPr>
          <w:rFonts w:ascii="Times New Roman" w:hAnsi="Times New Roman"/>
          <w:color w:val="000000" w:themeColor="text1"/>
          <w:sz w:val="24"/>
          <w:szCs w:val="24"/>
        </w:rPr>
        <w:t>，现行国家标准《供配电系统设计规范》</w:t>
      </w:r>
      <w:r w:rsidRPr="00114EA7">
        <w:rPr>
          <w:rFonts w:ascii="Times New Roman" w:hAnsi="Times New Roman"/>
          <w:color w:val="000000" w:themeColor="text1"/>
          <w:sz w:val="24"/>
          <w:szCs w:val="24"/>
        </w:rPr>
        <w:t>GB</w:t>
      </w:r>
      <w:r w:rsidR="00BF0150"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50052 </w:t>
      </w:r>
      <w:r w:rsidRPr="00114EA7">
        <w:rPr>
          <w:rFonts w:ascii="Times New Roman" w:hAnsi="Times New Roman"/>
          <w:color w:val="000000" w:themeColor="text1"/>
          <w:sz w:val="24"/>
          <w:szCs w:val="24"/>
        </w:rPr>
        <w:t>规定宜由双回线路供电。考虑到二级负荷设备一般位于车站内，供电线路距离不长，供电线路的故障几率相对较低，并兼顾经济性，因而采用双电源单回线路专线供电。车</w:t>
      </w:r>
      <w:r w:rsidRPr="00114EA7">
        <w:rPr>
          <w:rFonts w:ascii="Times New Roman" w:hAnsi="Times New Roman" w:hint="eastAsia"/>
          <w:color w:val="000000" w:themeColor="text1"/>
          <w:sz w:val="24"/>
          <w:szCs w:val="24"/>
        </w:rPr>
        <w:t>场</w:t>
      </w:r>
      <w:r w:rsidRPr="00114EA7">
        <w:rPr>
          <w:rFonts w:ascii="Times New Roman" w:hAnsi="Times New Roman"/>
          <w:color w:val="000000" w:themeColor="text1"/>
          <w:sz w:val="24"/>
          <w:szCs w:val="24"/>
        </w:rPr>
        <w:t>变电所对二级负荷供电的线路距离较长时，可采用双回线路供电。</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.1.10</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三级负荷的切除可视具体的线路设计容量和变压器负荷率而定，并具有手动</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自动两种切除方式。</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11</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实际运行经验表明，电气故障是无法限制在某个范围内的。应急电源应是与电网电气独立的各式电源，例如：蓄电池、柴油发电机等。供电网络中有效地独立于正常电源的专用的馈电线路，是指与正常电源不可能同时中断供电的线路。</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.1.1</w:t>
      </w:r>
      <w:r w:rsidRPr="00114EA7">
        <w:rPr>
          <w:rFonts w:ascii="Times New Roman" w:hAnsi="Times New Roman" w:hint="eastAsia"/>
          <w:b/>
          <w:color w:val="000000" w:themeColor="text1"/>
          <w:sz w:val="24"/>
          <w:szCs w:val="24"/>
        </w:rPr>
        <w:t>2</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供电系统中的各种变电所对</w:t>
      </w:r>
      <w:r w:rsidRPr="00114EA7">
        <w:rPr>
          <w:rFonts w:ascii="Times New Roman" w:hAnsi="Times New Roman" w:hint="eastAsia"/>
          <w:color w:val="000000" w:themeColor="text1"/>
          <w:sz w:val="24"/>
          <w:szCs w:val="24"/>
        </w:rPr>
        <w:t>于</w:t>
      </w:r>
      <w:r w:rsidRPr="00114EA7">
        <w:rPr>
          <w:rFonts w:ascii="Times New Roman" w:hAnsi="Times New Roman"/>
          <w:color w:val="000000" w:themeColor="text1"/>
          <w:sz w:val="24"/>
          <w:szCs w:val="24"/>
        </w:rPr>
        <w:t>一级负荷供电</w:t>
      </w:r>
      <w:r w:rsidRPr="00114EA7">
        <w:rPr>
          <w:rFonts w:ascii="Times New Roman" w:hAnsi="Times New Roman" w:hint="eastAsia"/>
          <w:color w:val="000000" w:themeColor="text1"/>
          <w:sz w:val="24"/>
          <w:szCs w:val="24"/>
        </w:rPr>
        <w:t>均需具</w:t>
      </w:r>
      <w:r w:rsidRPr="00114EA7">
        <w:rPr>
          <w:rFonts w:ascii="Times New Roman" w:hAnsi="Times New Roman"/>
          <w:color w:val="000000" w:themeColor="text1"/>
          <w:sz w:val="24"/>
          <w:szCs w:val="24"/>
        </w:rPr>
        <w:t>有两个相互独立的电源。当供电部门为主变电所提供两路专线电源困难时，主变电所进线电源应至少有一路为专线电源。轨道交通供电与企业、民用建筑供电不同，自身可通过对沿线各变电所的供电而形成一个完整的供电网络，提高整个系统的供电可靠性。</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.1.1</w:t>
      </w:r>
      <w:r w:rsidRPr="00114EA7">
        <w:rPr>
          <w:rFonts w:ascii="Times New Roman" w:hAnsi="Times New Roman" w:hint="eastAsia"/>
          <w:b/>
          <w:color w:val="000000" w:themeColor="text1"/>
          <w:sz w:val="24"/>
          <w:szCs w:val="24"/>
        </w:rPr>
        <w:t>4</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在每天上、下班高峰期间，行车密度最大，牵引用电负荷最大，因而牵引负荷计算应以此高峰小时的行车密度为依据。由于目前客流预测存在</w:t>
      </w:r>
      <w:r w:rsidR="00BF7457" w:rsidRPr="00114EA7">
        <w:rPr>
          <w:rFonts w:ascii="Times New Roman" w:hAnsi="Times New Roman"/>
          <w:color w:val="000000" w:themeColor="text1"/>
          <w:sz w:val="24"/>
          <w:szCs w:val="24"/>
        </w:rPr>
        <w:t>不确定性，为应对可能出现的客流快速增长，因此牵引整流机组容量按</w:t>
      </w:r>
      <w:r w:rsidRPr="00114EA7">
        <w:rPr>
          <w:rFonts w:ascii="Times New Roman" w:hAnsi="Times New Roman"/>
          <w:color w:val="000000" w:themeColor="text1"/>
          <w:sz w:val="24"/>
          <w:szCs w:val="24"/>
        </w:rPr>
        <w:t>远期负荷确定。</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.1.1</w:t>
      </w:r>
      <w:r w:rsidRPr="00114EA7">
        <w:rPr>
          <w:rFonts w:ascii="Times New Roman" w:hAnsi="Times New Roman" w:hint="eastAsia"/>
          <w:b/>
          <w:color w:val="000000" w:themeColor="text1"/>
          <w:sz w:val="24"/>
          <w:szCs w:val="24"/>
        </w:rPr>
        <w:t>6</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为了减少谐波对系统的危害，对直流牵引系统及非线性用电设备所产生的谐波应有控制措施。</w:t>
      </w:r>
    </w:p>
    <w:p w:rsidR="006A24AA" w:rsidRPr="00114EA7" w:rsidRDefault="006A24AA" w:rsidP="00BF7457">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目前直流牵引系统整流机组采用等效</w:t>
      </w:r>
      <w:r w:rsidRPr="00114EA7">
        <w:rPr>
          <w:rFonts w:ascii="Times New Roman" w:hAnsi="Times New Roman" w:hint="eastAsia"/>
          <w:color w:val="000000" w:themeColor="text1"/>
          <w:sz w:val="24"/>
          <w:szCs w:val="24"/>
        </w:rPr>
        <w:t>12</w:t>
      </w:r>
      <w:r w:rsidRPr="00114EA7">
        <w:rPr>
          <w:rFonts w:ascii="Times New Roman" w:hAnsi="Times New Roman" w:hint="eastAsia"/>
          <w:color w:val="000000" w:themeColor="text1"/>
          <w:sz w:val="24"/>
          <w:szCs w:val="24"/>
        </w:rPr>
        <w:t>脉波或</w:t>
      </w:r>
      <w:r w:rsidRPr="00114EA7">
        <w:rPr>
          <w:rFonts w:ascii="Times New Roman" w:hAnsi="Times New Roman"/>
          <w:color w:val="000000" w:themeColor="text1"/>
          <w:sz w:val="24"/>
          <w:szCs w:val="24"/>
        </w:rPr>
        <w:t>24</w:t>
      </w:r>
      <w:r w:rsidRPr="00114EA7">
        <w:rPr>
          <w:rFonts w:ascii="Times New Roman" w:hAnsi="Times New Roman" w:hint="eastAsia"/>
          <w:color w:val="000000" w:themeColor="text1"/>
          <w:sz w:val="24"/>
          <w:szCs w:val="24"/>
        </w:rPr>
        <w:t>脉波整流方式，直流牵引系统产生的谐波得到了有效控制；对于动力照明非线性用电设备所产生的谐波，在降压变电所</w:t>
      </w:r>
      <w:r w:rsidRPr="00114EA7">
        <w:rPr>
          <w:rFonts w:ascii="Times New Roman" w:hAnsi="Times New Roman"/>
          <w:color w:val="000000" w:themeColor="text1"/>
          <w:sz w:val="24"/>
          <w:szCs w:val="24"/>
        </w:rPr>
        <w:t>400V</w:t>
      </w:r>
      <w:r w:rsidRPr="00114EA7">
        <w:rPr>
          <w:rFonts w:ascii="Times New Roman" w:hAnsi="Times New Roman" w:hint="eastAsia"/>
          <w:color w:val="000000" w:themeColor="text1"/>
          <w:sz w:val="24"/>
          <w:szCs w:val="24"/>
        </w:rPr>
        <w:t>侧或低压设备应采取相应的谐波治理措施。</w:t>
      </w:r>
    </w:p>
    <w:p w:rsidR="006A24AA" w:rsidRPr="00114EA7" w:rsidRDefault="006A24AA" w:rsidP="00983404">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.1.1</w:t>
      </w:r>
      <w:r w:rsidRPr="00114EA7">
        <w:rPr>
          <w:rFonts w:ascii="Times New Roman" w:hAnsi="Times New Roman" w:hint="eastAsia"/>
          <w:b/>
          <w:color w:val="000000" w:themeColor="text1"/>
          <w:sz w:val="24"/>
          <w:szCs w:val="24"/>
        </w:rPr>
        <w:t>7</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00BF7457" w:rsidRPr="00114EA7">
        <w:rPr>
          <w:rFonts w:ascii="Times New Roman" w:hAnsi="Times New Roman" w:hint="eastAsia"/>
          <w:color w:val="000000" w:themeColor="text1"/>
          <w:sz w:val="24"/>
          <w:szCs w:val="24"/>
        </w:rPr>
        <w:t>悬挂</w:t>
      </w:r>
      <w:r w:rsidRPr="00114EA7">
        <w:rPr>
          <w:rFonts w:ascii="Times New Roman" w:hAnsi="Times New Roman" w:hint="eastAsia"/>
          <w:color w:val="000000" w:themeColor="text1"/>
          <w:sz w:val="24"/>
          <w:szCs w:val="24"/>
        </w:rPr>
        <w:t>式单轨交通车辆上一般不设置再生制动能量吸收电阻，供电系统设计中应考虑设置地面再生制动能量回收或吸收装置。</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.1.2</w:t>
      </w:r>
      <w:r w:rsidRPr="00114EA7">
        <w:rPr>
          <w:rFonts w:ascii="Times New Roman" w:hAnsi="Times New Roman" w:hint="eastAsia"/>
          <w:b/>
          <w:color w:val="000000" w:themeColor="text1"/>
          <w:sz w:val="24"/>
          <w:szCs w:val="24"/>
        </w:rPr>
        <w:t>1</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每条线路</w:t>
      </w:r>
      <w:r w:rsidRPr="00114EA7">
        <w:rPr>
          <w:rFonts w:ascii="Times New Roman" w:hAnsi="Times New Roman" w:hint="eastAsia"/>
          <w:color w:val="000000" w:themeColor="text1"/>
          <w:sz w:val="24"/>
          <w:szCs w:val="24"/>
        </w:rPr>
        <w:t>需</w:t>
      </w:r>
      <w:r w:rsidRPr="00114EA7">
        <w:rPr>
          <w:rFonts w:ascii="Times New Roman" w:hAnsi="Times New Roman"/>
          <w:color w:val="000000" w:themeColor="text1"/>
          <w:sz w:val="24"/>
          <w:szCs w:val="24"/>
        </w:rPr>
        <w:t>在一座车</w:t>
      </w:r>
      <w:r w:rsidRPr="00114EA7">
        <w:rPr>
          <w:rFonts w:ascii="Times New Roman" w:hAnsi="Times New Roman" w:hint="eastAsia"/>
          <w:color w:val="000000" w:themeColor="text1"/>
          <w:sz w:val="24"/>
          <w:szCs w:val="24"/>
        </w:rPr>
        <w:t>场</w:t>
      </w:r>
      <w:r w:rsidRPr="00114EA7">
        <w:rPr>
          <w:rFonts w:ascii="Times New Roman" w:hAnsi="Times New Roman"/>
          <w:color w:val="000000" w:themeColor="text1"/>
          <w:sz w:val="24"/>
          <w:szCs w:val="24"/>
        </w:rPr>
        <w:t>内设置供电车间，在该线其他车</w:t>
      </w:r>
      <w:r w:rsidRPr="00114EA7">
        <w:rPr>
          <w:rFonts w:ascii="Times New Roman" w:hAnsi="Times New Roman" w:hint="eastAsia"/>
          <w:color w:val="000000" w:themeColor="text1"/>
          <w:sz w:val="24"/>
          <w:szCs w:val="24"/>
        </w:rPr>
        <w:t>场</w:t>
      </w:r>
      <w:r w:rsidR="00BF7457" w:rsidRPr="00114EA7">
        <w:rPr>
          <w:rFonts w:ascii="Times New Roman" w:hAnsi="Times New Roman"/>
          <w:color w:val="000000" w:themeColor="text1"/>
          <w:sz w:val="24"/>
          <w:szCs w:val="24"/>
        </w:rPr>
        <w:t>内设置供电工区；正线应结合运营维护部门</w:t>
      </w:r>
      <w:r w:rsidRPr="00114EA7">
        <w:rPr>
          <w:rFonts w:ascii="Times New Roman" w:hAnsi="Times New Roman"/>
          <w:color w:val="000000" w:themeColor="text1"/>
          <w:sz w:val="24"/>
          <w:szCs w:val="24"/>
        </w:rPr>
        <w:t>设置供、配电维修工区。</w:t>
      </w:r>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393" w:name="_Toc13251492"/>
      <w:bookmarkStart w:id="2394" w:name="_Toc13390585"/>
      <w:bookmarkStart w:id="2395" w:name="_Toc19175075"/>
      <w:bookmarkStart w:id="2396" w:name="_Toc19176369"/>
      <w:bookmarkStart w:id="2397" w:name="_Toc19180061"/>
      <w:bookmarkStart w:id="2398" w:name="_Toc34395793"/>
      <w:r w:rsidRPr="00114EA7">
        <w:rPr>
          <w:rFonts w:ascii="黑体" w:eastAsia="黑体" w:hAnsi="黑体"/>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.2 变电所</w:t>
      </w:r>
      <w:bookmarkEnd w:id="2393"/>
      <w:bookmarkEnd w:id="2394"/>
      <w:bookmarkEnd w:id="2395"/>
      <w:bookmarkEnd w:id="2396"/>
      <w:bookmarkEnd w:id="2397"/>
      <w:bookmarkEnd w:id="2398"/>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.2.1</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在降压变电所的类型中，对于进线采用隔离开关</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负荷开关、</w:t>
      </w:r>
      <w:r w:rsidR="000E3A16"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负荷开关＋烙断器</w:t>
      </w:r>
      <w:r w:rsidR="000E3A16"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组合电器从本车站或其他变电所引入中压电源而独立设置的降压变电所，可称为跟随式降压变电所。</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5</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如果根据近、远期计算负荷确定的牵引整流机组的数量与容量相差较大，则牵引机组可按近、远期分期实施；反之，牵引机组数量与容量可按远期实施。如果一套牵引整流机组退出运行时，另一套牵引整流机组通过其过负荷能力维持继续运行，将有利于提高牵引网的电压水平和减少能耗。当线路末端牵引变电所退出运行时，应由相邻的牵引变电所实施单边供电。必要时，应在线路末端上下行牵引网间设置横向联络开关，并应由该牵引变电所实施单向大双边供电。车</w:t>
      </w:r>
      <w:r w:rsidRPr="00114EA7">
        <w:rPr>
          <w:rFonts w:ascii="Times New Roman" w:hAnsi="Times New Roman" w:hint="eastAsia"/>
          <w:color w:val="000000" w:themeColor="text1"/>
          <w:sz w:val="24"/>
          <w:szCs w:val="24"/>
        </w:rPr>
        <w:t>场</w:t>
      </w:r>
      <w:r w:rsidRPr="00114EA7">
        <w:rPr>
          <w:rFonts w:ascii="Times New Roman" w:hAnsi="Times New Roman"/>
          <w:color w:val="000000" w:themeColor="text1"/>
          <w:sz w:val="24"/>
          <w:szCs w:val="24"/>
        </w:rPr>
        <w:t>牵引变电所退出运行，应由正线牵引网为车</w:t>
      </w:r>
      <w:r w:rsidRPr="00114EA7">
        <w:rPr>
          <w:rFonts w:ascii="Times New Roman" w:hAnsi="Times New Roman" w:hint="eastAsia"/>
          <w:color w:val="000000" w:themeColor="text1"/>
          <w:sz w:val="24"/>
          <w:szCs w:val="24"/>
        </w:rPr>
        <w:t>场</w:t>
      </w:r>
      <w:r w:rsidRPr="00114EA7">
        <w:rPr>
          <w:rFonts w:ascii="Times New Roman" w:hAnsi="Times New Roman"/>
          <w:color w:val="000000" w:themeColor="text1"/>
          <w:sz w:val="24"/>
          <w:szCs w:val="24"/>
        </w:rPr>
        <w:t>运行车辆供电。</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8</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再生制动能量回收或吸收装置</w:t>
      </w:r>
      <w:r w:rsidR="000E3A16" w:rsidRPr="00114EA7">
        <w:rPr>
          <w:rFonts w:ascii="Times New Roman" w:hAnsi="Times New Roman" w:hint="eastAsia"/>
          <w:color w:val="000000" w:themeColor="text1"/>
          <w:sz w:val="24"/>
          <w:szCs w:val="24"/>
        </w:rPr>
        <w:t>设</w:t>
      </w:r>
      <w:r w:rsidRPr="00114EA7">
        <w:rPr>
          <w:rFonts w:ascii="Times New Roman" w:hAnsi="Times New Roman"/>
          <w:color w:val="000000" w:themeColor="text1"/>
          <w:sz w:val="24"/>
          <w:szCs w:val="24"/>
        </w:rPr>
        <w:t>置在牵引变电所中，主要是考虑到该装置的控制系统较复杂且需要遥测、遥控，与变电所联系密切。</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9</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要求切断回路中可能出现的任何电流。在牵引网中，根据实测的参数，短路电流大时其线路</w:t>
      </w:r>
      <w:r w:rsidRPr="00114EA7">
        <w:rPr>
          <w:rFonts w:ascii="Times New Roman" w:hAnsi="Times New Roman"/>
          <w:color w:val="000000" w:themeColor="text1"/>
          <w:sz w:val="24"/>
          <w:szCs w:val="24"/>
        </w:rPr>
        <w:t>L/R</w:t>
      </w:r>
      <w:r w:rsidRPr="00114EA7">
        <w:rPr>
          <w:rFonts w:ascii="Times New Roman" w:hAnsi="Times New Roman"/>
          <w:color w:val="000000" w:themeColor="text1"/>
          <w:sz w:val="24"/>
          <w:szCs w:val="24"/>
        </w:rPr>
        <w:t>（电感与电阻之比）的值小，因而在灭弧条件不变的情况下，有利于直流电弧的熄灭；短路电流小时其</w:t>
      </w:r>
      <w:r w:rsidRPr="00114EA7">
        <w:rPr>
          <w:rFonts w:ascii="Times New Roman" w:hAnsi="Times New Roman"/>
          <w:color w:val="000000" w:themeColor="text1"/>
          <w:sz w:val="24"/>
          <w:szCs w:val="24"/>
        </w:rPr>
        <w:t>L/R</w:t>
      </w:r>
      <w:r w:rsidRPr="00114EA7">
        <w:rPr>
          <w:rFonts w:ascii="Times New Roman" w:hAnsi="Times New Roman"/>
          <w:color w:val="000000" w:themeColor="text1"/>
          <w:sz w:val="24"/>
          <w:szCs w:val="24"/>
        </w:rPr>
        <w:t>的值大，同样在灭弧条件不变的情况下，直流电弧的熄灭比较困难。因而提出本条规定。</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.2.1</w:t>
      </w:r>
      <w:r w:rsidRPr="00114EA7">
        <w:rPr>
          <w:rFonts w:ascii="Times New Roman" w:hAnsi="Times New Roman" w:hint="eastAsia"/>
          <w:b/>
          <w:color w:val="000000" w:themeColor="text1"/>
          <w:sz w:val="24"/>
          <w:szCs w:val="24"/>
        </w:rPr>
        <w:t>0</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变电所设备布置应符合现行国家标准《</w:t>
      </w:r>
      <w:r w:rsidRPr="00114EA7">
        <w:rPr>
          <w:rFonts w:ascii="Times New Roman" w:hAnsi="Times New Roman"/>
          <w:color w:val="000000" w:themeColor="text1"/>
          <w:sz w:val="24"/>
          <w:szCs w:val="24"/>
        </w:rPr>
        <w:t>3</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 xml:space="preserve">110kV </w:t>
      </w:r>
      <w:r w:rsidRPr="00114EA7">
        <w:rPr>
          <w:rFonts w:ascii="Times New Roman" w:hAnsi="Times New Roman"/>
          <w:color w:val="000000" w:themeColor="text1"/>
          <w:sz w:val="24"/>
          <w:szCs w:val="24"/>
        </w:rPr>
        <w:t>高压配电装置设计规范》</w:t>
      </w:r>
      <w:r w:rsidRPr="00114EA7">
        <w:rPr>
          <w:rFonts w:ascii="Times New Roman" w:hAnsi="Times New Roman"/>
          <w:color w:val="000000" w:themeColor="text1"/>
          <w:sz w:val="24"/>
          <w:szCs w:val="24"/>
        </w:rPr>
        <w:t xml:space="preserve">GB 50060 </w:t>
      </w:r>
      <w:r w:rsidRPr="00114EA7">
        <w:rPr>
          <w:rFonts w:ascii="Times New Roman" w:hAnsi="Times New Roman"/>
          <w:color w:val="000000" w:themeColor="text1"/>
          <w:sz w:val="24"/>
          <w:szCs w:val="24"/>
        </w:rPr>
        <w:t>和《</w:t>
      </w:r>
      <w:r w:rsidRPr="00114EA7">
        <w:rPr>
          <w:rFonts w:ascii="Times New Roman" w:hAnsi="Times New Roman"/>
          <w:color w:val="000000" w:themeColor="text1"/>
          <w:sz w:val="24"/>
          <w:szCs w:val="24"/>
        </w:rPr>
        <w:t xml:space="preserve">20kV </w:t>
      </w:r>
      <w:r w:rsidRPr="00114EA7">
        <w:rPr>
          <w:rFonts w:ascii="Times New Roman" w:hAnsi="Times New Roman"/>
          <w:color w:val="000000" w:themeColor="text1"/>
          <w:sz w:val="24"/>
          <w:szCs w:val="24"/>
        </w:rPr>
        <w:t>及以下变电所设计规范》</w:t>
      </w:r>
      <w:r w:rsidRPr="00114EA7">
        <w:rPr>
          <w:rFonts w:ascii="Times New Roman" w:hAnsi="Times New Roman"/>
          <w:color w:val="000000" w:themeColor="text1"/>
          <w:sz w:val="24"/>
          <w:szCs w:val="24"/>
        </w:rPr>
        <w:t xml:space="preserve">GB 50053 </w:t>
      </w:r>
      <w:r w:rsidR="00A44031">
        <w:rPr>
          <w:rFonts w:ascii="Times New Roman" w:hAnsi="Times New Roman"/>
          <w:color w:val="000000" w:themeColor="text1"/>
          <w:sz w:val="24"/>
          <w:szCs w:val="24"/>
        </w:rPr>
        <w:t>的</w:t>
      </w:r>
      <w:r w:rsidRPr="00114EA7">
        <w:rPr>
          <w:rFonts w:ascii="Times New Roman" w:hAnsi="Times New Roman"/>
          <w:color w:val="000000" w:themeColor="text1"/>
          <w:sz w:val="24"/>
          <w:szCs w:val="24"/>
        </w:rPr>
        <w:t>规定。直流牵引配电装置应满足中压开关设备的布置要求。非封闭干式变压器应设于独立房间。</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.2.1</w:t>
      </w:r>
      <w:r w:rsidRPr="00114EA7">
        <w:rPr>
          <w:rFonts w:ascii="Times New Roman" w:hAnsi="Times New Roman" w:hint="eastAsia"/>
          <w:b/>
          <w:color w:val="000000" w:themeColor="text1"/>
          <w:sz w:val="24"/>
          <w:szCs w:val="24"/>
        </w:rPr>
        <w:t>2</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电力行业标准《电力工程直流系统设计技术规程》</w:t>
      </w:r>
      <w:r w:rsidRPr="00114EA7">
        <w:rPr>
          <w:rFonts w:ascii="Times New Roman" w:hAnsi="Times New Roman"/>
          <w:color w:val="000000" w:themeColor="text1"/>
          <w:sz w:val="24"/>
          <w:szCs w:val="24"/>
        </w:rPr>
        <w:t>DL/T</w:t>
      </w:r>
      <w:r w:rsidR="000E3A16"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5044</w:t>
      </w:r>
      <w:r w:rsidRPr="00114EA7">
        <w:rPr>
          <w:rFonts w:ascii="Times New Roman" w:hAnsi="Times New Roman"/>
          <w:color w:val="000000" w:themeColor="text1"/>
          <w:sz w:val="24"/>
          <w:szCs w:val="24"/>
        </w:rPr>
        <w:t>按值班条件的不同，对直流操作电源的供电时间提出了不同要求，结合轨道交通变电所多采用无人值班方式，直流操作电源供电时间应为</w:t>
      </w:r>
      <w:r w:rsidRPr="00114EA7">
        <w:rPr>
          <w:rFonts w:ascii="Times New Roman" w:hAnsi="Times New Roman"/>
          <w:color w:val="000000" w:themeColor="text1"/>
          <w:sz w:val="24"/>
          <w:szCs w:val="24"/>
        </w:rPr>
        <w:t>2h</w:t>
      </w:r>
      <w:r w:rsidRPr="00114EA7">
        <w:rPr>
          <w:rFonts w:ascii="Times New Roman" w:hAnsi="Times New Roman"/>
          <w:color w:val="000000" w:themeColor="text1"/>
          <w:sz w:val="24"/>
          <w:szCs w:val="24"/>
        </w:rPr>
        <w:t>。</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.2.1</w:t>
      </w:r>
      <w:r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.2.2</w:t>
      </w:r>
      <w:r w:rsidRPr="00114EA7">
        <w:rPr>
          <w:rFonts w:ascii="Times New Roman" w:hAnsi="Times New Roman" w:hint="eastAsia"/>
          <w:b/>
          <w:color w:val="000000" w:themeColor="text1"/>
          <w:sz w:val="24"/>
          <w:szCs w:val="24"/>
        </w:rPr>
        <w:t>1</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规定的各种保护为保护配置的基本内容，设计中可根据工程实际情况增加或调整保护类型。</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.2.2</w:t>
      </w:r>
      <w:r w:rsidRPr="00114EA7">
        <w:rPr>
          <w:rFonts w:ascii="Times New Roman" w:hAnsi="Times New Roman" w:hint="eastAsia"/>
          <w:b/>
          <w:color w:val="000000" w:themeColor="text1"/>
          <w:sz w:val="24"/>
          <w:szCs w:val="24"/>
        </w:rPr>
        <w:t>3</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牵引网的非永久性故障和牵引负荷特性引起的短时过负荷情况，在保护启动中所占概率较大，故采用自动重合闸装置能减少不必要的停电。</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.2.2</w:t>
      </w:r>
      <w:r w:rsidRPr="00114EA7">
        <w:rPr>
          <w:rFonts w:ascii="Times New Roman" w:hAnsi="Times New Roman" w:hint="eastAsia"/>
          <w:b/>
          <w:color w:val="000000" w:themeColor="text1"/>
          <w:sz w:val="24"/>
          <w:szCs w:val="24"/>
        </w:rPr>
        <w:t>5</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变电所的计量功能宜根据运行部门运行管理、成本考核设置。</w:t>
      </w:r>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399" w:name="_Toc13251493"/>
      <w:bookmarkStart w:id="2400" w:name="_Toc13390586"/>
      <w:bookmarkStart w:id="2401" w:name="_Toc19175076"/>
      <w:bookmarkStart w:id="2402" w:name="_Toc19176370"/>
      <w:bookmarkStart w:id="2403" w:name="_Toc19180062"/>
      <w:bookmarkStart w:id="2404" w:name="_Toc34395794"/>
      <w:r w:rsidRPr="00114EA7">
        <w:rPr>
          <w:rFonts w:ascii="黑体" w:eastAsia="黑体" w:hAnsi="黑体"/>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 xml:space="preserve">.3 </w:t>
      </w:r>
      <w:r w:rsidRPr="00114EA7">
        <w:rPr>
          <w:rFonts w:ascii="黑体" w:eastAsia="黑体" w:hAnsi="黑体" w:hint="eastAsia"/>
          <w:color w:val="000000" w:themeColor="text1"/>
          <w:sz w:val="24"/>
          <w:szCs w:val="24"/>
        </w:rPr>
        <w:t>牵引网</w:t>
      </w:r>
      <w:bookmarkEnd w:id="2399"/>
      <w:bookmarkEnd w:id="2400"/>
      <w:bookmarkEnd w:id="2401"/>
      <w:bookmarkEnd w:id="2402"/>
      <w:bookmarkEnd w:id="2403"/>
      <w:bookmarkEnd w:id="2404"/>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.3.1</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悬挂式单轨交通采用负极接触网为负极回流电路。由牵引变电所直流开关至正极接触网间的直流电缆称为上网电缆，由负极接触网至牵引变电所负极柜间的直流电缆称为回流电缆。</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.3.</w:t>
      </w:r>
      <w:r w:rsidRPr="00114EA7">
        <w:rPr>
          <w:rFonts w:ascii="Times New Roman" w:hAnsi="Times New Roman" w:hint="eastAsia"/>
          <w:b/>
          <w:color w:val="000000" w:themeColor="text1"/>
          <w:sz w:val="24"/>
          <w:szCs w:val="24"/>
        </w:rPr>
        <w:t>3</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本规定为安全性要求。由于接触网带电部分的电压为直流</w:t>
      </w:r>
      <w:r w:rsidRPr="00114EA7">
        <w:rPr>
          <w:rFonts w:ascii="Times New Roman" w:hAnsi="Times New Roman"/>
          <w:color w:val="000000" w:themeColor="text1"/>
          <w:sz w:val="24"/>
          <w:szCs w:val="24"/>
        </w:rPr>
        <w:t>1500V</w:t>
      </w:r>
      <w:r w:rsidRPr="00114EA7">
        <w:rPr>
          <w:rFonts w:ascii="Times New Roman" w:hAnsi="Times New Roman"/>
          <w:color w:val="000000" w:themeColor="text1"/>
          <w:sz w:val="24"/>
          <w:szCs w:val="24"/>
        </w:rPr>
        <w:t>或</w:t>
      </w:r>
      <w:r w:rsidRPr="00114EA7">
        <w:rPr>
          <w:rFonts w:ascii="Times New Roman" w:hAnsi="Times New Roman"/>
          <w:color w:val="000000" w:themeColor="text1"/>
          <w:sz w:val="24"/>
          <w:szCs w:val="24"/>
        </w:rPr>
        <w:t>750V</w:t>
      </w:r>
      <w:r w:rsidR="00DA19D2" w:rsidRPr="00114EA7">
        <w:rPr>
          <w:rFonts w:ascii="Times New Roman" w:hAnsi="Times New Roman"/>
          <w:color w:val="000000" w:themeColor="text1"/>
          <w:sz w:val="24"/>
          <w:szCs w:val="24"/>
        </w:rPr>
        <w:t>，当不满足条件时，可能造成接触网带电部分对</w:t>
      </w:r>
      <w:r w:rsidR="00DA19D2" w:rsidRPr="00114EA7">
        <w:rPr>
          <w:rFonts w:ascii="Times New Roman" w:hAnsi="Times New Roman" w:hint="eastAsia"/>
          <w:color w:val="000000" w:themeColor="text1"/>
          <w:sz w:val="24"/>
          <w:szCs w:val="24"/>
        </w:rPr>
        <w:t>钢结构</w:t>
      </w:r>
      <w:r w:rsidRPr="00114EA7">
        <w:rPr>
          <w:rFonts w:ascii="Times New Roman" w:hAnsi="Times New Roman"/>
          <w:color w:val="000000" w:themeColor="text1"/>
          <w:sz w:val="24"/>
          <w:szCs w:val="24"/>
        </w:rPr>
        <w:t>或车体的放电。</w:t>
      </w:r>
      <w:r w:rsidRPr="00114EA7">
        <w:rPr>
          <w:rFonts w:ascii="Times New Roman" w:hAnsi="Times New Roman" w:hint="eastAsia"/>
          <w:color w:val="000000" w:themeColor="text1"/>
          <w:sz w:val="24"/>
          <w:szCs w:val="24"/>
        </w:rPr>
        <w:t>接触网带电部分和轨道梁、车体之间的最小净距采用国家标准《轨道交通</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地面装置电力牵引架空接触网》</w:t>
      </w:r>
      <w:r w:rsidRPr="00114EA7">
        <w:rPr>
          <w:rFonts w:ascii="Times New Roman" w:hAnsi="Times New Roman" w:hint="eastAsia"/>
          <w:color w:val="000000" w:themeColor="text1"/>
          <w:sz w:val="24"/>
          <w:szCs w:val="24"/>
        </w:rPr>
        <w:t>GB32578-2016</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IEC60913-2013</w:t>
      </w:r>
      <w:r w:rsidRPr="00114EA7">
        <w:rPr>
          <w:rFonts w:ascii="Times New Roman" w:hAnsi="Times New Roman" w:hint="eastAsia"/>
          <w:color w:val="000000" w:themeColor="text1"/>
          <w:sz w:val="24"/>
          <w:szCs w:val="24"/>
        </w:rPr>
        <w:t>）中的相关规定数值。</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.3.4</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单边供电方式仅作为特定条件下使用，此处不作推荐。</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.3.1</w:t>
      </w:r>
      <w:r w:rsidRPr="00114EA7">
        <w:rPr>
          <w:rFonts w:ascii="Times New Roman" w:hAnsi="Times New Roman" w:hint="eastAsia"/>
          <w:b/>
          <w:color w:val="000000" w:themeColor="text1"/>
          <w:sz w:val="24"/>
          <w:szCs w:val="24"/>
        </w:rPr>
        <w:t>0</w:t>
      </w:r>
      <w:r w:rsidR="00697055" w:rsidRPr="00114EA7">
        <w:rPr>
          <w:rFonts w:ascii="Times New Roman" w:hAnsi="Times New Roman" w:hint="eastAsia"/>
          <w:color w:val="000000" w:themeColor="text1"/>
          <w:sz w:val="24"/>
          <w:szCs w:val="24"/>
        </w:rPr>
        <w:t xml:space="preserve">  </w:t>
      </w:r>
      <w:r w:rsidR="00DA19D2" w:rsidRPr="00114EA7">
        <w:rPr>
          <w:rFonts w:ascii="Times New Roman" w:hAnsi="Times New Roman"/>
          <w:color w:val="000000" w:themeColor="text1"/>
          <w:sz w:val="24"/>
          <w:szCs w:val="24"/>
        </w:rPr>
        <w:t>为</w:t>
      </w:r>
      <w:r w:rsidRPr="00114EA7">
        <w:rPr>
          <w:rFonts w:ascii="Times New Roman" w:hAnsi="Times New Roman"/>
          <w:color w:val="000000" w:themeColor="text1"/>
          <w:sz w:val="24"/>
          <w:szCs w:val="24"/>
        </w:rPr>
        <w:t>保证折返线供电可靠性，规定了主备两路电源。由于没有车辆检查作业，不涉及现场操作安全，可采用电动隔离开关将折返线的接触网与正线进行连接。</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.3.</w:t>
      </w:r>
      <w:r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2</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停车列检库、检修库、静调库、试车线的接触网需独立作业，为了不影响正常的停电作业，由牵引变电所直接供电是必要的。每条库线的接触网应设置带接地刀闸的双极隔离开关是出于检修安全的考虑。</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.3.</w:t>
      </w:r>
      <w:r w:rsidRPr="00114EA7">
        <w:rPr>
          <w:rFonts w:ascii="Times New Roman" w:hAnsi="Times New Roman" w:hint="eastAsia"/>
          <w:b/>
          <w:color w:val="000000" w:themeColor="text1"/>
          <w:sz w:val="24"/>
          <w:szCs w:val="24"/>
        </w:rPr>
        <w:t>19</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端部弯头的设置，能够保</w:t>
      </w:r>
      <w:r w:rsidR="00DA19D2" w:rsidRPr="00114EA7">
        <w:rPr>
          <w:rFonts w:ascii="Times New Roman" w:hAnsi="Times New Roman"/>
          <w:color w:val="000000" w:themeColor="text1"/>
          <w:sz w:val="24"/>
          <w:szCs w:val="24"/>
        </w:rPr>
        <w:t>证行驶车辆的受电弓平滑地导入导出接触网的接触面，有利于车辆受流</w:t>
      </w:r>
      <w:r w:rsidRPr="00114EA7">
        <w:rPr>
          <w:rFonts w:ascii="Times New Roman" w:hAnsi="Times New Roman"/>
          <w:color w:val="000000" w:themeColor="text1"/>
          <w:sz w:val="24"/>
          <w:szCs w:val="24"/>
        </w:rPr>
        <w:t>并能减少弓网冲击。</w:t>
      </w:r>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405" w:name="_Toc13251494"/>
      <w:bookmarkStart w:id="2406" w:name="_Toc13390587"/>
      <w:bookmarkStart w:id="2407" w:name="_Toc19175077"/>
      <w:bookmarkStart w:id="2408" w:name="_Toc19176371"/>
      <w:bookmarkStart w:id="2409" w:name="_Toc19180063"/>
      <w:bookmarkStart w:id="2410" w:name="_Toc34395795"/>
      <w:r w:rsidRPr="00114EA7">
        <w:rPr>
          <w:rFonts w:ascii="黑体" w:eastAsia="黑体" w:hAnsi="黑体"/>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.4</w:t>
      </w:r>
      <w:r w:rsidRPr="00114EA7">
        <w:rPr>
          <w:rFonts w:ascii="黑体" w:eastAsia="黑体" w:hAnsi="黑体" w:hint="eastAsia"/>
          <w:color w:val="000000" w:themeColor="text1"/>
          <w:sz w:val="24"/>
          <w:szCs w:val="24"/>
        </w:rPr>
        <w:t xml:space="preserve"> </w:t>
      </w:r>
      <w:r w:rsidRPr="00114EA7">
        <w:rPr>
          <w:rFonts w:ascii="黑体" w:eastAsia="黑体" w:hAnsi="黑体"/>
          <w:color w:val="000000" w:themeColor="text1"/>
          <w:sz w:val="24"/>
          <w:szCs w:val="24"/>
        </w:rPr>
        <w:t>电缆</w:t>
      </w:r>
      <w:bookmarkEnd w:id="2405"/>
      <w:bookmarkEnd w:id="2406"/>
      <w:bookmarkEnd w:id="2407"/>
      <w:bookmarkEnd w:id="2408"/>
      <w:bookmarkEnd w:id="2409"/>
      <w:bookmarkEnd w:id="2410"/>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.4.1</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电力电缆与控制电缆，在地下敷设时采用无卤、低烟的阻燃电缆，其目的主要是考虑火灾时减小有害烟气对人身的侵害。悬挂式单轨交通</w:t>
      </w:r>
      <w:r w:rsidR="00DA19D2" w:rsidRPr="00114EA7">
        <w:rPr>
          <w:rFonts w:ascii="Times New Roman" w:hAnsi="Times New Roman" w:hint="eastAsia"/>
          <w:color w:val="000000" w:themeColor="text1"/>
          <w:sz w:val="24"/>
          <w:szCs w:val="24"/>
        </w:rPr>
        <w:t>一般</w:t>
      </w:r>
      <w:r w:rsidRPr="00114EA7">
        <w:rPr>
          <w:rFonts w:ascii="Times New Roman" w:hAnsi="Times New Roman" w:hint="eastAsia"/>
          <w:color w:val="000000" w:themeColor="text1"/>
          <w:sz w:val="24"/>
          <w:szCs w:val="24"/>
        </w:rPr>
        <w:t>采用</w:t>
      </w:r>
      <w:r w:rsidRPr="00114EA7">
        <w:rPr>
          <w:rFonts w:ascii="Times New Roman" w:hAnsi="Times New Roman"/>
          <w:color w:val="000000" w:themeColor="text1"/>
          <w:sz w:val="24"/>
          <w:szCs w:val="24"/>
        </w:rPr>
        <w:t>地上线路</w:t>
      </w:r>
      <w:r w:rsidRPr="00114EA7">
        <w:rPr>
          <w:rFonts w:ascii="Times New Roman" w:hAnsi="Times New Roman" w:hint="eastAsia"/>
          <w:color w:val="000000" w:themeColor="text1"/>
          <w:sz w:val="24"/>
          <w:szCs w:val="24"/>
        </w:rPr>
        <w:t>，处于开放式</w:t>
      </w:r>
      <w:r w:rsidRPr="00114EA7">
        <w:rPr>
          <w:rFonts w:ascii="Times New Roman" w:hAnsi="Times New Roman"/>
          <w:color w:val="000000" w:themeColor="text1"/>
          <w:sz w:val="24"/>
          <w:szCs w:val="24"/>
        </w:rPr>
        <w:t>环境，电线、电缆可采用低卤、低烟的阻燃材料。上网电缆及回流电缆，其型号选择应充分考虑弯曲半径小的特点。</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.4.3</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中压供电网多采用</w:t>
      </w:r>
      <w:r w:rsidRPr="00114EA7">
        <w:rPr>
          <w:rFonts w:ascii="Times New Roman" w:hAnsi="Times New Roman"/>
          <w:color w:val="000000" w:themeColor="text1"/>
          <w:sz w:val="24"/>
          <w:szCs w:val="24"/>
        </w:rPr>
        <w:t>35kV</w:t>
      </w:r>
      <w:r w:rsidRPr="00114EA7">
        <w:rPr>
          <w:rFonts w:ascii="Times New Roman" w:hAnsi="Times New Roman"/>
          <w:color w:val="000000" w:themeColor="text1"/>
          <w:sz w:val="24"/>
          <w:szCs w:val="24"/>
        </w:rPr>
        <w:t>系统。由于</w:t>
      </w:r>
      <w:r w:rsidRPr="00114EA7">
        <w:rPr>
          <w:rFonts w:ascii="Times New Roman" w:hAnsi="Times New Roman"/>
          <w:color w:val="000000" w:themeColor="text1"/>
          <w:sz w:val="24"/>
          <w:szCs w:val="24"/>
        </w:rPr>
        <w:t>35kV</w:t>
      </w:r>
      <w:r w:rsidRPr="00114EA7">
        <w:rPr>
          <w:rFonts w:ascii="Times New Roman" w:hAnsi="Times New Roman"/>
          <w:color w:val="000000" w:themeColor="text1"/>
          <w:sz w:val="24"/>
          <w:szCs w:val="24"/>
        </w:rPr>
        <w:t>三芯电缆外径及弯曲半径较大，在悬挂式单轨交通电缆敷设空间小的环境内较难敷设，同时给电缆运行维护带来较大的困难，因此在设计中不推荐使用。</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.4.4</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沿线区间供电电缆敷设于轨道梁内时，应给轨道梁专业提供电缆敷设的荷载要求</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由轨道梁专业对轨道梁进行荷载校核。</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.4.5</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中压电缆中间接头设置在车站站台板下时，由于站台板下各种维修活动相对多些，容易使电缆受到损坏，应对电缆接头设置防护措施。</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.4.</w:t>
      </w:r>
      <w:r w:rsidRPr="00114EA7">
        <w:rPr>
          <w:rFonts w:ascii="Times New Roman" w:hAnsi="Times New Roman" w:hint="eastAsia"/>
          <w:b/>
          <w:color w:val="000000" w:themeColor="text1"/>
          <w:sz w:val="24"/>
          <w:szCs w:val="24"/>
        </w:rPr>
        <w:t>8</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电缆顺序排列原则应便于运行维护管理，有利于降低弱电电缆回路的电气干扰强度，</w:t>
      </w:r>
      <w:r w:rsidRPr="00114EA7">
        <w:rPr>
          <w:rFonts w:ascii="Times New Roman" w:hAnsi="Times New Roman" w:hint="eastAsia"/>
          <w:color w:val="000000" w:themeColor="text1"/>
          <w:sz w:val="24"/>
          <w:szCs w:val="24"/>
        </w:rPr>
        <w:t>有</w:t>
      </w:r>
      <w:r w:rsidRPr="00114EA7">
        <w:rPr>
          <w:rFonts w:ascii="Times New Roman" w:hAnsi="Times New Roman"/>
          <w:color w:val="000000" w:themeColor="text1"/>
          <w:sz w:val="24"/>
          <w:szCs w:val="24"/>
        </w:rPr>
        <w:t>利于实行防火分割措施。以高压电缆</w:t>
      </w:r>
      <w:r w:rsidR="00DA19D2"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由上而下</w:t>
      </w:r>
      <w:r w:rsidR="00DA19D2"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或</w:t>
      </w:r>
      <w:r w:rsidR="00DA19D2"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由下而上</w:t>
      </w:r>
      <w:r w:rsidR="00DA19D2"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顺序排列，并无本质差别。当为满足引入盘、柜的电缆符合允许弯曲半径要求时，可按</w:t>
      </w:r>
      <w:r w:rsidR="00DA19D2"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由下而上</w:t>
      </w:r>
      <w:r w:rsidR="00DA19D2"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的顺序排列。</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.4.</w:t>
      </w:r>
      <w:r w:rsidRPr="00114EA7">
        <w:rPr>
          <w:rFonts w:ascii="Times New Roman" w:hAnsi="Times New Roman" w:hint="eastAsia"/>
          <w:b/>
          <w:color w:val="000000" w:themeColor="text1"/>
          <w:sz w:val="24"/>
          <w:szCs w:val="24"/>
        </w:rPr>
        <w:t>9</w:t>
      </w:r>
      <w:r w:rsidR="00697055" w:rsidRPr="00114EA7">
        <w:rPr>
          <w:rFonts w:ascii="Times New Roman" w:hAnsi="Times New Roman" w:hint="eastAsia"/>
          <w:color w:val="000000" w:themeColor="text1"/>
          <w:sz w:val="24"/>
          <w:szCs w:val="24"/>
        </w:rPr>
        <w:t xml:space="preserve">  </w:t>
      </w:r>
      <w:r w:rsidR="00716124" w:rsidRPr="00114EA7">
        <w:rPr>
          <w:rFonts w:ascii="Times New Roman" w:hAnsi="Times New Roman"/>
          <w:color w:val="000000" w:themeColor="text1"/>
          <w:sz w:val="24"/>
          <w:szCs w:val="24"/>
        </w:rPr>
        <w:t>本条规定是为</w:t>
      </w:r>
      <w:r w:rsidRPr="00114EA7">
        <w:rPr>
          <w:rFonts w:ascii="Times New Roman" w:hAnsi="Times New Roman"/>
          <w:color w:val="000000" w:themeColor="text1"/>
          <w:sz w:val="24"/>
          <w:szCs w:val="24"/>
        </w:rPr>
        <w:t>确保巡视维修人员等接触电缆金属护层时的安全。</w:t>
      </w:r>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411" w:name="_Toc13251495"/>
      <w:bookmarkStart w:id="2412" w:name="_Toc13390588"/>
      <w:bookmarkStart w:id="2413" w:name="_Toc19175078"/>
      <w:bookmarkStart w:id="2414" w:name="_Toc19176372"/>
      <w:bookmarkStart w:id="2415" w:name="_Toc19180064"/>
      <w:bookmarkStart w:id="2416" w:name="_Toc34395796"/>
      <w:r w:rsidRPr="00114EA7">
        <w:rPr>
          <w:rFonts w:ascii="黑体" w:eastAsia="黑体" w:hAnsi="黑体"/>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.5 动力与照明</w:t>
      </w:r>
      <w:bookmarkEnd w:id="2411"/>
      <w:bookmarkEnd w:id="2412"/>
      <w:bookmarkEnd w:id="2413"/>
      <w:bookmarkEnd w:id="2414"/>
      <w:bookmarkEnd w:id="2415"/>
      <w:bookmarkEnd w:id="2416"/>
    </w:p>
    <w:p w:rsidR="003335A4" w:rsidRPr="00114EA7" w:rsidRDefault="003335A4" w:rsidP="006A24AA">
      <w:pPr>
        <w:spacing w:line="360" w:lineRule="auto"/>
        <w:rPr>
          <w:rFonts w:ascii="Times New Roman" w:hAnsi="Times New Roman"/>
          <w:b/>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.5.</w:t>
      </w:r>
      <w:r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hint="eastAsia"/>
          <w:color w:val="000000" w:themeColor="text1"/>
          <w:sz w:val="24"/>
          <w:szCs w:val="24"/>
        </w:rPr>
        <w:t>根据旅游线路环境和运营要求，乘客信息子系统可纳入一级负荷。</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 xml:space="preserve">.5.2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第</w:t>
      </w:r>
      <w:r w:rsidRPr="00114EA7">
        <w:rPr>
          <w:rFonts w:ascii="Times New Roman" w:hAnsi="Times New Roman"/>
          <w:color w:val="000000" w:themeColor="text1"/>
          <w:sz w:val="24"/>
          <w:szCs w:val="24"/>
        </w:rPr>
        <w:t>1</w:t>
      </w:r>
      <w:r w:rsidR="00D402CC" w:rsidRPr="00114EA7">
        <w:rPr>
          <w:rFonts w:ascii="Times New Roman" w:hAnsi="Times New Roman"/>
          <w:color w:val="000000" w:themeColor="text1"/>
          <w:sz w:val="24"/>
          <w:szCs w:val="24"/>
        </w:rPr>
        <w:t>款</w:t>
      </w:r>
      <w:r w:rsidR="00D402CC"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专用的供电线路是指从变电所低压开关柜至消防（防灾）设备或消防（防灾）设备室的最末级配电箱的配电回路。在消防时，根据实</w:t>
      </w:r>
      <w:r w:rsidRPr="00114EA7">
        <w:rPr>
          <w:rFonts w:ascii="Times New Roman" w:hAnsi="Times New Roman" w:hint="eastAsia"/>
          <w:color w:val="000000" w:themeColor="text1"/>
          <w:sz w:val="24"/>
          <w:szCs w:val="24"/>
        </w:rPr>
        <w:t>际</w:t>
      </w:r>
      <w:r w:rsidRPr="00114EA7">
        <w:rPr>
          <w:rFonts w:ascii="Times New Roman" w:hAnsi="Times New Roman"/>
          <w:color w:val="000000" w:themeColor="text1"/>
          <w:sz w:val="24"/>
          <w:szCs w:val="24"/>
        </w:rPr>
        <w:t>需要，消防人员到达火场进行灭火时，要切断非消防电源，防止火势沿配电线路蔓延扩大和避免触电事故。由于不少单位或建筑物的配电线路是混合敷设，消防人员常不得不全部切断电源，致使消防用电设备不能正常运行。因此应将消防用电设备的配电线路与其他动力照明配电线路分开敷设。同时，为避免误操作、便于灭火工作，应设置在紧急情况下方便操作的明显标志。</w:t>
      </w:r>
    </w:p>
    <w:p w:rsidR="006A24AA" w:rsidRPr="00114EA7" w:rsidRDefault="006A24AA" w:rsidP="00697055">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Pr="00114EA7">
        <w:rPr>
          <w:rFonts w:ascii="Times New Roman" w:hAnsi="Times New Roman"/>
          <w:color w:val="000000" w:themeColor="text1"/>
          <w:sz w:val="24"/>
          <w:szCs w:val="24"/>
        </w:rPr>
        <w:t>2</w:t>
      </w:r>
      <w:r w:rsidRPr="00114EA7">
        <w:rPr>
          <w:rFonts w:ascii="Times New Roman" w:hAnsi="Times New Roman"/>
          <w:color w:val="000000" w:themeColor="text1"/>
          <w:sz w:val="24"/>
          <w:szCs w:val="24"/>
        </w:rPr>
        <w:t>款</w:t>
      </w:r>
      <w:r w:rsidR="00D402CC"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低压配电级数太多将给开关的选择性动作整定带来困难。低压配电级数三级，如配电变压器低压侧引至低压开关柜并配电至总配电箱，总配电箱接受电源并配电至分配电箱，分配电箱接受电源并配电给用电设备，则认为配电级数为三级。</w:t>
      </w:r>
    </w:p>
    <w:p w:rsidR="006A24AA" w:rsidRPr="00114EA7" w:rsidRDefault="006A24AA" w:rsidP="00697055">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Pr="00114EA7">
        <w:rPr>
          <w:rFonts w:ascii="Times New Roman" w:hAnsi="Times New Roman"/>
          <w:color w:val="000000" w:themeColor="text1"/>
          <w:sz w:val="24"/>
          <w:szCs w:val="24"/>
        </w:rPr>
        <w:t>3</w:t>
      </w:r>
      <w:r w:rsidRPr="00114EA7">
        <w:rPr>
          <w:rFonts w:ascii="Times New Roman" w:hAnsi="Times New Roman"/>
          <w:color w:val="000000" w:themeColor="text1"/>
          <w:sz w:val="24"/>
          <w:szCs w:val="24"/>
        </w:rPr>
        <w:t>款</w:t>
      </w:r>
      <w:r w:rsidR="00D402CC"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在工程建设运营过程中，经常会增加低压配电回路。因此在设计中应适当预留备用回路，对于向一、二级负荷供电的低压开关设备的备用回路，可为总回路数的</w:t>
      </w:r>
      <w:r w:rsidRPr="00114EA7">
        <w:rPr>
          <w:rFonts w:ascii="Times New Roman" w:hAnsi="Times New Roman"/>
          <w:color w:val="000000" w:themeColor="text1"/>
          <w:sz w:val="24"/>
          <w:szCs w:val="24"/>
        </w:rPr>
        <w:t>20%</w:t>
      </w:r>
      <w:r w:rsidRPr="00114EA7">
        <w:rPr>
          <w:rFonts w:ascii="Times New Roman" w:hAnsi="Times New Roman"/>
          <w:color w:val="000000" w:themeColor="text1"/>
          <w:sz w:val="24"/>
          <w:szCs w:val="24"/>
        </w:rPr>
        <w:t>左右。</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.5.4</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应急照明可包括备用照明和疏散照明，高架及地面车站应急照明应设置带光敏检测的自动控制装置，在白天自然照度满足要求时关闭应急照明，发生火灾时强行开启应急照明。</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.5.7</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车站的站厅、站台公共区照明可根据车站运营模式分组进行控制，应设置带光敏检测的自动控制装置，在白天自然照度满足要求时关闭公共区照明，</w:t>
      </w:r>
      <w:r w:rsidRPr="00114EA7">
        <w:rPr>
          <w:rFonts w:ascii="Times New Roman" w:hAnsi="Times New Roman" w:hint="eastAsia"/>
          <w:color w:val="000000" w:themeColor="text1"/>
          <w:sz w:val="24"/>
          <w:szCs w:val="24"/>
        </w:rPr>
        <w:t>目的为节能</w:t>
      </w:r>
      <w:r w:rsidRPr="00114EA7">
        <w:rPr>
          <w:rFonts w:ascii="Times New Roman" w:hAnsi="Times New Roman"/>
          <w:color w:val="000000" w:themeColor="text1"/>
          <w:sz w:val="24"/>
          <w:szCs w:val="24"/>
        </w:rPr>
        <w:t>。</w:t>
      </w:r>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417" w:name="_Toc13251496"/>
      <w:bookmarkStart w:id="2418" w:name="_Toc13390589"/>
      <w:bookmarkStart w:id="2419" w:name="_Toc19175079"/>
      <w:bookmarkStart w:id="2420" w:name="_Toc19176373"/>
      <w:bookmarkStart w:id="2421" w:name="_Toc19180065"/>
      <w:bookmarkStart w:id="2422" w:name="_Toc34395797"/>
      <w:r w:rsidRPr="00114EA7">
        <w:rPr>
          <w:rFonts w:ascii="黑体" w:eastAsia="黑体" w:hAnsi="黑体" w:hint="eastAsia"/>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hint="eastAsia"/>
          <w:color w:val="000000" w:themeColor="text1"/>
          <w:sz w:val="24"/>
          <w:szCs w:val="24"/>
        </w:rPr>
        <w:t>.6 车载储能充电系统</w:t>
      </w:r>
      <w:bookmarkEnd w:id="2417"/>
      <w:bookmarkEnd w:id="2418"/>
      <w:bookmarkEnd w:id="2419"/>
      <w:bookmarkEnd w:id="2420"/>
      <w:bookmarkEnd w:id="2421"/>
      <w:bookmarkEnd w:id="2422"/>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.2</w:t>
      </w:r>
      <w:r w:rsidR="00697055" w:rsidRPr="00114EA7">
        <w:rPr>
          <w:rFonts w:ascii="Times New Roman" w:hAnsi="Times New Roman" w:hint="eastAsia"/>
          <w:color w:val="000000" w:themeColor="text1"/>
          <w:sz w:val="24"/>
          <w:szCs w:val="24"/>
        </w:rPr>
        <w:t xml:space="preserve">  </w:t>
      </w:r>
      <w:r w:rsidR="00D402CC" w:rsidRPr="00114EA7">
        <w:rPr>
          <w:rFonts w:ascii="Times New Roman" w:hAnsi="Times New Roman"/>
          <w:color w:val="000000" w:themeColor="text1"/>
          <w:sz w:val="24"/>
          <w:szCs w:val="24"/>
        </w:rPr>
        <w:t>车载储能充电系统的外部电源电压等级可</w:t>
      </w:r>
      <w:r w:rsidRPr="00114EA7">
        <w:rPr>
          <w:rFonts w:ascii="Times New Roman" w:hAnsi="Times New Roman"/>
          <w:color w:val="000000" w:themeColor="text1"/>
          <w:sz w:val="24"/>
          <w:szCs w:val="24"/>
        </w:rPr>
        <w:t>采用</w:t>
      </w:r>
      <w:r w:rsidRPr="00114EA7">
        <w:rPr>
          <w:rFonts w:ascii="Times New Roman" w:hAnsi="Times New Roman" w:hint="eastAsia"/>
          <w:color w:val="000000" w:themeColor="text1"/>
          <w:sz w:val="24"/>
          <w:szCs w:val="24"/>
        </w:rPr>
        <w:t>35kV</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20kV</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10kV</w:t>
      </w:r>
      <w:r w:rsidRPr="00114EA7">
        <w:rPr>
          <w:rFonts w:ascii="Times New Roman" w:hAnsi="Times New Roman" w:hint="eastAsia"/>
          <w:color w:val="000000" w:themeColor="text1"/>
          <w:sz w:val="24"/>
          <w:szCs w:val="24"/>
        </w:rPr>
        <w:t>。充电桩</w:t>
      </w:r>
      <w:r w:rsidRPr="00114EA7">
        <w:rPr>
          <w:rFonts w:ascii="Times New Roman" w:hAnsi="Times New Roman"/>
          <w:color w:val="000000" w:themeColor="text1"/>
          <w:sz w:val="24"/>
          <w:szCs w:val="24"/>
        </w:rPr>
        <w:t>输出电压等级应按车载电源装置的充电要求配置。</w:t>
      </w:r>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423" w:name="_Toc13251497"/>
      <w:bookmarkStart w:id="2424" w:name="_Toc13390590"/>
      <w:bookmarkStart w:id="2425" w:name="_Toc19175080"/>
      <w:bookmarkStart w:id="2426" w:name="_Toc19176374"/>
      <w:bookmarkStart w:id="2427" w:name="_Toc19180066"/>
      <w:bookmarkStart w:id="2428" w:name="_Toc34395798"/>
      <w:r w:rsidRPr="00114EA7">
        <w:rPr>
          <w:rFonts w:ascii="黑体" w:eastAsia="黑体" w:hAnsi="黑体"/>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w:t>
      </w:r>
      <w:r w:rsidRPr="00114EA7">
        <w:rPr>
          <w:rFonts w:ascii="黑体" w:eastAsia="黑体" w:hAnsi="黑体" w:hint="eastAsia"/>
          <w:color w:val="000000" w:themeColor="text1"/>
          <w:sz w:val="24"/>
          <w:szCs w:val="24"/>
        </w:rPr>
        <w:t>7</w:t>
      </w:r>
      <w:r w:rsidRPr="00114EA7">
        <w:rPr>
          <w:rFonts w:ascii="黑体" w:eastAsia="黑体" w:hAnsi="黑体"/>
          <w:color w:val="000000" w:themeColor="text1"/>
          <w:sz w:val="24"/>
          <w:szCs w:val="24"/>
        </w:rPr>
        <w:t xml:space="preserve"> </w:t>
      </w:r>
      <w:r w:rsidRPr="00114EA7">
        <w:rPr>
          <w:rFonts w:ascii="黑体" w:eastAsia="黑体" w:hAnsi="黑体" w:hint="eastAsia"/>
          <w:color w:val="000000" w:themeColor="text1"/>
          <w:sz w:val="24"/>
          <w:szCs w:val="24"/>
        </w:rPr>
        <w:t>综合</w:t>
      </w:r>
      <w:r w:rsidRPr="00114EA7">
        <w:rPr>
          <w:rFonts w:ascii="黑体" w:eastAsia="黑体" w:hAnsi="黑体"/>
          <w:color w:val="000000" w:themeColor="text1"/>
          <w:sz w:val="24"/>
          <w:szCs w:val="24"/>
        </w:rPr>
        <w:t>接地</w:t>
      </w:r>
      <w:bookmarkEnd w:id="2423"/>
      <w:bookmarkEnd w:id="2424"/>
      <w:bookmarkEnd w:id="2425"/>
      <w:bookmarkEnd w:id="2426"/>
      <w:bookmarkEnd w:id="2427"/>
      <w:bookmarkEnd w:id="2428"/>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.7.4</w:t>
      </w:r>
      <w:r w:rsidR="00697055" w:rsidRPr="00114EA7">
        <w:rPr>
          <w:rFonts w:ascii="Times New Roman" w:hAnsi="Times New Roman" w:hint="eastAsia"/>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由于人身安全需要，车站结构主体钢筋应作为等电位连接内容，而在满足相关条件的情况下，利用车站主体钢筋等自然接地极作为接地装置能够减少工程投资并有利于保持接地电阻的稳定</w:t>
      </w:r>
      <w:r w:rsidR="00D402CC" w:rsidRPr="00114EA7">
        <w:rPr>
          <w:rFonts w:ascii="Times New Roman" w:hAnsi="Times New Roman"/>
          <w:color w:val="000000" w:themeColor="text1"/>
          <w:sz w:val="24"/>
          <w:szCs w:val="24"/>
        </w:rPr>
        <w:t>性。但鉴于土壤电阻率在土层纵向和横向可能</w:t>
      </w:r>
      <w:r w:rsidRPr="00114EA7">
        <w:rPr>
          <w:rFonts w:ascii="Times New Roman" w:hAnsi="Times New Roman"/>
          <w:color w:val="000000" w:themeColor="text1"/>
          <w:sz w:val="24"/>
          <w:szCs w:val="24"/>
        </w:rPr>
        <w:t>存在变化，设计很难准确计算出利用车站主体结构钢筋等自然接地极作为接地装置时的接地电阻，而悬挂式单轨</w:t>
      </w:r>
      <w:r w:rsidRPr="00114EA7">
        <w:rPr>
          <w:rFonts w:ascii="Times New Roman" w:hAnsi="Times New Roman" w:hint="eastAsia"/>
          <w:color w:val="000000" w:themeColor="text1"/>
          <w:sz w:val="24"/>
          <w:szCs w:val="24"/>
        </w:rPr>
        <w:t>交通</w:t>
      </w:r>
      <w:r w:rsidRPr="00114EA7">
        <w:rPr>
          <w:rFonts w:ascii="Times New Roman" w:hAnsi="Times New Roman"/>
          <w:color w:val="000000" w:themeColor="text1"/>
          <w:sz w:val="24"/>
          <w:szCs w:val="24"/>
        </w:rPr>
        <w:t>工程与民建工程不同，预留人工接地网外引条件存在实施上的难度，故作此规定。</w:t>
      </w:r>
    </w:p>
    <w:p w:rsidR="006A24AA" w:rsidRPr="00114EA7" w:rsidRDefault="006A24AA" w:rsidP="00697055">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当确定采用车站结构主体钢筋等自然接地极能够满足接地装置的接地电阻要求时，可不设置人工接地网。</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.7.6</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低压配电系统接地形式分为</w:t>
      </w:r>
      <w:r w:rsidRPr="00114EA7">
        <w:rPr>
          <w:rFonts w:ascii="Times New Roman" w:hAnsi="Times New Roman" w:hint="eastAsia"/>
          <w:color w:val="000000" w:themeColor="text1"/>
          <w:sz w:val="24"/>
          <w:szCs w:val="24"/>
        </w:rPr>
        <w:t>TN</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TT</w:t>
      </w:r>
      <w:r w:rsidRPr="00114EA7">
        <w:rPr>
          <w:rFonts w:ascii="Times New Roman" w:hAnsi="Times New Roman" w:hint="eastAsia"/>
          <w:color w:val="000000" w:themeColor="text1"/>
          <w:sz w:val="24"/>
          <w:szCs w:val="24"/>
        </w:rPr>
        <w:t>和</w:t>
      </w:r>
      <w:r w:rsidRPr="00114EA7">
        <w:rPr>
          <w:rFonts w:ascii="Times New Roman" w:hAnsi="Times New Roman" w:hint="eastAsia"/>
          <w:color w:val="000000" w:themeColor="text1"/>
          <w:sz w:val="24"/>
          <w:szCs w:val="24"/>
        </w:rPr>
        <w:t>IT</w:t>
      </w:r>
      <w:r w:rsidRPr="00114EA7">
        <w:rPr>
          <w:rFonts w:ascii="Times New Roman" w:hAnsi="Times New Roman" w:hint="eastAsia"/>
          <w:color w:val="000000" w:themeColor="text1"/>
          <w:sz w:val="24"/>
          <w:szCs w:val="24"/>
        </w:rPr>
        <w:t>，每种接地形式各有其不同特点。悬挂式单轨交通变电所及车站内部位于同一个总等电位范围内部的用电设备，配电系统应采用</w:t>
      </w:r>
      <w:r w:rsidRPr="00114EA7">
        <w:rPr>
          <w:rFonts w:ascii="Times New Roman" w:hAnsi="Times New Roman" w:hint="eastAsia"/>
          <w:color w:val="000000" w:themeColor="text1"/>
          <w:sz w:val="24"/>
          <w:szCs w:val="24"/>
        </w:rPr>
        <w:t>TN-S</w:t>
      </w:r>
      <w:r w:rsidRPr="00114EA7">
        <w:rPr>
          <w:rFonts w:ascii="Times New Roman" w:hAnsi="Times New Roman" w:hint="eastAsia"/>
          <w:color w:val="000000" w:themeColor="text1"/>
          <w:sz w:val="24"/>
          <w:szCs w:val="24"/>
        </w:rPr>
        <w:t>接地形式；变电所对车场内各单体建筑的配电也可采用</w:t>
      </w:r>
      <w:r w:rsidRPr="00114EA7">
        <w:rPr>
          <w:rFonts w:ascii="Times New Roman" w:hAnsi="Times New Roman" w:hint="eastAsia"/>
          <w:color w:val="000000" w:themeColor="text1"/>
          <w:sz w:val="24"/>
          <w:szCs w:val="24"/>
        </w:rPr>
        <w:t>TN-C-S</w:t>
      </w:r>
      <w:r w:rsidRPr="00114EA7">
        <w:rPr>
          <w:rFonts w:ascii="Times New Roman" w:hAnsi="Times New Roman" w:hint="eastAsia"/>
          <w:color w:val="000000" w:themeColor="text1"/>
          <w:sz w:val="24"/>
          <w:szCs w:val="24"/>
        </w:rPr>
        <w:t>接地形式；对于车站外广场、车场厂区用电设备如路灯配电宜采用局部</w:t>
      </w:r>
      <w:r w:rsidRPr="00114EA7">
        <w:rPr>
          <w:rFonts w:ascii="Times New Roman" w:hAnsi="Times New Roman" w:hint="eastAsia"/>
          <w:color w:val="000000" w:themeColor="text1"/>
          <w:sz w:val="24"/>
          <w:szCs w:val="24"/>
        </w:rPr>
        <w:t>TT</w:t>
      </w:r>
      <w:r w:rsidRPr="00114EA7">
        <w:rPr>
          <w:rFonts w:ascii="Times New Roman" w:hAnsi="Times New Roman" w:hint="eastAsia"/>
          <w:color w:val="000000" w:themeColor="text1"/>
          <w:sz w:val="24"/>
          <w:szCs w:val="24"/>
        </w:rPr>
        <w:t>系统等</w:t>
      </w:r>
      <w:r w:rsidRPr="00114EA7">
        <w:rPr>
          <w:rFonts w:ascii="Times New Roman" w:hAnsi="Times New Roman"/>
          <w:color w:val="000000" w:themeColor="text1"/>
          <w:sz w:val="24"/>
          <w:szCs w:val="24"/>
        </w:rPr>
        <w:t>。</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.7.7</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悬挂</w:t>
      </w:r>
      <w:r w:rsidRPr="00114EA7">
        <w:rPr>
          <w:rFonts w:ascii="Times New Roman" w:hAnsi="Times New Roman"/>
          <w:color w:val="000000" w:themeColor="text1"/>
          <w:sz w:val="24"/>
          <w:szCs w:val="24"/>
        </w:rPr>
        <w:t>式单轨交通牵引供电系统采用正极轨授流、负极轨回流的不接地系统，正极轨、负极</w:t>
      </w:r>
      <w:r w:rsidRPr="00114EA7">
        <w:rPr>
          <w:rFonts w:ascii="Times New Roman" w:hAnsi="Times New Roman" w:hint="eastAsia"/>
          <w:color w:val="000000" w:themeColor="text1"/>
          <w:sz w:val="24"/>
          <w:szCs w:val="24"/>
        </w:rPr>
        <w:t>轨</w:t>
      </w:r>
      <w:r w:rsidRPr="00114EA7">
        <w:rPr>
          <w:rFonts w:ascii="Times New Roman" w:hAnsi="Times New Roman"/>
          <w:color w:val="000000" w:themeColor="text1"/>
          <w:sz w:val="24"/>
          <w:szCs w:val="24"/>
        </w:rPr>
        <w:t>及变电所直流牵引供电设备采用绝缘安装，有利于结构主体钢筋腐蚀防护，同时保障沿线其</w:t>
      </w:r>
      <w:r w:rsidRPr="00114EA7">
        <w:rPr>
          <w:rFonts w:ascii="Times New Roman" w:hAnsi="Times New Roman" w:hint="eastAsia"/>
          <w:color w:val="000000" w:themeColor="text1"/>
          <w:sz w:val="24"/>
          <w:szCs w:val="24"/>
        </w:rPr>
        <w:t>他</w:t>
      </w:r>
      <w:r w:rsidRPr="00114EA7">
        <w:rPr>
          <w:rFonts w:ascii="Times New Roman" w:hAnsi="Times New Roman"/>
          <w:color w:val="000000" w:themeColor="text1"/>
          <w:sz w:val="24"/>
          <w:szCs w:val="24"/>
        </w:rPr>
        <w:t>市政金属管线的安全。</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.7.8</w:t>
      </w:r>
      <w:r w:rsidRPr="00114EA7">
        <w:rPr>
          <w:rFonts w:ascii="Times New Roman" w:hAnsi="Times New Roman"/>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本条要求独立接地装置在符合自身接地电阻要求后再与综合接地系统连接的目的，一是消除两接地装置间的电位差，二是在等电位连接不可靠时独立接地装置能够符合所防护的人员安全和设备安全要求。</w:t>
      </w:r>
    </w:p>
    <w:p w:rsidR="006A24AA" w:rsidRPr="00114EA7" w:rsidRDefault="006A24AA" w:rsidP="00983404">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.7.9</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防雷引下线与接地网的连接点至设备接地线与接地网连接点之间沿接地极要有一定的长度</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是为了避免雷电波侵入引起地电位的升高对变电所设备造成损坏，本</w:t>
      </w:r>
      <w:r w:rsidRPr="00114EA7">
        <w:rPr>
          <w:rFonts w:ascii="Times New Roman" w:hAnsi="Times New Roman" w:hint="eastAsia"/>
          <w:color w:val="000000" w:themeColor="text1"/>
          <w:sz w:val="24"/>
          <w:szCs w:val="24"/>
        </w:rPr>
        <w:t>标准</w:t>
      </w:r>
      <w:r w:rsidRPr="00114EA7">
        <w:rPr>
          <w:rFonts w:ascii="Times New Roman" w:hAnsi="Times New Roman"/>
          <w:color w:val="000000" w:themeColor="text1"/>
          <w:sz w:val="24"/>
          <w:szCs w:val="24"/>
        </w:rPr>
        <w:t>该长度由</w:t>
      </w:r>
      <w:r w:rsidRPr="00114EA7">
        <w:rPr>
          <w:rFonts w:ascii="Times New Roman" w:hAnsi="Times New Roman" w:hint="eastAsia"/>
          <w:color w:val="000000" w:themeColor="text1"/>
          <w:sz w:val="24"/>
          <w:szCs w:val="24"/>
        </w:rPr>
        <w:t>现行国家标准</w:t>
      </w:r>
      <w:r w:rsidRPr="00114EA7">
        <w:rPr>
          <w:rFonts w:ascii="Times New Roman" w:hAnsi="Times New Roman"/>
          <w:color w:val="000000" w:themeColor="text1"/>
          <w:sz w:val="24"/>
          <w:szCs w:val="24"/>
        </w:rPr>
        <w:t>《交流电气装置的接地设计规范》</w:t>
      </w:r>
      <w:r w:rsidRPr="00114EA7">
        <w:rPr>
          <w:rFonts w:ascii="Times New Roman" w:hAnsi="Times New Roman"/>
          <w:color w:val="000000" w:themeColor="text1"/>
          <w:sz w:val="24"/>
          <w:szCs w:val="24"/>
        </w:rPr>
        <w:t>GB</w:t>
      </w:r>
      <w:r w:rsidR="00D402CC"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50065</w:t>
      </w:r>
      <w:r w:rsidRPr="00114EA7">
        <w:rPr>
          <w:rFonts w:ascii="Times New Roman" w:hAnsi="Times New Roman"/>
          <w:color w:val="000000" w:themeColor="text1"/>
          <w:sz w:val="24"/>
          <w:szCs w:val="24"/>
        </w:rPr>
        <w:t>要求的</w:t>
      </w:r>
      <w:r w:rsidRPr="00114EA7">
        <w:rPr>
          <w:rFonts w:ascii="Times New Roman" w:hAnsi="Times New Roman"/>
          <w:color w:val="000000" w:themeColor="text1"/>
          <w:sz w:val="24"/>
          <w:szCs w:val="24"/>
        </w:rPr>
        <w:t>15</w:t>
      </w:r>
      <w:r w:rsidRPr="00114EA7">
        <w:rPr>
          <w:rFonts w:ascii="Times New Roman" w:hAnsi="Times New Roman" w:hint="eastAsia"/>
          <w:color w:val="000000" w:themeColor="text1"/>
          <w:sz w:val="24"/>
          <w:szCs w:val="24"/>
        </w:rPr>
        <w:t>m</w:t>
      </w:r>
      <w:r w:rsidRPr="00114EA7">
        <w:rPr>
          <w:rFonts w:ascii="Times New Roman" w:hAnsi="Times New Roman"/>
          <w:color w:val="000000" w:themeColor="text1"/>
          <w:sz w:val="24"/>
          <w:szCs w:val="24"/>
        </w:rPr>
        <w:t>加大到</w:t>
      </w:r>
      <w:r w:rsidRPr="00114EA7">
        <w:rPr>
          <w:rFonts w:ascii="Times New Roman" w:hAnsi="Times New Roman"/>
          <w:color w:val="000000" w:themeColor="text1"/>
          <w:sz w:val="24"/>
          <w:szCs w:val="24"/>
        </w:rPr>
        <w:t>20</w:t>
      </w:r>
      <w:r w:rsidRPr="00114EA7">
        <w:rPr>
          <w:rFonts w:ascii="Times New Roman" w:hAnsi="Times New Roman" w:hint="eastAsia"/>
          <w:color w:val="000000" w:themeColor="text1"/>
          <w:sz w:val="24"/>
          <w:szCs w:val="24"/>
        </w:rPr>
        <w:t>m</w:t>
      </w:r>
      <w:r w:rsidRPr="00114EA7">
        <w:rPr>
          <w:rFonts w:ascii="Times New Roman" w:hAnsi="Times New Roman"/>
          <w:color w:val="000000" w:themeColor="text1"/>
          <w:sz w:val="24"/>
          <w:szCs w:val="24"/>
        </w:rPr>
        <w:t>，是为了提高悬挂式单轨交通变电所设备及沿线供电设施运行的安全性。</w:t>
      </w:r>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429" w:name="_Toc13251498"/>
      <w:bookmarkStart w:id="2430" w:name="_Toc13390591"/>
      <w:bookmarkStart w:id="2431" w:name="_Toc19175081"/>
      <w:bookmarkStart w:id="2432" w:name="_Toc19176375"/>
      <w:bookmarkStart w:id="2433" w:name="_Toc19180067"/>
      <w:bookmarkStart w:id="2434" w:name="_Toc34395799"/>
      <w:r w:rsidRPr="00114EA7">
        <w:rPr>
          <w:rFonts w:ascii="黑体" w:eastAsia="黑体" w:hAnsi="黑体" w:hint="eastAsia"/>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hint="eastAsia"/>
          <w:color w:val="000000" w:themeColor="text1"/>
          <w:sz w:val="24"/>
          <w:szCs w:val="24"/>
        </w:rPr>
        <w:t>.8 索轨系统牵引网</w:t>
      </w:r>
      <w:bookmarkEnd w:id="2429"/>
      <w:bookmarkEnd w:id="2430"/>
      <w:bookmarkEnd w:id="2431"/>
      <w:bookmarkEnd w:id="2432"/>
      <w:bookmarkEnd w:id="2433"/>
      <w:bookmarkEnd w:id="2434"/>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.8.3</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索轨牵引供电系统采用接触线时，需根据气候条件（包括环境温度、相对湿度、最大风速、覆冰厚度等）采取补偿措施。</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.8.4</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滑触线的正常使用环境条件和特殊使用条件（包括环境温度、相对湿度、海拔、污染等级等）应符合现行行业标准《滑接输电装置</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第</w:t>
      </w:r>
      <w:r w:rsidRPr="00114EA7">
        <w:rPr>
          <w:rFonts w:ascii="Times New Roman" w:hAnsi="Times New Roman" w:hint="eastAsia"/>
          <w:color w:val="000000" w:themeColor="text1"/>
          <w:sz w:val="24"/>
          <w:szCs w:val="24"/>
        </w:rPr>
        <w:t>1</w:t>
      </w:r>
      <w:r w:rsidRPr="00114EA7">
        <w:rPr>
          <w:rFonts w:ascii="Times New Roman" w:hAnsi="Times New Roman" w:hint="eastAsia"/>
          <w:color w:val="000000" w:themeColor="text1"/>
          <w:sz w:val="24"/>
          <w:szCs w:val="24"/>
        </w:rPr>
        <w:t>部分：绝缘防护型滑接输电装置</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JB/T 6391.1</w:t>
      </w:r>
      <w:r w:rsidRPr="00114EA7">
        <w:rPr>
          <w:rFonts w:ascii="Times New Roman" w:hAnsi="Times New Roman" w:hint="eastAsia"/>
          <w:color w:val="000000" w:themeColor="text1"/>
          <w:sz w:val="24"/>
          <w:szCs w:val="24"/>
        </w:rPr>
        <w:t>及</w: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滑接输电装置</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第</w:t>
      </w:r>
      <w:r w:rsidRPr="00114EA7">
        <w:rPr>
          <w:rFonts w:ascii="Times New Roman" w:hAnsi="Times New Roman" w:hint="eastAsia"/>
          <w:color w:val="000000" w:themeColor="text1"/>
          <w:sz w:val="24"/>
          <w:szCs w:val="24"/>
        </w:rPr>
        <w:t>2</w:t>
      </w:r>
      <w:r w:rsidRPr="00114EA7">
        <w:rPr>
          <w:rFonts w:ascii="Times New Roman" w:hAnsi="Times New Roman" w:hint="eastAsia"/>
          <w:color w:val="000000" w:themeColor="text1"/>
          <w:sz w:val="24"/>
          <w:szCs w:val="24"/>
        </w:rPr>
        <w:t>部分：刚体滑接输电导轨装置</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JB/T 6391.2</w:t>
      </w:r>
      <w:r w:rsidRPr="00114EA7">
        <w:rPr>
          <w:rFonts w:ascii="Times New Roman" w:hAnsi="Times New Roman"/>
          <w:color w:val="000000" w:themeColor="text1"/>
          <w:sz w:val="24"/>
          <w:szCs w:val="24"/>
        </w:rPr>
        <w:t>中的规定。</w:t>
      </w:r>
    </w:p>
    <w:p w:rsidR="006A24AA" w:rsidRPr="00114EA7" w:rsidRDefault="006A24AA" w:rsidP="00C67C35">
      <w:pPr>
        <w:spacing w:line="360" w:lineRule="auto"/>
        <w:jc w:val="center"/>
        <w:outlineLvl w:val="0"/>
        <w:rPr>
          <w:rFonts w:ascii="黑体" w:eastAsia="黑体" w:hAnsi="黑体"/>
          <w:color w:val="000000" w:themeColor="text1"/>
          <w:sz w:val="24"/>
          <w:szCs w:val="24"/>
        </w:rPr>
      </w:pPr>
      <w:bookmarkStart w:id="2435" w:name="_Toc13251499"/>
      <w:bookmarkStart w:id="2436" w:name="_Toc13390592"/>
      <w:bookmarkStart w:id="2437" w:name="_Toc19175082"/>
      <w:bookmarkStart w:id="2438" w:name="_Toc19176376"/>
      <w:bookmarkStart w:id="2439" w:name="_Toc19180068"/>
      <w:bookmarkStart w:id="2440" w:name="_Toc34395800"/>
      <w:r w:rsidRPr="00114EA7">
        <w:rPr>
          <w:rFonts w:ascii="黑体" w:eastAsia="黑体" w:hAnsi="黑体" w:hint="eastAsia"/>
          <w:color w:val="000000" w:themeColor="text1"/>
          <w:sz w:val="24"/>
          <w:szCs w:val="24"/>
        </w:rPr>
        <w:t>1</w:t>
      </w:r>
      <w:r w:rsidR="00F16082" w:rsidRPr="00114EA7">
        <w:rPr>
          <w:rFonts w:ascii="黑体" w:eastAsia="黑体" w:hAnsi="黑体" w:hint="eastAsia"/>
          <w:color w:val="000000" w:themeColor="text1"/>
          <w:sz w:val="24"/>
          <w:szCs w:val="24"/>
        </w:rPr>
        <w:t>2</w:t>
      </w:r>
      <w:r w:rsidRPr="00114EA7">
        <w:rPr>
          <w:rFonts w:ascii="黑体" w:eastAsia="黑体" w:hAnsi="黑体" w:hint="eastAsia"/>
          <w:color w:val="000000" w:themeColor="text1"/>
          <w:sz w:val="24"/>
          <w:szCs w:val="24"/>
        </w:rPr>
        <w:t>.9 安装与验收</w:t>
      </w:r>
      <w:bookmarkEnd w:id="2435"/>
      <w:bookmarkEnd w:id="2436"/>
      <w:bookmarkEnd w:id="2437"/>
      <w:bookmarkEnd w:id="2438"/>
      <w:bookmarkEnd w:id="2439"/>
      <w:bookmarkEnd w:id="2440"/>
    </w:p>
    <w:p w:rsidR="006A24AA" w:rsidRPr="00114EA7" w:rsidRDefault="006A24AA" w:rsidP="006A24AA">
      <w:pPr>
        <w:spacing w:line="360" w:lineRule="auto"/>
        <w:jc w:val="center"/>
        <w:rPr>
          <w:rFonts w:ascii="Times New Roman" w:hAnsi="Times New Roman"/>
          <w:b/>
          <w:color w:val="000000" w:themeColor="text1"/>
          <w:szCs w:val="24"/>
        </w:rPr>
      </w:pPr>
      <w:r w:rsidRPr="00114EA7">
        <w:rPr>
          <w:rFonts w:ascii="宋体" w:hint="eastAsia"/>
          <w:b/>
          <w:color w:val="000000" w:themeColor="text1"/>
          <w:szCs w:val="24"/>
        </w:rPr>
        <w:t>Ⅰ</w:t>
      </w:r>
      <w:r w:rsidRPr="00114EA7">
        <w:rPr>
          <w:rFonts w:ascii="Times New Roman" w:hAnsi="Times New Roman" w:hint="eastAsia"/>
          <w:b/>
          <w:color w:val="000000" w:themeColor="text1"/>
          <w:szCs w:val="24"/>
        </w:rPr>
        <w:t xml:space="preserve"> </w:t>
      </w:r>
      <w:r w:rsidRPr="00114EA7">
        <w:rPr>
          <w:rFonts w:ascii="Times New Roman" w:hAnsi="Times New Roman" w:hint="eastAsia"/>
          <w:b/>
          <w:color w:val="000000" w:themeColor="text1"/>
          <w:szCs w:val="24"/>
        </w:rPr>
        <w:t>变电所</w:t>
      </w:r>
    </w:p>
    <w:p w:rsidR="006A24AA" w:rsidRPr="00114EA7" w:rsidRDefault="006A24AA" w:rsidP="00983404">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.1</w:t>
      </w:r>
      <w:r w:rsidR="00697055" w:rsidRPr="00114EA7">
        <w:rPr>
          <w:rFonts w:ascii="Times New Roman" w:hAnsi="Times New Roman" w:hint="eastAsia"/>
          <w:b/>
          <w:color w:val="000000" w:themeColor="text1"/>
          <w:sz w:val="24"/>
          <w:szCs w:val="24"/>
        </w:rPr>
        <w:t xml:space="preserve"> </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基础预埋件的安装属隐蔽工程，在隐蔽前应符合隐蔽工程验收要求。</w:t>
      </w:r>
    </w:p>
    <w:p w:rsidR="006A24AA" w:rsidRPr="00114EA7" w:rsidRDefault="006A24AA" w:rsidP="00983404">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.2</w:t>
      </w:r>
      <w:r w:rsidR="00697055" w:rsidRPr="00114EA7">
        <w:rPr>
          <w:rFonts w:ascii="Times New Roman" w:hAnsi="Times New Roman" w:hint="eastAsia"/>
          <w:color w:val="000000" w:themeColor="text1"/>
          <w:sz w:val="24"/>
          <w:szCs w:val="24"/>
        </w:rPr>
        <w:t xml:space="preserve">  </w:t>
      </w:r>
      <w:r w:rsidR="00D402CC" w:rsidRPr="00114EA7">
        <w:rPr>
          <w:rFonts w:ascii="Times New Roman" w:hAnsi="Times New Roman"/>
          <w:color w:val="000000" w:themeColor="text1"/>
          <w:sz w:val="24"/>
          <w:szCs w:val="24"/>
        </w:rPr>
        <w:t>变压器运行时会产生震动，其安装时基准线与基础中心线吻合，</w:t>
      </w:r>
      <w:r w:rsidRPr="00114EA7">
        <w:rPr>
          <w:rFonts w:ascii="Times New Roman" w:hAnsi="Times New Roman"/>
          <w:color w:val="000000" w:themeColor="text1"/>
          <w:sz w:val="24"/>
          <w:szCs w:val="24"/>
        </w:rPr>
        <w:t>保证基础预埋件受力均衡，提高变压器的稳固性。</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.3</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绝缘安装一般为在预埋件和设备间设置绝缘板，用于将设备和基础预埋件隔离，非绝缘安装预埋件与设备底座直接固定。</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.5</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绝缘安装电气设备的金属外壳框架连成整体后通过保护检测装置再采用单点接地方式，接地前框架绝缘电阻值应</w:t>
      </w:r>
      <w:r w:rsidRPr="00114EA7">
        <w:rPr>
          <w:rFonts w:ascii="Times New Roman" w:hAnsi="Times New Roman" w:hint="eastAsia"/>
          <w:color w:val="000000" w:themeColor="text1"/>
          <w:sz w:val="24"/>
          <w:szCs w:val="24"/>
        </w:rPr>
        <w:t>符</w:t>
      </w:r>
      <w:r w:rsidRPr="00114EA7">
        <w:rPr>
          <w:rFonts w:ascii="Times New Roman" w:hAnsi="Times New Roman"/>
          <w:color w:val="000000" w:themeColor="text1"/>
          <w:sz w:val="24"/>
          <w:szCs w:val="24"/>
        </w:rPr>
        <w:t>合设计要求。</w:t>
      </w:r>
    </w:p>
    <w:p w:rsidR="006A24AA" w:rsidRPr="00114EA7" w:rsidRDefault="006A24AA" w:rsidP="00697055">
      <w:pPr>
        <w:spacing w:line="360" w:lineRule="auto"/>
        <w:jc w:val="center"/>
        <w:rPr>
          <w:rFonts w:ascii="Times New Roman" w:hAnsi="Times New Roman"/>
          <w:b/>
          <w:color w:val="000000" w:themeColor="text1"/>
          <w:szCs w:val="24"/>
        </w:rPr>
      </w:pPr>
      <w:r w:rsidRPr="00114EA7">
        <w:rPr>
          <w:rFonts w:ascii="Times New Roman" w:hAnsi="Times New Roman" w:hint="eastAsia"/>
          <w:b/>
          <w:color w:val="000000" w:themeColor="text1"/>
          <w:szCs w:val="24"/>
        </w:rPr>
        <w:t>Ⅱ</w:t>
      </w:r>
      <w:r w:rsidRPr="00114EA7">
        <w:rPr>
          <w:rFonts w:ascii="Times New Roman" w:hAnsi="Times New Roman" w:hint="eastAsia"/>
          <w:b/>
          <w:color w:val="000000" w:themeColor="text1"/>
          <w:szCs w:val="24"/>
        </w:rPr>
        <w:t xml:space="preserve"> </w:t>
      </w:r>
      <w:r w:rsidRPr="00114EA7">
        <w:rPr>
          <w:rFonts w:ascii="Times New Roman" w:hAnsi="Times New Roman" w:hint="eastAsia"/>
          <w:b/>
          <w:color w:val="000000" w:themeColor="text1"/>
          <w:szCs w:val="24"/>
        </w:rPr>
        <w:t>牵引网</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6</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控制连接点与定位点之间的距离可以防止汇流排在热胀冷缩时连接板与定位点发生卡滞现象。道岔处接触网弓网关系最恶劣的地段在曲线内侧，故应根据列车通过速度严格控制衔接部位的线形。</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本条规定在列车</w:t>
      </w:r>
      <w:r w:rsidRPr="00114EA7">
        <w:rPr>
          <w:rFonts w:ascii="Times New Roman" w:hAnsi="Times New Roman" w:hint="eastAsia"/>
          <w:color w:val="000000" w:themeColor="text1"/>
          <w:sz w:val="24"/>
          <w:szCs w:val="24"/>
        </w:rPr>
        <w:t>进行</w:t>
      </w:r>
      <w:r w:rsidRPr="00114EA7">
        <w:rPr>
          <w:rFonts w:ascii="Times New Roman" w:hAnsi="Times New Roman"/>
          <w:color w:val="000000" w:themeColor="text1"/>
          <w:sz w:val="24"/>
          <w:szCs w:val="24"/>
        </w:rPr>
        <w:t>冷滑行试验时采用两种速度进行滑行试验，第一次滑行时，列车宜以较低的速度即</w:t>
      </w:r>
      <w:r w:rsidRPr="00114EA7">
        <w:rPr>
          <w:rFonts w:ascii="Times New Roman" w:hAnsi="Times New Roman"/>
          <w:color w:val="000000" w:themeColor="text1"/>
          <w:sz w:val="24"/>
          <w:szCs w:val="24"/>
        </w:rPr>
        <w:t>3km/h</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5km/h</w:t>
      </w:r>
      <w:r w:rsidR="00D402CC" w:rsidRPr="00114EA7">
        <w:rPr>
          <w:rFonts w:ascii="Times New Roman" w:hAnsi="Times New Roman"/>
          <w:color w:val="000000" w:themeColor="text1"/>
          <w:sz w:val="24"/>
          <w:szCs w:val="24"/>
        </w:rPr>
        <w:t>进行滑行，检查弓网质量状况，为避免因接触网系统在安装时有未发现</w:t>
      </w:r>
      <w:r w:rsidRPr="00114EA7">
        <w:rPr>
          <w:rFonts w:ascii="Times New Roman" w:hAnsi="Times New Roman"/>
          <w:color w:val="000000" w:themeColor="text1"/>
          <w:sz w:val="24"/>
          <w:szCs w:val="24"/>
        </w:rPr>
        <w:t>的质量问题而损害列车受电弓或其他损害，同时也使列车在受电时碳刷与接触线更好的磨合。低速滑行后，对弓网系统进行检查，处理发现的质量问题后，再以接近运营的较高速度即</w:t>
      </w:r>
      <w:r w:rsidRPr="00114EA7">
        <w:rPr>
          <w:rFonts w:ascii="Times New Roman" w:hAnsi="Times New Roman"/>
          <w:color w:val="000000" w:themeColor="text1"/>
          <w:sz w:val="24"/>
          <w:szCs w:val="24"/>
        </w:rPr>
        <w:t>10km/h</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40km/h</w:t>
      </w:r>
      <w:r w:rsidRPr="00114EA7">
        <w:rPr>
          <w:rFonts w:ascii="Times New Roman" w:hAnsi="Times New Roman"/>
          <w:color w:val="000000" w:themeColor="text1"/>
          <w:sz w:val="24"/>
          <w:szCs w:val="24"/>
        </w:rPr>
        <w:t>滑行，再次检查弓网的质量状况，确定无问题后，再进行带电的热滑行试验，以确保运营顺利和安全可靠。</w:t>
      </w:r>
    </w:p>
    <w:p w:rsidR="006A24AA" w:rsidRPr="00114EA7" w:rsidRDefault="006A24AA" w:rsidP="006A24AA">
      <w:pPr>
        <w:spacing w:line="360" w:lineRule="auto"/>
        <w:jc w:val="center"/>
        <w:rPr>
          <w:rFonts w:ascii="Times New Roman" w:hAnsi="Times New Roman"/>
          <w:b/>
          <w:color w:val="000000" w:themeColor="text1"/>
          <w:szCs w:val="24"/>
        </w:rPr>
      </w:pPr>
      <w:r w:rsidRPr="00114EA7">
        <w:rPr>
          <w:rFonts w:ascii="宋体" w:hint="eastAsia"/>
          <w:b/>
          <w:color w:val="000000" w:themeColor="text1"/>
          <w:szCs w:val="24"/>
        </w:rPr>
        <w:t>Ⅲ 电缆敷设</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10</w:t>
      </w:r>
      <w:r w:rsidR="00697055" w:rsidRPr="00114EA7">
        <w:rPr>
          <w:rFonts w:ascii="Times New Roman" w:hAnsi="Times New Roman" w:hint="eastAsia"/>
          <w:color w:val="000000" w:themeColor="text1"/>
          <w:sz w:val="24"/>
          <w:szCs w:val="24"/>
        </w:rPr>
        <w:t xml:space="preserve">  </w:t>
      </w:r>
      <w:r w:rsidR="00D402CC" w:rsidRPr="00114EA7">
        <w:rPr>
          <w:rFonts w:ascii="Times New Roman" w:hAnsi="Times New Roman"/>
          <w:color w:val="000000" w:themeColor="text1"/>
          <w:sz w:val="24"/>
          <w:szCs w:val="24"/>
        </w:rPr>
        <w:t>电缆从盘的上端引出可</w:t>
      </w:r>
      <w:r w:rsidRPr="00114EA7">
        <w:rPr>
          <w:rFonts w:ascii="Times New Roman" w:hAnsi="Times New Roman"/>
          <w:color w:val="000000" w:themeColor="text1"/>
          <w:sz w:val="24"/>
          <w:szCs w:val="24"/>
        </w:rPr>
        <w:t>减少电缆碰地的机会，且人工敷设时便于施工人员拖曳。</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12</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环网电缆终端头与中间接头制作需对绝缘进行处理，施工现场的环境条件如温度、湿度、尘埃等因素直接影响绝缘处理的效果。</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13</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为故障时的检修提供方便，并在各种运行环境温度下补偿热胀冷缩引起的长度变化。</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19</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电力电缆与控制电缆敷设在一起，会产生对控制电缆的干扰，造成控制设备误动作。</w:t>
      </w:r>
    </w:p>
    <w:p w:rsidR="006A24AA" w:rsidRPr="00114EA7" w:rsidRDefault="006A24AA" w:rsidP="006A24AA">
      <w:pPr>
        <w:spacing w:line="360" w:lineRule="auto"/>
        <w:jc w:val="center"/>
        <w:rPr>
          <w:rFonts w:ascii="Times New Roman" w:hAnsi="Times New Roman"/>
          <w:b/>
          <w:color w:val="000000" w:themeColor="text1"/>
          <w:szCs w:val="24"/>
        </w:rPr>
      </w:pPr>
      <w:r w:rsidRPr="00114EA7">
        <w:rPr>
          <w:rFonts w:ascii="宋体" w:hint="eastAsia"/>
          <w:b/>
          <w:color w:val="000000" w:themeColor="text1"/>
          <w:szCs w:val="24"/>
        </w:rPr>
        <w:t>Ⅵ</w:t>
      </w:r>
      <w:r w:rsidRPr="00114EA7">
        <w:rPr>
          <w:rFonts w:ascii="Times New Roman" w:hAnsi="Times New Roman" w:hint="eastAsia"/>
          <w:b/>
          <w:color w:val="000000" w:themeColor="text1"/>
          <w:szCs w:val="24"/>
        </w:rPr>
        <w:t xml:space="preserve"> </w:t>
      </w:r>
      <w:r w:rsidRPr="00114EA7">
        <w:rPr>
          <w:rFonts w:ascii="Times New Roman" w:hAnsi="Times New Roman"/>
          <w:b/>
          <w:color w:val="000000" w:themeColor="text1"/>
          <w:szCs w:val="24"/>
        </w:rPr>
        <w:t>综合接地</w:t>
      </w:r>
    </w:p>
    <w:p w:rsidR="006A24AA" w:rsidRPr="00114EA7" w:rsidRDefault="006A24AA" w:rsidP="006A24AA">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F16082"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29</w:t>
      </w:r>
      <w:r w:rsidR="0069705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接地极顶面埋设深度不宜小于</w:t>
      </w:r>
      <w:r w:rsidRPr="00114EA7">
        <w:rPr>
          <w:rFonts w:ascii="Times New Roman" w:hAnsi="Times New Roman"/>
          <w:color w:val="000000" w:themeColor="text1"/>
          <w:sz w:val="24"/>
          <w:szCs w:val="24"/>
        </w:rPr>
        <w:t>0.8m</w:t>
      </w:r>
      <w:r w:rsidRPr="00114EA7">
        <w:rPr>
          <w:rFonts w:ascii="Times New Roman" w:hAnsi="Times New Roman"/>
          <w:color w:val="000000" w:themeColor="text1"/>
          <w:sz w:val="24"/>
          <w:szCs w:val="24"/>
        </w:rPr>
        <w:t>，是根据现行国家标准《交流电气装置的接地设计规范》</w:t>
      </w:r>
      <w:r w:rsidRPr="00114EA7">
        <w:rPr>
          <w:rFonts w:ascii="Times New Roman" w:hAnsi="Times New Roman"/>
          <w:color w:val="000000" w:themeColor="text1"/>
          <w:sz w:val="24"/>
          <w:szCs w:val="24"/>
        </w:rPr>
        <w:t xml:space="preserve">GB 50065 </w:t>
      </w:r>
      <w:r w:rsidR="00D402CC" w:rsidRPr="00114EA7">
        <w:rPr>
          <w:rFonts w:ascii="Times New Roman" w:hAnsi="Times New Roman" w:hint="eastAsia"/>
          <w:color w:val="000000" w:themeColor="text1"/>
          <w:sz w:val="24"/>
          <w:szCs w:val="24"/>
        </w:rPr>
        <w:t>制定</w:t>
      </w:r>
      <w:r w:rsidRPr="00114EA7">
        <w:rPr>
          <w:rFonts w:ascii="Times New Roman" w:hAnsi="Times New Roman"/>
          <w:color w:val="000000" w:themeColor="text1"/>
          <w:sz w:val="24"/>
          <w:szCs w:val="24"/>
        </w:rPr>
        <w:t>的。</w:t>
      </w:r>
    </w:p>
    <w:p w:rsidR="006A24AA" w:rsidRPr="00114EA7" w:rsidRDefault="006A24AA" w:rsidP="006A24AA">
      <w:pPr>
        <w:spacing w:line="360" w:lineRule="auto"/>
        <w:rPr>
          <w:rFonts w:ascii="楷体" w:eastAsia="楷体" w:hAnsi="楷体"/>
          <w:color w:val="000000" w:themeColor="text1"/>
          <w:szCs w:val="21"/>
        </w:rPr>
      </w:pPr>
    </w:p>
    <w:p w:rsidR="006A24AA" w:rsidRPr="00114EA7" w:rsidRDefault="006A24AA">
      <w:pPr>
        <w:widowControl/>
        <w:spacing w:line="590" w:lineRule="exact"/>
        <w:jc w:val="left"/>
        <w:rPr>
          <w:rFonts w:ascii="Times New Roman" w:hAnsi="Times New Roman"/>
          <w:b/>
          <w:color w:val="000000" w:themeColor="text1"/>
          <w:kern w:val="0"/>
          <w:sz w:val="28"/>
          <w:szCs w:val="28"/>
          <w:lang w:val="zh-CN"/>
        </w:rPr>
      </w:pPr>
      <w:r w:rsidRPr="00114EA7">
        <w:rPr>
          <w:rFonts w:ascii="Times New Roman" w:hAnsi="Times New Roman"/>
          <w:color w:val="000000" w:themeColor="text1"/>
          <w:sz w:val="28"/>
          <w:szCs w:val="28"/>
        </w:rPr>
        <w:br w:type="page"/>
      </w:r>
    </w:p>
    <w:p w:rsidR="002870BB" w:rsidRPr="00114EA7" w:rsidRDefault="002870BB" w:rsidP="00196892">
      <w:pPr>
        <w:pStyle w:val="12"/>
        <w:adjustRightInd/>
        <w:spacing w:line="360" w:lineRule="auto"/>
        <w:jc w:val="center"/>
        <w:rPr>
          <w:rFonts w:ascii="Times New Roman" w:hAnsi="Times New Roman"/>
          <w:color w:val="000000" w:themeColor="text1"/>
          <w:sz w:val="28"/>
          <w:szCs w:val="28"/>
        </w:rPr>
      </w:pPr>
      <w:bookmarkStart w:id="2441" w:name="_Toc13251500"/>
      <w:bookmarkStart w:id="2442" w:name="_Toc13390593"/>
      <w:bookmarkStart w:id="2443" w:name="_Toc19175083"/>
      <w:bookmarkStart w:id="2444" w:name="_Toc19176377"/>
      <w:bookmarkStart w:id="2445" w:name="_Toc19180069"/>
      <w:bookmarkStart w:id="2446" w:name="_Toc34395801"/>
      <w:r w:rsidRPr="00114EA7">
        <w:rPr>
          <w:rFonts w:ascii="Times New Roman" w:hAnsi="Times New Roman" w:hint="eastAsia"/>
          <w:color w:val="000000" w:themeColor="text1"/>
          <w:sz w:val="28"/>
          <w:szCs w:val="28"/>
        </w:rPr>
        <w:t>1</w:t>
      </w:r>
      <w:r w:rsidR="00F16082" w:rsidRPr="00114EA7">
        <w:rPr>
          <w:rFonts w:ascii="Times New Roman" w:hAnsi="Times New Roman" w:hint="eastAsia"/>
          <w:color w:val="000000" w:themeColor="text1"/>
          <w:sz w:val="28"/>
          <w:szCs w:val="28"/>
        </w:rPr>
        <w:t>3</w:t>
      </w:r>
      <w:r w:rsidR="00725822" w:rsidRPr="00114EA7">
        <w:rPr>
          <w:rFonts w:ascii="Times New Roman" w:hAnsi="Times New Roman" w:hint="eastAsia"/>
          <w:color w:val="000000" w:themeColor="text1"/>
          <w:sz w:val="28"/>
          <w:szCs w:val="28"/>
        </w:rPr>
        <w:t xml:space="preserve"> </w:t>
      </w:r>
      <w:r w:rsidRPr="00114EA7">
        <w:rPr>
          <w:rFonts w:ascii="Times New Roman" w:hAnsi="Times New Roman" w:hint="eastAsia"/>
          <w:color w:val="000000" w:themeColor="text1"/>
          <w:sz w:val="28"/>
          <w:szCs w:val="28"/>
        </w:rPr>
        <w:t xml:space="preserve"> </w:t>
      </w:r>
      <w:r w:rsidRPr="00114EA7">
        <w:rPr>
          <w:rFonts w:ascii="Times New Roman" w:hAnsi="Times New Roman" w:hint="eastAsia"/>
          <w:color w:val="000000" w:themeColor="text1"/>
          <w:sz w:val="28"/>
          <w:szCs w:val="28"/>
        </w:rPr>
        <w:t>通信与信号</w:t>
      </w:r>
      <w:bookmarkEnd w:id="2441"/>
      <w:bookmarkEnd w:id="2442"/>
      <w:bookmarkEnd w:id="2443"/>
      <w:bookmarkEnd w:id="2444"/>
      <w:bookmarkEnd w:id="2445"/>
      <w:bookmarkEnd w:id="2446"/>
    </w:p>
    <w:p w:rsidR="002870BB" w:rsidRPr="00114EA7" w:rsidRDefault="0065504F" w:rsidP="00196892">
      <w:pPr>
        <w:spacing w:line="360" w:lineRule="auto"/>
        <w:ind w:firstLineChars="71" w:firstLine="170"/>
        <w:jc w:val="center"/>
        <w:outlineLvl w:val="0"/>
        <w:rPr>
          <w:rFonts w:ascii="黑体" w:eastAsia="黑体" w:hAnsi="黑体"/>
          <w:bCs/>
          <w:color w:val="000000" w:themeColor="text1"/>
          <w:sz w:val="24"/>
          <w:szCs w:val="24"/>
        </w:rPr>
      </w:pPr>
      <w:bookmarkStart w:id="2447" w:name="_Toc19176378"/>
      <w:bookmarkStart w:id="2448" w:name="_Toc19180070"/>
      <w:bookmarkStart w:id="2449" w:name="_Toc34395802"/>
      <w:r w:rsidRPr="00114EA7">
        <w:rPr>
          <w:rFonts w:ascii="黑体" w:eastAsia="黑体" w:hAnsi="黑体" w:hint="eastAsia"/>
          <w:bCs/>
          <w:color w:val="000000" w:themeColor="text1"/>
          <w:sz w:val="24"/>
          <w:szCs w:val="24"/>
        </w:rPr>
        <w:t>1</w:t>
      </w:r>
      <w:r w:rsidRPr="00114EA7">
        <w:rPr>
          <w:rFonts w:ascii="黑体" w:eastAsia="黑体" w:hAnsi="黑体"/>
          <w:bCs/>
          <w:color w:val="000000" w:themeColor="text1"/>
          <w:sz w:val="24"/>
          <w:szCs w:val="24"/>
        </w:rPr>
        <w:t xml:space="preserve">3.1 </w:t>
      </w:r>
      <w:r w:rsidR="002870BB" w:rsidRPr="00114EA7">
        <w:rPr>
          <w:rFonts w:ascii="黑体" w:eastAsia="黑体" w:hAnsi="黑体" w:hint="eastAsia"/>
          <w:bCs/>
          <w:color w:val="000000" w:themeColor="text1"/>
          <w:sz w:val="24"/>
          <w:szCs w:val="24"/>
        </w:rPr>
        <w:t xml:space="preserve"> 通信</w:t>
      </w:r>
      <w:bookmarkEnd w:id="2447"/>
      <w:bookmarkEnd w:id="2448"/>
      <w:bookmarkEnd w:id="2449"/>
    </w:p>
    <w:p w:rsidR="002870BB" w:rsidRPr="00114EA7" w:rsidRDefault="0065504F" w:rsidP="00196892">
      <w:pPr>
        <w:spacing w:line="360" w:lineRule="auto"/>
        <w:jc w:val="center"/>
        <w:outlineLvl w:val="0"/>
        <w:rPr>
          <w:rFonts w:asciiTheme="minorEastAsia" w:eastAsiaTheme="minorEastAsia" w:hAnsiTheme="minorEastAsia"/>
          <w:b/>
          <w:bCs/>
          <w:color w:val="000000" w:themeColor="text1"/>
          <w:sz w:val="24"/>
          <w:szCs w:val="24"/>
        </w:rPr>
      </w:pPr>
      <w:bookmarkStart w:id="2450" w:name="_Toc13251501"/>
      <w:bookmarkStart w:id="2451" w:name="_Toc13390594"/>
      <w:bookmarkStart w:id="2452" w:name="_Toc19175084"/>
      <w:bookmarkStart w:id="2453" w:name="_Toc19176379"/>
      <w:bookmarkStart w:id="2454" w:name="_Toc19180071"/>
      <w:bookmarkStart w:id="2455" w:name="_Toc34395803"/>
      <w:r w:rsidRPr="00114EA7">
        <w:rPr>
          <w:rFonts w:asciiTheme="minorEastAsia" w:eastAsiaTheme="minorEastAsia" w:hAnsiTheme="minorEastAsia" w:hint="eastAsia"/>
          <w:b/>
          <w:bCs/>
          <w:color w:val="000000" w:themeColor="text1"/>
          <w:sz w:val="24"/>
          <w:szCs w:val="24"/>
        </w:rPr>
        <w:t>Ⅰ</w:t>
      </w:r>
      <w:r w:rsidR="002B18C5" w:rsidRPr="00114EA7">
        <w:rPr>
          <w:rFonts w:asciiTheme="minorEastAsia" w:eastAsiaTheme="minorEastAsia" w:hAnsiTheme="minorEastAsia" w:hint="eastAsia"/>
          <w:b/>
          <w:bCs/>
          <w:color w:val="000000" w:themeColor="text1"/>
          <w:sz w:val="24"/>
          <w:szCs w:val="24"/>
        </w:rPr>
        <w:t xml:space="preserve"> </w:t>
      </w:r>
      <w:r w:rsidR="002870BB" w:rsidRPr="00114EA7">
        <w:rPr>
          <w:rFonts w:asciiTheme="minorEastAsia" w:eastAsiaTheme="minorEastAsia" w:hAnsiTheme="minorEastAsia" w:hint="eastAsia"/>
          <w:b/>
          <w:bCs/>
          <w:color w:val="000000" w:themeColor="text1"/>
          <w:sz w:val="24"/>
          <w:szCs w:val="24"/>
        </w:rPr>
        <w:t>一般规定</w:t>
      </w:r>
      <w:bookmarkEnd w:id="2450"/>
      <w:bookmarkEnd w:id="2451"/>
      <w:bookmarkEnd w:id="2452"/>
      <w:bookmarkEnd w:id="2453"/>
      <w:bookmarkEnd w:id="2454"/>
      <w:bookmarkEnd w:id="2455"/>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.1.4</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003F0AE3" w:rsidRPr="00114EA7">
        <w:rPr>
          <w:rFonts w:ascii="Times New Roman" w:hAnsi="Times New Roman" w:hint="eastAsia"/>
          <w:color w:val="000000" w:themeColor="text1"/>
          <w:sz w:val="24"/>
          <w:szCs w:val="24"/>
        </w:rPr>
        <w:t>悬挂式单轨交通为确保车辆行驶</w:t>
      </w:r>
      <w:r w:rsidRPr="00114EA7">
        <w:rPr>
          <w:rFonts w:ascii="Times New Roman" w:hAnsi="Times New Roman" w:hint="eastAsia"/>
          <w:color w:val="000000" w:themeColor="text1"/>
          <w:sz w:val="24"/>
          <w:szCs w:val="24"/>
        </w:rPr>
        <w:t>安全和设备设施</w:t>
      </w:r>
      <w:r w:rsidR="003F0AE3" w:rsidRPr="00114EA7">
        <w:rPr>
          <w:rFonts w:ascii="Times New Roman" w:hAnsi="Times New Roman" w:hint="eastAsia"/>
          <w:color w:val="000000" w:themeColor="text1"/>
          <w:sz w:val="24"/>
          <w:szCs w:val="24"/>
        </w:rPr>
        <w:t>安全</w:t>
      </w:r>
      <w:r w:rsidRPr="00114EA7">
        <w:rPr>
          <w:rFonts w:ascii="Times New Roman" w:hAnsi="Times New Roman" w:hint="eastAsia"/>
          <w:color w:val="000000" w:themeColor="text1"/>
          <w:sz w:val="24"/>
          <w:szCs w:val="24"/>
        </w:rPr>
        <w:t>，设置了严格的</w:t>
      </w:r>
      <w:r w:rsidR="003F0AE3" w:rsidRPr="00114EA7">
        <w:rPr>
          <w:rFonts w:ascii="Times New Roman" w:hAnsi="Times New Roman" w:hint="eastAsia"/>
          <w:color w:val="000000" w:themeColor="text1"/>
          <w:sz w:val="24"/>
          <w:szCs w:val="24"/>
        </w:rPr>
        <w:t>车辆限界和设备限界</w:t>
      </w:r>
      <w:r w:rsidRPr="00114EA7">
        <w:rPr>
          <w:rFonts w:ascii="Times New Roman" w:hAnsi="Times New Roman" w:hint="eastAsia"/>
          <w:color w:val="000000" w:themeColor="text1"/>
          <w:sz w:val="24"/>
          <w:szCs w:val="24"/>
        </w:rPr>
        <w:t>，本条明确了通信设备设施必须满足的限界要求。</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.1.6</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未规定设置公安通信系统，是因为专用通信系统和公安通信系统有部分设备和材料的功能是相同的，例如传输系统、视频监视系统、光缆，在建设、使用和运营等因素允许的情况下，可以合并建设，减少系统投资和运营成本。</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.1.7</w:t>
      </w:r>
      <w:r w:rsidR="002B18C5" w:rsidRPr="00114EA7">
        <w:rPr>
          <w:rFonts w:ascii="Times New Roman" w:hAnsi="Times New Roman" w:hint="eastAsia"/>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本条规定专用通信一套系统应兼顾两种功能。如果在常规通信系统之外再设置一套防灾救护通信系统，势必要增加很多投资，而且长期不使用的设备难以保持良好状态，很难保证在发生事故和灾害时迅速及时的通信联系、指挥抢险救灾。</w:t>
      </w:r>
    </w:p>
    <w:p w:rsidR="002870BB" w:rsidRPr="00114EA7" w:rsidRDefault="00745724" w:rsidP="002E1917">
      <w:pPr>
        <w:spacing w:line="360" w:lineRule="auto"/>
        <w:jc w:val="center"/>
        <w:outlineLvl w:val="0"/>
        <w:rPr>
          <w:rFonts w:asciiTheme="minorEastAsia" w:eastAsiaTheme="minorEastAsia" w:hAnsiTheme="minorEastAsia"/>
          <w:b/>
          <w:bCs/>
          <w:color w:val="000000" w:themeColor="text1"/>
          <w:sz w:val="24"/>
          <w:szCs w:val="24"/>
        </w:rPr>
      </w:pPr>
      <w:bookmarkStart w:id="2456" w:name="_Toc13251502"/>
      <w:bookmarkStart w:id="2457" w:name="_Toc13390595"/>
      <w:bookmarkStart w:id="2458" w:name="_Toc19175085"/>
      <w:bookmarkStart w:id="2459" w:name="_Toc19176380"/>
      <w:bookmarkStart w:id="2460" w:name="_Toc19180072"/>
      <w:bookmarkStart w:id="2461" w:name="_Toc34395804"/>
      <w:r w:rsidRPr="00114EA7">
        <w:rPr>
          <w:rFonts w:asciiTheme="minorEastAsia" w:eastAsiaTheme="minorEastAsia" w:hAnsiTheme="minorEastAsia" w:hint="eastAsia"/>
          <w:b/>
          <w:bCs/>
          <w:color w:val="000000" w:themeColor="text1"/>
          <w:sz w:val="24"/>
          <w:szCs w:val="24"/>
        </w:rPr>
        <w:t>Ⅱ</w:t>
      </w:r>
      <w:r w:rsidR="002870BB" w:rsidRPr="00114EA7">
        <w:rPr>
          <w:rFonts w:asciiTheme="minorEastAsia" w:eastAsiaTheme="minorEastAsia" w:hAnsiTheme="minorEastAsia" w:hint="eastAsia"/>
          <w:b/>
          <w:bCs/>
          <w:color w:val="000000" w:themeColor="text1"/>
          <w:sz w:val="24"/>
          <w:szCs w:val="24"/>
        </w:rPr>
        <w:t xml:space="preserve"> 传输系统</w:t>
      </w:r>
      <w:bookmarkEnd w:id="2456"/>
      <w:bookmarkEnd w:id="2457"/>
      <w:bookmarkEnd w:id="2458"/>
      <w:bookmarkEnd w:id="2459"/>
      <w:bookmarkEnd w:id="2460"/>
      <w:bookmarkEnd w:id="2461"/>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74572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745724" w:rsidRPr="00114EA7">
        <w:rPr>
          <w:rFonts w:ascii="Times New Roman" w:hAnsi="Times New Roman"/>
          <w:b/>
          <w:color w:val="000000" w:themeColor="text1"/>
          <w:sz w:val="24"/>
          <w:szCs w:val="24"/>
        </w:rPr>
        <w:t>9</w:t>
      </w:r>
      <w:r w:rsidRPr="00114EA7">
        <w:rPr>
          <w:rFonts w:ascii="Times New Roman" w:hAnsi="Times New Roman"/>
          <w:b/>
          <w:color w:val="000000" w:themeColor="text1"/>
          <w:sz w:val="24"/>
          <w:szCs w:val="24"/>
        </w:rPr>
        <w:t xml:space="preserve"> </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从目前通信传输技术发展水平来看，光纤通信以其大容量、低成本、标准化及高</w:t>
      </w:r>
      <w:r w:rsidR="00AF3E55" w:rsidRPr="00114EA7">
        <w:rPr>
          <w:rFonts w:ascii="Times New Roman" w:hAnsi="Times New Roman" w:hint="eastAsia"/>
          <w:color w:val="000000" w:themeColor="text1"/>
          <w:sz w:val="24"/>
          <w:szCs w:val="24"/>
        </w:rPr>
        <w:t>可靠性等明显优势，成为通信传输的主要手段。因此，为满足悬挂式单轨</w:t>
      </w:r>
      <w:r w:rsidRPr="00114EA7">
        <w:rPr>
          <w:rFonts w:ascii="Times New Roman" w:hAnsi="Times New Roman" w:hint="eastAsia"/>
          <w:color w:val="000000" w:themeColor="text1"/>
          <w:sz w:val="24"/>
          <w:szCs w:val="24"/>
        </w:rPr>
        <w:t>列车各种信息传输的要求，应建立以光纤通信为主的传输系统网络。传输设备制式呈多样化发展，基于</w:t>
      </w:r>
      <w:r w:rsidRPr="00114EA7">
        <w:rPr>
          <w:rFonts w:ascii="Times New Roman" w:hAnsi="Times New Roman"/>
          <w:color w:val="000000" w:themeColor="text1"/>
          <w:sz w:val="24"/>
          <w:szCs w:val="24"/>
        </w:rPr>
        <w:t>SDH</w:t>
      </w:r>
      <w:r w:rsidRPr="00114EA7">
        <w:rPr>
          <w:rFonts w:ascii="Times New Roman" w:hAnsi="Times New Roman" w:hint="eastAsia"/>
          <w:color w:val="000000" w:themeColor="text1"/>
          <w:sz w:val="24"/>
          <w:szCs w:val="24"/>
        </w:rPr>
        <w:t>的多业务承载平台、</w:t>
      </w:r>
      <w:r w:rsidRPr="00114EA7">
        <w:rPr>
          <w:rFonts w:ascii="Times New Roman" w:hAnsi="Times New Roman"/>
          <w:color w:val="000000" w:themeColor="text1"/>
          <w:sz w:val="24"/>
          <w:szCs w:val="24"/>
        </w:rPr>
        <w:t>IP</w:t>
      </w:r>
      <w:r w:rsidRPr="00114EA7">
        <w:rPr>
          <w:rFonts w:ascii="Times New Roman" w:hAnsi="Times New Roman" w:hint="eastAsia"/>
          <w:color w:val="000000" w:themeColor="text1"/>
          <w:sz w:val="24"/>
          <w:szCs w:val="24"/>
        </w:rPr>
        <w:t>光传输都有所应用。因此，应根据悬挂式单轨交通各种信息传输的要求，结合通信技术的发展，设置相应的传输系统网络。</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74572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745724" w:rsidRPr="00114EA7">
        <w:rPr>
          <w:rFonts w:ascii="Times New Roman" w:hAnsi="Times New Roman"/>
          <w:b/>
          <w:color w:val="000000" w:themeColor="text1"/>
          <w:sz w:val="24"/>
          <w:szCs w:val="24"/>
        </w:rPr>
        <w:t>10</w:t>
      </w:r>
      <w:r w:rsidRPr="00114EA7">
        <w:rPr>
          <w:rFonts w:ascii="Times New Roman" w:hAnsi="Times New Roman" w:hint="eastAsia"/>
          <w:b/>
          <w:color w:val="000000" w:themeColor="text1"/>
          <w:sz w:val="24"/>
          <w:szCs w:val="24"/>
        </w:rPr>
        <w:t>～</w:t>
      </w:r>
      <w:r w:rsidRPr="00114EA7">
        <w:rPr>
          <w:rFonts w:ascii="Times New Roman" w:hAnsi="Times New Roman" w:hint="eastAsia"/>
          <w:b/>
          <w:color w:val="000000" w:themeColor="text1"/>
          <w:sz w:val="24"/>
          <w:szCs w:val="24"/>
        </w:rPr>
        <w:t>1</w:t>
      </w:r>
      <w:r w:rsidR="00F16082"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74572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745724" w:rsidRPr="00114EA7">
        <w:rPr>
          <w:rFonts w:ascii="Times New Roman" w:hAnsi="Times New Roman"/>
          <w:b/>
          <w:color w:val="000000" w:themeColor="text1"/>
          <w:sz w:val="24"/>
          <w:szCs w:val="24"/>
        </w:rPr>
        <w:t>11</w:t>
      </w:r>
      <w:r w:rsidRPr="00114EA7">
        <w:rPr>
          <w:rFonts w:ascii="Times New Roman" w:hAnsi="Times New Roman"/>
          <w:color w:val="000000" w:themeColor="text1"/>
          <w:sz w:val="24"/>
          <w:szCs w:val="24"/>
        </w:rPr>
        <w:t xml:space="preserve"> </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光缆作为通信建设的物理层基础设施，具有一次建设、长期使用、不易扩容的特点。</w:t>
      </w:r>
      <w:r w:rsidR="00AF3E55" w:rsidRPr="00114EA7">
        <w:rPr>
          <w:rFonts w:ascii="Times New Roman" w:hAnsi="Times New Roman" w:hint="eastAsia"/>
          <w:color w:val="000000" w:themeColor="text1"/>
          <w:sz w:val="24"/>
          <w:szCs w:val="24"/>
        </w:rPr>
        <w:t>因此，悬挂式单轨交通的光缆容量除了应满足现阶段的需求外，还应</w:t>
      </w:r>
      <w:r w:rsidRPr="00114EA7">
        <w:rPr>
          <w:rFonts w:ascii="Times New Roman" w:hAnsi="Times New Roman" w:hint="eastAsia"/>
          <w:color w:val="000000" w:themeColor="text1"/>
          <w:sz w:val="24"/>
          <w:szCs w:val="24"/>
        </w:rPr>
        <w:t>考虑容量的预留，以适应远期发展需要。</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12</w:t>
      </w:r>
      <w:r w:rsidRPr="00114EA7">
        <w:rPr>
          <w:rFonts w:ascii="Times New Roman" w:hAnsi="Times New Roman"/>
          <w:color w:val="000000" w:themeColor="text1"/>
          <w:sz w:val="24"/>
          <w:szCs w:val="24"/>
        </w:rPr>
        <w:t xml:space="preserve"> </w:t>
      </w:r>
      <w:r w:rsidR="002B18C5" w:rsidRPr="00114EA7">
        <w:rPr>
          <w:rFonts w:ascii="Times New Roman" w:hAnsi="Times New Roman" w:hint="eastAsia"/>
          <w:color w:val="000000" w:themeColor="text1"/>
          <w:sz w:val="24"/>
          <w:szCs w:val="24"/>
        </w:rPr>
        <w:t xml:space="preserve"> </w:t>
      </w:r>
      <w:r w:rsidR="00AF3E55" w:rsidRPr="00114EA7">
        <w:rPr>
          <w:rFonts w:ascii="Times New Roman" w:hAnsi="Times New Roman" w:hint="eastAsia"/>
          <w:color w:val="000000" w:themeColor="text1"/>
          <w:sz w:val="24"/>
          <w:szCs w:val="24"/>
        </w:rPr>
        <w:t>悬挂式单轨交通区间内的电缆光缆</w:t>
      </w:r>
      <w:r w:rsidR="00B03E55" w:rsidRPr="00114EA7">
        <w:rPr>
          <w:rFonts w:ascii="Times New Roman" w:hAnsi="Times New Roman" w:hint="eastAsia"/>
          <w:color w:val="000000" w:themeColor="text1"/>
          <w:sz w:val="24"/>
          <w:szCs w:val="24"/>
        </w:rPr>
        <w:t>应</w:t>
      </w:r>
      <w:r w:rsidR="00AF3E55" w:rsidRPr="00114EA7">
        <w:rPr>
          <w:rFonts w:ascii="Times New Roman" w:hAnsi="Times New Roman" w:hint="eastAsia"/>
          <w:color w:val="000000" w:themeColor="text1"/>
          <w:sz w:val="24"/>
          <w:szCs w:val="24"/>
        </w:rPr>
        <w:t>为</w:t>
      </w:r>
      <w:r w:rsidRPr="00114EA7">
        <w:rPr>
          <w:rFonts w:ascii="Times New Roman" w:hAnsi="Times New Roman" w:hint="eastAsia"/>
          <w:color w:val="000000" w:themeColor="text1"/>
          <w:sz w:val="24"/>
          <w:szCs w:val="24"/>
        </w:rPr>
        <w:t>无卤、低烟、阻燃，是为</w:t>
      </w:r>
      <w:r w:rsidR="00AF3E55" w:rsidRPr="00114EA7">
        <w:rPr>
          <w:rFonts w:ascii="Times New Roman" w:hAnsi="Times New Roman" w:hint="eastAsia"/>
          <w:color w:val="000000" w:themeColor="text1"/>
          <w:sz w:val="24"/>
          <w:szCs w:val="24"/>
        </w:rPr>
        <w:t>了在火灾情况下，线缆能够尽量避免产生对人身有害的物质，并能有效</w:t>
      </w:r>
      <w:r w:rsidRPr="00114EA7">
        <w:rPr>
          <w:rFonts w:ascii="Times New Roman" w:hAnsi="Times New Roman" w:hint="eastAsia"/>
          <w:color w:val="000000" w:themeColor="text1"/>
          <w:sz w:val="24"/>
          <w:szCs w:val="24"/>
        </w:rPr>
        <w:t>防止燃烧。室外裸露电缆、光缆的外防护层应具有防晒、防水等功能。车站电磁环境复杂，因此线缆要求具有抗电气化干扰的防护层。</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13</w:t>
      </w:r>
      <w:r w:rsidRPr="00114EA7">
        <w:rPr>
          <w:rFonts w:ascii="Times New Roman" w:hAnsi="Times New Roman" w:hint="eastAsia"/>
          <w:b/>
          <w:color w:val="000000" w:themeColor="text1"/>
          <w:sz w:val="24"/>
          <w:szCs w:val="24"/>
        </w:rPr>
        <w:t>～</w:t>
      </w: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14</w:t>
      </w:r>
      <w:r w:rsidRPr="00114EA7">
        <w:rPr>
          <w:rFonts w:ascii="Times New Roman" w:hAnsi="Times New Roman"/>
          <w:b/>
          <w:color w:val="000000" w:themeColor="text1"/>
          <w:sz w:val="24"/>
          <w:szCs w:val="24"/>
        </w:rPr>
        <w:t xml:space="preserve"> </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光</w:t>
      </w:r>
      <w:r w:rsidR="00AF3E55" w:rsidRPr="00114EA7">
        <w:rPr>
          <w:rFonts w:ascii="Times New Roman" w:hAnsi="Times New Roman" w:hint="eastAsia"/>
          <w:color w:val="000000" w:themeColor="text1"/>
          <w:sz w:val="24"/>
          <w:szCs w:val="24"/>
        </w:rPr>
        <w:t>缆、电缆的敷设方式，是线路建设中的一项主要技术要求，</w:t>
      </w:r>
      <w:r w:rsidRPr="00114EA7">
        <w:rPr>
          <w:rFonts w:ascii="Times New Roman" w:hAnsi="Times New Roman" w:hint="eastAsia"/>
          <w:color w:val="000000" w:themeColor="text1"/>
          <w:sz w:val="24"/>
          <w:szCs w:val="24"/>
        </w:rPr>
        <w:t>关系到系统安全、工程量和投资。本条文是参照原邮电部的规定并结合悬挂式单轨交通的特点制定的。光纤本身不受外界强电磁场的影响，且光缆金属护套均为厚度小于</w:t>
      </w:r>
      <w:r w:rsidRPr="00114EA7">
        <w:rPr>
          <w:rFonts w:ascii="Times New Roman" w:hAnsi="Times New Roman"/>
          <w:color w:val="000000" w:themeColor="text1"/>
          <w:sz w:val="24"/>
          <w:szCs w:val="24"/>
        </w:rPr>
        <w:t>0.1mm</w:t>
      </w:r>
      <w:r w:rsidRPr="00114EA7">
        <w:rPr>
          <w:rFonts w:ascii="Times New Roman" w:hAnsi="Times New Roman" w:hint="eastAsia"/>
          <w:color w:val="000000" w:themeColor="text1"/>
          <w:sz w:val="24"/>
          <w:szCs w:val="24"/>
        </w:rPr>
        <w:t>的钢外套，对电磁波的屏蔽作用很小。为保证金属加强及金属护套上的纵向感应电势不积累，故要求光缆接头两侧的金属护套和金属加强件应互相绝缘。为保证感应电流不进入车站影响设备及人身安全，当用光缆引入时，应做绝缘接头。</w:t>
      </w:r>
    </w:p>
    <w:p w:rsidR="002870BB" w:rsidRPr="00114EA7" w:rsidRDefault="00C65484" w:rsidP="002E1917">
      <w:pPr>
        <w:spacing w:line="360" w:lineRule="auto"/>
        <w:jc w:val="center"/>
        <w:outlineLvl w:val="0"/>
        <w:rPr>
          <w:rFonts w:asciiTheme="minorEastAsia" w:eastAsiaTheme="minorEastAsia" w:hAnsiTheme="minorEastAsia"/>
          <w:b/>
          <w:bCs/>
          <w:color w:val="000000" w:themeColor="text1"/>
          <w:sz w:val="24"/>
          <w:szCs w:val="24"/>
        </w:rPr>
      </w:pPr>
      <w:bookmarkStart w:id="2462" w:name="_Toc13251503"/>
      <w:bookmarkStart w:id="2463" w:name="_Toc13390596"/>
      <w:bookmarkStart w:id="2464" w:name="_Toc19175086"/>
      <w:bookmarkStart w:id="2465" w:name="_Toc19176381"/>
      <w:bookmarkStart w:id="2466" w:name="_Toc19180073"/>
      <w:bookmarkStart w:id="2467" w:name="_Toc34395805"/>
      <w:r w:rsidRPr="00114EA7">
        <w:rPr>
          <w:rFonts w:asciiTheme="minorEastAsia" w:eastAsiaTheme="minorEastAsia" w:hAnsiTheme="minorEastAsia" w:hint="eastAsia"/>
          <w:b/>
          <w:bCs/>
          <w:color w:val="000000" w:themeColor="text1"/>
          <w:sz w:val="24"/>
          <w:szCs w:val="24"/>
        </w:rPr>
        <w:t>Ⅳ</w:t>
      </w:r>
      <w:r w:rsidR="002870BB" w:rsidRPr="00114EA7">
        <w:rPr>
          <w:rFonts w:asciiTheme="minorEastAsia" w:eastAsiaTheme="minorEastAsia" w:hAnsiTheme="minorEastAsia" w:hint="eastAsia"/>
          <w:b/>
          <w:bCs/>
          <w:color w:val="000000" w:themeColor="text1"/>
          <w:sz w:val="24"/>
          <w:szCs w:val="24"/>
        </w:rPr>
        <w:t xml:space="preserve"> 专用电话系统</w:t>
      </w:r>
      <w:bookmarkEnd w:id="2462"/>
      <w:bookmarkEnd w:id="2463"/>
      <w:bookmarkEnd w:id="2464"/>
      <w:bookmarkEnd w:id="2465"/>
      <w:bookmarkEnd w:id="2466"/>
      <w:bookmarkEnd w:id="2467"/>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26</w:t>
      </w:r>
      <w:r w:rsidR="002B18C5" w:rsidRPr="00114EA7">
        <w:rPr>
          <w:rFonts w:ascii="Times New Roman" w:hAnsi="Times New Roman" w:hint="eastAsia"/>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因目前电话交换设备的功能很强，能同时满足专用电话系统与公务电话系统的要求，所以专用电话系统与公务电话系统也可合建，节省投资。</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C65484" w:rsidRPr="00114EA7">
        <w:rPr>
          <w:rFonts w:ascii="Times New Roman" w:hAnsi="Times New Roman"/>
          <w:b/>
          <w:color w:val="000000" w:themeColor="text1"/>
          <w:sz w:val="24"/>
          <w:szCs w:val="24"/>
        </w:rPr>
        <w:t>30</w:t>
      </w:r>
      <w:r w:rsidR="002B18C5" w:rsidRPr="00114EA7">
        <w:rPr>
          <w:rFonts w:ascii="Times New Roman" w:hAnsi="Times New Roman" w:hint="eastAsia"/>
          <w:b/>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站间行车电话是保证安全行车的专用电话设备，供相邻车站值班员间办理有关行车业务联系。</w:t>
      </w:r>
    </w:p>
    <w:p w:rsidR="002870BB" w:rsidRPr="00114EA7" w:rsidRDefault="00C65484" w:rsidP="002E1917">
      <w:pPr>
        <w:spacing w:line="360" w:lineRule="auto"/>
        <w:jc w:val="center"/>
        <w:outlineLvl w:val="0"/>
        <w:rPr>
          <w:rFonts w:asciiTheme="minorEastAsia" w:eastAsiaTheme="minorEastAsia" w:hAnsiTheme="minorEastAsia"/>
          <w:b/>
          <w:bCs/>
          <w:color w:val="000000" w:themeColor="text1"/>
          <w:sz w:val="24"/>
          <w:szCs w:val="24"/>
        </w:rPr>
      </w:pPr>
      <w:bookmarkStart w:id="2468" w:name="_Toc13251504"/>
      <w:bookmarkStart w:id="2469" w:name="_Toc13390597"/>
      <w:bookmarkStart w:id="2470" w:name="_Toc19175087"/>
      <w:bookmarkStart w:id="2471" w:name="_Toc19176382"/>
      <w:bookmarkStart w:id="2472" w:name="_Toc19180074"/>
      <w:bookmarkStart w:id="2473" w:name="_Toc34395806"/>
      <w:r w:rsidRPr="00114EA7">
        <w:rPr>
          <w:rFonts w:asciiTheme="minorEastAsia" w:eastAsiaTheme="minorEastAsia" w:hAnsiTheme="minorEastAsia" w:hint="eastAsia"/>
          <w:b/>
          <w:bCs/>
          <w:color w:val="000000" w:themeColor="text1"/>
          <w:sz w:val="24"/>
          <w:szCs w:val="24"/>
        </w:rPr>
        <w:t>Ⅴ</w:t>
      </w:r>
      <w:r w:rsidR="002870BB" w:rsidRPr="00114EA7">
        <w:rPr>
          <w:rFonts w:asciiTheme="minorEastAsia" w:eastAsiaTheme="minorEastAsia" w:hAnsiTheme="minorEastAsia" w:hint="eastAsia"/>
          <w:b/>
          <w:bCs/>
          <w:color w:val="000000" w:themeColor="text1"/>
          <w:sz w:val="24"/>
          <w:szCs w:val="24"/>
        </w:rPr>
        <w:t xml:space="preserve"> 无线通信系统</w:t>
      </w:r>
      <w:bookmarkEnd w:id="2468"/>
      <w:bookmarkEnd w:id="2469"/>
      <w:bookmarkEnd w:id="2470"/>
      <w:bookmarkEnd w:id="2471"/>
      <w:bookmarkEnd w:id="2472"/>
      <w:bookmarkEnd w:id="2473"/>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b/>
          <w:color w:val="000000" w:themeColor="text1"/>
          <w:sz w:val="24"/>
          <w:szCs w:val="24"/>
        </w:rPr>
        <w:t>.</w:t>
      </w:r>
      <w:r w:rsidR="00C65484"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C65484" w:rsidRPr="00114EA7">
        <w:rPr>
          <w:rFonts w:ascii="Times New Roman" w:hAnsi="Times New Roman"/>
          <w:b/>
          <w:color w:val="000000" w:themeColor="text1"/>
          <w:sz w:val="24"/>
          <w:szCs w:val="24"/>
        </w:rPr>
        <w:t>32</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本条是对无线通信系统</w:t>
      </w:r>
      <w:r w:rsidR="00DF6AE0" w:rsidRPr="00114EA7">
        <w:rPr>
          <w:rFonts w:ascii="Times New Roman" w:hAnsi="Times New Roman" w:hint="eastAsia"/>
          <w:color w:val="000000" w:themeColor="text1"/>
          <w:sz w:val="24"/>
          <w:szCs w:val="24"/>
        </w:rPr>
        <w:t>的基本功能和定位作了</w:t>
      </w:r>
      <w:r w:rsidRPr="00114EA7">
        <w:rPr>
          <w:rFonts w:ascii="Times New Roman" w:hAnsi="Times New Roman" w:hint="eastAsia"/>
          <w:color w:val="000000" w:themeColor="text1"/>
          <w:sz w:val="24"/>
          <w:szCs w:val="24"/>
        </w:rPr>
        <w:t>规定，无线综合承载是指根据当地无线电管理委员会批复的带宽，无线通信系统支持下列全部或部分业务，包括列车运行控制系统车地通信业务、列车紧急文本下发业务、列车运行状态监测业务、车载视频监视业务、</w:t>
      </w:r>
      <w:r w:rsidRPr="00114EA7">
        <w:rPr>
          <w:rFonts w:ascii="Times New Roman" w:hAnsi="Times New Roman"/>
          <w:color w:val="000000" w:themeColor="text1"/>
          <w:sz w:val="24"/>
          <w:szCs w:val="24"/>
        </w:rPr>
        <w:t>PIS</w:t>
      </w:r>
      <w:r w:rsidRPr="00114EA7">
        <w:rPr>
          <w:rFonts w:ascii="Times New Roman" w:hAnsi="Times New Roman" w:hint="eastAsia"/>
          <w:color w:val="000000" w:themeColor="text1"/>
          <w:sz w:val="24"/>
          <w:szCs w:val="24"/>
        </w:rPr>
        <w:t>车载视频业务、集群调度业务等。</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b/>
          <w:color w:val="000000" w:themeColor="text1"/>
          <w:sz w:val="24"/>
          <w:szCs w:val="24"/>
        </w:rPr>
        <w:t>.</w:t>
      </w:r>
      <w:r w:rsidR="00C65484"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C65484" w:rsidRPr="00114EA7">
        <w:rPr>
          <w:rFonts w:ascii="Times New Roman" w:hAnsi="Times New Roman"/>
          <w:b/>
          <w:color w:val="000000" w:themeColor="text1"/>
          <w:sz w:val="24"/>
          <w:szCs w:val="24"/>
        </w:rPr>
        <w:t>37</w:t>
      </w:r>
      <w:r w:rsidRPr="00114EA7">
        <w:rPr>
          <w:rFonts w:ascii="Times New Roman" w:hAnsi="Times New Roman"/>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无线通信系统应具备调度所需的各项呼叫功能和存储、监测等功能，满足无线调度的需求。</w:t>
      </w:r>
    </w:p>
    <w:p w:rsidR="002870BB" w:rsidRPr="00114EA7" w:rsidRDefault="00377D80" w:rsidP="002E1917">
      <w:pPr>
        <w:spacing w:line="360" w:lineRule="auto"/>
        <w:jc w:val="center"/>
        <w:outlineLvl w:val="0"/>
        <w:rPr>
          <w:rFonts w:asciiTheme="minorEastAsia" w:eastAsiaTheme="minorEastAsia" w:hAnsiTheme="minorEastAsia"/>
          <w:b/>
          <w:bCs/>
          <w:color w:val="000000" w:themeColor="text1"/>
          <w:sz w:val="24"/>
          <w:szCs w:val="24"/>
        </w:rPr>
      </w:pPr>
      <w:bookmarkStart w:id="2474" w:name="_Toc13251505"/>
      <w:bookmarkStart w:id="2475" w:name="_Toc13390598"/>
      <w:bookmarkStart w:id="2476" w:name="_Toc19175088"/>
      <w:bookmarkStart w:id="2477" w:name="_Toc19176383"/>
      <w:bookmarkStart w:id="2478" w:name="_Toc19180075"/>
      <w:bookmarkStart w:id="2479" w:name="_Toc34395807"/>
      <w:r w:rsidRPr="00114EA7">
        <w:rPr>
          <w:rFonts w:asciiTheme="minorEastAsia" w:eastAsiaTheme="minorEastAsia" w:hAnsiTheme="minorEastAsia" w:hint="eastAsia"/>
          <w:b/>
          <w:bCs/>
          <w:color w:val="000000" w:themeColor="text1"/>
          <w:sz w:val="24"/>
          <w:szCs w:val="24"/>
        </w:rPr>
        <w:t>Ⅶ</w:t>
      </w:r>
      <w:r w:rsidR="002870BB" w:rsidRPr="00114EA7">
        <w:rPr>
          <w:rFonts w:asciiTheme="minorEastAsia" w:eastAsiaTheme="minorEastAsia" w:hAnsiTheme="minorEastAsia" w:hint="eastAsia"/>
          <w:b/>
          <w:bCs/>
          <w:color w:val="000000" w:themeColor="text1"/>
          <w:sz w:val="24"/>
          <w:szCs w:val="24"/>
        </w:rPr>
        <w:t xml:space="preserve"> 办公自动化系统</w:t>
      </w:r>
      <w:bookmarkEnd w:id="2474"/>
      <w:bookmarkEnd w:id="2475"/>
      <w:bookmarkEnd w:id="2476"/>
      <w:bookmarkEnd w:id="2477"/>
      <w:bookmarkEnd w:id="2478"/>
      <w:bookmarkEnd w:id="2479"/>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45</w:t>
      </w:r>
      <w:r w:rsidRPr="00114EA7">
        <w:rPr>
          <w:rFonts w:ascii="Times New Roman" w:hAnsi="Times New Roman" w:hint="eastAsia"/>
          <w:b/>
          <w:color w:val="000000" w:themeColor="text1"/>
          <w:sz w:val="24"/>
          <w:szCs w:val="24"/>
        </w:rPr>
        <w:t>～</w:t>
      </w: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49</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00DF6AE0" w:rsidRPr="00114EA7">
        <w:rPr>
          <w:rFonts w:ascii="Times New Roman" w:hAnsi="Times New Roman" w:hint="eastAsia"/>
          <w:color w:val="000000" w:themeColor="text1"/>
          <w:sz w:val="24"/>
          <w:szCs w:val="24"/>
        </w:rPr>
        <w:t>本</w:t>
      </w:r>
      <w:r w:rsidRPr="00114EA7">
        <w:rPr>
          <w:rFonts w:ascii="Times New Roman" w:hAnsi="Times New Roman" w:hint="eastAsia"/>
          <w:color w:val="000000" w:themeColor="text1"/>
          <w:sz w:val="24"/>
          <w:szCs w:val="24"/>
        </w:rPr>
        <w:t>节对办公自动化系统的基本功能和设置进行规定，在此基础上，各线路计算机网络系统的建设时应尽量与运营单位或部门沟通需求，综合考虑建设规模。</w:t>
      </w:r>
    </w:p>
    <w:p w:rsidR="002870BB" w:rsidRPr="00114EA7" w:rsidRDefault="00377D80" w:rsidP="002E1917">
      <w:pPr>
        <w:spacing w:line="360" w:lineRule="auto"/>
        <w:jc w:val="center"/>
        <w:outlineLvl w:val="0"/>
        <w:rPr>
          <w:rFonts w:asciiTheme="minorEastAsia" w:eastAsiaTheme="minorEastAsia" w:hAnsiTheme="minorEastAsia"/>
          <w:b/>
          <w:bCs/>
          <w:color w:val="000000" w:themeColor="text1"/>
          <w:sz w:val="24"/>
          <w:szCs w:val="24"/>
        </w:rPr>
      </w:pPr>
      <w:bookmarkStart w:id="2480" w:name="_Toc13251506"/>
      <w:bookmarkStart w:id="2481" w:name="_Toc13390599"/>
      <w:bookmarkStart w:id="2482" w:name="_Toc19175089"/>
      <w:bookmarkStart w:id="2483" w:name="_Toc19176384"/>
      <w:bookmarkStart w:id="2484" w:name="_Toc19180076"/>
      <w:bookmarkStart w:id="2485" w:name="_Toc34395808"/>
      <w:r w:rsidRPr="00114EA7">
        <w:rPr>
          <w:rFonts w:asciiTheme="minorEastAsia" w:eastAsiaTheme="minorEastAsia" w:hAnsiTheme="minorEastAsia" w:hint="eastAsia"/>
          <w:b/>
          <w:bCs/>
          <w:color w:val="000000" w:themeColor="text1"/>
          <w:sz w:val="24"/>
          <w:szCs w:val="24"/>
        </w:rPr>
        <w:t>Ⅷ</w:t>
      </w:r>
      <w:r w:rsidR="002870BB" w:rsidRPr="00114EA7">
        <w:rPr>
          <w:rFonts w:asciiTheme="minorEastAsia" w:eastAsiaTheme="minorEastAsia" w:hAnsiTheme="minorEastAsia" w:hint="eastAsia"/>
          <w:b/>
          <w:bCs/>
          <w:color w:val="000000" w:themeColor="text1"/>
          <w:sz w:val="24"/>
          <w:szCs w:val="24"/>
        </w:rPr>
        <w:t xml:space="preserve"> 电源与接地系统</w:t>
      </w:r>
      <w:bookmarkEnd w:id="2480"/>
      <w:bookmarkEnd w:id="2481"/>
      <w:bookmarkEnd w:id="2482"/>
      <w:bookmarkEnd w:id="2483"/>
      <w:bookmarkEnd w:id="2484"/>
      <w:bookmarkEnd w:id="2485"/>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50</w:t>
      </w:r>
      <w:r w:rsidRPr="00114EA7">
        <w:rPr>
          <w:rFonts w:ascii="Times New Roman" w:hAnsi="Times New Roman"/>
          <w:color w:val="000000" w:themeColor="text1"/>
          <w:sz w:val="24"/>
          <w:szCs w:val="24"/>
        </w:rPr>
        <w:t xml:space="preserve"> </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电源系统是通信设备运行的基础保证，本条明确了电源系统的基本功能和要求。</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51</w:t>
      </w:r>
      <w:r w:rsidRPr="00114EA7">
        <w:rPr>
          <w:rFonts w:ascii="Times New Roman" w:hAnsi="Times New Roman"/>
          <w:color w:val="000000" w:themeColor="text1"/>
          <w:sz w:val="24"/>
          <w:szCs w:val="24"/>
        </w:rPr>
        <w:t xml:space="preserve"> </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由于通信系统担负着电力、信号、环控等重要信息</w:t>
      </w:r>
      <w:r w:rsidR="00DF6AE0" w:rsidRPr="00114EA7">
        <w:rPr>
          <w:rFonts w:ascii="Times New Roman" w:hAnsi="Times New Roman" w:hint="eastAsia"/>
          <w:color w:val="000000" w:themeColor="text1"/>
          <w:sz w:val="24"/>
          <w:szCs w:val="24"/>
        </w:rPr>
        <w:t>的传输任务，并应确保正常运营和防灾救援时的通信功能，因此，本条规定通信设备应</w:t>
      </w:r>
      <w:r w:rsidRPr="00114EA7">
        <w:rPr>
          <w:rFonts w:ascii="Times New Roman" w:hAnsi="Times New Roman" w:hint="eastAsia"/>
          <w:color w:val="000000" w:themeColor="text1"/>
          <w:sz w:val="24"/>
          <w:szCs w:val="24"/>
        </w:rPr>
        <w:t>按一级负荷供电，由变电所或总配电柜引接双电源双回线路的交流电源至通信机房，当使用中的一路出现故障时，应能自动切换至另一路。</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52</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00767CA4" w:rsidRPr="00114EA7">
        <w:rPr>
          <w:rFonts w:ascii="Times New Roman" w:hAnsi="Times New Roman" w:hint="eastAsia"/>
          <w:color w:val="000000" w:themeColor="text1"/>
          <w:sz w:val="24"/>
          <w:szCs w:val="24"/>
        </w:rPr>
        <w:t>通信设备的数字化使传输、交换</w:t>
      </w:r>
      <w:r w:rsidRPr="00114EA7">
        <w:rPr>
          <w:rFonts w:ascii="Times New Roman" w:hAnsi="Times New Roman" w:hint="eastAsia"/>
          <w:color w:val="000000" w:themeColor="text1"/>
          <w:sz w:val="24"/>
          <w:szCs w:val="24"/>
        </w:rPr>
        <w:t>及其他通信设备的用电基本要求趋于同一化。</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48V</w:t>
      </w:r>
      <w:r w:rsidRPr="00114EA7">
        <w:rPr>
          <w:rFonts w:ascii="Times New Roman" w:hAnsi="Times New Roman" w:hint="eastAsia"/>
          <w:color w:val="000000" w:themeColor="text1"/>
          <w:sz w:val="24"/>
          <w:szCs w:val="24"/>
        </w:rPr>
        <w:t>作为直流基础电压符合国际、国内标准以及数字通信的实际情况，</w:t>
      </w:r>
      <w:r w:rsidR="00767CA4" w:rsidRPr="00114EA7">
        <w:rPr>
          <w:rFonts w:ascii="Times New Roman" w:hAnsi="Times New Roman" w:hint="eastAsia"/>
          <w:color w:val="000000" w:themeColor="text1"/>
          <w:sz w:val="24"/>
          <w:szCs w:val="24"/>
        </w:rPr>
        <w:t>故</w:t>
      </w:r>
      <w:r w:rsidRPr="00114EA7">
        <w:rPr>
          <w:rFonts w:ascii="Times New Roman" w:hAnsi="Times New Roman" w:hint="eastAsia"/>
          <w:color w:val="000000" w:themeColor="text1"/>
          <w:sz w:val="24"/>
          <w:szCs w:val="24"/>
        </w:rPr>
        <w:t>规定“直流基础电压为－</w:t>
      </w:r>
      <w:r w:rsidRPr="00114EA7">
        <w:rPr>
          <w:rFonts w:ascii="Times New Roman" w:hAnsi="Times New Roman"/>
          <w:color w:val="000000" w:themeColor="text1"/>
          <w:sz w:val="24"/>
          <w:szCs w:val="24"/>
        </w:rPr>
        <w:t>48V</w:t>
      </w:r>
      <w:r w:rsidRPr="00114EA7">
        <w:rPr>
          <w:rFonts w:ascii="Times New Roman" w:hAnsi="Times New Roman" w:hint="eastAsia"/>
          <w:color w:val="000000" w:themeColor="text1"/>
          <w:sz w:val="24"/>
          <w:szCs w:val="24"/>
        </w:rPr>
        <w:t>”。</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57</w:t>
      </w:r>
      <w:r w:rsidRPr="00114EA7">
        <w:rPr>
          <w:rFonts w:ascii="Times New Roman" w:hAnsi="Times New Roman"/>
          <w:color w:val="000000" w:themeColor="text1"/>
          <w:sz w:val="24"/>
          <w:szCs w:val="24"/>
        </w:rPr>
        <w:t xml:space="preserve"> </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分设接地和合设接地两种接地方式可因地制宜采用。按分设接地方式设置的接地体之间应保持一定距离，防止产生地线之间的串扰所造成的不安全因素。</w:t>
      </w:r>
    </w:p>
    <w:p w:rsidR="002870BB" w:rsidRPr="00114EA7" w:rsidRDefault="00377D80" w:rsidP="002E1917">
      <w:pPr>
        <w:spacing w:line="360" w:lineRule="auto"/>
        <w:jc w:val="center"/>
        <w:outlineLvl w:val="0"/>
        <w:rPr>
          <w:rFonts w:asciiTheme="minorEastAsia" w:eastAsiaTheme="minorEastAsia" w:hAnsiTheme="minorEastAsia"/>
          <w:b/>
          <w:bCs/>
          <w:color w:val="000000" w:themeColor="text1"/>
          <w:sz w:val="24"/>
          <w:szCs w:val="24"/>
        </w:rPr>
      </w:pPr>
      <w:bookmarkStart w:id="2486" w:name="_Toc13251507"/>
      <w:bookmarkStart w:id="2487" w:name="_Toc13390600"/>
      <w:bookmarkStart w:id="2488" w:name="_Toc19175090"/>
      <w:bookmarkStart w:id="2489" w:name="_Toc19176385"/>
      <w:bookmarkStart w:id="2490" w:name="_Toc19180077"/>
      <w:bookmarkStart w:id="2491" w:name="_Toc34395809"/>
      <w:r w:rsidRPr="00114EA7">
        <w:rPr>
          <w:rFonts w:asciiTheme="minorEastAsia" w:eastAsiaTheme="minorEastAsia" w:hAnsiTheme="minorEastAsia" w:hint="eastAsia"/>
          <w:b/>
          <w:bCs/>
          <w:color w:val="000000" w:themeColor="text1"/>
          <w:sz w:val="24"/>
          <w:szCs w:val="24"/>
        </w:rPr>
        <w:t>Ⅸ</w:t>
      </w:r>
      <w:r w:rsidR="002B18C5" w:rsidRPr="00114EA7">
        <w:rPr>
          <w:rFonts w:asciiTheme="minorEastAsia" w:eastAsiaTheme="minorEastAsia" w:hAnsiTheme="minorEastAsia" w:hint="eastAsia"/>
          <w:b/>
          <w:bCs/>
          <w:color w:val="000000" w:themeColor="text1"/>
          <w:sz w:val="24"/>
          <w:szCs w:val="24"/>
        </w:rPr>
        <w:t xml:space="preserve"> </w:t>
      </w:r>
      <w:r w:rsidR="002870BB" w:rsidRPr="00114EA7">
        <w:rPr>
          <w:rFonts w:asciiTheme="minorEastAsia" w:eastAsiaTheme="minorEastAsia" w:hAnsiTheme="minorEastAsia" w:hint="eastAsia"/>
          <w:b/>
          <w:bCs/>
          <w:color w:val="000000" w:themeColor="text1"/>
          <w:sz w:val="24"/>
          <w:szCs w:val="24"/>
        </w:rPr>
        <w:t>通信设备</w:t>
      </w:r>
      <w:r w:rsidR="00C30328" w:rsidRPr="00114EA7">
        <w:rPr>
          <w:rFonts w:asciiTheme="minorEastAsia" w:eastAsiaTheme="minorEastAsia" w:hAnsiTheme="minorEastAsia" w:hint="eastAsia"/>
          <w:b/>
          <w:bCs/>
          <w:color w:val="000000" w:themeColor="text1"/>
          <w:sz w:val="24"/>
          <w:szCs w:val="24"/>
        </w:rPr>
        <w:t>用</w:t>
      </w:r>
      <w:r w:rsidR="002870BB" w:rsidRPr="00114EA7">
        <w:rPr>
          <w:rFonts w:asciiTheme="minorEastAsia" w:eastAsiaTheme="minorEastAsia" w:hAnsiTheme="minorEastAsia" w:hint="eastAsia"/>
          <w:b/>
          <w:bCs/>
          <w:color w:val="000000" w:themeColor="text1"/>
          <w:sz w:val="24"/>
          <w:szCs w:val="24"/>
        </w:rPr>
        <w:t>房技术要求</w:t>
      </w:r>
      <w:bookmarkEnd w:id="2486"/>
      <w:bookmarkEnd w:id="2487"/>
      <w:bookmarkEnd w:id="2488"/>
      <w:bookmarkEnd w:id="2489"/>
      <w:bookmarkEnd w:id="2490"/>
      <w:bookmarkEnd w:id="2491"/>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377D80" w:rsidRPr="00114EA7">
        <w:rPr>
          <w:rFonts w:ascii="Times New Roman" w:hAnsi="Times New Roman"/>
          <w:b/>
          <w:color w:val="000000" w:themeColor="text1"/>
          <w:sz w:val="24"/>
          <w:szCs w:val="24"/>
        </w:rPr>
        <w:t>60</w:t>
      </w:r>
      <w:r w:rsidRPr="00114EA7">
        <w:rPr>
          <w:rFonts w:ascii="Times New Roman" w:hAnsi="Times New Roman" w:hint="eastAsia"/>
          <w:color w:val="000000" w:themeColor="text1"/>
          <w:sz w:val="24"/>
          <w:szCs w:val="24"/>
        </w:rPr>
        <w:t xml:space="preserve"> </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由于车站内安装的设备不易更换和搬迁，故通信机房的面积应满足通信业务发展的远期要求。</w:t>
      </w:r>
    </w:p>
    <w:p w:rsidR="002870BB" w:rsidRPr="00114EA7" w:rsidRDefault="00785378" w:rsidP="00196892">
      <w:pPr>
        <w:pStyle w:val="21"/>
        <w:adjustRightInd/>
        <w:snapToGrid w:val="0"/>
        <w:spacing w:line="360" w:lineRule="auto"/>
        <w:ind w:left="0" w:firstLine="0"/>
        <w:jc w:val="center"/>
        <w:rPr>
          <w:rFonts w:ascii="黑体" w:eastAsia="黑体" w:hAnsi="黑体"/>
          <w:bCs/>
          <w:color w:val="000000" w:themeColor="text1"/>
          <w:sz w:val="24"/>
          <w:szCs w:val="24"/>
        </w:rPr>
      </w:pPr>
      <w:bookmarkStart w:id="2492" w:name="_Toc13251508"/>
      <w:bookmarkStart w:id="2493" w:name="_Toc13390601"/>
      <w:bookmarkStart w:id="2494" w:name="_Toc19175091"/>
      <w:bookmarkStart w:id="2495" w:name="_Toc19176386"/>
      <w:bookmarkStart w:id="2496" w:name="_Toc19180078"/>
      <w:bookmarkStart w:id="2497" w:name="_Toc34395810"/>
      <w:r w:rsidRPr="00114EA7">
        <w:rPr>
          <w:rFonts w:ascii="黑体" w:eastAsia="黑体" w:hAnsi="黑体"/>
          <w:bCs/>
          <w:color w:val="000000" w:themeColor="text1"/>
          <w:sz w:val="24"/>
          <w:szCs w:val="24"/>
        </w:rPr>
        <w:t>13.2</w:t>
      </w:r>
      <w:r w:rsidR="002870BB" w:rsidRPr="00114EA7">
        <w:rPr>
          <w:rFonts w:ascii="黑体" w:eastAsia="黑体" w:hAnsi="黑体"/>
          <w:bCs/>
          <w:color w:val="000000" w:themeColor="text1"/>
          <w:sz w:val="24"/>
          <w:szCs w:val="24"/>
        </w:rPr>
        <w:t xml:space="preserve">  信号</w:t>
      </w:r>
      <w:bookmarkEnd w:id="2492"/>
      <w:bookmarkEnd w:id="2493"/>
      <w:bookmarkEnd w:id="2494"/>
      <w:bookmarkEnd w:id="2495"/>
      <w:bookmarkEnd w:id="2496"/>
      <w:bookmarkEnd w:id="2497"/>
    </w:p>
    <w:p w:rsidR="002870BB" w:rsidRPr="00114EA7" w:rsidRDefault="00867904" w:rsidP="002E1917">
      <w:pPr>
        <w:spacing w:line="360" w:lineRule="auto"/>
        <w:jc w:val="center"/>
        <w:outlineLvl w:val="0"/>
        <w:rPr>
          <w:rFonts w:asciiTheme="minorEastAsia" w:eastAsiaTheme="minorEastAsia" w:hAnsiTheme="minorEastAsia"/>
          <w:b/>
          <w:bCs/>
          <w:color w:val="000000" w:themeColor="text1"/>
          <w:sz w:val="24"/>
          <w:szCs w:val="24"/>
        </w:rPr>
      </w:pPr>
      <w:bookmarkStart w:id="2498" w:name="_Toc13251509"/>
      <w:bookmarkStart w:id="2499" w:name="_Toc13390602"/>
      <w:bookmarkStart w:id="2500" w:name="_Toc19175092"/>
      <w:bookmarkStart w:id="2501" w:name="_Toc19176387"/>
      <w:bookmarkStart w:id="2502" w:name="_Toc19180079"/>
      <w:bookmarkStart w:id="2503" w:name="_Toc34395811"/>
      <w:r w:rsidRPr="00114EA7">
        <w:rPr>
          <w:rFonts w:asciiTheme="minorEastAsia" w:eastAsiaTheme="minorEastAsia" w:hAnsiTheme="minorEastAsia" w:hint="eastAsia"/>
          <w:b/>
          <w:bCs/>
          <w:color w:val="000000" w:themeColor="text1"/>
          <w:sz w:val="24"/>
          <w:szCs w:val="24"/>
        </w:rPr>
        <w:t>Ⅰ</w:t>
      </w:r>
      <w:r w:rsidR="002870BB" w:rsidRPr="00114EA7">
        <w:rPr>
          <w:rFonts w:asciiTheme="minorEastAsia" w:eastAsiaTheme="minorEastAsia" w:hAnsiTheme="minorEastAsia" w:hint="eastAsia"/>
          <w:b/>
          <w:bCs/>
          <w:color w:val="000000" w:themeColor="text1"/>
          <w:sz w:val="24"/>
          <w:szCs w:val="24"/>
        </w:rPr>
        <w:t xml:space="preserve"> 一般规定</w:t>
      </w:r>
      <w:bookmarkEnd w:id="2498"/>
      <w:bookmarkEnd w:id="2499"/>
      <w:bookmarkEnd w:id="2500"/>
      <w:bookmarkEnd w:id="2501"/>
      <w:bookmarkEnd w:id="2502"/>
      <w:bookmarkEnd w:id="2503"/>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b/>
          <w:color w:val="000000" w:themeColor="text1"/>
          <w:sz w:val="24"/>
          <w:szCs w:val="24"/>
        </w:rPr>
        <w:t>.</w:t>
      </w:r>
      <w:r w:rsidR="00CF23E6"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.6</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由于悬挂式</w:t>
      </w:r>
      <w:r w:rsidRPr="00114EA7">
        <w:rPr>
          <w:rFonts w:ascii="Times New Roman" w:hAnsi="Times New Roman" w:hint="eastAsia"/>
          <w:color w:val="000000" w:themeColor="text1"/>
          <w:sz w:val="24"/>
          <w:szCs w:val="24"/>
        </w:rPr>
        <w:t>单轨交通</w:t>
      </w:r>
      <w:r w:rsidRPr="00114EA7">
        <w:rPr>
          <w:rFonts w:ascii="Times New Roman" w:hAnsi="Times New Roman"/>
          <w:color w:val="000000" w:themeColor="text1"/>
          <w:sz w:val="24"/>
          <w:szCs w:val="24"/>
        </w:rPr>
        <w:t>轨道梁的结构特点及车辆空间相对狭小，能够提供给轨旁、车载信号设备及线缆安装、敷设的空间有限，从便于维修维护、协调周边景观、减轻轨道梁荷载、有利于加大桥墩跨距的角度考虑，信号系统尽量满足</w:t>
      </w:r>
      <w:r w:rsidRPr="00114EA7">
        <w:rPr>
          <w:rFonts w:ascii="Times New Roman" w:hAnsi="Times New Roman" w:hint="eastAsia"/>
          <w:color w:val="000000" w:themeColor="text1"/>
          <w:sz w:val="24"/>
          <w:szCs w:val="24"/>
        </w:rPr>
        <w:t>小型化、轻型化、便于</w:t>
      </w:r>
      <w:r w:rsidRPr="00114EA7">
        <w:rPr>
          <w:rFonts w:ascii="Times New Roman" w:hAnsi="Times New Roman"/>
          <w:color w:val="000000" w:themeColor="text1"/>
          <w:sz w:val="24"/>
          <w:szCs w:val="24"/>
        </w:rPr>
        <w:t>安装</w:t>
      </w:r>
      <w:r w:rsidRPr="00114EA7">
        <w:rPr>
          <w:rFonts w:ascii="Times New Roman" w:hAnsi="Times New Roman" w:hint="eastAsia"/>
          <w:color w:val="000000" w:themeColor="text1"/>
          <w:sz w:val="24"/>
          <w:szCs w:val="24"/>
        </w:rPr>
        <w:t>和维护</w:t>
      </w:r>
      <w:r w:rsidRPr="00114EA7">
        <w:rPr>
          <w:rFonts w:ascii="Times New Roman" w:hAnsi="Times New Roman"/>
          <w:color w:val="000000" w:themeColor="text1"/>
          <w:sz w:val="24"/>
          <w:szCs w:val="24"/>
        </w:rPr>
        <w:t>的要求。</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b/>
          <w:color w:val="000000" w:themeColor="text1"/>
          <w:sz w:val="24"/>
          <w:szCs w:val="24"/>
        </w:rPr>
        <w:t>.</w:t>
      </w:r>
      <w:r w:rsidR="00CF23E6"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 xml:space="preserve">.9 </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由于悬挂式单轨</w:t>
      </w:r>
      <w:r w:rsidRPr="00114EA7">
        <w:rPr>
          <w:rFonts w:ascii="Times New Roman" w:hAnsi="Times New Roman" w:hint="eastAsia"/>
          <w:color w:val="000000" w:themeColor="text1"/>
          <w:sz w:val="24"/>
          <w:szCs w:val="24"/>
        </w:rPr>
        <w:t>交通</w:t>
      </w:r>
      <w:r w:rsidRPr="00114EA7">
        <w:rPr>
          <w:rFonts w:ascii="Times New Roman" w:hAnsi="Times New Roman"/>
          <w:color w:val="000000" w:themeColor="text1"/>
          <w:sz w:val="24"/>
          <w:szCs w:val="24"/>
        </w:rPr>
        <w:t>列车悬挂于轨道梁下方</w:t>
      </w:r>
      <w:r w:rsidRPr="00114EA7">
        <w:rPr>
          <w:rFonts w:ascii="Times New Roman" w:hAnsi="Times New Roman" w:hint="eastAsia"/>
          <w:color w:val="000000" w:themeColor="text1"/>
          <w:sz w:val="24"/>
          <w:szCs w:val="24"/>
        </w:rPr>
        <w:t>运行</w:t>
      </w:r>
      <w:r w:rsidRPr="00114EA7">
        <w:rPr>
          <w:rFonts w:ascii="Times New Roman" w:hAnsi="Times New Roman"/>
          <w:color w:val="000000" w:themeColor="text1"/>
          <w:sz w:val="24"/>
          <w:szCs w:val="24"/>
        </w:rPr>
        <w:t>的特点，当风速达到一定</w:t>
      </w:r>
      <w:r w:rsidRPr="00114EA7">
        <w:rPr>
          <w:rFonts w:ascii="Times New Roman" w:hAnsi="Times New Roman" w:hint="eastAsia"/>
          <w:color w:val="000000" w:themeColor="text1"/>
          <w:sz w:val="24"/>
          <w:szCs w:val="24"/>
        </w:rPr>
        <w:t>程</w:t>
      </w:r>
      <w:r w:rsidRPr="00114EA7">
        <w:rPr>
          <w:rFonts w:ascii="Times New Roman" w:hAnsi="Times New Roman"/>
          <w:color w:val="000000" w:themeColor="text1"/>
          <w:sz w:val="24"/>
          <w:szCs w:val="24"/>
        </w:rPr>
        <w:t>度时，会使运行中的列车产生摇摆，存在一定的运营安全风险。因此，信号系统应对风力强度进行监测</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并根据监测结果</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采取诸如限速运行</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停车避险</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回库停运等安全措施</w:t>
      </w:r>
      <w:r w:rsidRPr="00114EA7">
        <w:rPr>
          <w:rFonts w:ascii="Times New Roman" w:hAnsi="Times New Roman" w:hint="eastAsia"/>
          <w:color w:val="000000" w:themeColor="text1"/>
          <w:sz w:val="24"/>
          <w:szCs w:val="24"/>
        </w:rPr>
        <w:t>。</w:t>
      </w:r>
    </w:p>
    <w:p w:rsidR="002870BB" w:rsidRPr="00114EA7" w:rsidRDefault="00CF23E6" w:rsidP="002E1917">
      <w:pPr>
        <w:spacing w:line="360" w:lineRule="auto"/>
        <w:jc w:val="center"/>
        <w:outlineLvl w:val="0"/>
        <w:rPr>
          <w:rFonts w:asciiTheme="minorEastAsia" w:eastAsiaTheme="minorEastAsia" w:hAnsiTheme="minorEastAsia"/>
          <w:b/>
          <w:bCs/>
          <w:color w:val="000000" w:themeColor="text1"/>
          <w:sz w:val="24"/>
          <w:szCs w:val="24"/>
        </w:rPr>
      </w:pPr>
      <w:bookmarkStart w:id="2504" w:name="_Toc511579078"/>
      <w:bookmarkStart w:id="2505" w:name="_Toc13251510"/>
      <w:bookmarkStart w:id="2506" w:name="_Toc13390603"/>
      <w:bookmarkStart w:id="2507" w:name="_Toc19175093"/>
      <w:bookmarkStart w:id="2508" w:name="_Toc19176388"/>
      <w:bookmarkStart w:id="2509" w:name="_Toc19180080"/>
      <w:bookmarkStart w:id="2510" w:name="_Toc34395812"/>
      <w:r w:rsidRPr="00114EA7">
        <w:rPr>
          <w:rFonts w:asciiTheme="minorEastAsia" w:eastAsiaTheme="minorEastAsia" w:hAnsiTheme="minorEastAsia"/>
          <w:b/>
          <w:bCs/>
          <w:color w:val="000000" w:themeColor="text1"/>
          <w:sz w:val="24"/>
          <w:szCs w:val="24"/>
        </w:rPr>
        <w:t>Ⅱ</w:t>
      </w:r>
      <w:r w:rsidR="002870BB" w:rsidRPr="00114EA7">
        <w:rPr>
          <w:rFonts w:asciiTheme="minorEastAsia" w:eastAsiaTheme="minorEastAsia" w:hAnsiTheme="minorEastAsia"/>
          <w:b/>
          <w:bCs/>
          <w:color w:val="000000" w:themeColor="text1"/>
          <w:sz w:val="24"/>
          <w:szCs w:val="24"/>
        </w:rPr>
        <w:t xml:space="preserve"> </w:t>
      </w:r>
      <w:bookmarkEnd w:id="2504"/>
      <w:r w:rsidR="002870BB" w:rsidRPr="00114EA7">
        <w:rPr>
          <w:rFonts w:asciiTheme="minorEastAsia" w:eastAsiaTheme="minorEastAsia" w:hAnsiTheme="minorEastAsia" w:hint="eastAsia"/>
          <w:b/>
          <w:bCs/>
          <w:color w:val="000000" w:themeColor="text1"/>
          <w:sz w:val="24"/>
          <w:szCs w:val="24"/>
        </w:rPr>
        <w:t>列车自动控制系统</w:t>
      </w:r>
      <w:bookmarkEnd w:id="2505"/>
      <w:bookmarkEnd w:id="2506"/>
      <w:bookmarkEnd w:id="2507"/>
      <w:bookmarkEnd w:id="2508"/>
      <w:bookmarkEnd w:id="2509"/>
      <w:bookmarkEnd w:id="2510"/>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b/>
          <w:color w:val="000000" w:themeColor="text1"/>
          <w:sz w:val="24"/>
          <w:szCs w:val="24"/>
        </w:rPr>
        <w:t>.</w:t>
      </w:r>
      <w:r w:rsidR="00CF23E6"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w:t>
      </w:r>
      <w:r w:rsidR="00CF23E6"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 xml:space="preserve">1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一般情况下，悬挂式单轨交通规模不大，将</w:t>
      </w:r>
      <w:r w:rsidRPr="00114EA7">
        <w:rPr>
          <w:rFonts w:ascii="Times New Roman" w:hAnsi="Times New Roman" w:hint="eastAsia"/>
          <w:color w:val="000000" w:themeColor="text1"/>
          <w:sz w:val="24"/>
          <w:szCs w:val="24"/>
        </w:rPr>
        <w:t>ATS</w:t>
      </w:r>
      <w:r w:rsidRPr="00114EA7">
        <w:rPr>
          <w:rFonts w:ascii="Times New Roman" w:hAnsi="Times New Roman" w:hint="eastAsia"/>
          <w:color w:val="000000" w:themeColor="text1"/>
          <w:sz w:val="24"/>
          <w:szCs w:val="24"/>
        </w:rPr>
        <w:t>系统纳入到列车综合监控系统中，与各机电系统的运营和维护岗位进行合设，实现综合运维自动化，可以提高运营、维护效率，精简机构，降低运营成本，有利于推广悬挂式单轨交通。</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00CF23E6"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2</w:t>
      </w:r>
      <w:r w:rsidR="002B18C5"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虽然采用传统的列车位置检测设备（如轨道电路、计轴等）在悬挂式单轨</w:t>
      </w:r>
      <w:r w:rsidRPr="00114EA7">
        <w:rPr>
          <w:rFonts w:ascii="Times New Roman" w:hAnsi="Times New Roman" w:hint="eastAsia"/>
          <w:color w:val="000000" w:themeColor="text1"/>
          <w:sz w:val="24"/>
          <w:szCs w:val="24"/>
        </w:rPr>
        <w:t>交通</w:t>
      </w:r>
      <w:r w:rsidRPr="00114EA7">
        <w:rPr>
          <w:rFonts w:ascii="Times New Roman" w:hAnsi="Times New Roman"/>
          <w:color w:val="000000" w:themeColor="text1"/>
          <w:sz w:val="24"/>
          <w:szCs w:val="24"/>
        </w:rPr>
        <w:t>系统上目前还没有可行的方案，但</w:t>
      </w:r>
      <w:r w:rsidRPr="00114EA7">
        <w:rPr>
          <w:rFonts w:ascii="Times New Roman" w:hAnsi="Times New Roman"/>
          <w:color w:val="000000" w:themeColor="text1"/>
          <w:sz w:val="24"/>
          <w:szCs w:val="24"/>
        </w:rPr>
        <w:t>CBTC</w:t>
      </w:r>
      <w:r w:rsidRPr="00114EA7">
        <w:rPr>
          <w:rFonts w:ascii="Times New Roman" w:hAnsi="Times New Roman"/>
          <w:color w:val="000000" w:themeColor="text1"/>
          <w:sz w:val="24"/>
          <w:szCs w:val="24"/>
        </w:rPr>
        <w:t>系统也能够做到根据运能需求，采用软件技术划分模拟闭塞分区的方式，按照准移动闭塞</w:t>
      </w:r>
      <w:r w:rsidRPr="00114EA7">
        <w:rPr>
          <w:rFonts w:ascii="Times New Roman" w:hAnsi="Times New Roman" w:hint="eastAsia"/>
          <w:color w:val="000000" w:themeColor="text1"/>
          <w:sz w:val="24"/>
          <w:szCs w:val="24"/>
        </w:rPr>
        <w:t>或固定闭塞</w:t>
      </w:r>
      <w:r w:rsidRPr="00114EA7">
        <w:rPr>
          <w:rFonts w:ascii="Times New Roman" w:hAnsi="Times New Roman"/>
          <w:color w:val="000000" w:themeColor="text1"/>
          <w:sz w:val="24"/>
          <w:szCs w:val="24"/>
        </w:rPr>
        <w:t>的方式控制列车运行，</w:t>
      </w:r>
      <w:r w:rsidR="00767CA4" w:rsidRPr="00114EA7">
        <w:rPr>
          <w:rFonts w:ascii="Times New Roman" w:hAnsi="Times New Roman" w:hint="eastAsia"/>
          <w:color w:val="000000" w:themeColor="text1"/>
          <w:sz w:val="24"/>
          <w:szCs w:val="24"/>
        </w:rPr>
        <w:t>可</w:t>
      </w:r>
      <w:r w:rsidRPr="00114EA7">
        <w:rPr>
          <w:rFonts w:ascii="Times New Roman" w:hAnsi="Times New Roman" w:hint="eastAsia"/>
          <w:color w:val="000000" w:themeColor="text1"/>
          <w:sz w:val="24"/>
          <w:szCs w:val="24"/>
        </w:rPr>
        <w:t>简化控车软件的复杂程度，提高可靠性，</w:t>
      </w:r>
      <w:r w:rsidRPr="00114EA7">
        <w:rPr>
          <w:rFonts w:ascii="Times New Roman" w:hAnsi="Times New Roman"/>
          <w:color w:val="000000" w:themeColor="text1"/>
          <w:sz w:val="24"/>
          <w:szCs w:val="24"/>
        </w:rPr>
        <w:t>因此，没有排除准移动闭塞制式</w:t>
      </w:r>
      <w:r w:rsidRPr="00114EA7">
        <w:rPr>
          <w:rFonts w:ascii="Times New Roman" w:hAnsi="Times New Roman" w:hint="eastAsia"/>
          <w:color w:val="000000" w:themeColor="text1"/>
          <w:sz w:val="24"/>
          <w:szCs w:val="24"/>
        </w:rPr>
        <w:t>和固定闭塞制式</w:t>
      </w:r>
      <w:r w:rsidRPr="00114EA7">
        <w:rPr>
          <w:rFonts w:ascii="Times New Roman" w:hAnsi="Times New Roman"/>
          <w:color w:val="000000" w:themeColor="text1"/>
          <w:sz w:val="24"/>
          <w:szCs w:val="24"/>
        </w:rPr>
        <w:t>在悬挂式单轨</w:t>
      </w:r>
      <w:r w:rsidRPr="00114EA7">
        <w:rPr>
          <w:rFonts w:ascii="Times New Roman" w:hAnsi="Times New Roman" w:hint="eastAsia"/>
          <w:color w:val="000000" w:themeColor="text1"/>
          <w:sz w:val="24"/>
          <w:szCs w:val="24"/>
        </w:rPr>
        <w:t>交通</w:t>
      </w:r>
      <w:r w:rsidRPr="00114EA7">
        <w:rPr>
          <w:rFonts w:ascii="Times New Roman" w:hAnsi="Times New Roman"/>
          <w:color w:val="000000" w:themeColor="text1"/>
          <w:sz w:val="24"/>
          <w:szCs w:val="24"/>
        </w:rPr>
        <w:t>上的应用。</w:t>
      </w:r>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.2.</w:t>
      </w:r>
      <w:r w:rsidR="00CF23E6"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5</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悬挂式单轨交通适合采用控制中心自动或人工控制方式，车站自动控制和车站值班员人工控制可视项目情况进行选配。</w:t>
      </w:r>
    </w:p>
    <w:p w:rsidR="002870BB" w:rsidRPr="00114EA7" w:rsidRDefault="00CF23E6" w:rsidP="002E1917">
      <w:pPr>
        <w:spacing w:line="360" w:lineRule="auto"/>
        <w:jc w:val="center"/>
        <w:outlineLvl w:val="0"/>
        <w:rPr>
          <w:rFonts w:asciiTheme="minorEastAsia" w:eastAsiaTheme="minorEastAsia" w:hAnsiTheme="minorEastAsia"/>
          <w:b/>
          <w:bCs/>
          <w:color w:val="000000" w:themeColor="text1"/>
          <w:sz w:val="24"/>
          <w:szCs w:val="24"/>
        </w:rPr>
      </w:pPr>
      <w:bookmarkStart w:id="2511" w:name="_Toc511579079"/>
      <w:bookmarkStart w:id="2512" w:name="_Toc13251511"/>
      <w:bookmarkStart w:id="2513" w:name="_Toc13390604"/>
      <w:bookmarkStart w:id="2514" w:name="_Toc19175094"/>
      <w:bookmarkStart w:id="2515" w:name="_Toc19176389"/>
      <w:bookmarkStart w:id="2516" w:name="_Toc19180081"/>
      <w:bookmarkStart w:id="2517" w:name="_Toc34395813"/>
      <w:r w:rsidRPr="00114EA7">
        <w:rPr>
          <w:rFonts w:asciiTheme="minorEastAsia" w:eastAsiaTheme="minorEastAsia" w:hAnsiTheme="minorEastAsia"/>
          <w:b/>
          <w:bCs/>
          <w:color w:val="000000" w:themeColor="text1"/>
          <w:sz w:val="24"/>
          <w:szCs w:val="24"/>
        </w:rPr>
        <w:t>Ⅶ</w:t>
      </w:r>
      <w:r w:rsidR="002870BB" w:rsidRPr="00114EA7">
        <w:rPr>
          <w:rFonts w:asciiTheme="minorEastAsia" w:eastAsiaTheme="minorEastAsia" w:hAnsiTheme="minorEastAsia"/>
          <w:b/>
          <w:bCs/>
          <w:color w:val="000000" w:themeColor="text1"/>
          <w:sz w:val="24"/>
          <w:szCs w:val="24"/>
        </w:rPr>
        <w:t xml:space="preserve"> </w:t>
      </w:r>
      <w:r w:rsidR="002870BB" w:rsidRPr="00114EA7">
        <w:rPr>
          <w:rFonts w:asciiTheme="minorEastAsia" w:eastAsiaTheme="minorEastAsia" w:hAnsiTheme="minorEastAsia" w:hint="eastAsia"/>
          <w:b/>
          <w:bCs/>
          <w:color w:val="000000" w:themeColor="text1"/>
          <w:sz w:val="24"/>
          <w:szCs w:val="24"/>
        </w:rPr>
        <w:t>全自动运行系统</w:t>
      </w:r>
      <w:bookmarkEnd w:id="2511"/>
      <w:bookmarkEnd w:id="2512"/>
      <w:bookmarkEnd w:id="2513"/>
      <w:bookmarkEnd w:id="2514"/>
      <w:bookmarkEnd w:id="2515"/>
      <w:bookmarkEnd w:id="2516"/>
      <w:bookmarkEnd w:id="2517"/>
    </w:p>
    <w:p w:rsidR="002870BB" w:rsidRPr="00114EA7" w:rsidRDefault="002870BB" w:rsidP="009C5C0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3</w:t>
      </w:r>
      <w:r w:rsidRPr="00114EA7">
        <w:rPr>
          <w:rFonts w:ascii="Times New Roman" w:hAnsi="Times New Roman" w:hint="eastAsia"/>
          <w:b/>
          <w:color w:val="000000" w:themeColor="text1"/>
          <w:sz w:val="24"/>
          <w:szCs w:val="24"/>
        </w:rPr>
        <w:t>.</w:t>
      </w:r>
      <w:r w:rsidR="00CF23E6"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w:t>
      </w:r>
      <w:r w:rsidR="00CF23E6" w:rsidRPr="00114EA7">
        <w:rPr>
          <w:rFonts w:ascii="Times New Roman" w:hAnsi="Times New Roman"/>
          <w:b/>
          <w:color w:val="000000" w:themeColor="text1"/>
          <w:sz w:val="24"/>
          <w:szCs w:val="24"/>
        </w:rPr>
        <w:t>47</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第</w:t>
      </w:r>
      <w:r w:rsidRPr="00114EA7">
        <w:rPr>
          <w:rFonts w:ascii="Times New Roman" w:hAnsi="Times New Roman" w:hint="eastAsia"/>
          <w:color w:val="000000" w:themeColor="text1"/>
          <w:sz w:val="24"/>
          <w:szCs w:val="24"/>
        </w:rPr>
        <w:t>7</w:t>
      </w:r>
      <w:r w:rsidR="00767CA4" w:rsidRPr="00114EA7">
        <w:rPr>
          <w:rFonts w:ascii="Times New Roman" w:hAnsi="Times New Roman" w:hint="eastAsia"/>
          <w:color w:val="000000" w:themeColor="text1"/>
          <w:sz w:val="24"/>
          <w:szCs w:val="24"/>
        </w:rPr>
        <w:t>款，信号系统与综合监控、乘客信息、广播、视频监视等系统联动，可</w:t>
      </w:r>
      <w:r w:rsidRPr="00114EA7">
        <w:rPr>
          <w:rFonts w:ascii="Times New Roman" w:hAnsi="Times New Roman" w:hint="eastAsia"/>
          <w:color w:val="000000" w:themeColor="text1"/>
          <w:sz w:val="24"/>
          <w:szCs w:val="24"/>
        </w:rPr>
        <w:t>使控制中心人员能够在设备故障、灾害等场景下，对现场高效实施远程应急处理和调度指挥。</w:t>
      </w:r>
    </w:p>
    <w:p w:rsidR="002870BB" w:rsidRPr="00114EA7" w:rsidRDefault="002870BB" w:rsidP="002870BB">
      <w:pPr>
        <w:rPr>
          <w:color w:val="000000" w:themeColor="text1"/>
          <w:szCs w:val="28"/>
        </w:rPr>
      </w:pPr>
    </w:p>
    <w:p w:rsidR="002870BB" w:rsidRPr="00114EA7" w:rsidRDefault="002870BB" w:rsidP="002870BB">
      <w:pPr>
        <w:rPr>
          <w:color w:val="000000" w:themeColor="text1"/>
          <w:szCs w:val="28"/>
        </w:rPr>
      </w:pPr>
    </w:p>
    <w:p w:rsidR="00725822" w:rsidRPr="00114EA7" w:rsidRDefault="00F3710F" w:rsidP="003D658C">
      <w:pPr>
        <w:widowControl/>
        <w:spacing w:line="590" w:lineRule="exact"/>
        <w:jc w:val="left"/>
        <w:rPr>
          <w:color w:val="000000" w:themeColor="text1"/>
          <w:szCs w:val="28"/>
        </w:rPr>
      </w:pPr>
      <w:r w:rsidRPr="00114EA7">
        <w:rPr>
          <w:color w:val="000000" w:themeColor="text1"/>
          <w:szCs w:val="28"/>
        </w:rPr>
        <w:br w:type="page"/>
      </w:r>
    </w:p>
    <w:p w:rsidR="00725822" w:rsidRPr="00114EA7" w:rsidRDefault="00725822" w:rsidP="00196892">
      <w:pPr>
        <w:pStyle w:val="21"/>
        <w:adjustRightInd/>
        <w:spacing w:line="360" w:lineRule="auto"/>
        <w:ind w:left="0" w:firstLine="0"/>
        <w:jc w:val="center"/>
        <w:rPr>
          <w:rFonts w:ascii="宋体" w:hAnsi="宋体" w:cs="宋体"/>
          <w:b/>
          <w:color w:val="000000" w:themeColor="text1"/>
          <w:sz w:val="28"/>
          <w:szCs w:val="28"/>
        </w:rPr>
      </w:pPr>
      <w:bookmarkStart w:id="2518" w:name="_Toc13251512"/>
      <w:bookmarkStart w:id="2519" w:name="_Toc13390605"/>
      <w:bookmarkStart w:id="2520" w:name="_Toc19175095"/>
      <w:bookmarkStart w:id="2521" w:name="_Toc19176390"/>
      <w:bookmarkStart w:id="2522" w:name="_Toc19180082"/>
      <w:bookmarkStart w:id="2523" w:name="_Toc34395814"/>
      <w:r w:rsidRPr="00114EA7">
        <w:rPr>
          <w:rFonts w:ascii="宋体" w:hAnsi="宋体" w:cs="宋体" w:hint="eastAsia"/>
          <w:b/>
          <w:color w:val="000000" w:themeColor="text1"/>
          <w:sz w:val="28"/>
          <w:szCs w:val="28"/>
        </w:rPr>
        <w:t>1</w:t>
      </w:r>
      <w:r w:rsidR="008C6667" w:rsidRPr="00114EA7">
        <w:rPr>
          <w:rFonts w:ascii="宋体" w:hAnsi="宋体" w:cs="宋体" w:hint="eastAsia"/>
          <w:b/>
          <w:color w:val="000000" w:themeColor="text1"/>
          <w:sz w:val="28"/>
          <w:szCs w:val="28"/>
        </w:rPr>
        <w:t>4</w:t>
      </w:r>
      <w:r w:rsidRPr="00114EA7">
        <w:rPr>
          <w:rFonts w:ascii="宋体" w:hAnsi="宋体" w:cs="宋体" w:hint="eastAsia"/>
          <w:b/>
          <w:color w:val="000000" w:themeColor="text1"/>
          <w:sz w:val="28"/>
          <w:szCs w:val="28"/>
        </w:rPr>
        <w:t xml:space="preserve">  电梯、自动扶梯与</w:t>
      </w:r>
      <w:r w:rsidR="00A75E7D">
        <w:rPr>
          <w:rFonts w:ascii="宋体" w:hAnsi="宋体" w:cs="宋体" w:hint="eastAsia"/>
          <w:b/>
          <w:color w:val="000000" w:themeColor="text1"/>
          <w:sz w:val="28"/>
          <w:szCs w:val="28"/>
        </w:rPr>
        <w:t>站台屏蔽门</w:t>
      </w:r>
      <w:bookmarkEnd w:id="2518"/>
      <w:bookmarkEnd w:id="2519"/>
      <w:bookmarkEnd w:id="2520"/>
      <w:bookmarkEnd w:id="2521"/>
      <w:bookmarkEnd w:id="2522"/>
      <w:bookmarkEnd w:id="2523"/>
    </w:p>
    <w:p w:rsidR="00F3710F" w:rsidRPr="00114EA7" w:rsidRDefault="00F02374" w:rsidP="00196892">
      <w:pPr>
        <w:pStyle w:val="21"/>
        <w:adjustRightInd/>
        <w:spacing w:line="360" w:lineRule="auto"/>
        <w:ind w:left="0" w:firstLine="0"/>
        <w:jc w:val="center"/>
        <w:rPr>
          <w:rFonts w:ascii="黑体" w:eastAsia="黑体" w:hAnsi="黑体"/>
          <w:bCs/>
          <w:color w:val="000000" w:themeColor="text1"/>
          <w:sz w:val="24"/>
          <w:szCs w:val="24"/>
        </w:rPr>
      </w:pPr>
      <w:bookmarkStart w:id="2524" w:name="_Toc13251513"/>
      <w:bookmarkStart w:id="2525" w:name="_Toc13390606"/>
      <w:bookmarkStart w:id="2526" w:name="_Toc19175096"/>
      <w:bookmarkStart w:id="2527" w:name="_Toc19176391"/>
      <w:bookmarkStart w:id="2528" w:name="_Toc19180083"/>
      <w:bookmarkStart w:id="2529" w:name="_Toc34395815"/>
      <w:r w:rsidRPr="00114EA7">
        <w:rPr>
          <w:rFonts w:ascii="黑体" w:eastAsia="黑体" w:hAnsi="黑体" w:cs="宋体" w:hint="eastAsia"/>
          <w:bCs/>
          <w:color w:val="000000" w:themeColor="text1"/>
          <w:sz w:val="24"/>
          <w:szCs w:val="24"/>
        </w:rPr>
        <w:t>1</w:t>
      </w:r>
      <w:r w:rsidRPr="00114EA7">
        <w:rPr>
          <w:rFonts w:ascii="黑体" w:eastAsia="黑体" w:hAnsi="黑体" w:cs="宋体"/>
          <w:bCs/>
          <w:color w:val="000000" w:themeColor="text1"/>
          <w:sz w:val="24"/>
          <w:szCs w:val="24"/>
        </w:rPr>
        <w:t>4.1</w:t>
      </w:r>
      <w:r w:rsidR="00F3710F" w:rsidRPr="00114EA7">
        <w:rPr>
          <w:rFonts w:ascii="黑体" w:eastAsia="黑体" w:hAnsi="黑体"/>
          <w:bCs/>
          <w:color w:val="000000" w:themeColor="text1"/>
          <w:sz w:val="24"/>
          <w:szCs w:val="24"/>
        </w:rPr>
        <w:t xml:space="preserve"> 自动扶梯</w:t>
      </w:r>
      <w:bookmarkEnd w:id="2524"/>
      <w:bookmarkEnd w:id="2525"/>
      <w:bookmarkEnd w:id="2526"/>
      <w:bookmarkEnd w:id="2527"/>
      <w:bookmarkEnd w:id="2528"/>
      <w:bookmarkEnd w:id="2529"/>
    </w:p>
    <w:p w:rsidR="00F3710F" w:rsidRPr="00114EA7" w:rsidRDefault="00F02374" w:rsidP="00196892">
      <w:pPr>
        <w:spacing w:line="360" w:lineRule="auto"/>
        <w:jc w:val="center"/>
        <w:outlineLvl w:val="0"/>
        <w:rPr>
          <w:rFonts w:asciiTheme="minorEastAsia" w:eastAsiaTheme="minorEastAsia" w:hAnsiTheme="minorEastAsia"/>
          <w:b/>
          <w:bCs/>
          <w:color w:val="000000" w:themeColor="text1"/>
          <w:sz w:val="24"/>
          <w:szCs w:val="24"/>
        </w:rPr>
      </w:pPr>
      <w:bookmarkStart w:id="2530" w:name="_Toc13251514"/>
      <w:bookmarkStart w:id="2531" w:name="_Toc13390607"/>
      <w:bookmarkStart w:id="2532" w:name="_Toc19175097"/>
      <w:bookmarkStart w:id="2533" w:name="_Toc19176392"/>
      <w:bookmarkStart w:id="2534" w:name="_Toc19180084"/>
      <w:bookmarkStart w:id="2535" w:name="_Toc34395816"/>
      <w:r w:rsidRPr="00114EA7">
        <w:rPr>
          <w:rFonts w:asciiTheme="minorEastAsia" w:eastAsiaTheme="minorEastAsia" w:hAnsiTheme="minorEastAsia" w:hint="eastAsia"/>
          <w:b/>
          <w:bCs/>
          <w:color w:val="000000" w:themeColor="text1"/>
          <w:sz w:val="24"/>
          <w:szCs w:val="24"/>
        </w:rPr>
        <w:t>Ⅰ</w:t>
      </w:r>
      <w:r w:rsidR="00F3710F" w:rsidRPr="00114EA7">
        <w:rPr>
          <w:rFonts w:asciiTheme="minorEastAsia" w:eastAsiaTheme="minorEastAsia" w:hAnsiTheme="minorEastAsia" w:hint="eastAsia"/>
          <w:b/>
          <w:bCs/>
          <w:color w:val="000000" w:themeColor="text1"/>
          <w:sz w:val="24"/>
          <w:szCs w:val="24"/>
        </w:rPr>
        <w:t xml:space="preserve"> 一般规定</w:t>
      </w:r>
      <w:bookmarkEnd w:id="2530"/>
      <w:bookmarkEnd w:id="2531"/>
      <w:bookmarkEnd w:id="2532"/>
      <w:bookmarkEnd w:id="2533"/>
      <w:bookmarkEnd w:id="2534"/>
      <w:bookmarkEnd w:id="2535"/>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.1.2</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从低碳、环保节能等方面考虑，自动扶梯应选用变频调速的设备，自动扶梯变频控制主要有两种方式：</w:t>
      </w:r>
      <w:r w:rsidR="00420723" w:rsidRPr="00114EA7">
        <w:rPr>
          <w:rFonts w:ascii="Times New Roman" w:hAnsi="Times New Roman" w:hint="eastAsia"/>
          <w:color w:val="000000" w:themeColor="text1"/>
          <w:sz w:val="24"/>
          <w:szCs w:val="24"/>
        </w:rPr>
        <w:t>旁路变频和全变频，在工程设计时，应针对具体工程特点进行比选，</w:t>
      </w:r>
      <w:r w:rsidRPr="00114EA7">
        <w:rPr>
          <w:rFonts w:ascii="Times New Roman" w:hAnsi="Times New Roman" w:hint="eastAsia"/>
          <w:color w:val="000000" w:themeColor="text1"/>
          <w:sz w:val="24"/>
          <w:szCs w:val="24"/>
        </w:rPr>
        <w:t>确定合理的设备选型。</w:t>
      </w:r>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.1.4</w:t>
      </w:r>
      <w:r w:rsidRPr="00114EA7">
        <w:rPr>
          <w:rFonts w:ascii="Times New Roman" w:hAnsi="Times New Roman" w:hint="eastAsia"/>
          <w:color w:val="000000" w:themeColor="text1"/>
          <w:sz w:val="24"/>
          <w:szCs w:val="24"/>
        </w:rPr>
        <w:t xml:space="preserve"> </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为保障事故（紧急）疏散时，参与消防疏散的自动扶梯能正常工作，供电应采用一级负荷。</w:t>
      </w:r>
    </w:p>
    <w:p w:rsidR="00F3710F" w:rsidRPr="00114EA7" w:rsidRDefault="00F02374" w:rsidP="00A73A97">
      <w:pPr>
        <w:spacing w:line="360" w:lineRule="auto"/>
        <w:jc w:val="center"/>
        <w:outlineLvl w:val="0"/>
        <w:rPr>
          <w:rFonts w:asciiTheme="minorEastAsia" w:eastAsiaTheme="minorEastAsia" w:hAnsiTheme="minorEastAsia"/>
          <w:b/>
          <w:bCs/>
          <w:color w:val="000000" w:themeColor="text1"/>
          <w:sz w:val="24"/>
          <w:szCs w:val="24"/>
        </w:rPr>
      </w:pPr>
      <w:bookmarkStart w:id="2536" w:name="_Toc13251515"/>
      <w:bookmarkStart w:id="2537" w:name="_Toc13390608"/>
      <w:bookmarkStart w:id="2538" w:name="_Toc19175098"/>
      <w:bookmarkStart w:id="2539" w:name="_Toc19176393"/>
      <w:bookmarkStart w:id="2540" w:name="_Toc19180085"/>
      <w:bookmarkStart w:id="2541" w:name="_Toc34395817"/>
      <w:r w:rsidRPr="00114EA7">
        <w:rPr>
          <w:rFonts w:asciiTheme="minorEastAsia" w:eastAsiaTheme="minorEastAsia" w:hAnsiTheme="minorEastAsia" w:hint="eastAsia"/>
          <w:b/>
          <w:bCs/>
          <w:color w:val="000000" w:themeColor="text1"/>
          <w:sz w:val="24"/>
          <w:szCs w:val="24"/>
        </w:rPr>
        <w:t>Ⅱ</w:t>
      </w:r>
      <w:r w:rsidR="00F3710F" w:rsidRPr="00114EA7">
        <w:rPr>
          <w:rFonts w:asciiTheme="minorEastAsia" w:eastAsiaTheme="minorEastAsia" w:hAnsiTheme="minorEastAsia" w:hint="eastAsia"/>
          <w:b/>
          <w:bCs/>
          <w:color w:val="000000" w:themeColor="text1"/>
          <w:sz w:val="24"/>
          <w:szCs w:val="24"/>
        </w:rPr>
        <w:t xml:space="preserve"> 主要技术要求及参数</w:t>
      </w:r>
      <w:bookmarkEnd w:id="2536"/>
      <w:bookmarkEnd w:id="2537"/>
      <w:bookmarkEnd w:id="2538"/>
      <w:bookmarkEnd w:id="2539"/>
      <w:bookmarkEnd w:id="2540"/>
      <w:bookmarkEnd w:id="2541"/>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10</w:t>
      </w:r>
      <w:r w:rsidRPr="00114EA7">
        <w:rPr>
          <w:rFonts w:ascii="Times New Roman" w:hAnsi="Times New Roman" w:hint="eastAsia"/>
          <w:b/>
          <w:color w:val="000000" w:themeColor="text1"/>
          <w:sz w:val="24"/>
          <w:szCs w:val="24"/>
        </w:rPr>
        <w:t xml:space="preserve"> </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自动扶梯在具备变频调速功能的基础上，在无人使用时，可自动调整为低速运行或停止状态，应根据工程特点，选择具备一种功能或两种同时具备并可调的设备。</w:t>
      </w:r>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14</w:t>
      </w:r>
      <w:r w:rsidRPr="00114EA7">
        <w:rPr>
          <w:rFonts w:ascii="Times New Roman" w:hAnsi="Times New Roman" w:hint="eastAsia"/>
          <w:b/>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00420723" w:rsidRPr="00114EA7">
        <w:rPr>
          <w:rFonts w:ascii="Times New Roman" w:hAnsi="Times New Roman" w:hint="eastAsia"/>
          <w:color w:val="000000" w:themeColor="text1"/>
          <w:sz w:val="24"/>
          <w:szCs w:val="24"/>
        </w:rPr>
        <w:t>为确保乘客的乘梯安全，本条</w:t>
      </w:r>
      <w:r w:rsidRPr="00114EA7">
        <w:rPr>
          <w:rFonts w:ascii="Times New Roman" w:hAnsi="Times New Roman" w:hint="eastAsia"/>
          <w:color w:val="000000" w:themeColor="text1"/>
          <w:sz w:val="24"/>
          <w:szCs w:val="24"/>
        </w:rPr>
        <w:t>规定的技术参数与现行国家标准《自动扶梯和自动人行道的制造与安装安全规范》</w:t>
      </w:r>
      <w:r w:rsidRPr="00114EA7">
        <w:rPr>
          <w:rFonts w:ascii="Times New Roman" w:hAnsi="Times New Roman" w:hint="eastAsia"/>
          <w:color w:val="000000" w:themeColor="text1"/>
          <w:sz w:val="24"/>
          <w:szCs w:val="24"/>
        </w:rPr>
        <w:t>GB</w:t>
      </w:r>
      <w:r w:rsidR="00420723"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16899</w:t>
      </w:r>
      <w:r w:rsidR="00420723" w:rsidRPr="00114EA7">
        <w:rPr>
          <w:rFonts w:ascii="Times New Roman" w:hAnsi="Times New Roman" w:hint="eastAsia"/>
          <w:color w:val="000000" w:themeColor="text1"/>
          <w:sz w:val="24"/>
          <w:szCs w:val="24"/>
        </w:rPr>
        <w:t>中相关要求一致</w:t>
      </w:r>
      <w:r w:rsidRPr="00114EA7">
        <w:rPr>
          <w:rFonts w:ascii="Times New Roman" w:hAnsi="Times New Roman" w:hint="eastAsia"/>
          <w:color w:val="000000" w:themeColor="text1"/>
          <w:sz w:val="24"/>
          <w:szCs w:val="24"/>
        </w:rPr>
        <w:t>。</w:t>
      </w:r>
    </w:p>
    <w:p w:rsidR="00F3710F" w:rsidRPr="00114EA7" w:rsidRDefault="00F02374" w:rsidP="00196892">
      <w:pPr>
        <w:pStyle w:val="21"/>
        <w:adjustRightInd/>
        <w:spacing w:line="360" w:lineRule="auto"/>
        <w:ind w:left="0" w:firstLine="0"/>
        <w:jc w:val="center"/>
        <w:rPr>
          <w:rFonts w:ascii="黑体" w:eastAsia="黑体" w:hAnsi="黑体" w:cs="宋体"/>
          <w:bCs/>
          <w:color w:val="000000" w:themeColor="text1"/>
          <w:sz w:val="24"/>
          <w:szCs w:val="24"/>
        </w:rPr>
      </w:pPr>
      <w:bookmarkStart w:id="2542" w:name="_Toc13251516"/>
      <w:bookmarkStart w:id="2543" w:name="_Toc13390609"/>
      <w:bookmarkStart w:id="2544" w:name="_Toc19175099"/>
      <w:bookmarkStart w:id="2545" w:name="_Toc19176394"/>
      <w:bookmarkStart w:id="2546" w:name="_Toc19180086"/>
      <w:bookmarkStart w:id="2547" w:name="_Toc34395818"/>
      <w:r w:rsidRPr="00114EA7">
        <w:rPr>
          <w:rFonts w:ascii="黑体" w:eastAsia="黑体" w:hAnsi="黑体" w:cs="宋体" w:hint="eastAsia"/>
          <w:bCs/>
          <w:color w:val="000000" w:themeColor="text1"/>
          <w:sz w:val="24"/>
          <w:szCs w:val="24"/>
        </w:rPr>
        <w:t>1</w:t>
      </w:r>
      <w:r w:rsidRPr="00114EA7">
        <w:rPr>
          <w:rFonts w:ascii="黑体" w:eastAsia="黑体" w:hAnsi="黑体" w:cs="宋体"/>
          <w:bCs/>
          <w:color w:val="000000" w:themeColor="text1"/>
          <w:sz w:val="24"/>
          <w:szCs w:val="24"/>
        </w:rPr>
        <w:t>4.2</w:t>
      </w:r>
      <w:r w:rsidR="00F3710F" w:rsidRPr="00114EA7">
        <w:rPr>
          <w:rFonts w:ascii="黑体" w:eastAsia="黑体" w:hAnsi="黑体" w:cs="宋体"/>
          <w:bCs/>
          <w:color w:val="000000" w:themeColor="text1"/>
          <w:sz w:val="24"/>
          <w:szCs w:val="24"/>
        </w:rPr>
        <w:t xml:space="preserve">  </w:t>
      </w:r>
      <w:r w:rsidR="00F3710F" w:rsidRPr="00114EA7">
        <w:rPr>
          <w:rFonts w:ascii="黑体" w:eastAsia="黑体" w:hAnsi="黑体" w:cs="宋体" w:hint="eastAsia"/>
          <w:bCs/>
          <w:color w:val="000000" w:themeColor="text1"/>
          <w:sz w:val="24"/>
          <w:szCs w:val="24"/>
        </w:rPr>
        <w:t>电梯</w:t>
      </w:r>
      <w:bookmarkEnd w:id="2542"/>
      <w:bookmarkEnd w:id="2543"/>
      <w:bookmarkEnd w:id="2544"/>
      <w:bookmarkEnd w:id="2545"/>
      <w:bookmarkEnd w:id="2546"/>
      <w:bookmarkEnd w:id="2547"/>
    </w:p>
    <w:p w:rsidR="00F3710F" w:rsidRPr="00114EA7" w:rsidRDefault="00F02374" w:rsidP="00A73A97">
      <w:pPr>
        <w:spacing w:line="360" w:lineRule="auto"/>
        <w:jc w:val="center"/>
        <w:outlineLvl w:val="0"/>
        <w:rPr>
          <w:rFonts w:asciiTheme="minorEastAsia" w:eastAsiaTheme="minorEastAsia" w:hAnsiTheme="minorEastAsia"/>
          <w:b/>
          <w:bCs/>
          <w:color w:val="000000" w:themeColor="text1"/>
          <w:sz w:val="24"/>
          <w:szCs w:val="24"/>
        </w:rPr>
      </w:pPr>
      <w:bookmarkStart w:id="2548" w:name="_Toc13251517"/>
      <w:bookmarkStart w:id="2549" w:name="_Toc13390610"/>
      <w:bookmarkStart w:id="2550" w:name="_Toc19175100"/>
      <w:bookmarkStart w:id="2551" w:name="_Toc19176395"/>
      <w:bookmarkStart w:id="2552" w:name="_Toc19180087"/>
      <w:bookmarkStart w:id="2553" w:name="_Toc34395819"/>
      <w:r w:rsidRPr="00114EA7">
        <w:rPr>
          <w:rFonts w:asciiTheme="minorEastAsia" w:eastAsiaTheme="minorEastAsia" w:hAnsiTheme="minorEastAsia" w:hint="eastAsia"/>
          <w:b/>
          <w:bCs/>
          <w:color w:val="000000" w:themeColor="text1"/>
          <w:sz w:val="24"/>
          <w:szCs w:val="24"/>
        </w:rPr>
        <w:t>Ⅰ</w:t>
      </w:r>
      <w:r w:rsidR="00F3710F" w:rsidRPr="00114EA7">
        <w:rPr>
          <w:rFonts w:asciiTheme="minorEastAsia" w:eastAsiaTheme="minorEastAsia" w:hAnsiTheme="minorEastAsia" w:hint="eastAsia"/>
          <w:b/>
          <w:bCs/>
          <w:color w:val="000000" w:themeColor="text1"/>
          <w:sz w:val="24"/>
          <w:szCs w:val="24"/>
        </w:rPr>
        <w:t xml:space="preserve"> 一般规定</w:t>
      </w:r>
      <w:bookmarkEnd w:id="2548"/>
      <w:bookmarkEnd w:id="2549"/>
      <w:bookmarkEnd w:id="2550"/>
      <w:bookmarkEnd w:id="2551"/>
      <w:bookmarkEnd w:id="2552"/>
      <w:bookmarkEnd w:id="2553"/>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b/>
          <w:color w:val="000000" w:themeColor="text1"/>
          <w:sz w:val="24"/>
          <w:szCs w:val="24"/>
        </w:rPr>
        <w:t>.</w:t>
      </w:r>
      <w:r w:rsidR="00F02374"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.1</w:t>
      </w:r>
      <w:r w:rsidR="003F6D66" w:rsidRPr="00114EA7">
        <w:rPr>
          <w:rFonts w:ascii="Times New Roman" w:hAnsi="Times New Roman" w:hint="eastAsia"/>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由于悬挂式单轨车站规模一般较小，电梯设置机房相对较困难，宜采用无机房电梯。</w:t>
      </w:r>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.2</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电梯应能实现车站控制室、轿厢、控制柜或机房之间的三方通话功能可满足运营需求；是否按“五方通话”功能进行设置可视具体工程特点而定。</w:t>
      </w:r>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.5</w:t>
      </w:r>
      <w:r w:rsidRPr="00114EA7">
        <w:rPr>
          <w:rFonts w:ascii="Times New Roman" w:hAnsi="Times New Roman" w:hint="eastAsia"/>
          <w:color w:val="000000" w:themeColor="text1"/>
          <w:sz w:val="24"/>
          <w:szCs w:val="24"/>
        </w:rPr>
        <w:t xml:space="preserve"> </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在发生火灾时，为保障消防电梯正常工作，供电应采用一级负荷。</w:t>
      </w:r>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 xml:space="preserve">.7 </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车站应优先考虑设置电梯作为无障碍设施，当车站无条件设置无障碍电梯时，可采用其</w:t>
      </w:r>
      <w:r w:rsidR="00221CC7" w:rsidRPr="00114EA7">
        <w:rPr>
          <w:rFonts w:ascii="Times New Roman" w:hAnsi="Times New Roman" w:hint="eastAsia"/>
          <w:color w:val="000000" w:themeColor="text1"/>
          <w:sz w:val="24"/>
          <w:szCs w:val="24"/>
        </w:rPr>
        <w:t>他</w:t>
      </w:r>
      <w:r w:rsidRPr="00114EA7">
        <w:rPr>
          <w:rFonts w:ascii="Times New Roman" w:hAnsi="Times New Roman" w:hint="eastAsia"/>
          <w:color w:val="000000" w:themeColor="text1"/>
          <w:sz w:val="24"/>
          <w:szCs w:val="24"/>
        </w:rPr>
        <w:t>无障碍设施如：轮椅升降机、轮椅爬楼车等便于安装在楼梯处或无需安装的设施。</w:t>
      </w:r>
    </w:p>
    <w:p w:rsidR="00F3710F" w:rsidRPr="00114EA7" w:rsidRDefault="00F02374" w:rsidP="00196892">
      <w:pPr>
        <w:pStyle w:val="21"/>
        <w:adjustRightInd/>
        <w:spacing w:line="360" w:lineRule="auto"/>
        <w:ind w:left="0" w:firstLine="0"/>
        <w:jc w:val="center"/>
        <w:rPr>
          <w:rFonts w:ascii="黑体" w:eastAsia="黑体" w:hAnsi="黑体" w:cs="宋体"/>
          <w:bCs/>
          <w:color w:val="000000" w:themeColor="text1"/>
          <w:sz w:val="24"/>
          <w:szCs w:val="24"/>
        </w:rPr>
      </w:pPr>
      <w:bookmarkStart w:id="2554" w:name="_Toc13251518"/>
      <w:bookmarkStart w:id="2555" w:name="_Toc13390611"/>
      <w:bookmarkStart w:id="2556" w:name="_Toc19175101"/>
      <w:bookmarkStart w:id="2557" w:name="_Toc19176396"/>
      <w:bookmarkStart w:id="2558" w:name="_Toc19180088"/>
      <w:bookmarkStart w:id="2559" w:name="_Toc34395820"/>
      <w:r w:rsidRPr="00114EA7">
        <w:rPr>
          <w:rFonts w:ascii="黑体" w:eastAsia="黑体" w:hAnsi="黑体" w:cs="宋体" w:hint="eastAsia"/>
          <w:bCs/>
          <w:color w:val="000000" w:themeColor="text1"/>
          <w:sz w:val="24"/>
          <w:szCs w:val="24"/>
        </w:rPr>
        <w:t>1</w:t>
      </w:r>
      <w:r w:rsidRPr="00114EA7">
        <w:rPr>
          <w:rFonts w:ascii="黑体" w:eastAsia="黑体" w:hAnsi="黑体" w:cs="宋体"/>
          <w:bCs/>
          <w:color w:val="000000" w:themeColor="text1"/>
          <w:sz w:val="24"/>
          <w:szCs w:val="24"/>
        </w:rPr>
        <w:t>4.3</w:t>
      </w:r>
      <w:r w:rsidR="00F3710F" w:rsidRPr="00114EA7">
        <w:rPr>
          <w:rFonts w:ascii="黑体" w:eastAsia="黑体" w:hAnsi="黑体" w:cs="宋体"/>
          <w:bCs/>
          <w:color w:val="000000" w:themeColor="text1"/>
          <w:sz w:val="24"/>
          <w:szCs w:val="24"/>
        </w:rPr>
        <w:t xml:space="preserve">  </w:t>
      </w:r>
      <w:r w:rsidR="00A75E7D">
        <w:rPr>
          <w:rFonts w:ascii="黑体" w:eastAsia="黑体" w:hAnsi="黑体" w:cs="宋体" w:hint="eastAsia"/>
          <w:bCs/>
          <w:color w:val="000000" w:themeColor="text1"/>
          <w:sz w:val="24"/>
          <w:szCs w:val="24"/>
        </w:rPr>
        <w:t>站台屏蔽门</w:t>
      </w:r>
      <w:bookmarkEnd w:id="2554"/>
      <w:bookmarkEnd w:id="2555"/>
      <w:bookmarkEnd w:id="2556"/>
      <w:bookmarkEnd w:id="2557"/>
      <w:bookmarkEnd w:id="2558"/>
      <w:bookmarkEnd w:id="2559"/>
    </w:p>
    <w:p w:rsidR="00F3710F" w:rsidRPr="00114EA7" w:rsidRDefault="00F02374" w:rsidP="003F6D66">
      <w:pPr>
        <w:spacing w:line="360" w:lineRule="auto"/>
        <w:jc w:val="center"/>
        <w:outlineLvl w:val="0"/>
        <w:rPr>
          <w:rFonts w:asciiTheme="minorEastAsia" w:eastAsiaTheme="minorEastAsia" w:hAnsiTheme="minorEastAsia"/>
          <w:b/>
          <w:bCs/>
          <w:color w:val="000000" w:themeColor="text1"/>
          <w:sz w:val="24"/>
          <w:szCs w:val="24"/>
        </w:rPr>
      </w:pPr>
      <w:bookmarkStart w:id="2560" w:name="_Toc13251519"/>
      <w:bookmarkStart w:id="2561" w:name="_Toc13390612"/>
      <w:bookmarkStart w:id="2562" w:name="_Toc19175102"/>
      <w:bookmarkStart w:id="2563" w:name="_Toc19176397"/>
      <w:bookmarkStart w:id="2564" w:name="_Toc19180089"/>
      <w:bookmarkStart w:id="2565" w:name="_Toc34395821"/>
      <w:r w:rsidRPr="00114EA7">
        <w:rPr>
          <w:rFonts w:asciiTheme="minorEastAsia" w:eastAsiaTheme="minorEastAsia" w:hAnsiTheme="minorEastAsia" w:hint="eastAsia"/>
          <w:b/>
          <w:bCs/>
          <w:color w:val="000000" w:themeColor="text1"/>
          <w:sz w:val="24"/>
          <w:szCs w:val="24"/>
        </w:rPr>
        <w:t>Ⅰ</w:t>
      </w:r>
      <w:r w:rsidR="00F3710F" w:rsidRPr="00114EA7">
        <w:rPr>
          <w:rFonts w:asciiTheme="minorEastAsia" w:eastAsiaTheme="minorEastAsia" w:hAnsiTheme="minorEastAsia"/>
          <w:b/>
          <w:bCs/>
          <w:color w:val="000000" w:themeColor="text1"/>
          <w:sz w:val="24"/>
          <w:szCs w:val="24"/>
        </w:rPr>
        <w:t xml:space="preserve"> </w:t>
      </w:r>
      <w:r w:rsidR="00F3710F" w:rsidRPr="00114EA7">
        <w:rPr>
          <w:rFonts w:asciiTheme="minorEastAsia" w:eastAsiaTheme="minorEastAsia" w:hAnsiTheme="minorEastAsia" w:hint="eastAsia"/>
          <w:b/>
          <w:bCs/>
          <w:color w:val="000000" w:themeColor="text1"/>
          <w:sz w:val="24"/>
          <w:szCs w:val="24"/>
        </w:rPr>
        <w:t>一般规定</w:t>
      </w:r>
      <w:bookmarkEnd w:id="2560"/>
      <w:bookmarkEnd w:id="2561"/>
      <w:bookmarkEnd w:id="2562"/>
      <w:bookmarkEnd w:id="2563"/>
      <w:bookmarkEnd w:id="2564"/>
      <w:bookmarkEnd w:id="2565"/>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b/>
          <w:color w:val="000000" w:themeColor="text1"/>
          <w:sz w:val="24"/>
          <w:szCs w:val="24"/>
        </w:rPr>
        <w:t>.</w:t>
      </w:r>
      <w:r w:rsidR="00F02374" w:rsidRPr="00114EA7">
        <w:rPr>
          <w:rFonts w:ascii="Times New Roman" w:hAnsi="Times New Roman"/>
          <w:b/>
          <w:color w:val="000000" w:themeColor="text1"/>
          <w:sz w:val="24"/>
          <w:szCs w:val="24"/>
        </w:rPr>
        <w:t>3</w:t>
      </w:r>
      <w:r w:rsidRPr="00114EA7">
        <w:rPr>
          <w:rFonts w:ascii="Times New Roman" w:hAnsi="Times New Roman"/>
          <w:b/>
          <w:color w:val="000000" w:themeColor="text1"/>
          <w:sz w:val="24"/>
          <w:szCs w:val="24"/>
        </w:rPr>
        <w:t>.3</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关于</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的类型，有的工程配合通风空调系统的需要，将高</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顶箱上部的固定面板设置为开闭式结构时，也可称作封闭</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非封闭转换式</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w:t>
      </w:r>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3</w:t>
      </w:r>
      <w:r w:rsidRPr="00114EA7">
        <w:rPr>
          <w:rFonts w:ascii="Times New Roman" w:hAnsi="Times New Roman" w:hint="eastAsia"/>
          <w:b/>
          <w:color w:val="000000" w:themeColor="text1"/>
          <w:sz w:val="24"/>
          <w:szCs w:val="24"/>
        </w:rPr>
        <w:t>.4</w:t>
      </w:r>
      <w:r w:rsidRPr="00114EA7">
        <w:rPr>
          <w:rFonts w:ascii="Times New Roman" w:hAnsi="Times New Roman" w:hint="eastAsia"/>
          <w:color w:val="000000" w:themeColor="text1"/>
          <w:sz w:val="24"/>
          <w:szCs w:val="24"/>
        </w:rPr>
        <w:t xml:space="preserve"> </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本条规定</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的安装应满足限界的要求，并在设计载荷作用的最不利条件下不得侵入车辆限界。</w:t>
      </w:r>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F02374" w:rsidRPr="00114EA7">
        <w:rPr>
          <w:rFonts w:ascii="Times New Roman" w:hAnsi="Times New Roman"/>
          <w:b/>
          <w:color w:val="000000" w:themeColor="text1"/>
          <w:sz w:val="24"/>
          <w:szCs w:val="24"/>
        </w:rPr>
        <w:t>3</w:t>
      </w:r>
      <w:r w:rsidRPr="00114EA7">
        <w:rPr>
          <w:rFonts w:ascii="Times New Roman" w:hAnsi="Times New Roman" w:hint="eastAsia"/>
          <w:b/>
          <w:color w:val="000000" w:themeColor="text1"/>
          <w:sz w:val="24"/>
          <w:szCs w:val="24"/>
        </w:rPr>
        <w:t>.7</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系统中的绝缘地板、滑动门上的防夹胶条、</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上下部的绝缘材料、门体上的密封胶条或密封胶、电缆及其他非金属材料应采用无卤、低烟且不含放射性的阻燃材料，避免在火灾情况下产生有害气体，对乘客造成更大的伤害。</w:t>
      </w:r>
    </w:p>
    <w:p w:rsidR="00F3710F" w:rsidRPr="00114EA7" w:rsidRDefault="00F02374" w:rsidP="00A73A97">
      <w:pPr>
        <w:spacing w:line="360" w:lineRule="auto"/>
        <w:jc w:val="center"/>
        <w:outlineLvl w:val="0"/>
        <w:rPr>
          <w:rFonts w:asciiTheme="minorEastAsia" w:eastAsiaTheme="minorEastAsia" w:hAnsiTheme="minorEastAsia"/>
          <w:b/>
          <w:bCs/>
          <w:color w:val="000000" w:themeColor="text1"/>
          <w:sz w:val="24"/>
          <w:szCs w:val="24"/>
        </w:rPr>
      </w:pPr>
      <w:bookmarkStart w:id="2566" w:name="_Toc13251520"/>
      <w:bookmarkStart w:id="2567" w:name="_Toc13390613"/>
      <w:bookmarkStart w:id="2568" w:name="_Toc19175103"/>
      <w:bookmarkStart w:id="2569" w:name="_Toc19176398"/>
      <w:bookmarkStart w:id="2570" w:name="_Toc19180090"/>
      <w:bookmarkStart w:id="2571" w:name="_Toc34395822"/>
      <w:r w:rsidRPr="00114EA7">
        <w:rPr>
          <w:rFonts w:asciiTheme="minorEastAsia" w:eastAsiaTheme="minorEastAsia" w:hAnsiTheme="minorEastAsia" w:hint="eastAsia"/>
          <w:b/>
          <w:bCs/>
          <w:color w:val="000000" w:themeColor="text1"/>
          <w:sz w:val="24"/>
          <w:szCs w:val="24"/>
        </w:rPr>
        <w:t>Ⅱ</w:t>
      </w:r>
      <w:r w:rsidR="00F3710F" w:rsidRPr="00114EA7">
        <w:rPr>
          <w:rFonts w:asciiTheme="minorEastAsia" w:eastAsiaTheme="minorEastAsia" w:hAnsiTheme="minorEastAsia"/>
          <w:b/>
          <w:bCs/>
          <w:color w:val="000000" w:themeColor="text1"/>
          <w:sz w:val="24"/>
          <w:szCs w:val="24"/>
        </w:rPr>
        <w:t xml:space="preserve"> </w:t>
      </w:r>
      <w:r w:rsidR="00F3710F" w:rsidRPr="00114EA7">
        <w:rPr>
          <w:rFonts w:asciiTheme="minorEastAsia" w:eastAsiaTheme="minorEastAsia" w:hAnsiTheme="minorEastAsia" w:hint="eastAsia"/>
          <w:b/>
          <w:bCs/>
          <w:color w:val="000000" w:themeColor="text1"/>
          <w:sz w:val="24"/>
          <w:szCs w:val="24"/>
        </w:rPr>
        <w:t>主要技术指标</w:t>
      </w:r>
      <w:bookmarkEnd w:id="2566"/>
      <w:bookmarkEnd w:id="2567"/>
      <w:bookmarkEnd w:id="2568"/>
      <w:bookmarkEnd w:id="2569"/>
      <w:bookmarkEnd w:id="2570"/>
      <w:bookmarkEnd w:id="2571"/>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046ABB" w:rsidRPr="00114EA7">
        <w:rPr>
          <w:rFonts w:ascii="Times New Roman" w:hAnsi="Times New Roman"/>
          <w:b/>
          <w:color w:val="000000" w:themeColor="text1"/>
          <w:sz w:val="24"/>
          <w:szCs w:val="24"/>
        </w:rPr>
        <w:t>3.15</w:t>
      </w:r>
      <w:r w:rsidRPr="00114EA7">
        <w:rPr>
          <w:rFonts w:ascii="Times New Roman" w:hAnsi="Times New Roman" w:hint="eastAsia"/>
          <w:color w:val="000000" w:themeColor="text1"/>
          <w:sz w:val="24"/>
          <w:szCs w:val="24"/>
        </w:rPr>
        <w:t xml:space="preserve"> </w:t>
      </w:r>
      <w:r w:rsidR="003F6D66"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测试条件和标准：距离</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门体</w:t>
      </w:r>
      <w:r w:rsidRPr="00114EA7">
        <w:rPr>
          <w:rFonts w:ascii="Times New Roman" w:hAnsi="Times New Roman" w:hint="eastAsia"/>
          <w:color w:val="000000" w:themeColor="text1"/>
          <w:sz w:val="24"/>
          <w:szCs w:val="24"/>
        </w:rPr>
        <w:t>1m</w:t>
      </w:r>
      <w:r w:rsidRPr="00114EA7">
        <w:rPr>
          <w:rFonts w:ascii="Times New Roman" w:hAnsi="Times New Roman" w:hint="eastAsia"/>
          <w:color w:val="000000" w:themeColor="text1"/>
          <w:sz w:val="24"/>
          <w:szCs w:val="24"/>
        </w:rPr>
        <w:t>，高度</w:t>
      </w:r>
      <w:r w:rsidRPr="00114EA7">
        <w:rPr>
          <w:rFonts w:ascii="Times New Roman" w:hAnsi="Times New Roman" w:hint="eastAsia"/>
          <w:color w:val="000000" w:themeColor="text1"/>
          <w:sz w:val="24"/>
          <w:szCs w:val="24"/>
        </w:rPr>
        <w:t>1.5m</w:t>
      </w:r>
      <w:r w:rsidRPr="00114EA7">
        <w:rPr>
          <w:rFonts w:ascii="Times New Roman" w:hAnsi="Times New Roman" w:hint="eastAsia"/>
          <w:color w:val="000000" w:themeColor="text1"/>
          <w:sz w:val="24"/>
          <w:szCs w:val="24"/>
        </w:rPr>
        <w:t>（低</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在距离地面</w:t>
      </w:r>
      <w:r w:rsidRPr="00114EA7">
        <w:rPr>
          <w:rFonts w:ascii="Times New Roman" w:hAnsi="Times New Roman" w:hint="eastAsia"/>
          <w:color w:val="000000" w:themeColor="text1"/>
          <w:sz w:val="24"/>
          <w:szCs w:val="24"/>
        </w:rPr>
        <w:t>0.5m</w:t>
      </w:r>
      <w:r w:rsidRPr="00114EA7">
        <w:rPr>
          <w:rFonts w:ascii="Times New Roman" w:hAnsi="Times New Roman" w:hint="eastAsia"/>
          <w:color w:val="000000" w:themeColor="text1"/>
          <w:sz w:val="24"/>
          <w:szCs w:val="24"/>
        </w:rPr>
        <w:t>）处，高</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门体顶箱</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低</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固定侧盒盖板面板关闭情况下，在运行中测试的噪音目标值应</w:t>
      </w:r>
      <w:r w:rsidR="00F03680" w:rsidRPr="00114EA7">
        <w:rPr>
          <w:rFonts w:ascii="Times New Roman" w:hAnsi="Times New Roman" w:hint="eastAsia"/>
          <w:color w:val="000000" w:themeColor="text1"/>
          <w:sz w:val="24"/>
          <w:szCs w:val="24"/>
        </w:rPr>
        <w:t>不大于</w:t>
      </w:r>
      <w:r w:rsidRPr="00114EA7">
        <w:rPr>
          <w:rFonts w:ascii="Times New Roman" w:hAnsi="Times New Roman" w:hint="eastAsia"/>
          <w:color w:val="000000" w:themeColor="text1"/>
          <w:sz w:val="24"/>
          <w:szCs w:val="24"/>
        </w:rPr>
        <w:t>70B</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A</w:t>
      </w:r>
      <w:r w:rsidRPr="00114EA7">
        <w:rPr>
          <w:rFonts w:ascii="Times New Roman" w:hAnsi="Times New Roman" w:hint="eastAsia"/>
          <w:color w:val="000000" w:themeColor="text1"/>
          <w:sz w:val="24"/>
          <w:szCs w:val="24"/>
        </w:rPr>
        <w:t>）。</w:t>
      </w:r>
    </w:p>
    <w:p w:rsidR="00F3710F" w:rsidRPr="00114EA7" w:rsidRDefault="00046ABB" w:rsidP="00A73A97">
      <w:pPr>
        <w:spacing w:line="360" w:lineRule="auto"/>
        <w:jc w:val="center"/>
        <w:outlineLvl w:val="0"/>
        <w:rPr>
          <w:rFonts w:asciiTheme="minorEastAsia" w:eastAsiaTheme="minorEastAsia" w:hAnsiTheme="minorEastAsia"/>
          <w:b/>
          <w:bCs/>
          <w:color w:val="000000" w:themeColor="text1"/>
          <w:sz w:val="24"/>
          <w:szCs w:val="24"/>
        </w:rPr>
      </w:pPr>
      <w:bookmarkStart w:id="2572" w:name="_Toc13251521"/>
      <w:bookmarkStart w:id="2573" w:name="_Toc13390614"/>
      <w:bookmarkStart w:id="2574" w:name="_Toc19175104"/>
      <w:bookmarkStart w:id="2575" w:name="_Toc19176399"/>
      <w:bookmarkStart w:id="2576" w:name="_Toc19180091"/>
      <w:bookmarkStart w:id="2577" w:name="_Toc34395823"/>
      <w:r w:rsidRPr="00114EA7">
        <w:rPr>
          <w:rFonts w:asciiTheme="minorEastAsia" w:eastAsiaTheme="minorEastAsia" w:hAnsiTheme="minorEastAsia" w:hint="eastAsia"/>
          <w:b/>
          <w:bCs/>
          <w:color w:val="000000" w:themeColor="text1"/>
          <w:sz w:val="24"/>
          <w:szCs w:val="24"/>
        </w:rPr>
        <w:t>Ⅴ</w:t>
      </w:r>
      <w:r w:rsidR="003F6D66" w:rsidRPr="00114EA7">
        <w:rPr>
          <w:rFonts w:asciiTheme="minorEastAsia" w:eastAsiaTheme="minorEastAsia" w:hAnsiTheme="minorEastAsia"/>
          <w:b/>
          <w:bCs/>
          <w:color w:val="000000" w:themeColor="text1"/>
          <w:sz w:val="24"/>
          <w:szCs w:val="24"/>
        </w:rPr>
        <w:t xml:space="preserve"> </w:t>
      </w:r>
      <w:r w:rsidR="00F3710F" w:rsidRPr="00114EA7">
        <w:rPr>
          <w:rFonts w:asciiTheme="minorEastAsia" w:eastAsiaTheme="minorEastAsia" w:hAnsiTheme="minorEastAsia" w:hint="eastAsia"/>
          <w:b/>
          <w:bCs/>
          <w:color w:val="000000" w:themeColor="text1"/>
          <w:sz w:val="24"/>
          <w:szCs w:val="24"/>
        </w:rPr>
        <w:t>供电与接地</w:t>
      </w:r>
      <w:bookmarkEnd w:id="2572"/>
      <w:bookmarkEnd w:id="2573"/>
      <w:bookmarkEnd w:id="2574"/>
      <w:bookmarkEnd w:id="2575"/>
      <w:bookmarkEnd w:id="2576"/>
      <w:bookmarkEnd w:id="2577"/>
    </w:p>
    <w:p w:rsidR="00F3710F" w:rsidRPr="00114EA7" w:rsidRDefault="00F3710F" w:rsidP="00F3710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w:t>
      </w:r>
      <w:r w:rsidR="00046ABB" w:rsidRPr="00114EA7">
        <w:rPr>
          <w:rFonts w:ascii="Times New Roman" w:hAnsi="Times New Roman"/>
          <w:b/>
          <w:color w:val="000000" w:themeColor="text1"/>
          <w:sz w:val="24"/>
          <w:szCs w:val="24"/>
        </w:rPr>
        <w:t>3</w:t>
      </w:r>
      <w:r w:rsidRPr="00114EA7">
        <w:rPr>
          <w:rFonts w:ascii="Times New Roman" w:hAnsi="Times New Roman" w:hint="eastAsia"/>
          <w:b/>
          <w:color w:val="000000" w:themeColor="text1"/>
          <w:sz w:val="24"/>
          <w:szCs w:val="24"/>
        </w:rPr>
        <w:t>.</w:t>
      </w:r>
      <w:r w:rsidR="00046ABB" w:rsidRPr="00114EA7">
        <w:rPr>
          <w:rFonts w:ascii="Times New Roman" w:hAnsi="Times New Roman"/>
          <w:b/>
          <w:color w:val="000000" w:themeColor="text1"/>
          <w:sz w:val="24"/>
          <w:szCs w:val="24"/>
        </w:rPr>
        <w:t>4</w:t>
      </w:r>
      <w:r w:rsidRPr="00114EA7">
        <w:rPr>
          <w:rFonts w:ascii="Times New Roman" w:hAnsi="Times New Roman" w:hint="eastAsia"/>
          <w:b/>
          <w:color w:val="000000" w:themeColor="text1"/>
          <w:sz w:val="24"/>
          <w:szCs w:val="24"/>
        </w:rPr>
        <w:t>1</w:t>
      </w:r>
      <w:r w:rsidRPr="00114EA7">
        <w:rPr>
          <w:rFonts w:ascii="Times New Roman" w:hAnsi="Times New Roman" w:hint="eastAsia"/>
          <w:color w:val="000000" w:themeColor="text1"/>
          <w:sz w:val="24"/>
          <w:szCs w:val="24"/>
        </w:rPr>
        <w:t xml:space="preserve"> </w:t>
      </w:r>
      <w:r w:rsidR="003F6D66" w:rsidRPr="00114EA7">
        <w:rPr>
          <w:rFonts w:ascii="Times New Roman" w:hAnsi="Times New Roman" w:hint="eastAsia"/>
          <w:color w:val="000000" w:themeColor="text1"/>
          <w:sz w:val="24"/>
          <w:szCs w:val="24"/>
        </w:rPr>
        <w:t xml:space="preserve"> </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为到站列车提供乘客进出站台的通道，其电源应为一级负荷，以提高</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系统运行的可靠性。</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驱动电源为门控单元和门机供电，控制电源为</w:t>
      </w:r>
      <w:r w:rsidRPr="00114EA7">
        <w:rPr>
          <w:rFonts w:ascii="Times New Roman" w:hAnsi="Times New Roman" w:hint="eastAsia"/>
          <w:color w:val="000000" w:themeColor="text1"/>
          <w:sz w:val="24"/>
          <w:szCs w:val="24"/>
        </w:rPr>
        <w:t>PSC</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IBP</w:t>
      </w:r>
      <w:r w:rsidRPr="00114EA7">
        <w:rPr>
          <w:rFonts w:ascii="Times New Roman" w:hAnsi="Times New Roman" w:hint="eastAsia"/>
          <w:color w:val="000000" w:themeColor="text1"/>
          <w:sz w:val="24"/>
          <w:szCs w:val="24"/>
        </w:rPr>
        <w:t>、接口继电器等供电，分开设置便于减小相互间的干扰和影响，比如驱动电源故障后，控制电源还可保证</w:t>
      </w:r>
      <w:r w:rsidRPr="00114EA7">
        <w:rPr>
          <w:rFonts w:ascii="Times New Roman" w:hAnsi="Times New Roman" w:hint="eastAsia"/>
          <w:color w:val="000000" w:themeColor="text1"/>
          <w:sz w:val="24"/>
          <w:szCs w:val="24"/>
        </w:rPr>
        <w:t>PSC</w:t>
      </w:r>
      <w:r w:rsidRPr="00114EA7">
        <w:rPr>
          <w:rFonts w:ascii="Times New Roman" w:hAnsi="Times New Roman" w:hint="eastAsia"/>
          <w:color w:val="000000" w:themeColor="text1"/>
          <w:sz w:val="24"/>
          <w:szCs w:val="24"/>
        </w:rPr>
        <w:t>等设备继续运行，进行监视系统数据查询等。</w:t>
      </w:r>
      <w:r w:rsidR="00B916C4" w:rsidRPr="00114EA7">
        <w:rPr>
          <w:rFonts w:ascii="Times New Roman" w:hAnsi="Times New Roman" w:hint="eastAsia"/>
          <w:color w:val="000000" w:themeColor="text1"/>
          <w:sz w:val="24"/>
          <w:szCs w:val="24"/>
        </w:rPr>
        <w:t>考虑整个</w:t>
      </w:r>
      <w:r w:rsidR="00A75E7D">
        <w:rPr>
          <w:rFonts w:ascii="Times New Roman" w:hAnsi="Times New Roman" w:hint="eastAsia"/>
          <w:color w:val="000000" w:themeColor="text1"/>
          <w:sz w:val="24"/>
          <w:szCs w:val="24"/>
        </w:rPr>
        <w:t>站台屏蔽门</w:t>
      </w:r>
      <w:r w:rsidR="00B916C4" w:rsidRPr="00114EA7">
        <w:rPr>
          <w:rFonts w:ascii="Times New Roman" w:hAnsi="Times New Roman" w:hint="eastAsia"/>
          <w:color w:val="000000" w:themeColor="text1"/>
          <w:sz w:val="24"/>
          <w:szCs w:val="24"/>
        </w:rPr>
        <w:t>系统的运营属性</w:t>
      </w:r>
      <w:r w:rsidRPr="00114EA7">
        <w:rPr>
          <w:rFonts w:ascii="Times New Roman" w:hAnsi="Times New Roman" w:hint="eastAsia"/>
          <w:color w:val="000000" w:themeColor="text1"/>
          <w:sz w:val="24"/>
          <w:szCs w:val="24"/>
        </w:rPr>
        <w:t>，驱动电源故障后，</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停止运行，控制电源有无作用不大，因此根据工程考虑也可将驱动电源、控制电源合并设置。</w:t>
      </w:r>
    </w:p>
    <w:p w:rsidR="00F3710F" w:rsidRPr="00114EA7" w:rsidRDefault="00F3710F" w:rsidP="002870BB">
      <w:pPr>
        <w:rPr>
          <w:color w:val="000000" w:themeColor="text1"/>
          <w:szCs w:val="28"/>
        </w:rPr>
      </w:pPr>
    </w:p>
    <w:p w:rsidR="00F3710F" w:rsidRPr="00114EA7" w:rsidRDefault="00F3710F" w:rsidP="002870BB">
      <w:pPr>
        <w:rPr>
          <w:color w:val="000000" w:themeColor="text1"/>
          <w:szCs w:val="28"/>
        </w:rPr>
      </w:pPr>
    </w:p>
    <w:p w:rsidR="00CF4087" w:rsidRPr="00114EA7" w:rsidRDefault="00CF4087">
      <w:pPr>
        <w:widowControl/>
        <w:spacing w:line="590" w:lineRule="exact"/>
        <w:jc w:val="left"/>
        <w:rPr>
          <w:color w:val="000000" w:themeColor="text1"/>
          <w:szCs w:val="28"/>
        </w:rPr>
      </w:pPr>
      <w:r w:rsidRPr="00114EA7">
        <w:rPr>
          <w:color w:val="000000" w:themeColor="text1"/>
          <w:szCs w:val="28"/>
        </w:rPr>
        <w:br w:type="page"/>
      </w:r>
    </w:p>
    <w:p w:rsidR="001A76EB" w:rsidRPr="00114EA7" w:rsidRDefault="001A76EB" w:rsidP="00196892">
      <w:pPr>
        <w:spacing w:line="360" w:lineRule="auto"/>
        <w:jc w:val="center"/>
        <w:outlineLvl w:val="0"/>
        <w:rPr>
          <w:rFonts w:ascii="Times New Roman" w:eastAsiaTheme="minorEastAsia" w:hAnsi="Times New Roman"/>
          <w:b/>
          <w:color w:val="000000" w:themeColor="text1"/>
          <w:sz w:val="28"/>
          <w:szCs w:val="28"/>
        </w:rPr>
      </w:pPr>
      <w:bookmarkStart w:id="2578" w:name="_Toc19176400"/>
      <w:bookmarkStart w:id="2579" w:name="_Toc19180092"/>
      <w:bookmarkStart w:id="2580" w:name="_Toc34395824"/>
      <w:r w:rsidRPr="00114EA7">
        <w:rPr>
          <w:rFonts w:ascii="Times New Roman" w:eastAsiaTheme="minorEastAsia" w:hAnsi="Times New Roman"/>
          <w:b/>
          <w:color w:val="000000" w:themeColor="text1"/>
          <w:sz w:val="28"/>
          <w:szCs w:val="28"/>
        </w:rPr>
        <w:t>1</w:t>
      </w:r>
      <w:r w:rsidR="008C6667" w:rsidRPr="00114EA7">
        <w:rPr>
          <w:rFonts w:ascii="Times New Roman" w:eastAsiaTheme="minorEastAsia" w:hAnsi="Times New Roman" w:hint="eastAsia"/>
          <w:b/>
          <w:color w:val="000000" w:themeColor="text1"/>
          <w:sz w:val="28"/>
          <w:szCs w:val="28"/>
        </w:rPr>
        <w:t>5</w:t>
      </w:r>
      <w:r w:rsidRPr="00114EA7">
        <w:rPr>
          <w:rFonts w:ascii="Times New Roman" w:eastAsiaTheme="minorEastAsia" w:hAnsi="Times New Roman"/>
          <w:b/>
          <w:color w:val="000000" w:themeColor="text1"/>
          <w:sz w:val="28"/>
          <w:szCs w:val="28"/>
        </w:rPr>
        <w:t xml:space="preserve"> </w:t>
      </w:r>
      <w:r w:rsidR="00725822"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售检票系统</w:t>
      </w:r>
      <w:bookmarkEnd w:id="2578"/>
      <w:bookmarkEnd w:id="2579"/>
      <w:bookmarkEnd w:id="2580"/>
    </w:p>
    <w:p w:rsidR="00827567" w:rsidRPr="00114EA7" w:rsidRDefault="00827567" w:rsidP="00196892">
      <w:pPr>
        <w:spacing w:line="360" w:lineRule="auto"/>
        <w:jc w:val="center"/>
        <w:outlineLvl w:val="0"/>
        <w:rPr>
          <w:rFonts w:ascii="Times New Roman" w:eastAsia="黑体" w:hAnsi="Times New Roman"/>
          <w:color w:val="000000" w:themeColor="text1"/>
          <w:sz w:val="24"/>
          <w:szCs w:val="24"/>
        </w:rPr>
      </w:pPr>
      <w:bookmarkStart w:id="2581" w:name="_Toc13390615"/>
      <w:bookmarkStart w:id="2582" w:name="_Toc19175105"/>
      <w:bookmarkStart w:id="2583" w:name="_Toc19176401"/>
      <w:bookmarkStart w:id="2584" w:name="_Toc19180093"/>
      <w:bookmarkStart w:id="2585" w:name="_Toc34395825"/>
      <w:r w:rsidRPr="00114EA7">
        <w:rPr>
          <w:rFonts w:ascii="Times New Roman" w:eastAsia="黑体" w:hAnsi="Times New Roman"/>
          <w:color w:val="000000" w:themeColor="text1"/>
          <w:sz w:val="24"/>
          <w:szCs w:val="24"/>
        </w:rPr>
        <w:t>1</w:t>
      </w:r>
      <w:r w:rsidR="008C6667" w:rsidRPr="00114EA7">
        <w:rPr>
          <w:rFonts w:ascii="Times New Roman" w:eastAsia="黑体" w:hAnsi="Times New Roman" w:hint="eastAsia"/>
          <w:color w:val="000000" w:themeColor="text1"/>
          <w:sz w:val="24"/>
          <w:szCs w:val="24"/>
        </w:rPr>
        <w:t>5</w:t>
      </w:r>
      <w:r w:rsidRPr="00114EA7">
        <w:rPr>
          <w:rFonts w:ascii="Times New Roman" w:eastAsia="黑体" w:hAnsi="Times New Roman"/>
          <w:color w:val="000000" w:themeColor="text1"/>
          <w:sz w:val="24"/>
          <w:szCs w:val="24"/>
        </w:rPr>
        <w:t>.2</w:t>
      </w:r>
      <w:r w:rsidRPr="00114EA7">
        <w:rPr>
          <w:rFonts w:ascii="Times New Roman" w:eastAsia="黑体" w:hAnsi="Times New Roman" w:hint="eastAsia"/>
          <w:color w:val="000000" w:themeColor="text1"/>
          <w:sz w:val="24"/>
          <w:szCs w:val="24"/>
        </w:rPr>
        <w:t xml:space="preserve"> </w:t>
      </w:r>
      <w:r w:rsidRPr="00114EA7">
        <w:rPr>
          <w:rFonts w:ascii="黑体" w:eastAsia="黑体" w:hAnsi="黑体" w:hint="eastAsia"/>
          <w:color w:val="000000" w:themeColor="text1"/>
          <w:sz w:val="24"/>
          <w:szCs w:val="24"/>
        </w:rPr>
        <w:t>系统</w:t>
      </w:r>
      <w:r w:rsidRPr="00114EA7">
        <w:rPr>
          <w:rFonts w:ascii="Times New Roman" w:eastAsia="黑体" w:hAnsi="Times New Roman" w:hint="eastAsia"/>
          <w:color w:val="000000" w:themeColor="text1"/>
          <w:sz w:val="24"/>
          <w:szCs w:val="24"/>
        </w:rPr>
        <w:t>构成</w:t>
      </w:r>
      <w:bookmarkEnd w:id="2581"/>
      <w:bookmarkEnd w:id="2582"/>
      <w:bookmarkEnd w:id="2583"/>
      <w:bookmarkEnd w:id="2584"/>
      <w:bookmarkEnd w:id="2585"/>
    </w:p>
    <w:p w:rsidR="00CF4087" w:rsidRPr="00114EA7" w:rsidRDefault="00CF4087" w:rsidP="001A76EB">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5</w:t>
      </w:r>
      <w:r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10</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售检票系统宜支持的车票类型包括非接触式</w:t>
      </w:r>
      <w:r w:rsidRPr="00114EA7">
        <w:rPr>
          <w:rFonts w:ascii="Times New Roman" w:hAnsi="Times New Roman" w:hint="eastAsia"/>
          <w:color w:val="000000" w:themeColor="text1"/>
          <w:sz w:val="24"/>
          <w:szCs w:val="24"/>
        </w:rPr>
        <w:t>IC</w:t>
      </w:r>
      <w:r w:rsidRPr="00114EA7">
        <w:rPr>
          <w:rFonts w:ascii="Times New Roman" w:hAnsi="Times New Roman" w:hint="eastAsia"/>
          <w:color w:val="000000" w:themeColor="text1"/>
          <w:sz w:val="24"/>
          <w:szCs w:val="24"/>
        </w:rPr>
        <w:t>卡类、图形码、生物识别类及电子数字类车票。</w:t>
      </w:r>
    </w:p>
    <w:p w:rsidR="007023A5" w:rsidRPr="00114EA7" w:rsidRDefault="007023A5" w:rsidP="00196892">
      <w:pPr>
        <w:spacing w:line="360" w:lineRule="auto"/>
        <w:jc w:val="center"/>
        <w:outlineLvl w:val="0"/>
        <w:rPr>
          <w:rFonts w:ascii="Times New Roman" w:eastAsia="黑体" w:hAnsi="Times New Roman"/>
          <w:color w:val="000000" w:themeColor="text1"/>
          <w:sz w:val="24"/>
          <w:szCs w:val="24"/>
        </w:rPr>
      </w:pPr>
      <w:bookmarkStart w:id="2586" w:name="_Toc13390616"/>
      <w:bookmarkStart w:id="2587" w:name="_Toc19175106"/>
      <w:bookmarkStart w:id="2588" w:name="_Toc19176402"/>
      <w:bookmarkStart w:id="2589" w:name="_Toc19180094"/>
      <w:bookmarkStart w:id="2590" w:name="_Toc34395826"/>
      <w:r w:rsidRPr="00114EA7">
        <w:rPr>
          <w:rFonts w:ascii="Times New Roman" w:eastAsia="黑体" w:hAnsi="Times New Roman"/>
          <w:color w:val="000000" w:themeColor="text1"/>
          <w:sz w:val="24"/>
          <w:szCs w:val="24"/>
        </w:rPr>
        <w:t>1</w:t>
      </w:r>
      <w:r w:rsidR="008C6667" w:rsidRPr="00114EA7">
        <w:rPr>
          <w:rFonts w:ascii="Times New Roman" w:eastAsia="黑体" w:hAnsi="Times New Roman" w:hint="eastAsia"/>
          <w:color w:val="000000" w:themeColor="text1"/>
          <w:sz w:val="24"/>
          <w:szCs w:val="24"/>
        </w:rPr>
        <w:t>5</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7</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施工及安装</w:t>
      </w:r>
      <w:bookmarkEnd w:id="2586"/>
      <w:bookmarkEnd w:id="2587"/>
      <w:bookmarkEnd w:id="2588"/>
      <w:bookmarkEnd w:id="2589"/>
      <w:bookmarkEnd w:id="2590"/>
    </w:p>
    <w:p w:rsidR="00CF4087" w:rsidRPr="00114EA7" w:rsidRDefault="00CF4087" w:rsidP="001A76EB">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5</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7</w:t>
      </w:r>
      <w:r w:rsidRPr="00114EA7">
        <w:rPr>
          <w:rFonts w:ascii="Times New Roman" w:hAnsi="Times New Roman"/>
          <w:b/>
          <w:color w:val="000000" w:themeColor="text1"/>
          <w:sz w:val="24"/>
          <w:szCs w:val="24"/>
        </w:rPr>
        <w:t>.2</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本条关于管槽的防水防尘，可根据需要采用防护等级不低于</w:t>
      </w:r>
      <w:r w:rsidRPr="00114EA7">
        <w:rPr>
          <w:rFonts w:ascii="Times New Roman" w:hAnsi="Times New Roman"/>
          <w:color w:val="000000" w:themeColor="text1"/>
          <w:sz w:val="24"/>
          <w:szCs w:val="24"/>
        </w:rPr>
        <w:t>IPX7</w:t>
      </w:r>
      <w:r w:rsidRPr="00114EA7">
        <w:rPr>
          <w:rFonts w:ascii="Times New Roman" w:hAnsi="Times New Roman" w:hint="eastAsia"/>
          <w:color w:val="000000" w:themeColor="text1"/>
          <w:sz w:val="24"/>
          <w:szCs w:val="24"/>
        </w:rPr>
        <w:t>的防水密封线槽；根据国家标准《外壳防护等级（</w:t>
      </w:r>
      <w:r w:rsidRPr="00114EA7">
        <w:rPr>
          <w:rFonts w:ascii="Times New Roman" w:hAnsi="Times New Roman"/>
          <w:color w:val="000000" w:themeColor="text1"/>
          <w:sz w:val="24"/>
          <w:szCs w:val="24"/>
        </w:rPr>
        <w:t>IP</w:t>
      </w:r>
      <w:r w:rsidRPr="00114EA7">
        <w:rPr>
          <w:rFonts w:ascii="Times New Roman" w:hAnsi="Times New Roman" w:hint="eastAsia"/>
          <w:color w:val="000000" w:themeColor="text1"/>
          <w:sz w:val="24"/>
          <w:szCs w:val="24"/>
        </w:rPr>
        <w:t>代码）》</w:t>
      </w:r>
      <w:r w:rsidRPr="00114EA7">
        <w:rPr>
          <w:rFonts w:ascii="Times New Roman" w:hAnsi="Times New Roman"/>
          <w:color w:val="000000" w:themeColor="text1"/>
          <w:sz w:val="24"/>
          <w:szCs w:val="24"/>
        </w:rPr>
        <w:t>GB</w:t>
      </w:r>
      <w:r w:rsidRPr="00114EA7">
        <w:rPr>
          <w:rFonts w:ascii="Times New Roman" w:hAnsi="Times New Roman" w:hint="eastAsia"/>
          <w:color w:val="000000" w:themeColor="text1"/>
          <w:sz w:val="24"/>
          <w:szCs w:val="24"/>
        </w:rPr>
        <w:t>/T</w:t>
      </w:r>
      <w:r w:rsidRPr="00114EA7">
        <w:rPr>
          <w:rFonts w:ascii="Times New Roman" w:hAnsi="Times New Roman"/>
          <w:color w:val="000000" w:themeColor="text1"/>
          <w:sz w:val="24"/>
          <w:szCs w:val="24"/>
        </w:rPr>
        <w:t xml:space="preserve"> 4208-20</w:t>
      </w:r>
      <w:r w:rsidRPr="00114EA7">
        <w:rPr>
          <w:rFonts w:ascii="Times New Roman" w:hAnsi="Times New Roman" w:hint="eastAsia"/>
          <w:color w:val="000000" w:themeColor="text1"/>
          <w:sz w:val="24"/>
          <w:szCs w:val="24"/>
        </w:rPr>
        <w:t>17</w:t>
      </w:r>
      <w:r w:rsidRPr="00114EA7">
        <w:rPr>
          <w:rFonts w:ascii="Times New Roman" w:hAnsi="Times New Roman" w:hint="eastAsia"/>
          <w:color w:val="000000" w:themeColor="text1"/>
          <w:sz w:val="24"/>
          <w:szCs w:val="24"/>
        </w:rPr>
        <w:t>第</w:t>
      </w:r>
      <w:r w:rsidRPr="00114EA7">
        <w:rPr>
          <w:rFonts w:ascii="Times New Roman" w:hAnsi="Times New Roman"/>
          <w:color w:val="000000" w:themeColor="text1"/>
          <w:sz w:val="24"/>
          <w:szCs w:val="24"/>
        </w:rPr>
        <w:t>4</w:t>
      </w:r>
      <w:r w:rsidRPr="00114EA7">
        <w:rPr>
          <w:rFonts w:ascii="Times New Roman" w:hAnsi="Times New Roman" w:hint="eastAsia"/>
          <w:color w:val="000000" w:themeColor="text1"/>
          <w:sz w:val="24"/>
          <w:szCs w:val="24"/>
        </w:rPr>
        <w:t>章规定的外壳防护等级，即要求在通常情况下能防止短时间浸水后外壳进水量不致造成有害影响。根据国家标准《外壳防护等级（</w:t>
      </w:r>
      <w:r w:rsidRPr="00114EA7">
        <w:rPr>
          <w:rFonts w:ascii="Times New Roman" w:hAnsi="Times New Roman"/>
          <w:color w:val="000000" w:themeColor="text1"/>
          <w:sz w:val="24"/>
          <w:szCs w:val="24"/>
        </w:rPr>
        <w:t>IP</w:t>
      </w:r>
      <w:r w:rsidRPr="00114EA7">
        <w:rPr>
          <w:rFonts w:ascii="Times New Roman" w:hAnsi="Times New Roman" w:hint="eastAsia"/>
          <w:color w:val="000000" w:themeColor="text1"/>
          <w:sz w:val="24"/>
          <w:szCs w:val="24"/>
        </w:rPr>
        <w:t>代码）》</w:t>
      </w:r>
      <w:r w:rsidRPr="00114EA7">
        <w:rPr>
          <w:rFonts w:ascii="Times New Roman" w:hAnsi="Times New Roman"/>
          <w:color w:val="000000" w:themeColor="text1"/>
          <w:sz w:val="24"/>
          <w:szCs w:val="24"/>
        </w:rPr>
        <w:t>GB</w:t>
      </w:r>
      <w:r w:rsidRPr="00114EA7">
        <w:rPr>
          <w:rFonts w:ascii="Times New Roman" w:hAnsi="Times New Roman" w:hint="eastAsia"/>
          <w:color w:val="000000" w:themeColor="text1"/>
          <w:sz w:val="24"/>
          <w:szCs w:val="24"/>
        </w:rPr>
        <w:t>/T</w:t>
      </w:r>
      <w:r w:rsidRPr="00114EA7">
        <w:rPr>
          <w:rFonts w:ascii="Times New Roman" w:hAnsi="Times New Roman"/>
          <w:color w:val="000000" w:themeColor="text1"/>
          <w:sz w:val="24"/>
          <w:szCs w:val="24"/>
        </w:rPr>
        <w:t xml:space="preserve"> 4208-20</w:t>
      </w:r>
      <w:r w:rsidRPr="00114EA7">
        <w:rPr>
          <w:rFonts w:ascii="Times New Roman" w:hAnsi="Times New Roman" w:hint="eastAsia"/>
          <w:color w:val="000000" w:themeColor="text1"/>
          <w:sz w:val="24"/>
          <w:szCs w:val="24"/>
        </w:rPr>
        <w:t>17</w:t>
      </w:r>
      <w:r w:rsidRPr="00114EA7">
        <w:rPr>
          <w:rFonts w:ascii="Times New Roman" w:hAnsi="Times New Roman" w:hint="eastAsia"/>
          <w:color w:val="000000" w:themeColor="text1"/>
          <w:sz w:val="24"/>
          <w:szCs w:val="24"/>
        </w:rPr>
        <w:t>的要求，</w:t>
      </w:r>
      <w:r w:rsidRPr="00114EA7">
        <w:rPr>
          <w:rFonts w:ascii="Times New Roman" w:hAnsi="Times New Roman"/>
          <w:color w:val="000000" w:themeColor="text1"/>
          <w:sz w:val="24"/>
          <w:szCs w:val="24"/>
        </w:rPr>
        <w:t>AFC</w:t>
      </w:r>
      <w:r w:rsidRPr="00114EA7">
        <w:rPr>
          <w:rFonts w:ascii="Times New Roman" w:hAnsi="Times New Roman" w:hint="eastAsia"/>
          <w:color w:val="000000" w:themeColor="text1"/>
          <w:sz w:val="24"/>
          <w:szCs w:val="24"/>
        </w:rPr>
        <w:t>防水线槽防护等级</w:t>
      </w:r>
      <w:r w:rsidRPr="00114EA7">
        <w:rPr>
          <w:rFonts w:ascii="Times New Roman" w:hAnsi="Times New Roman"/>
          <w:color w:val="000000" w:themeColor="text1"/>
          <w:sz w:val="24"/>
          <w:szCs w:val="24"/>
        </w:rPr>
        <w:t>IPX7</w:t>
      </w:r>
      <w:r w:rsidRPr="00114EA7">
        <w:rPr>
          <w:rFonts w:ascii="Times New Roman" w:hAnsi="Times New Roman" w:hint="eastAsia"/>
          <w:color w:val="000000" w:themeColor="text1"/>
          <w:sz w:val="24"/>
          <w:szCs w:val="24"/>
        </w:rPr>
        <w:t>。试验方法为：水面在外壳顶部以上至少</w:t>
      </w:r>
      <w:r w:rsidRPr="00114EA7">
        <w:rPr>
          <w:rFonts w:ascii="Times New Roman" w:hAnsi="Times New Roman" w:hint="eastAsia"/>
          <w:color w:val="000000" w:themeColor="text1"/>
          <w:sz w:val="24"/>
          <w:szCs w:val="24"/>
        </w:rPr>
        <w:t>0.15m</w:t>
      </w:r>
      <w:r w:rsidRPr="00114EA7">
        <w:rPr>
          <w:rFonts w:ascii="Times New Roman" w:hAnsi="Times New Roman" w:hint="eastAsia"/>
          <w:color w:val="000000" w:themeColor="text1"/>
          <w:sz w:val="24"/>
          <w:szCs w:val="24"/>
        </w:rPr>
        <w:t>，外壳底面在水面下至少</w:t>
      </w:r>
      <w:r w:rsidRPr="00114EA7">
        <w:rPr>
          <w:rFonts w:ascii="Times New Roman" w:hAnsi="Times New Roman" w:hint="eastAsia"/>
          <w:color w:val="000000" w:themeColor="text1"/>
          <w:sz w:val="24"/>
          <w:szCs w:val="24"/>
        </w:rPr>
        <w:t>1m</w:t>
      </w:r>
      <w:r w:rsidRPr="00114EA7">
        <w:rPr>
          <w:rFonts w:ascii="Times New Roman" w:hAnsi="Times New Roman" w:hint="eastAsia"/>
          <w:color w:val="000000" w:themeColor="text1"/>
          <w:sz w:val="24"/>
          <w:szCs w:val="24"/>
        </w:rPr>
        <w:t>，试验时间</w:t>
      </w:r>
      <w:r w:rsidRPr="00114EA7">
        <w:rPr>
          <w:rFonts w:ascii="Times New Roman" w:hAnsi="Times New Roman" w:hint="eastAsia"/>
          <w:color w:val="000000" w:themeColor="text1"/>
          <w:sz w:val="24"/>
          <w:szCs w:val="24"/>
        </w:rPr>
        <w:t>30</w:t>
      </w:r>
      <w:r w:rsidRPr="00114EA7">
        <w:rPr>
          <w:rFonts w:ascii="Times New Roman" w:hAnsi="Times New Roman" w:hint="eastAsia"/>
          <w:color w:val="000000" w:themeColor="text1"/>
          <w:sz w:val="24"/>
          <w:szCs w:val="24"/>
        </w:rPr>
        <w:t>分钟。</w:t>
      </w:r>
    </w:p>
    <w:p w:rsidR="007023A5" w:rsidRPr="00114EA7" w:rsidRDefault="007023A5" w:rsidP="00196892">
      <w:pPr>
        <w:spacing w:line="360" w:lineRule="auto"/>
        <w:jc w:val="center"/>
        <w:outlineLvl w:val="0"/>
        <w:rPr>
          <w:rFonts w:ascii="Times New Roman" w:eastAsia="黑体" w:hAnsi="Times New Roman"/>
          <w:color w:val="000000" w:themeColor="text1"/>
          <w:sz w:val="24"/>
          <w:szCs w:val="24"/>
        </w:rPr>
      </w:pPr>
      <w:bookmarkStart w:id="2591" w:name="_Toc13390617"/>
      <w:bookmarkStart w:id="2592" w:name="_Toc19175107"/>
      <w:bookmarkStart w:id="2593" w:name="_Toc19176403"/>
      <w:bookmarkStart w:id="2594" w:name="_Toc19180095"/>
      <w:bookmarkStart w:id="2595" w:name="_Toc34395827"/>
      <w:r w:rsidRPr="00114EA7">
        <w:rPr>
          <w:rFonts w:ascii="Times New Roman" w:eastAsia="黑体" w:hAnsi="Times New Roman"/>
          <w:color w:val="000000" w:themeColor="text1"/>
          <w:sz w:val="24"/>
          <w:szCs w:val="24"/>
        </w:rPr>
        <w:t>1</w:t>
      </w:r>
      <w:r w:rsidR="008C6667" w:rsidRPr="00114EA7">
        <w:rPr>
          <w:rFonts w:ascii="Times New Roman" w:eastAsia="黑体" w:hAnsi="Times New Roman" w:hint="eastAsia"/>
          <w:color w:val="000000" w:themeColor="text1"/>
          <w:sz w:val="24"/>
          <w:szCs w:val="24"/>
        </w:rPr>
        <w:t>5</w:t>
      </w:r>
      <w:r w:rsidRPr="00114EA7">
        <w:rPr>
          <w:rFonts w:ascii="Times New Roman" w:eastAsia="黑体" w:hAnsi="Times New Roman"/>
          <w:color w:val="000000" w:themeColor="text1"/>
          <w:sz w:val="24"/>
          <w:szCs w:val="24"/>
        </w:rPr>
        <w:t>.</w:t>
      </w:r>
      <w:r w:rsidRPr="00114EA7">
        <w:rPr>
          <w:rFonts w:ascii="Times New Roman" w:eastAsia="黑体" w:hAnsi="Times New Roman" w:hint="eastAsia"/>
          <w:color w:val="000000" w:themeColor="text1"/>
          <w:sz w:val="24"/>
          <w:szCs w:val="24"/>
        </w:rPr>
        <w:t>8</w:t>
      </w:r>
      <w:r w:rsidRPr="00114EA7">
        <w:rPr>
          <w:rFonts w:ascii="Times New Roman" w:eastAsia="黑体" w:hAnsi="Times New Roman"/>
          <w:color w:val="000000" w:themeColor="text1"/>
          <w:sz w:val="24"/>
          <w:szCs w:val="24"/>
        </w:rPr>
        <w:t xml:space="preserve"> </w:t>
      </w:r>
      <w:r w:rsidRPr="00114EA7">
        <w:rPr>
          <w:rFonts w:ascii="Times New Roman" w:eastAsia="黑体" w:hAnsi="Times New Roman" w:hint="eastAsia"/>
          <w:color w:val="000000" w:themeColor="text1"/>
          <w:sz w:val="24"/>
          <w:szCs w:val="24"/>
        </w:rPr>
        <w:t>调整试验</w:t>
      </w:r>
      <w:bookmarkEnd w:id="2591"/>
      <w:bookmarkEnd w:id="2592"/>
      <w:bookmarkEnd w:id="2593"/>
      <w:bookmarkEnd w:id="2594"/>
      <w:bookmarkEnd w:id="2595"/>
    </w:p>
    <w:p w:rsidR="00CF4087" w:rsidRPr="00114EA7" w:rsidRDefault="00CF4087" w:rsidP="00CF4087">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5</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.17</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互联网票务是指采用各种互联网技术手段实现票的虚拟化、数字化，互联网票种分为多种介质，具体包括：二维码、</w:t>
      </w:r>
      <w:r w:rsidRPr="00114EA7">
        <w:rPr>
          <w:rFonts w:ascii="Times New Roman" w:hAnsi="Times New Roman"/>
          <w:color w:val="000000" w:themeColor="text1"/>
          <w:sz w:val="24"/>
          <w:szCs w:val="24"/>
        </w:rPr>
        <w:t>NFC</w:t>
      </w:r>
      <w:r w:rsidRPr="00114EA7">
        <w:rPr>
          <w:rFonts w:ascii="Times New Roman" w:hAnsi="Times New Roman" w:hint="eastAsia"/>
          <w:color w:val="000000" w:themeColor="text1"/>
          <w:sz w:val="24"/>
          <w:szCs w:val="24"/>
        </w:rPr>
        <w:t>、银联闪付卡、手机</w:t>
      </w:r>
      <w:r w:rsidRPr="00114EA7">
        <w:rPr>
          <w:rFonts w:ascii="Times New Roman" w:hAnsi="Times New Roman"/>
          <w:color w:val="000000" w:themeColor="text1"/>
          <w:sz w:val="24"/>
          <w:szCs w:val="24"/>
        </w:rPr>
        <w:t xml:space="preserve"> PAY </w:t>
      </w:r>
      <w:r w:rsidRPr="00114EA7">
        <w:rPr>
          <w:rFonts w:ascii="Times New Roman" w:hAnsi="Times New Roman" w:hint="eastAsia"/>
          <w:color w:val="000000" w:themeColor="text1"/>
          <w:sz w:val="24"/>
          <w:szCs w:val="24"/>
        </w:rPr>
        <w:t>、智能穿戴式设备（如智能手环、智能手表）、生物特征识别（如人脸、掌纹、声纹、虹膜等）、二维码</w:t>
      </w:r>
      <w:r w:rsidRPr="00114EA7">
        <w:rPr>
          <w:rFonts w:ascii="Times New Roman" w:hAnsi="Times New Roman"/>
          <w:color w:val="000000" w:themeColor="text1"/>
          <w:sz w:val="24"/>
          <w:szCs w:val="24"/>
        </w:rPr>
        <w:t>+</w:t>
      </w:r>
      <w:r w:rsidRPr="00114EA7">
        <w:rPr>
          <w:rFonts w:ascii="Times New Roman" w:hAnsi="Times New Roman" w:hint="eastAsia"/>
          <w:color w:val="000000" w:themeColor="text1"/>
          <w:sz w:val="24"/>
          <w:szCs w:val="24"/>
        </w:rPr>
        <w:t>蓝牙。基于以上多种新型介质实现的虚拟化、数字化票种统称为互联网票务。</w:t>
      </w:r>
    </w:p>
    <w:p w:rsidR="00CF4087" w:rsidRPr="00114EA7" w:rsidRDefault="00CF4087" w:rsidP="00FD2B8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互联网票务平台（</w:t>
      </w:r>
      <w:r w:rsidRPr="00114EA7">
        <w:rPr>
          <w:rFonts w:ascii="Times New Roman" w:hAnsi="Times New Roman"/>
          <w:color w:val="000000" w:themeColor="text1"/>
          <w:sz w:val="24"/>
          <w:szCs w:val="24"/>
        </w:rPr>
        <w:t>iAFC</w:t>
      </w:r>
      <w:r w:rsidRPr="00114EA7">
        <w:rPr>
          <w:rFonts w:ascii="Times New Roman" w:hAnsi="Times New Roman" w:hint="eastAsia"/>
          <w:color w:val="000000" w:themeColor="text1"/>
          <w:sz w:val="24"/>
          <w:szCs w:val="24"/>
        </w:rPr>
        <w:t>）应具备向第三方</w:t>
      </w:r>
      <w:r w:rsidRPr="00114EA7">
        <w:rPr>
          <w:rFonts w:ascii="Times New Roman" w:hAnsi="Times New Roman"/>
          <w:color w:val="000000" w:themeColor="text1"/>
          <w:sz w:val="24"/>
          <w:szCs w:val="24"/>
        </w:rPr>
        <w:t xml:space="preserve"> APP </w:t>
      </w:r>
      <w:r w:rsidRPr="00114EA7">
        <w:rPr>
          <w:rFonts w:ascii="Times New Roman" w:hAnsi="Times New Roman" w:hint="eastAsia"/>
          <w:color w:val="000000" w:themeColor="text1"/>
          <w:sz w:val="24"/>
          <w:szCs w:val="24"/>
        </w:rPr>
        <w:t>开放二维码过闸的能力，其他城市轨道交通移动应用平台、第三方</w:t>
      </w:r>
      <w:r w:rsidRPr="00114EA7">
        <w:rPr>
          <w:rFonts w:ascii="Times New Roman" w:hAnsi="Times New Roman"/>
          <w:color w:val="000000" w:themeColor="text1"/>
          <w:sz w:val="24"/>
          <w:szCs w:val="24"/>
        </w:rPr>
        <w:t xml:space="preserve"> APP </w:t>
      </w:r>
      <w:r w:rsidRPr="00114EA7">
        <w:rPr>
          <w:rFonts w:ascii="Times New Roman" w:hAnsi="Times New Roman" w:hint="eastAsia"/>
          <w:color w:val="000000" w:themeColor="text1"/>
          <w:sz w:val="24"/>
          <w:szCs w:val="24"/>
        </w:rPr>
        <w:t>可通过接入各城市轨道交通互联网票务平台实现乘车码的互联互通。</w:t>
      </w:r>
    </w:p>
    <w:p w:rsidR="00CF4087" w:rsidRPr="00114EA7" w:rsidRDefault="00CF4087" w:rsidP="00CF4087">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5</w:t>
      </w:r>
      <w:r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互联网票务要求采用实名制，所有接入互联网票务平台的移动应用均需遵循互联网票务实名制安全要求，在首次申请开通服务时根据互联网票务平台的接口要求提供用户的实名信息，以保证城市轨道交通互联网票务运营的安全。在实名制的前提下，采用信用消费模式，通过后台行程匹配及计费来实现先乘车后付费。</w:t>
      </w:r>
      <w:r w:rsidRPr="00114EA7">
        <w:rPr>
          <w:rFonts w:ascii="Times New Roman" w:hAnsi="Times New Roman"/>
          <w:color w:val="000000" w:themeColor="text1"/>
          <w:sz w:val="24"/>
          <w:szCs w:val="24"/>
        </w:rPr>
        <w:t xml:space="preserve"> </w:t>
      </w:r>
    </w:p>
    <w:p w:rsidR="00DC5947" w:rsidRPr="00114EA7" w:rsidRDefault="00DC5947" w:rsidP="00CF4087">
      <w:pPr>
        <w:spacing w:line="360" w:lineRule="auto"/>
        <w:rPr>
          <w:rFonts w:ascii="Times New Roman" w:hAnsi="Times New Roman"/>
          <w:color w:val="000000" w:themeColor="text1"/>
          <w:sz w:val="24"/>
          <w:szCs w:val="24"/>
        </w:rPr>
      </w:pPr>
    </w:p>
    <w:p w:rsidR="00DC5947" w:rsidRPr="00114EA7" w:rsidRDefault="00DC5947" w:rsidP="00CF4087">
      <w:pPr>
        <w:spacing w:line="360" w:lineRule="auto"/>
        <w:rPr>
          <w:rFonts w:ascii="Times New Roman" w:hAnsi="Times New Roman"/>
          <w:color w:val="000000" w:themeColor="text1"/>
          <w:sz w:val="24"/>
          <w:szCs w:val="24"/>
        </w:rPr>
      </w:pPr>
    </w:p>
    <w:p w:rsidR="00CC79C5" w:rsidRPr="00114EA7" w:rsidRDefault="00CC79C5" w:rsidP="00CF4087">
      <w:pPr>
        <w:spacing w:line="360" w:lineRule="auto"/>
        <w:rPr>
          <w:rFonts w:ascii="Times New Roman" w:hAnsi="Times New Roman"/>
          <w:color w:val="000000" w:themeColor="text1"/>
          <w:sz w:val="24"/>
          <w:szCs w:val="24"/>
        </w:rPr>
      </w:pPr>
    </w:p>
    <w:p w:rsidR="00CC79C5" w:rsidRPr="00114EA7" w:rsidRDefault="00CC79C5" w:rsidP="00CF4087">
      <w:pPr>
        <w:spacing w:line="360" w:lineRule="auto"/>
        <w:rPr>
          <w:rFonts w:ascii="Times New Roman" w:hAnsi="Times New Roman"/>
          <w:color w:val="000000" w:themeColor="text1"/>
          <w:sz w:val="24"/>
          <w:szCs w:val="24"/>
        </w:rPr>
      </w:pPr>
    </w:p>
    <w:p w:rsidR="00DC5947" w:rsidRPr="00114EA7" w:rsidRDefault="00DC5947" w:rsidP="00696058">
      <w:pPr>
        <w:spacing w:line="360" w:lineRule="auto"/>
        <w:jc w:val="center"/>
        <w:outlineLvl w:val="0"/>
        <w:rPr>
          <w:rFonts w:ascii="Times New Roman" w:eastAsiaTheme="minorEastAsia" w:hAnsi="Times New Roman"/>
          <w:b/>
          <w:color w:val="000000" w:themeColor="text1"/>
          <w:sz w:val="28"/>
          <w:szCs w:val="28"/>
        </w:rPr>
      </w:pPr>
      <w:bookmarkStart w:id="2596" w:name="_Toc19176404"/>
      <w:bookmarkStart w:id="2597" w:name="_Toc19180096"/>
      <w:bookmarkStart w:id="2598" w:name="_Toc34395828"/>
      <w:r w:rsidRPr="00114EA7">
        <w:rPr>
          <w:rFonts w:ascii="Times New Roman" w:eastAsiaTheme="minorEastAsia" w:hAnsi="Times New Roman"/>
          <w:b/>
          <w:color w:val="000000" w:themeColor="text1"/>
          <w:sz w:val="28"/>
          <w:szCs w:val="28"/>
        </w:rPr>
        <w:t>1</w:t>
      </w:r>
      <w:r w:rsidR="008C6667" w:rsidRPr="00114EA7">
        <w:rPr>
          <w:rFonts w:ascii="Times New Roman" w:eastAsiaTheme="minorEastAsia" w:hAnsi="Times New Roman" w:hint="eastAsia"/>
          <w:b/>
          <w:color w:val="000000" w:themeColor="text1"/>
          <w:sz w:val="28"/>
          <w:szCs w:val="28"/>
        </w:rPr>
        <w:t>6</w:t>
      </w:r>
      <w:r w:rsidRPr="00114EA7">
        <w:rPr>
          <w:rFonts w:ascii="Times New Roman" w:eastAsiaTheme="minorEastAsia" w:hAnsi="Times New Roman"/>
          <w:b/>
          <w:color w:val="000000" w:themeColor="text1"/>
          <w:sz w:val="28"/>
          <w:szCs w:val="28"/>
        </w:rPr>
        <w:t xml:space="preserve"> </w:t>
      </w:r>
      <w:r w:rsidRPr="00114EA7">
        <w:rPr>
          <w:rFonts w:ascii="Times New Roman" w:eastAsiaTheme="minorEastAsia" w:hAnsi="Times New Roman" w:hint="eastAsia"/>
          <w:b/>
          <w:color w:val="000000" w:themeColor="text1"/>
          <w:sz w:val="28"/>
          <w:szCs w:val="28"/>
        </w:rPr>
        <w:t>通风、空调、供暖与给排水</w:t>
      </w:r>
      <w:bookmarkEnd w:id="2596"/>
      <w:bookmarkEnd w:id="2597"/>
      <w:bookmarkEnd w:id="2598"/>
    </w:p>
    <w:p w:rsidR="00DC5947" w:rsidRPr="00114EA7" w:rsidRDefault="00D359E8" w:rsidP="00696058">
      <w:pPr>
        <w:pStyle w:val="21"/>
        <w:adjustRightInd/>
        <w:spacing w:line="360" w:lineRule="auto"/>
        <w:ind w:left="0" w:firstLine="0"/>
        <w:jc w:val="center"/>
        <w:rPr>
          <w:rFonts w:ascii="黑体" w:eastAsia="黑体" w:hAnsi="黑体" w:cs="宋体"/>
          <w:bCs/>
          <w:color w:val="000000" w:themeColor="text1"/>
          <w:sz w:val="24"/>
          <w:szCs w:val="24"/>
        </w:rPr>
      </w:pPr>
      <w:bookmarkStart w:id="2599" w:name="_Toc19175108"/>
      <w:bookmarkStart w:id="2600" w:name="_Toc19176405"/>
      <w:bookmarkStart w:id="2601" w:name="_Toc19180097"/>
      <w:bookmarkStart w:id="2602" w:name="_Toc34395829"/>
      <w:r w:rsidRPr="00114EA7">
        <w:rPr>
          <w:rFonts w:ascii="黑体" w:eastAsia="黑体" w:hAnsi="黑体" w:cs="宋体"/>
          <w:bCs/>
          <w:color w:val="000000" w:themeColor="text1"/>
          <w:sz w:val="24"/>
          <w:szCs w:val="24"/>
        </w:rPr>
        <w:t>16.1</w:t>
      </w:r>
      <w:r w:rsidR="00DC5947" w:rsidRPr="00114EA7">
        <w:rPr>
          <w:rFonts w:ascii="黑体" w:eastAsia="黑体" w:hAnsi="黑体" w:cs="宋体"/>
          <w:bCs/>
          <w:color w:val="000000" w:themeColor="text1"/>
          <w:sz w:val="24"/>
          <w:szCs w:val="24"/>
        </w:rPr>
        <w:t xml:space="preserve">  </w:t>
      </w:r>
      <w:r w:rsidR="00DC5947" w:rsidRPr="00114EA7">
        <w:rPr>
          <w:rFonts w:ascii="黑体" w:eastAsia="黑体" w:hAnsi="黑体" w:cs="宋体" w:hint="eastAsia"/>
          <w:bCs/>
          <w:color w:val="000000" w:themeColor="text1"/>
          <w:sz w:val="24"/>
          <w:szCs w:val="24"/>
        </w:rPr>
        <w:t>通风、空调与供暖</w:t>
      </w:r>
      <w:bookmarkEnd w:id="2599"/>
      <w:bookmarkEnd w:id="2600"/>
      <w:bookmarkEnd w:id="2601"/>
      <w:bookmarkEnd w:id="2602"/>
    </w:p>
    <w:p w:rsidR="00DC5947" w:rsidRPr="00114EA7" w:rsidRDefault="00D359E8" w:rsidP="00696058">
      <w:pPr>
        <w:spacing w:line="360" w:lineRule="auto"/>
        <w:jc w:val="center"/>
        <w:outlineLvl w:val="0"/>
        <w:rPr>
          <w:rFonts w:asciiTheme="minorEastAsia" w:eastAsiaTheme="minorEastAsia" w:hAnsiTheme="minorEastAsia"/>
          <w:b/>
          <w:bCs/>
          <w:color w:val="000000" w:themeColor="text1"/>
          <w:sz w:val="24"/>
          <w:szCs w:val="24"/>
        </w:rPr>
      </w:pPr>
      <w:bookmarkStart w:id="2603" w:name="_Toc19175109"/>
      <w:bookmarkStart w:id="2604" w:name="_Toc19176406"/>
      <w:bookmarkStart w:id="2605" w:name="_Toc19180098"/>
      <w:bookmarkStart w:id="2606" w:name="_Toc34395830"/>
      <w:r w:rsidRPr="00114EA7">
        <w:rPr>
          <w:rFonts w:asciiTheme="minorEastAsia" w:eastAsiaTheme="minorEastAsia" w:hAnsiTheme="minorEastAsia"/>
          <w:b/>
          <w:bCs/>
          <w:color w:val="000000" w:themeColor="text1"/>
          <w:sz w:val="24"/>
          <w:szCs w:val="24"/>
        </w:rPr>
        <w:t>Ⅰ</w:t>
      </w:r>
      <w:r w:rsidR="00696058" w:rsidRPr="00114EA7">
        <w:rPr>
          <w:rFonts w:asciiTheme="minorEastAsia" w:eastAsiaTheme="minorEastAsia" w:hAnsiTheme="minorEastAsia" w:hint="eastAsia"/>
          <w:b/>
          <w:bCs/>
          <w:color w:val="000000" w:themeColor="text1"/>
          <w:sz w:val="24"/>
          <w:szCs w:val="24"/>
        </w:rPr>
        <w:t xml:space="preserve"> </w:t>
      </w:r>
      <w:r w:rsidR="00DC5947" w:rsidRPr="00114EA7">
        <w:rPr>
          <w:rFonts w:asciiTheme="minorEastAsia" w:eastAsiaTheme="minorEastAsia" w:hAnsiTheme="minorEastAsia" w:hint="eastAsia"/>
          <w:b/>
          <w:bCs/>
          <w:color w:val="000000" w:themeColor="text1"/>
          <w:sz w:val="24"/>
          <w:szCs w:val="24"/>
        </w:rPr>
        <w:t>一般规定</w:t>
      </w:r>
      <w:bookmarkEnd w:id="2603"/>
      <w:bookmarkEnd w:id="2604"/>
      <w:bookmarkEnd w:id="2605"/>
      <w:bookmarkEnd w:id="2606"/>
    </w:p>
    <w:p w:rsidR="00DC5947" w:rsidRPr="00114EA7" w:rsidRDefault="00DC5947" w:rsidP="004B5197">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.1.4</w:t>
      </w:r>
      <w:r w:rsidRPr="00114EA7">
        <w:rPr>
          <w:rFonts w:ascii="Times New Roman" w:hAnsi="Times New Roman"/>
          <w:color w:val="000000" w:themeColor="text1"/>
          <w:sz w:val="24"/>
          <w:szCs w:val="24"/>
        </w:rPr>
        <w:t xml:space="preserve"> </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通风、空调与供暖系统产生的噪声与振动，只是悬挂式单轨交通工程中噪声和振动源的一部分。当系统产生的噪声和振动影响到工艺和使用的要求时，就应根据工艺和使用要求，也就是各自的允许噪声标准及振动的限制，系统的噪声和振动的频率特性及其传播方式（空气传播或固体传播）等进行消声与隔振设计，并应做到技术经济合理。</w:t>
      </w:r>
    </w:p>
    <w:p w:rsidR="00DC5947" w:rsidRPr="00114EA7" w:rsidRDefault="00DC5947" w:rsidP="004B5197">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.1.5</w:t>
      </w:r>
      <w:r w:rsidRPr="00114EA7">
        <w:rPr>
          <w:rFonts w:ascii="Times New Roman" w:hAnsi="Times New Roman"/>
          <w:color w:val="000000" w:themeColor="text1"/>
          <w:sz w:val="24"/>
          <w:szCs w:val="24"/>
        </w:rPr>
        <w:t xml:space="preserve"> </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目前在工程中应用的管材及保温、消声材料种类繁多，性能差异很大，为保证在悬挂式单轨交通运营和事故状况下所采用的材料不会散发出有害气体，从而保持悬挂式单轨交通内部在各种情况下都具有一个良好的空气环境，必须遵守本条所提出的选材要求，保证选用</w:t>
      </w:r>
      <w:r w:rsidRPr="00114EA7">
        <w:rPr>
          <w:rFonts w:ascii="Times New Roman" w:hAnsi="Times New Roman"/>
          <w:color w:val="000000" w:themeColor="text1"/>
          <w:sz w:val="24"/>
          <w:szCs w:val="24"/>
        </w:rPr>
        <w:t>A</w:t>
      </w:r>
      <w:r w:rsidRPr="00114EA7">
        <w:rPr>
          <w:rFonts w:ascii="Times New Roman" w:hAnsi="Times New Roman" w:hint="eastAsia"/>
          <w:color w:val="000000" w:themeColor="text1"/>
          <w:sz w:val="24"/>
          <w:szCs w:val="24"/>
        </w:rPr>
        <w:t>级不燃材料。只有当少数局部部位，如水管阀门的部位，形状极不规则，采用</w:t>
      </w:r>
      <w:r w:rsidRPr="00114EA7">
        <w:rPr>
          <w:rFonts w:ascii="Times New Roman" w:hAnsi="Times New Roman"/>
          <w:color w:val="000000" w:themeColor="text1"/>
          <w:sz w:val="24"/>
          <w:szCs w:val="24"/>
        </w:rPr>
        <w:t>A</w:t>
      </w:r>
      <w:r w:rsidRPr="00114EA7">
        <w:rPr>
          <w:rFonts w:ascii="Times New Roman" w:hAnsi="Times New Roman" w:hint="eastAsia"/>
          <w:color w:val="000000" w:themeColor="text1"/>
          <w:sz w:val="24"/>
          <w:szCs w:val="24"/>
        </w:rPr>
        <w:t>级不燃保温材料在施工工艺等方面确实存在很大困难时，允许采用难燃材料，但此时至少应采用</w:t>
      </w:r>
      <w:r w:rsidRPr="00114EA7">
        <w:rPr>
          <w:rFonts w:ascii="Times New Roman" w:hAnsi="Times New Roman"/>
          <w:color w:val="000000" w:themeColor="text1"/>
          <w:sz w:val="24"/>
          <w:szCs w:val="24"/>
        </w:rPr>
        <w:t>B1</w:t>
      </w:r>
      <w:r w:rsidRPr="00114EA7">
        <w:rPr>
          <w:rFonts w:ascii="Times New Roman" w:hAnsi="Times New Roman" w:hint="eastAsia"/>
          <w:color w:val="000000" w:themeColor="text1"/>
          <w:sz w:val="24"/>
          <w:szCs w:val="24"/>
        </w:rPr>
        <w:t>级材料。</w:t>
      </w:r>
    </w:p>
    <w:p w:rsidR="00DC5947" w:rsidRPr="00114EA7" w:rsidRDefault="00DC5947" w:rsidP="004B5197">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.1.7</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悬挂式单轨的车站一般独立于地面其他建筑，如需设置供暖，则应尽可能地利用城市热力网，以便于车站供暖系统简化，供暖效果可靠，运行维护和管理工作量少。若自设热源，则会带来一系列运行、管理和维护方面的问题，同时会增加悬挂式单轨交通造价。</w:t>
      </w:r>
    </w:p>
    <w:p w:rsidR="00DC5947" w:rsidRPr="00114EA7" w:rsidRDefault="00D359E8" w:rsidP="004B5197">
      <w:pPr>
        <w:spacing w:line="360" w:lineRule="auto"/>
        <w:jc w:val="center"/>
        <w:outlineLvl w:val="0"/>
        <w:rPr>
          <w:rFonts w:asciiTheme="minorEastAsia" w:eastAsiaTheme="minorEastAsia" w:hAnsiTheme="minorEastAsia"/>
          <w:b/>
          <w:bCs/>
          <w:color w:val="000000" w:themeColor="text1"/>
          <w:sz w:val="24"/>
          <w:szCs w:val="24"/>
        </w:rPr>
      </w:pPr>
      <w:bookmarkStart w:id="2607" w:name="_Toc19176407"/>
      <w:bookmarkStart w:id="2608" w:name="_Toc19180099"/>
      <w:bookmarkStart w:id="2609" w:name="_Toc34395831"/>
      <w:r w:rsidRPr="00114EA7">
        <w:rPr>
          <w:rFonts w:asciiTheme="minorEastAsia" w:eastAsiaTheme="minorEastAsia" w:hAnsiTheme="minorEastAsia"/>
          <w:b/>
          <w:bCs/>
          <w:color w:val="000000" w:themeColor="text1"/>
          <w:sz w:val="24"/>
          <w:szCs w:val="24"/>
        </w:rPr>
        <w:t>Ⅱ</w:t>
      </w:r>
      <w:r w:rsidR="00DC5947" w:rsidRPr="00114EA7">
        <w:rPr>
          <w:rFonts w:asciiTheme="minorEastAsia" w:eastAsiaTheme="minorEastAsia" w:hAnsiTheme="minorEastAsia"/>
          <w:b/>
          <w:bCs/>
          <w:color w:val="000000" w:themeColor="text1"/>
          <w:sz w:val="24"/>
          <w:szCs w:val="24"/>
        </w:rPr>
        <w:t xml:space="preserve"> </w:t>
      </w:r>
      <w:r w:rsidR="00DC5947" w:rsidRPr="00114EA7">
        <w:rPr>
          <w:rFonts w:asciiTheme="minorEastAsia" w:eastAsiaTheme="minorEastAsia" w:hAnsiTheme="minorEastAsia" w:hint="eastAsia"/>
          <w:b/>
          <w:bCs/>
          <w:color w:val="000000" w:themeColor="text1"/>
          <w:sz w:val="24"/>
          <w:szCs w:val="24"/>
        </w:rPr>
        <w:t>车站通风、空调与供暖</w:t>
      </w:r>
      <w:bookmarkEnd w:id="2607"/>
      <w:bookmarkEnd w:id="2608"/>
      <w:bookmarkEnd w:id="2609"/>
    </w:p>
    <w:p w:rsidR="00DC5947" w:rsidRPr="00114EA7" w:rsidRDefault="00DC5947" w:rsidP="00B6267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D359E8"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D359E8" w:rsidRPr="00114EA7">
        <w:rPr>
          <w:rFonts w:ascii="Times New Roman" w:hAnsi="Times New Roman"/>
          <w:b/>
          <w:color w:val="000000" w:themeColor="text1"/>
          <w:sz w:val="24"/>
          <w:szCs w:val="24"/>
        </w:rPr>
        <w:t>8</w:t>
      </w:r>
      <w:r w:rsidRPr="00114EA7">
        <w:rPr>
          <w:rFonts w:ascii="Times New Roman" w:hAnsi="Times New Roman"/>
          <w:color w:val="000000" w:themeColor="text1"/>
          <w:sz w:val="24"/>
          <w:szCs w:val="24"/>
        </w:rPr>
        <w:t xml:space="preserve"> </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悬挂式单轨车站的站厅、站台一般设置在地面以上，应在建筑形式上考虑与外界增加相通性，这样有利于自然通风消除余热和余湿，从而达到简化通风与空调系统、降低造价、节省能源的目的。</w:t>
      </w:r>
    </w:p>
    <w:p w:rsidR="00DC5947" w:rsidRPr="00114EA7" w:rsidRDefault="00DC5947" w:rsidP="004B5197">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D359E8"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D359E8" w:rsidRPr="00114EA7">
        <w:rPr>
          <w:rFonts w:ascii="Times New Roman" w:hAnsi="Times New Roman"/>
          <w:b/>
          <w:color w:val="000000" w:themeColor="text1"/>
          <w:sz w:val="24"/>
          <w:szCs w:val="24"/>
        </w:rPr>
        <w:t>9</w:t>
      </w:r>
      <w:r w:rsidRPr="00114EA7">
        <w:rPr>
          <w:rFonts w:ascii="Times New Roman" w:hAnsi="Times New Roman"/>
          <w:color w:val="000000" w:themeColor="text1"/>
          <w:sz w:val="24"/>
          <w:szCs w:val="24"/>
        </w:rPr>
        <w:t xml:space="preserve"> </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本条参照《工业企业设计卫生标准》</w:t>
      </w:r>
      <w:r w:rsidRPr="00114EA7">
        <w:rPr>
          <w:rFonts w:ascii="Times New Roman" w:hAnsi="Times New Roman"/>
          <w:color w:val="000000" w:themeColor="text1"/>
          <w:sz w:val="24"/>
          <w:szCs w:val="24"/>
        </w:rPr>
        <w:t>GBZ 1</w:t>
      </w:r>
      <w:r w:rsidRPr="00114EA7">
        <w:rPr>
          <w:rFonts w:ascii="Times New Roman" w:hAnsi="Times New Roman" w:hint="eastAsia"/>
          <w:color w:val="000000" w:themeColor="text1"/>
          <w:sz w:val="24"/>
          <w:szCs w:val="24"/>
        </w:rPr>
        <w:t>的规定，并将寒冷地区、一般地区及炎热地区统一，但基本概括原文的规定。</w:t>
      </w:r>
    </w:p>
    <w:p w:rsidR="00DC5947" w:rsidRPr="00114EA7" w:rsidRDefault="00DC5947" w:rsidP="004B5197">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D359E8"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D359E8" w:rsidRPr="00114EA7">
        <w:rPr>
          <w:rFonts w:ascii="Times New Roman" w:hAnsi="Times New Roman"/>
          <w:b/>
          <w:color w:val="000000" w:themeColor="text1"/>
          <w:sz w:val="24"/>
          <w:szCs w:val="24"/>
        </w:rPr>
        <w:t>10</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当车站站厅设置空调系统时，站厅内的温度应比室外空气温度低一些，从而使乘客由外部进入站厅时有较凉爽的暂时舒适感。但此温度不应过低，否则，由于站台无空调降温，将导致乘客在站厅逗留时间较长，或从外部进入车站站厅，来到一个温度较低的环境，而再由站厅进入站台时，又达到一个温度较高的环境之中，冷热交替，反而造成乘客在整个车站候车过程中产生不舒适感，故本条规定站厅内的夏季计算温度应为</w:t>
      </w:r>
      <w:r w:rsidRPr="00114EA7">
        <w:rPr>
          <w:rFonts w:ascii="Times New Roman" w:hAnsi="Times New Roman"/>
          <w:color w:val="000000" w:themeColor="text1"/>
          <w:sz w:val="24"/>
          <w:szCs w:val="24"/>
        </w:rPr>
        <w:t>29</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30</w:t>
      </w:r>
      <w:r w:rsidRPr="00114EA7">
        <w:rPr>
          <w:rFonts w:ascii="Times New Roman" w:hAnsi="Times New Roman" w:hint="eastAsia"/>
          <w:color w:val="000000" w:themeColor="text1"/>
          <w:sz w:val="24"/>
          <w:szCs w:val="24"/>
        </w:rPr>
        <w:t>℃。</w:t>
      </w:r>
    </w:p>
    <w:p w:rsidR="00DC5947" w:rsidRPr="00114EA7" w:rsidRDefault="00CA65E1" w:rsidP="004B5197">
      <w:pPr>
        <w:spacing w:line="360" w:lineRule="auto"/>
        <w:jc w:val="center"/>
        <w:outlineLvl w:val="0"/>
        <w:rPr>
          <w:rFonts w:asciiTheme="minorEastAsia" w:eastAsiaTheme="minorEastAsia" w:hAnsiTheme="minorEastAsia"/>
          <w:b/>
          <w:bCs/>
          <w:color w:val="000000" w:themeColor="text1"/>
          <w:sz w:val="24"/>
          <w:szCs w:val="24"/>
        </w:rPr>
      </w:pPr>
      <w:bookmarkStart w:id="2610" w:name="_Toc19176408"/>
      <w:bookmarkStart w:id="2611" w:name="_Toc19180100"/>
      <w:bookmarkStart w:id="2612" w:name="_Toc34395832"/>
      <w:r w:rsidRPr="00114EA7">
        <w:rPr>
          <w:rFonts w:asciiTheme="minorEastAsia" w:eastAsiaTheme="minorEastAsia" w:hAnsiTheme="minorEastAsia"/>
          <w:b/>
          <w:bCs/>
          <w:color w:val="000000" w:themeColor="text1"/>
          <w:sz w:val="24"/>
          <w:szCs w:val="24"/>
        </w:rPr>
        <w:t>Ⅲ</w:t>
      </w:r>
      <w:r w:rsidR="00DC5947" w:rsidRPr="00114EA7">
        <w:rPr>
          <w:rFonts w:asciiTheme="minorEastAsia" w:eastAsiaTheme="minorEastAsia" w:hAnsiTheme="minorEastAsia"/>
          <w:b/>
          <w:bCs/>
          <w:color w:val="000000" w:themeColor="text1"/>
          <w:sz w:val="24"/>
          <w:szCs w:val="24"/>
        </w:rPr>
        <w:t xml:space="preserve"> </w:t>
      </w:r>
      <w:r w:rsidR="00DC5947" w:rsidRPr="00114EA7">
        <w:rPr>
          <w:rFonts w:asciiTheme="minorEastAsia" w:eastAsiaTheme="minorEastAsia" w:hAnsiTheme="minorEastAsia" w:hint="eastAsia"/>
          <w:b/>
          <w:bCs/>
          <w:color w:val="000000" w:themeColor="text1"/>
          <w:sz w:val="24"/>
          <w:szCs w:val="24"/>
        </w:rPr>
        <w:t>车场等地面建筑通风、空调与供暖</w:t>
      </w:r>
      <w:bookmarkEnd w:id="2610"/>
      <w:bookmarkEnd w:id="2611"/>
      <w:bookmarkEnd w:id="2612"/>
    </w:p>
    <w:p w:rsidR="00DC5947" w:rsidRPr="00114EA7" w:rsidRDefault="00DC5947" w:rsidP="004B5197">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17</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油漆库的作业将产生漆雾和大量粉尘，对人体有一定的危害，容易引起火灾，为保证工作人员的健康安全、减少对厂区环境的污染、避免火灾，条文强调设置通风设备，采取消防和环保措施，并对电气设备提出防爆要求。</w:t>
      </w:r>
    </w:p>
    <w:p w:rsidR="00DC5947" w:rsidRPr="00114EA7" w:rsidRDefault="00CA65E1" w:rsidP="004B5197">
      <w:pPr>
        <w:spacing w:line="360" w:lineRule="auto"/>
        <w:jc w:val="center"/>
        <w:outlineLvl w:val="0"/>
        <w:rPr>
          <w:rFonts w:asciiTheme="minorEastAsia" w:eastAsiaTheme="minorEastAsia" w:hAnsiTheme="minorEastAsia"/>
          <w:b/>
          <w:bCs/>
          <w:color w:val="000000" w:themeColor="text1"/>
          <w:sz w:val="24"/>
          <w:szCs w:val="24"/>
        </w:rPr>
      </w:pPr>
      <w:bookmarkStart w:id="2613" w:name="_Toc19176409"/>
      <w:bookmarkStart w:id="2614" w:name="_Toc19180101"/>
      <w:bookmarkStart w:id="2615" w:name="_Toc34395833"/>
      <w:r w:rsidRPr="00114EA7">
        <w:rPr>
          <w:rFonts w:asciiTheme="minorEastAsia" w:eastAsiaTheme="minorEastAsia" w:hAnsiTheme="minorEastAsia"/>
          <w:b/>
          <w:bCs/>
          <w:color w:val="000000" w:themeColor="text1"/>
          <w:sz w:val="24"/>
          <w:szCs w:val="24"/>
        </w:rPr>
        <w:t>Ⅳ</w:t>
      </w:r>
      <w:r w:rsidR="00DC5947" w:rsidRPr="00114EA7">
        <w:rPr>
          <w:rFonts w:asciiTheme="minorEastAsia" w:eastAsiaTheme="minorEastAsia" w:hAnsiTheme="minorEastAsia"/>
          <w:b/>
          <w:bCs/>
          <w:color w:val="000000" w:themeColor="text1"/>
          <w:sz w:val="24"/>
          <w:szCs w:val="24"/>
        </w:rPr>
        <w:t xml:space="preserve"> </w:t>
      </w:r>
      <w:r w:rsidR="00DC5947" w:rsidRPr="00114EA7">
        <w:rPr>
          <w:rFonts w:asciiTheme="minorEastAsia" w:eastAsiaTheme="minorEastAsia" w:hAnsiTheme="minorEastAsia" w:hint="eastAsia"/>
          <w:b/>
          <w:bCs/>
          <w:color w:val="000000" w:themeColor="text1"/>
          <w:sz w:val="24"/>
          <w:szCs w:val="24"/>
        </w:rPr>
        <w:t>通风、空调、供暖工程施工与验收</w:t>
      </w:r>
      <w:bookmarkEnd w:id="2613"/>
      <w:bookmarkEnd w:id="2614"/>
      <w:bookmarkEnd w:id="2615"/>
    </w:p>
    <w:p w:rsidR="00DC5947" w:rsidRPr="00114EA7" w:rsidRDefault="00DC5947" w:rsidP="00B6267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.2</w:t>
      </w:r>
      <w:r w:rsidR="00CA65E1" w:rsidRPr="00114EA7">
        <w:rPr>
          <w:rFonts w:ascii="Times New Roman" w:hAnsi="Times New Roman"/>
          <w:b/>
          <w:color w:val="000000" w:themeColor="text1"/>
          <w:sz w:val="24"/>
          <w:szCs w:val="24"/>
        </w:rPr>
        <w:t>1</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水管或风管穿越墙体或楼板时，应设置套管。对于需要绝热的管道，套管尺寸应保证绝热材料连续不间断穿过，在绝热材料与套管间，采用阻燃材料填塞密实。穿越防火分区的风管或水管与套管间的填塞材料应为不燃材料。</w:t>
      </w:r>
    </w:p>
    <w:p w:rsidR="00DC5947" w:rsidRPr="00114EA7" w:rsidRDefault="00DC5947" w:rsidP="00B6267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22</w:t>
      </w:r>
      <w:r w:rsidRPr="00114EA7">
        <w:rPr>
          <w:rFonts w:ascii="Times New Roman" w:hAnsi="Times New Roman"/>
          <w:color w:val="000000" w:themeColor="text1"/>
          <w:sz w:val="24"/>
          <w:szCs w:val="24"/>
        </w:rPr>
        <w:t xml:space="preserve"> </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通风空调系统风管的严密性试验主要针对系统主、干风管，支管漏风对系统整体影响较小，故对支管的严密性试验不做要求。排烟系统风管的风量关系到安全性，对排烟系统风管的严密性试验要求较高。风管系统的严密性试验主要是指漏光试验和漏风试验。</w:t>
      </w:r>
    </w:p>
    <w:p w:rsidR="00DC5947" w:rsidRPr="00114EA7" w:rsidRDefault="00CA65E1" w:rsidP="004B5197">
      <w:pPr>
        <w:pStyle w:val="21"/>
        <w:adjustRightInd/>
        <w:spacing w:line="360" w:lineRule="auto"/>
        <w:ind w:left="0" w:firstLine="0"/>
        <w:jc w:val="center"/>
        <w:rPr>
          <w:rFonts w:ascii="黑体" w:eastAsia="黑体" w:hAnsi="黑体" w:cs="宋体"/>
          <w:bCs/>
          <w:color w:val="000000" w:themeColor="text1"/>
          <w:sz w:val="24"/>
          <w:szCs w:val="24"/>
        </w:rPr>
      </w:pPr>
      <w:bookmarkStart w:id="2616" w:name="_Toc19176410"/>
      <w:bookmarkStart w:id="2617" w:name="_Toc19180102"/>
      <w:bookmarkStart w:id="2618" w:name="_Toc34395834"/>
      <w:r w:rsidRPr="00114EA7">
        <w:rPr>
          <w:rFonts w:ascii="黑体" w:eastAsia="黑体" w:hAnsi="黑体" w:cs="宋体" w:hint="eastAsia"/>
          <w:bCs/>
          <w:color w:val="000000" w:themeColor="text1"/>
          <w:sz w:val="24"/>
          <w:szCs w:val="24"/>
        </w:rPr>
        <w:t>1</w:t>
      </w:r>
      <w:r w:rsidRPr="00114EA7">
        <w:rPr>
          <w:rFonts w:ascii="黑体" w:eastAsia="黑体" w:hAnsi="黑体" w:cs="宋体"/>
          <w:bCs/>
          <w:color w:val="000000" w:themeColor="text1"/>
          <w:sz w:val="24"/>
          <w:szCs w:val="24"/>
        </w:rPr>
        <w:t>6.2</w:t>
      </w:r>
      <w:r w:rsidR="00DC5947" w:rsidRPr="00114EA7">
        <w:rPr>
          <w:rFonts w:ascii="黑体" w:eastAsia="黑体" w:hAnsi="黑体" w:cs="宋体"/>
          <w:bCs/>
          <w:color w:val="000000" w:themeColor="text1"/>
          <w:sz w:val="24"/>
          <w:szCs w:val="24"/>
        </w:rPr>
        <w:t xml:space="preserve">  </w:t>
      </w:r>
      <w:r w:rsidR="00DC5947" w:rsidRPr="00114EA7">
        <w:rPr>
          <w:rFonts w:ascii="黑体" w:eastAsia="黑体" w:hAnsi="黑体" w:cs="宋体" w:hint="eastAsia"/>
          <w:bCs/>
          <w:color w:val="000000" w:themeColor="text1"/>
          <w:sz w:val="24"/>
          <w:szCs w:val="24"/>
        </w:rPr>
        <w:t>给水与排水</w:t>
      </w:r>
      <w:bookmarkEnd w:id="2616"/>
      <w:bookmarkEnd w:id="2617"/>
      <w:bookmarkEnd w:id="2618"/>
    </w:p>
    <w:p w:rsidR="00DC5947" w:rsidRPr="00114EA7" w:rsidRDefault="00CA65E1" w:rsidP="004B5197">
      <w:pPr>
        <w:spacing w:line="360" w:lineRule="auto"/>
        <w:jc w:val="center"/>
        <w:outlineLvl w:val="0"/>
        <w:rPr>
          <w:rFonts w:asciiTheme="minorEastAsia" w:eastAsiaTheme="minorEastAsia" w:hAnsiTheme="minorEastAsia"/>
          <w:b/>
          <w:bCs/>
          <w:color w:val="000000" w:themeColor="text1"/>
          <w:sz w:val="24"/>
          <w:szCs w:val="24"/>
        </w:rPr>
      </w:pPr>
      <w:bookmarkStart w:id="2619" w:name="_Toc19176411"/>
      <w:bookmarkStart w:id="2620" w:name="_Toc19180103"/>
      <w:bookmarkStart w:id="2621" w:name="_Toc34395835"/>
      <w:r w:rsidRPr="00114EA7">
        <w:rPr>
          <w:rFonts w:asciiTheme="minorEastAsia" w:eastAsiaTheme="minorEastAsia" w:hAnsiTheme="minorEastAsia"/>
          <w:b/>
          <w:bCs/>
          <w:color w:val="000000" w:themeColor="text1"/>
          <w:sz w:val="24"/>
          <w:szCs w:val="24"/>
        </w:rPr>
        <w:t>Ⅰ</w:t>
      </w:r>
      <w:r w:rsidR="00DC5947" w:rsidRPr="00114EA7">
        <w:rPr>
          <w:rFonts w:asciiTheme="minorEastAsia" w:eastAsiaTheme="minorEastAsia" w:hAnsiTheme="minorEastAsia"/>
          <w:b/>
          <w:bCs/>
          <w:color w:val="000000" w:themeColor="text1"/>
          <w:sz w:val="24"/>
          <w:szCs w:val="24"/>
        </w:rPr>
        <w:t xml:space="preserve"> </w:t>
      </w:r>
      <w:r w:rsidR="00DC5947" w:rsidRPr="00114EA7">
        <w:rPr>
          <w:rFonts w:asciiTheme="minorEastAsia" w:eastAsiaTheme="minorEastAsia" w:hAnsiTheme="minorEastAsia" w:hint="eastAsia"/>
          <w:b/>
          <w:bCs/>
          <w:color w:val="000000" w:themeColor="text1"/>
          <w:sz w:val="24"/>
          <w:szCs w:val="24"/>
        </w:rPr>
        <w:t>一般规定</w:t>
      </w:r>
      <w:bookmarkEnd w:id="2619"/>
      <w:bookmarkEnd w:id="2620"/>
      <w:bookmarkEnd w:id="2621"/>
    </w:p>
    <w:p w:rsidR="00DC5947" w:rsidRPr="00114EA7" w:rsidRDefault="00DC5947" w:rsidP="00B6267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.2</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为降低工程造价、供水可靠、保证水质，应优先选用城市自来水。当无城市自来水，应和当地规划等部门协商，可以打井自备水源，也可以新增设自来水或采取可靠的地面水源，但水质必须符合要求。</w:t>
      </w:r>
    </w:p>
    <w:p w:rsidR="00DC5947" w:rsidRPr="00114EA7" w:rsidRDefault="00DC5947" w:rsidP="00B6267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.3</w:t>
      </w:r>
      <w:r w:rsidRPr="00114EA7">
        <w:rPr>
          <w:rFonts w:ascii="Times New Roman" w:hAnsi="Times New Roman"/>
          <w:color w:val="000000" w:themeColor="text1"/>
          <w:sz w:val="24"/>
          <w:szCs w:val="24"/>
        </w:rPr>
        <w:t xml:space="preserve"> </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给水排水设计应根据各地的气候条件及市政供水等实际情况采用利用市政水压直接供水、太阳能热水技术、分质供水、中水回用、雨水综合利用、采用节水型卫生器具及五金配件等节能减排的措施，以降低工程的综合能耗。</w:t>
      </w:r>
    </w:p>
    <w:p w:rsidR="00DC5947" w:rsidRPr="00114EA7" w:rsidRDefault="00DC5947" w:rsidP="00B6267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2</w:t>
      </w:r>
      <w:r w:rsidRPr="00114EA7">
        <w:rPr>
          <w:rFonts w:ascii="Times New Roman" w:hAnsi="Times New Roman"/>
          <w:b/>
          <w:color w:val="000000" w:themeColor="text1"/>
          <w:sz w:val="24"/>
          <w:szCs w:val="24"/>
        </w:rPr>
        <w:t>.4</w:t>
      </w:r>
      <w:r w:rsidRPr="00114EA7">
        <w:rPr>
          <w:rFonts w:ascii="Times New Roman" w:hAnsi="Times New Roman"/>
          <w:color w:val="000000" w:themeColor="text1"/>
          <w:sz w:val="24"/>
          <w:szCs w:val="24"/>
        </w:rPr>
        <w:t xml:space="preserve"> </w:t>
      </w:r>
      <w:r w:rsidR="004B5197"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为减少不必要的投资费用，换乘车站应充分实现资源共享，但是否采用一套系统受换乘车站形式及运营管理模式等条件的限制，同时应进行技术经济比较。</w:t>
      </w:r>
    </w:p>
    <w:p w:rsidR="00DC5947" w:rsidRPr="00114EA7" w:rsidRDefault="00CA65E1" w:rsidP="004B5197">
      <w:pPr>
        <w:spacing w:line="360" w:lineRule="auto"/>
        <w:jc w:val="center"/>
        <w:outlineLvl w:val="0"/>
        <w:rPr>
          <w:rFonts w:ascii="Times New Roman" w:eastAsia="黑体" w:hAnsi="Times New Roman"/>
          <w:color w:val="000000" w:themeColor="text1"/>
          <w:sz w:val="24"/>
          <w:szCs w:val="24"/>
        </w:rPr>
      </w:pPr>
      <w:bookmarkStart w:id="2622" w:name="_Toc19176412"/>
      <w:bookmarkStart w:id="2623" w:name="_Toc19180104"/>
      <w:bookmarkStart w:id="2624" w:name="_Toc34395836"/>
      <w:r w:rsidRPr="00114EA7">
        <w:rPr>
          <w:rFonts w:ascii="Times New Roman" w:eastAsia="黑体" w:hAnsi="Times New Roman"/>
          <w:color w:val="000000" w:themeColor="text1"/>
          <w:sz w:val="24"/>
          <w:szCs w:val="24"/>
        </w:rPr>
        <w:t>Ⅱ</w:t>
      </w:r>
      <w:r w:rsidR="00DC5947" w:rsidRPr="00114EA7">
        <w:rPr>
          <w:rFonts w:ascii="Times New Roman" w:eastAsia="黑体" w:hAnsi="Times New Roman"/>
          <w:color w:val="000000" w:themeColor="text1"/>
          <w:sz w:val="24"/>
          <w:szCs w:val="24"/>
        </w:rPr>
        <w:t xml:space="preserve"> </w:t>
      </w:r>
      <w:r w:rsidR="00DC5947" w:rsidRPr="00114EA7">
        <w:rPr>
          <w:rFonts w:ascii="Times New Roman" w:eastAsia="黑体" w:hAnsi="Times New Roman" w:hint="eastAsia"/>
          <w:color w:val="000000" w:themeColor="text1"/>
          <w:sz w:val="24"/>
          <w:szCs w:val="24"/>
        </w:rPr>
        <w:t>车站给水与排水</w:t>
      </w:r>
      <w:bookmarkEnd w:id="2622"/>
      <w:bookmarkEnd w:id="2623"/>
      <w:bookmarkEnd w:id="2624"/>
    </w:p>
    <w:p w:rsidR="00DC5947" w:rsidRPr="00114EA7" w:rsidRDefault="00DC5947" w:rsidP="00B6267D">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2</w:t>
      </w:r>
      <w:r w:rsidRPr="006F3261">
        <w:rPr>
          <w:rFonts w:ascii="Times New Roman" w:hAnsi="Times New Roman"/>
          <w:b/>
          <w:sz w:val="24"/>
          <w:szCs w:val="24"/>
        </w:rPr>
        <w:t>.</w:t>
      </w:r>
      <w:r w:rsidR="00B440DE" w:rsidRPr="006F3261">
        <w:rPr>
          <w:rFonts w:ascii="华文琥珀" w:eastAsia="华文琥珀" w:hAnsi="Times New Roman" w:hint="eastAsia"/>
          <w:sz w:val="24"/>
          <w:szCs w:val="24"/>
        </w:rPr>
        <w:t>9</w:t>
      </w:r>
      <w:r w:rsidRPr="006F3261">
        <w:rPr>
          <w:rFonts w:ascii="Times New Roman" w:hAnsi="Times New Roman"/>
          <w:sz w:val="24"/>
          <w:szCs w:val="24"/>
        </w:rPr>
        <w:t xml:space="preserve"> </w:t>
      </w:r>
      <w:r w:rsidR="004B5197" w:rsidRPr="006F3261">
        <w:rPr>
          <w:rFonts w:ascii="Times New Roman" w:hAnsi="Times New Roman" w:hint="eastAsia"/>
          <w:sz w:val="24"/>
          <w:szCs w:val="24"/>
        </w:rPr>
        <w:t xml:space="preserve"> </w:t>
      </w:r>
      <w:r w:rsidRPr="006F3261">
        <w:rPr>
          <w:rFonts w:ascii="Times New Roman" w:hAnsi="Times New Roman" w:hint="eastAsia"/>
          <w:sz w:val="24"/>
          <w:szCs w:val="24"/>
        </w:rPr>
        <w:t>第</w:t>
      </w:r>
      <w:r w:rsidRPr="00114EA7">
        <w:rPr>
          <w:rFonts w:ascii="Times New Roman" w:hAnsi="Times New Roman"/>
          <w:color w:val="000000" w:themeColor="text1"/>
          <w:sz w:val="24"/>
          <w:szCs w:val="24"/>
        </w:rPr>
        <w:t>3</w:t>
      </w:r>
      <w:r w:rsidRPr="00114EA7">
        <w:rPr>
          <w:rFonts w:ascii="Times New Roman" w:hAnsi="Times New Roman" w:hint="eastAsia"/>
          <w:color w:val="000000" w:themeColor="text1"/>
          <w:sz w:val="24"/>
          <w:szCs w:val="24"/>
        </w:rPr>
        <w:t>款</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电气设备绝缘子的外绝缘因环境的污染可能使得电气设备的绝缘水平大大降低，当电气设备的绝缘子表面积污，一旦管道漏水或冷凝水滴落在电气设备上，绝缘子表面污层中的电解质成分会充分溶解于水中使污层变为导电层，引起表面电阻大大下降，使电气设备的绝缘强度大大降低从而造成电气设备短路跳闸等现象，将会直接影响到列车的安全运营。因此，给排水管道均不应穿越变电所等电气设备房间。</w:t>
      </w:r>
    </w:p>
    <w:p w:rsidR="00DC5947" w:rsidRPr="00114EA7" w:rsidRDefault="00DC5947" w:rsidP="008C6667">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第</w:t>
      </w:r>
      <w:r w:rsidRPr="00114EA7">
        <w:rPr>
          <w:rFonts w:ascii="Times New Roman" w:hAnsi="Times New Roman"/>
          <w:color w:val="000000" w:themeColor="text1"/>
          <w:sz w:val="24"/>
          <w:szCs w:val="24"/>
        </w:rPr>
        <w:t>5</w:t>
      </w:r>
      <w:r w:rsidRPr="00114EA7">
        <w:rPr>
          <w:rFonts w:ascii="Times New Roman" w:hAnsi="Times New Roman" w:hint="eastAsia"/>
          <w:color w:val="000000" w:themeColor="text1"/>
          <w:sz w:val="24"/>
          <w:szCs w:val="24"/>
        </w:rPr>
        <w:t>款</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无供暖措施的地面和高架车站敷设的给排水及消防管道、消火栓及消防水池，当环境温度经常低于</w:t>
      </w:r>
      <w:r w:rsidRPr="00114EA7">
        <w:rPr>
          <w:rFonts w:ascii="Times New Roman" w:hAnsi="Times New Roman"/>
          <w:color w:val="000000" w:themeColor="text1"/>
          <w:sz w:val="24"/>
          <w:szCs w:val="24"/>
        </w:rPr>
        <w:t>4</w:t>
      </w:r>
      <w:r w:rsidRPr="00114EA7">
        <w:rPr>
          <w:rFonts w:ascii="Times New Roman" w:hAnsi="Times New Roman" w:hint="eastAsia"/>
          <w:color w:val="000000" w:themeColor="text1"/>
          <w:sz w:val="24"/>
          <w:szCs w:val="24"/>
        </w:rPr>
        <w:t>℃时，管道、消火栓及消防水池内充水有结冻的危险，因此，需要采取必要的防冻保护措施。</w:t>
      </w:r>
    </w:p>
    <w:p w:rsidR="00DC5947" w:rsidRPr="00114EA7" w:rsidRDefault="00CA65E1" w:rsidP="004B5197">
      <w:pPr>
        <w:spacing w:line="360" w:lineRule="auto"/>
        <w:jc w:val="center"/>
        <w:outlineLvl w:val="0"/>
        <w:rPr>
          <w:rFonts w:ascii="Times New Roman" w:eastAsia="黑体" w:hAnsi="Times New Roman"/>
          <w:color w:val="000000" w:themeColor="text1"/>
          <w:sz w:val="24"/>
          <w:szCs w:val="24"/>
        </w:rPr>
      </w:pPr>
      <w:bookmarkStart w:id="2625" w:name="_Toc19176413"/>
      <w:bookmarkStart w:id="2626" w:name="_Toc19180105"/>
      <w:bookmarkStart w:id="2627" w:name="_Toc34395837"/>
      <w:r w:rsidRPr="00114EA7">
        <w:rPr>
          <w:rFonts w:ascii="Times New Roman" w:eastAsia="黑体" w:hAnsi="Times New Roman"/>
          <w:color w:val="000000" w:themeColor="text1"/>
          <w:sz w:val="24"/>
          <w:szCs w:val="24"/>
        </w:rPr>
        <w:t>Ⅲ</w:t>
      </w:r>
      <w:r w:rsidR="00DC5947" w:rsidRPr="00114EA7">
        <w:rPr>
          <w:rFonts w:ascii="Times New Roman" w:eastAsia="黑体" w:hAnsi="Times New Roman"/>
          <w:color w:val="000000" w:themeColor="text1"/>
          <w:sz w:val="24"/>
          <w:szCs w:val="24"/>
        </w:rPr>
        <w:t xml:space="preserve"> </w:t>
      </w:r>
      <w:r w:rsidR="00DC5947" w:rsidRPr="00114EA7">
        <w:rPr>
          <w:rFonts w:ascii="Times New Roman" w:eastAsia="黑体" w:hAnsi="Times New Roman" w:hint="eastAsia"/>
          <w:color w:val="000000" w:themeColor="text1"/>
          <w:sz w:val="24"/>
          <w:szCs w:val="24"/>
        </w:rPr>
        <w:t>车场等地面建筑给水与排水</w:t>
      </w:r>
      <w:bookmarkEnd w:id="2625"/>
      <w:bookmarkEnd w:id="2626"/>
      <w:bookmarkEnd w:id="2627"/>
    </w:p>
    <w:p w:rsidR="00DC5947" w:rsidRPr="006F3261" w:rsidRDefault="00DC5947" w:rsidP="00B6267D">
      <w:pPr>
        <w:spacing w:line="360" w:lineRule="auto"/>
        <w:rPr>
          <w:rFonts w:ascii="Times New Roman" w:hAnsi="Times New Roman"/>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6</w:t>
      </w:r>
      <w:r w:rsidRPr="00114EA7">
        <w:rPr>
          <w:rFonts w:ascii="Times New Roman" w:hAnsi="Times New Roman"/>
          <w:b/>
          <w:color w:val="000000" w:themeColor="text1"/>
          <w:sz w:val="24"/>
          <w:szCs w:val="24"/>
        </w:rPr>
        <w:t>.</w:t>
      </w:r>
      <w:r w:rsidR="00CA65E1" w:rsidRPr="00114EA7">
        <w:rPr>
          <w:rFonts w:ascii="Times New Roman" w:hAnsi="Times New Roman"/>
          <w:b/>
          <w:color w:val="000000" w:themeColor="text1"/>
          <w:sz w:val="24"/>
          <w:szCs w:val="24"/>
        </w:rPr>
        <w:t>2</w:t>
      </w:r>
      <w:r w:rsidRPr="006F3261">
        <w:rPr>
          <w:rFonts w:ascii="Times New Roman" w:hAnsi="Times New Roman"/>
          <w:b/>
          <w:sz w:val="24"/>
          <w:szCs w:val="24"/>
        </w:rPr>
        <w:t>.</w:t>
      </w:r>
      <w:r w:rsidR="00C37492" w:rsidRPr="006F3261">
        <w:rPr>
          <w:rFonts w:ascii="Times New Roman" w:hAnsi="Times New Roman"/>
          <w:b/>
          <w:sz w:val="24"/>
          <w:szCs w:val="24"/>
        </w:rPr>
        <w:t>1</w:t>
      </w:r>
      <w:r w:rsidR="00C37492" w:rsidRPr="006F3261">
        <w:rPr>
          <w:rFonts w:ascii="Times New Roman" w:hAnsi="Times New Roman" w:hint="eastAsia"/>
          <w:b/>
          <w:sz w:val="24"/>
          <w:szCs w:val="24"/>
        </w:rPr>
        <w:t>8</w:t>
      </w:r>
      <w:r w:rsidRPr="006F3261">
        <w:rPr>
          <w:rFonts w:ascii="Times New Roman" w:hAnsi="Times New Roman"/>
          <w:b/>
          <w:sz w:val="24"/>
          <w:szCs w:val="24"/>
        </w:rPr>
        <w:t xml:space="preserve"> </w:t>
      </w:r>
      <w:r w:rsidR="004B5197" w:rsidRPr="006F3261">
        <w:rPr>
          <w:rFonts w:ascii="Times New Roman" w:hAnsi="Times New Roman" w:hint="eastAsia"/>
          <w:sz w:val="24"/>
          <w:szCs w:val="24"/>
        </w:rPr>
        <w:t xml:space="preserve"> </w:t>
      </w:r>
      <w:r w:rsidRPr="006F3261">
        <w:rPr>
          <w:rFonts w:ascii="Times New Roman" w:hAnsi="Times New Roman" w:hint="eastAsia"/>
          <w:sz w:val="24"/>
          <w:szCs w:val="24"/>
        </w:rPr>
        <w:t>因屋顶水箱和水塔容易造成生活给水系统二次污染，故不宜在车场生产、生活给水系统中使用。生产、生活给水泵需要长期工作，为了降低水泵的能耗，给水加压设备宜采用变频调速或叠压供水等节能设备，但叠压供水设计方案应经当地市政供水行政主管部门或供水部门批准认可。</w:t>
      </w:r>
    </w:p>
    <w:p w:rsidR="00DC5947" w:rsidRPr="006F3261" w:rsidRDefault="00DC5947" w:rsidP="00B6267D">
      <w:pPr>
        <w:spacing w:line="360" w:lineRule="auto"/>
        <w:rPr>
          <w:rFonts w:ascii="Times New Roman" w:hAnsi="Times New Roman"/>
          <w:sz w:val="24"/>
          <w:szCs w:val="24"/>
        </w:rPr>
      </w:pPr>
      <w:r w:rsidRPr="006F3261">
        <w:rPr>
          <w:rFonts w:ascii="Times New Roman" w:hAnsi="Times New Roman"/>
          <w:b/>
          <w:sz w:val="24"/>
          <w:szCs w:val="24"/>
        </w:rPr>
        <w:t>1</w:t>
      </w:r>
      <w:r w:rsidR="008C6667" w:rsidRPr="006F3261">
        <w:rPr>
          <w:rFonts w:ascii="Times New Roman" w:hAnsi="Times New Roman" w:hint="eastAsia"/>
          <w:b/>
          <w:sz w:val="24"/>
          <w:szCs w:val="24"/>
        </w:rPr>
        <w:t>6</w:t>
      </w:r>
      <w:r w:rsidRPr="006F3261">
        <w:rPr>
          <w:rFonts w:ascii="Times New Roman" w:hAnsi="Times New Roman"/>
          <w:b/>
          <w:sz w:val="24"/>
          <w:szCs w:val="24"/>
        </w:rPr>
        <w:t>.</w:t>
      </w:r>
      <w:r w:rsidR="00CA65E1" w:rsidRPr="006F3261">
        <w:rPr>
          <w:rFonts w:ascii="Times New Roman" w:hAnsi="Times New Roman"/>
          <w:b/>
          <w:sz w:val="24"/>
          <w:szCs w:val="24"/>
        </w:rPr>
        <w:t>2</w:t>
      </w:r>
      <w:r w:rsidRPr="006F3261">
        <w:rPr>
          <w:rFonts w:ascii="Times New Roman" w:hAnsi="Times New Roman"/>
          <w:b/>
          <w:sz w:val="24"/>
          <w:szCs w:val="24"/>
        </w:rPr>
        <w:t>.</w:t>
      </w:r>
      <w:r w:rsidR="00C37492" w:rsidRPr="006F3261">
        <w:rPr>
          <w:rFonts w:ascii="Times New Roman" w:hAnsi="Times New Roman" w:hint="eastAsia"/>
          <w:b/>
          <w:sz w:val="24"/>
          <w:szCs w:val="24"/>
        </w:rPr>
        <w:t>19</w:t>
      </w:r>
      <w:r w:rsidR="004B5197" w:rsidRPr="006F3261">
        <w:rPr>
          <w:rFonts w:ascii="Times New Roman" w:hAnsi="Times New Roman" w:hint="eastAsia"/>
          <w:sz w:val="24"/>
          <w:szCs w:val="24"/>
        </w:rPr>
        <w:t xml:space="preserve"> </w:t>
      </w:r>
      <w:r w:rsidRPr="006F3261">
        <w:rPr>
          <w:rFonts w:ascii="Times New Roman" w:hAnsi="Times New Roman"/>
          <w:sz w:val="24"/>
          <w:szCs w:val="24"/>
        </w:rPr>
        <w:t xml:space="preserve"> </w:t>
      </w:r>
      <w:r w:rsidRPr="006F3261">
        <w:rPr>
          <w:rFonts w:ascii="Times New Roman" w:hAnsi="Times New Roman" w:hint="eastAsia"/>
          <w:sz w:val="24"/>
          <w:szCs w:val="24"/>
        </w:rPr>
        <w:t>车场周围有城市杂用水系统且水质满足使用要求时，直接利用城市杂用水应作为车场内冲厕、绿化及地面冲洗水等非接触用水的首选方案。</w:t>
      </w:r>
    </w:p>
    <w:p w:rsidR="00DC5947" w:rsidRPr="00114EA7" w:rsidRDefault="00DC5947" w:rsidP="00B6267D">
      <w:pPr>
        <w:spacing w:line="360" w:lineRule="auto"/>
        <w:rPr>
          <w:rFonts w:ascii="Times New Roman" w:hAnsi="Times New Roman"/>
          <w:color w:val="000000" w:themeColor="text1"/>
          <w:sz w:val="24"/>
          <w:szCs w:val="24"/>
        </w:rPr>
      </w:pPr>
      <w:r w:rsidRPr="006F3261">
        <w:rPr>
          <w:rFonts w:ascii="Times New Roman" w:hAnsi="Times New Roman"/>
          <w:b/>
          <w:sz w:val="24"/>
          <w:szCs w:val="24"/>
        </w:rPr>
        <w:t>1</w:t>
      </w:r>
      <w:r w:rsidR="008C6667" w:rsidRPr="006F3261">
        <w:rPr>
          <w:rFonts w:ascii="Times New Roman" w:hAnsi="Times New Roman" w:hint="eastAsia"/>
          <w:b/>
          <w:sz w:val="24"/>
          <w:szCs w:val="24"/>
        </w:rPr>
        <w:t>6</w:t>
      </w:r>
      <w:r w:rsidRPr="006F3261">
        <w:rPr>
          <w:rFonts w:ascii="Times New Roman" w:hAnsi="Times New Roman"/>
          <w:b/>
          <w:sz w:val="24"/>
          <w:szCs w:val="24"/>
        </w:rPr>
        <w:t>.</w:t>
      </w:r>
      <w:r w:rsidR="00CA65E1" w:rsidRPr="006F3261">
        <w:rPr>
          <w:rFonts w:ascii="Times New Roman" w:hAnsi="Times New Roman"/>
          <w:b/>
          <w:sz w:val="24"/>
          <w:szCs w:val="24"/>
        </w:rPr>
        <w:t>2</w:t>
      </w:r>
      <w:r w:rsidRPr="006F3261">
        <w:rPr>
          <w:rFonts w:ascii="Times New Roman" w:hAnsi="Times New Roman"/>
          <w:b/>
          <w:sz w:val="24"/>
          <w:szCs w:val="24"/>
        </w:rPr>
        <w:t>.</w:t>
      </w:r>
      <w:r w:rsidR="00CA65E1" w:rsidRPr="006F3261">
        <w:rPr>
          <w:rFonts w:ascii="Times New Roman" w:hAnsi="Times New Roman"/>
          <w:b/>
          <w:sz w:val="24"/>
          <w:szCs w:val="24"/>
        </w:rPr>
        <w:t>2</w:t>
      </w:r>
      <w:r w:rsidR="00C37492" w:rsidRPr="006F3261">
        <w:rPr>
          <w:rFonts w:ascii="Times New Roman" w:hAnsi="Times New Roman" w:hint="eastAsia"/>
          <w:b/>
          <w:sz w:val="24"/>
          <w:szCs w:val="24"/>
        </w:rPr>
        <w:t>1</w:t>
      </w:r>
      <w:r w:rsidRPr="006F3261">
        <w:rPr>
          <w:rFonts w:ascii="Times New Roman" w:hAnsi="Times New Roman"/>
          <w:sz w:val="24"/>
          <w:szCs w:val="24"/>
        </w:rPr>
        <w:t xml:space="preserve"> </w:t>
      </w:r>
      <w:r w:rsidR="004B5197" w:rsidRPr="006F3261">
        <w:rPr>
          <w:rFonts w:ascii="Times New Roman" w:hAnsi="Times New Roman" w:hint="eastAsia"/>
          <w:sz w:val="24"/>
          <w:szCs w:val="24"/>
        </w:rPr>
        <w:t xml:space="preserve"> </w:t>
      </w:r>
      <w:r w:rsidRPr="006F3261">
        <w:rPr>
          <w:rFonts w:ascii="Times New Roman" w:hAnsi="Times New Roman" w:hint="eastAsia"/>
          <w:sz w:val="24"/>
          <w:szCs w:val="24"/>
        </w:rPr>
        <w:t>太阳能作为一种新能源，是一种清洁无污染的可再生能源。我国幅员辽阔，大部分</w:t>
      </w:r>
      <w:r w:rsidRPr="00114EA7">
        <w:rPr>
          <w:rFonts w:ascii="Times New Roman" w:hAnsi="Times New Roman" w:hint="eastAsia"/>
          <w:color w:val="000000" w:themeColor="text1"/>
          <w:sz w:val="24"/>
          <w:szCs w:val="24"/>
        </w:rPr>
        <w:t>地区太阳能年日照时数大于</w:t>
      </w:r>
      <w:r w:rsidRPr="00114EA7">
        <w:rPr>
          <w:rFonts w:ascii="Times New Roman" w:hAnsi="Times New Roman"/>
          <w:color w:val="000000" w:themeColor="text1"/>
          <w:sz w:val="24"/>
          <w:szCs w:val="24"/>
        </w:rPr>
        <w:t>1400h</w:t>
      </w:r>
      <w:r w:rsidRPr="00114EA7">
        <w:rPr>
          <w:rFonts w:ascii="Times New Roman" w:hAnsi="Times New Roman" w:hint="eastAsia"/>
          <w:color w:val="000000" w:themeColor="text1"/>
          <w:sz w:val="24"/>
          <w:szCs w:val="24"/>
        </w:rPr>
        <w:t>，水平面上年太阳辐照量大于</w:t>
      </w:r>
      <w:r w:rsidRPr="00114EA7">
        <w:rPr>
          <w:rFonts w:ascii="Times New Roman" w:hAnsi="Times New Roman"/>
          <w:color w:val="000000" w:themeColor="text1"/>
          <w:sz w:val="24"/>
          <w:szCs w:val="24"/>
        </w:rPr>
        <w:t>4200MJ/m</w:t>
      </w:r>
      <w:r w:rsidRPr="00114EA7">
        <w:rPr>
          <w:rFonts w:ascii="Times New Roman" w:hAnsi="Times New Roman"/>
          <w:color w:val="000000" w:themeColor="text1"/>
          <w:sz w:val="24"/>
          <w:szCs w:val="24"/>
          <w:vertAlign w:val="superscript"/>
        </w:rPr>
        <w:t>2</w:t>
      </w:r>
      <w:r w:rsidRPr="00114EA7">
        <w:rPr>
          <w:rFonts w:ascii="Times New Roman" w:hAnsi="Times New Roman"/>
          <w:color w:val="000000" w:themeColor="text1"/>
          <w:sz w:val="24"/>
          <w:szCs w:val="24"/>
        </w:rPr>
        <w:t>•a</w:t>
      </w:r>
      <w:r w:rsidRPr="00114EA7">
        <w:rPr>
          <w:rFonts w:ascii="Times New Roman" w:hAnsi="Times New Roman" w:hint="eastAsia"/>
          <w:color w:val="000000" w:themeColor="text1"/>
          <w:sz w:val="24"/>
          <w:szCs w:val="24"/>
        </w:rPr>
        <w:t>，在这类地区，车场内集中热水供应系统宜选用太阳能热水系统，太阳能热水系统辅助加热系统的选型应在经过技术经济比较的基础上确定。</w:t>
      </w:r>
    </w:p>
    <w:p w:rsidR="00DC5947" w:rsidRPr="00114EA7" w:rsidRDefault="00DC5947" w:rsidP="004B5197">
      <w:pPr>
        <w:spacing w:line="360" w:lineRule="auto"/>
        <w:rPr>
          <w:rFonts w:ascii="Times New Roman" w:hAnsi="Times New Roman"/>
          <w:color w:val="000000" w:themeColor="text1"/>
          <w:sz w:val="24"/>
          <w:szCs w:val="24"/>
        </w:rPr>
      </w:pPr>
    </w:p>
    <w:p w:rsidR="00B6267D" w:rsidRPr="00114EA7" w:rsidRDefault="00B6267D" w:rsidP="00DC5947">
      <w:pPr>
        <w:pStyle w:val="afffd"/>
        <w:spacing w:before="50" w:after="50"/>
        <w:ind w:left="0"/>
        <w:rPr>
          <w:rFonts w:ascii="Calibri" w:hAnsi="Calibri"/>
          <w:color w:val="000000" w:themeColor="text1"/>
          <w:sz w:val="24"/>
        </w:rPr>
      </w:pPr>
    </w:p>
    <w:p w:rsidR="00B6267D" w:rsidRPr="00114EA7" w:rsidRDefault="00B6267D" w:rsidP="00DC5947">
      <w:pPr>
        <w:pStyle w:val="afffd"/>
        <w:spacing w:before="50" w:after="50"/>
        <w:ind w:left="0"/>
        <w:rPr>
          <w:rFonts w:ascii="Calibri" w:hAnsi="Calibri"/>
          <w:color w:val="000000" w:themeColor="text1"/>
          <w:sz w:val="24"/>
        </w:rPr>
      </w:pPr>
    </w:p>
    <w:p w:rsidR="00B6267D" w:rsidRPr="00114EA7" w:rsidRDefault="00B6267D" w:rsidP="00DC5947">
      <w:pPr>
        <w:pStyle w:val="afffd"/>
        <w:spacing w:before="50" w:after="50"/>
        <w:ind w:left="0"/>
        <w:rPr>
          <w:rFonts w:ascii="Calibri" w:hAnsi="Calibri"/>
          <w:color w:val="000000" w:themeColor="text1"/>
          <w:sz w:val="24"/>
        </w:rPr>
      </w:pPr>
    </w:p>
    <w:p w:rsidR="00B6267D" w:rsidRPr="00114EA7" w:rsidRDefault="00B6267D" w:rsidP="00DC5947">
      <w:pPr>
        <w:pStyle w:val="afffd"/>
        <w:spacing w:before="50" w:after="50"/>
        <w:ind w:left="0"/>
        <w:rPr>
          <w:rFonts w:ascii="Calibri" w:hAnsi="Calibri"/>
          <w:color w:val="000000" w:themeColor="text1"/>
          <w:sz w:val="24"/>
        </w:rPr>
      </w:pPr>
    </w:p>
    <w:p w:rsidR="00B6267D" w:rsidRPr="00114EA7" w:rsidRDefault="00B6267D" w:rsidP="00DC5947">
      <w:pPr>
        <w:pStyle w:val="afffd"/>
        <w:spacing w:before="50" w:after="50"/>
        <w:ind w:left="0"/>
        <w:rPr>
          <w:rFonts w:ascii="Calibri" w:hAnsi="Calibri"/>
          <w:color w:val="000000" w:themeColor="text1"/>
          <w:sz w:val="24"/>
        </w:rPr>
      </w:pPr>
    </w:p>
    <w:p w:rsidR="00B6267D" w:rsidRPr="00114EA7" w:rsidRDefault="00B6267D" w:rsidP="00DC5947">
      <w:pPr>
        <w:pStyle w:val="afffd"/>
        <w:spacing w:before="50" w:after="50"/>
        <w:ind w:left="0"/>
        <w:rPr>
          <w:rFonts w:ascii="Calibri" w:hAnsi="Calibri"/>
          <w:color w:val="000000" w:themeColor="text1"/>
          <w:sz w:val="24"/>
        </w:rPr>
      </w:pPr>
    </w:p>
    <w:p w:rsidR="00B6267D" w:rsidRPr="00114EA7" w:rsidRDefault="00B6267D" w:rsidP="00DC5947">
      <w:pPr>
        <w:pStyle w:val="afffd"/>
        <w:spacing w:before="50" w:after="50"/>
        <w:ind w:left="0"/>
        <w:rPr>
          <w:rFonts w:ascii="Calibri" w:hAnsi="Calibri"/>
          <w:color w:val="000000" w:themeColor="text1"/>
          <w:sz w:val="24"/>
        </w:rPr>
      </w:pPr>
    </w:p>
    <w:p w:rsidR="00B6267D" w:rsidRPr="00114EA7" w:rsidRDefault="00B6267D" w:rsidP="00DC5947">
      <w:pPr>
        <w:pStyle w:val="afffd"/>
        <w:spacing w:before="50" w:after="50"/>
        <w:ind w:left="0"/>
        <w:rPr>
          <w:rFonts w:ascii="Calibri" w:hAnsi="Calibri"/>
          <w:color w:val="000000" w:themeColor="text1"/>
          <w:sz w:val="24"/>
        </w:rPr>
      </w:pPr>
    </w:p>
    <w:p w:rsidR="00B6267D" w:rsidRPr="00114EA7" w:rsidRDefault="00B6267D" w:rsidP="00DC5947">
      <w:pPr>
        <w:pStyle w:val="afffd"/>
        <w:spacing w:before="50" w:after="50"/>
        <w:ind w:left="0"/>
        <w:rPr>
          <w:rFonts w:ascii="Calibri" w:hAnsi="Calibri"/>
          <w:color w:val="000000" w:themeColor="text1"/>
          <w:sz w:val="24"/>
        </w:rPr>
      </w:pPr>
    </w:p>
    <w:p w:rsidR="00A76FE3" w:rsidRPr="00114EA7" w:rsidRDefault="00A76FE3">
      <w:pPr>
        <w:widowControl/>
        <w:spacing w:line="590" w:lineRule="exact"/>
        <w:jc w:val="left"/>
        <w:rPr>
          <w:color w:val="000000" w:themeColor="text1"/>
          <w:kern w:val="0"/>
          <w:sz w:val="24"/>
          <w:szCs w:val="21"/>
        </w:rPr>
      </w:pPr>
      <w:r w:rsidRPr="00114EA7">
        <w:rPr>
          <w:color w:val="000000" w:themeColor="text1"/>
          <w:sz w:val="24"/>
        </w:rPr>
        <w:br w:type="page"/>
      </w:r>
    </w:p>
    <w:p w:rsidR="00725822" w:rsidRPr="00114EA7" w:rsidRDefault="00725822" w:rsidP="005D53C2">
      <w:pPr>
        <w:spacing w:line="360" w:lineRule="auto"/>
        <w:jc w:val="center"/>
        <w:outlineLvl w:val="0"/>
        <w:rPr>
          <w:rFonts w:ascii="Times New Roman" w:eastAsiaTheme="minorEastAsia" w:hAnsi="Times New Roman"/>
          <w:b/>
          <w:color w:val="000000" w:themeColor="text1"/>
          <w:sz w:val="28"/>
          <w:szCs w:val="28"/>
        </w:rPr>
      </w:pPr>
      <w:bookmarkStart w:id="2628" w:name="_Toc13251522"/>
      <w:bookmarkStart w:id="2629" w:name="_Toc13390618"/>
      <w:bookmarkStart w:id="2630" w:name="_Toc19175110"/>
      <w:bookmarkStart w:id="2631" w:name="_Toc19176414"/>
      <w:bookmarkStart w:id="2632" w:name="_Toc19180106"/>
      <w:bookmarkStart w:id="2633" w:name="_Toc34395838"/>
      <w:r w:rsidRPr="00114EA7">
        <w:rPr>
          <w:rFonts w:ascii="Times New Roman" w:eastAsiaTheme="minorEastAsia" w:hAnsi="Times New Roman" w:hint="eastAsia"/>
          <w:b/>
          <w:color w:val="000000" w:themeColor="text1"/>
          <w:sz w:val="28"/>
          <w:szCs w:val="28"/>
        </w:rPr>
        <w:t>1</w:t>
      </w:r>
      <w:r w:rsidR="008C6667" w:rsidRPr="00114EA7">
        <w:rPr>
          <w:rFonts w:ascii="Times New Roman" w:eastAsiaTheme="minorEastAsia" w:hAnsi="Times New Roman" w:hint="eastAsia"/>
          <w:b/>
          <w:color w:val="000000" w:themeColor="text1"/>
          <w:sz w:val="28"/>
          <w:szCs w:val="28"/>
        </w:rPr>
        <w:t>7</w:t>
      </w:r>
      <w:r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hint="eastAsia"/>
          <w:b/>
          <w:color w:val="000000" w:themeColor="text1"/>
          <w:sz w:val="28"/>
          <w:szCs w:val="28"/>
        </w:rPr>
        <w:t>综合监控</w:t>
      </w:r>
      <w:bookmarkEnd w:id="2628"/>
      <w:bookmarkEnd w:id="2629"/>
      <w:bookmarkEnd w:id="2630"/>
      <w:bookmarkEnd w:id="2631"/>
      <w:bookmarkEnd w:id="2632"/>
      <w:bookmarkEnd w:id="2633"/>
    </w:p>
    <w:p w:rsidR="0011008F" w:rsidRPr="00114EA7" w:rsidRDefault="00022264" w:rsidP="005D53C2">
      <w:pPr>
        <w:pStyle w:val="21"/>
        <w:adjustRightInd/>
        <w:spacing w:line="360" w:lineRule="auto"/>
        <w:ind w:left="0" w:firstLine="0"/>
        <w:jc w:val="center"/>
        <w:rPr>
          <w:rFonts w:ascii="黑体" w:eastAsia="黑体" w:hAnsi="黑体" w:cs="宋体"/>
          <w:bCs/>
          <w:color w:val="000000" w:themeColor="text1"/>
          <w:sz w:val="24"/>
          <w:szCs w:val="24"/>
        </w:rPr>
      </w:pPr>
      <w:bookmarkStart w:id="2634" w:name="_Toc13251523"/>
      <w:bookmarkStart w:id="2635" w:name="_Toc13390619"/>
      <w:bookmarkStart w:id="2636" w:name="_Toc19175111"/>
      <w:bookmarkStart w:id="2637" w:name="_Toc19176415"/>
      <w:bookmarkStart w:id="2638" w:name="_Toc19180107"/>
      <w:bookmarkStart w:id="2639" w:name="_Toc34395839"/>
      <w:r w:rsidRPr="00114EA7">
        <w:rPr>
          <w:rFonts w:ascii="黑体" w:eastAsia="黑体" w:hAnsi="黑体" w:cs="宋体"/>
          <w:bCs/>
          <w:color w:val="000000" w:themeColor="text1"/>
          <w:sz w:val="24"/>
          <w:szCs w:val="24"/>
        </w:rPr>
        <w:t>17.1</w:t>
      </w:r>
      <w:r w:rsidR="0011008F" w:rsidRPr="00114EA7">
        <w:rPr>
          <w:rFonts w:ascii="黑体" w:eastAsia="黑体" w:hAnsi="黑体" w:cs="宋体" w:hint="eastAsia"/>
          <w:bCs/>
          <w:color w:val="000000" w:themeColor="text1"/>
          <w:sz w:val="24"/>
          <w:szCs w:val="24"/>
        </w:rPr>
        <w:t xml:space="preserve"> 综合监控</w:t>
      </w:r>
      <w:bookmarkEnd w:id="2634"/>
      <w:bookmarkEnd w:id="2635"/>
      <w:bookmarkEnd w:id="2636"/>
      <w:bookmarkEnd w:id="2637"/>
      <w:bookmarkEnd w:id="2638"/>
      <w:r w:rsidR="007C00FC" w:rsidRPr="00114EA7">
        <w:rPr>
          <w:rFonts w:ascii="黑体" w:eastAsia="黑体" w:hAnsi="黑体" w:cs="宋体" w:hint="eastAsia"/>
          <w:bCs/>
          <w:color w:val="000000" w:themeColor="text1"/>
          <w:sz w:val="24"/>
          <w:szCs w:val="24"/>
        </w:rPr>
        <w:t>系统</w:t>
      </w:r>
      <w:bookmarkEnd w:id="2639"/>
    </w:p>
    <w:p w:rsidR="0011008F" w:rsidRPr="00114EA7" w:rsidRDefault="00022264" w:rsidP="005D53C2">
      <w:pPr>
        <w:spacing w:line="360" w:lineRule="auto"/>
        <w:jc w:val="center"/>
        <w:outlineLvl w:val="0"/>
        <w:rPr>
          <w:rFonts w:asciiTheme="minorEastAsia" w:eastAsiaTheme="minorEastAsia" w:hAnsiTheme="minorEastAsia"/>
          <w:b/>
          <w:bCs/>
          <w:color w:val="000000" w:themeColor="text1"/>
          <w:sz w:val="24"/>
          <w:szCs w:val="24"/>
        </w:rPr>
      </w:pPr>
      <w:bookmarkStart w:id="2640" w:name="_Toc13251524"/>
      <w:bookmarkStart w:id="2641" w:name="_Toc13390620"/>
      <w:bookmarkStart w:id="2642" w:name="_Toc19175112"/>
      <w:bookmarkStart w:id="2643" w:name="_Toc19176416"/>
      <w:bookmarkStart w:id="2644" w:name="_Toc19180108"/>
      <w:bookmarkStart w:id="2645" w:name="_Toc34395840"/>
      <w:r w:rsidRPr="00114EA7">
        <w:rPr>
          <w:rFonts w:asciiTheme="minorEastAsia" w:eastAsiaTheme="minorEastAsia" w:hAnsiTheme="minorEastAsia"/>
          <w:b/>
          <w:bCs/>
          <w:color w:val="000000" w:themeColor="text1"/>
          <w:sz w:val="24"/>
          <w:szCs w:val="24"/>
        </w:rPr>
        <w:t>Ⅱ</w:t>
      </w:r>
      <w:r w:rsidR="00FD2B89" w:rsidRPr="00114EA7">
        <w:rPr>
          <w:rFonts w:asciiTheme="minorEastAsia" w:eastAsiaTheme="minorEastAsia" w:hAnsiTheme="minorEastAsia" w:hint="eastAsia"/>
          <w:b/>
          <w:bCs/>
          <w:color w:val="000000" w:themeColor="text1"/>
          <w:sz w:val="24"/>
          <w:szCs w:val="24"/>
        </w:rPr>
        <w:t xml:space="preserve"> </w:t>
      </w:r>
      <w:r w:rsidR="0011008F" w:rsidRPr="00114EA7">
        <w:rPr>
          <w:rFonts w:asciiTheme="minorEastAsia" w:eastAsiaTheme="minorEastAsia" w:hAnsiTheme="minorEastAsia" w:hint="eastAsia"/>
          <w:b/>
          <w:bCs/>
          <w:color w:val="000000" w:themeColor="text1"/>
          <w:sz w:val="24"/>
          <w:szCs w:val="24"/>
        </w:rPr>
        <w:t>设置原则</w:t>
      </w:r>
      <w:bookmarkEnd w:id="2640"/>
      <w:bookmarkEnd w:id="2641"/>
      <w:bookmarkEnd w:id="2642"/>
      <w:bookmarkEnd w:id="2643"/>
      <w:bookmarkEnd w:id="2644"/>
      <w:bookmarkEnd w:id="2645"/>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8</w:t>
      </w:r>
      <w:r w:rsidR="00096B0E"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00F261D3" w:rsidRPr="00114EA7">
        <w:rPr>
          <w:rFonts w:ascii="Times New Roman" w:hAnsi="Times New Roman" w:hint="eastAsia"/>
          <w:color w:val="000000" w:themeColor="text1"/>
          <w:sz w:val="24"/>
          <w:szCs w:val="24"/>
        </w:rPr>
        <w:t>悬挂式单轨交通属于中</w:t>
      </w:r>
      <w:r w:rsidRPr="00114EA7">
        <w:rPr>
          <w:rFonts w:ascii="Times New Roman" w:hAnsi="Times New Roman" w:hint="eastAsia"/>
          <w:color w:val="000000" w:themeColor="text1"/>
          <w:sz w:val="24"/>
          <w:szCs w:val="24"/>
        </w:rPr>
        <w:t>低运</w:t>
      </w:r>
      <w:r w:rsidR="00F261D3" w:rsidRPr="00114EA7">
        <w:rPr>
          <w:rFonts w:ascii="Times New Roman" w:hAnsi="Times New Roman" w:hint="eastAsia"/>
          <w:color w:val="000000" w:themeColor="text1"/>
          <w:sz w:val="24"/>
          <w:szCs w:val="24"/>
        </w:rPr>
        <w:t>量轨道交通系统，车站规模相对较小，机电设备监控点较地铁大量减少。</w:t>
      </w:r>
      <w:r w:rsidRPr="00114EA7">
        <w:rPr>
          <w:rFonts w:ascii="Times New Roman" w:hAnsi="Times New Roman" w:hint="eastAsia"/>
          <w:color w:val="000000" w:themeColor="text1"/>
          <w:sz w:val="24"/>
          <w:szCs w:val="24"/>
        </w:rPr>
        <w:t>通过设备整合、系统集成，有利于提高与列车运行相关的系统自动化水平，降低运营维护成本，</w:t>
      </w:r>
      <w:r w:rsidR="00F261D3" w:rsidRPr="00114EA7">
        <w:rPr>
          <w:rFonts w:ascii="Times New Roman" w:hAnsi="Times New Roman" w:hint="eastAsia"/>
          <w:color w:val="000000" w:themeColor="text1"/>
          <w:sz w:val="24"/>
          <w:szCs w:val="24"/>
        </w:rPr>
        <w:t>同时为全自动运行（无人驾驶）技术在悬挂式单轨应用创造更有利条件。</w:t>
      </w:r>
      <w:r w:rsidRPr="00114EA7">
        <w:rPr>
          <w:rFonts w:ascii="Times New Roman" w:hAnsi="Times New Roman" w:hint="eastAsia"/>
          <w:color w:val="000000" w:themeColor="text1"/>
          <w:sz w:val="24"/>
          <w:szCs w:val="24"/>
        </w:rPr>
        <w:t>国外已有悬挂式单轨交通开通运营项目实现了多个子系统集成的控制系统应用，实现了相关运营成本</w:t>
      </w:r>
      <w:r w:rsidR="00F261D3" w:rsidRPr="00114EA7">
        <w:rPr>
          <w:rFonts w:ascii="Times New Roman" w:hAnsi="Times New Roman" w:hint="eastAsia"/>
          <w:color w:val="000000" w:themeColor="text1"/>
          <w:sz w:val="24"/>
          <w:szCs w:val="24"/>
        </w:rPr>
        <w:t>最小化，对于国内悬挂式单轨交通综合监控集成范围有着重要借鉴意义。</w:t>
      </w:r>
      <w:r w:rsidRPr="00114EA7">
        <w:rPr>
          <w:rFonts w:ascii="Times New Roman" w:hAnsi="Times New Roman" w:hint="eastAsia"/>
          <w:color w:val="000000" w:themeColor="text1"/>
          <w:sz w:val="24"/>
          <w:szCs w:val="24"/>
        </w:rPr>
        <w:t>门禁及自动售检票可与本系统互联，也可将除门禁系统授权及自动售检票系统财务部分外的其他设备管理功能与本系统集成。</w:t>
      </w:r>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9</w:t>
      </w:r>
      <w:r w:rsidRPr="00114EA7">
        <w:rPr>
          <w:rFonts w:ascii="Times New Roman" w:hAnsi="Times New Roman" w:hint="eastAsia"/>
          <w:color w:val="000000" w:themeColor="text1"/>
          <w:sz w:val="24"/>
          <w:szCs w:val="24"/>
        </w:rPr>
        <w:t xml:space="preserve"> </w:t>
      </w:r>
      <w:r w:rsidR="00096B0E" w:rsidRPr="00114EA7">
        <w:rPr>
          <w:rFonts w:ascii="Times New Roman" w:hAnsi="Times New Roman" w:hint="eastAsia"/>
          <w:color w:val="000000" w:themeColor="text1"/>
          <w:sz w:val="24"/>
          <w:szCs w:val="24"/>
        </w:rPr>
        <w:t xml:space="preserve"> </w:t>
      </w:r>
      <w:r w:rsidR="00F261D3" w:rsidRPr="00114EA7">
        <w:rPr>
          <w:rFonts w:ascii="Times New Roman" w:hAnsi="Times New Roman" w:hint="eastAsia"/>
          <w:color w:val="000000" w:themeColor="text1"/>
          <w:sz w:val="24"/>
          <w:szCs w:val="24"/>
        </w:rPr>
        <w:t>对于线路总长较短，车站数量较少的悬挂式单轨交通线路，可</w:t>
      </w:r>
      <w:r w:rsidRPr="00114EA7">
        <w:rPr>
          <w:rFonts w:ascii="Times New Roman" w:hAnsi="Times New Roman" w:hint="eastAsia"/>
          <w:color w:val="000000" w:themeColor="text1"/>
          <w:sz w:val="24"/>
          <w:szCs w:val="24"/>
        </w:rPr>
        <w:t>考虑仅设置中央级系统，直接由中央级控制；对于线路总长较长，车站数量较多的悬挂式单轨交通线路，仍维持中央及车站两级控制方式，车站可不用每站设置设备，仅在划分区域的中心站设置车站设备，为便于管理、减少土建工程规模，综合监控区域中心站可与信号系统设备集中站统一设置。</w:t>
      </w:r>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b/>
          <w:color w:val="000000" w:themeColor="text1"/>
          <w:sz w:val="24"/>
          <w:szCs w:val="24"/>
        </w:rPr>
        <w:t>.</w:t>
      </w:r>
      <w:r w:rsidR="00022264" w:rsidRPr="00114EA7">
        <w:rPr>
          <w:rFonts w:ascii="Times New Roman" w:hAnsi="Times New Roman"/>
          <w:b/>
          <w:color w:val="000000" w:themeColor="text1"/>
          <w:sz w:val="24"/>
          <w:szCs w:val="24"/>
        </w:rPr>
        <w:t>1</w:t>
      </w:r>
      <w:r w:rsidRPr="00114EA7">
        <w:rPr>
          <w:rFonts w:ascii="Times New Roman" w:hAnsi="Times New Roman"/>
          <w:b/>
          <w:color w:val="000000" w:themeColor="text1"/>
          <w:sz w:val="24"/>
          <w:szCs w:val="24"/>
        </w:rPr>
        <w:t>.</w:t>
      </w:r>
      <w:r w:rsidR="00022264" w:rsidRPr="00114EA7">
        <w:rPr>
          <w:rFonts w:ascii="Times New Roman" w:hAnsi="Times New Roman"/>
          <w:b/>
          <w:color w:val="000000" w:themeColor="text1"/>
          <w:sz w:val="24"/>
          <w:szCs w:val="24"/>
        </w:rPr>
        <w:t>11</w:t>
      </w:r>
      <w:r w:rsidRPr="00114EA7">
        <w:rPr>
          <w:rFonts w:ascii="Times New Roman" w:hAnsi="Times New Roman" w:hint="eastAsia"/>
          <w:color w:val="000000" w:themeColor="text1"/>
          <w:sz w:val="24"/>
          <w:szCs w:val="24"/>
        </w:rPr>
        <w:t xml:space="preserve"> </w:t>
      </w:r>
      <w:r w:rsidR="00096B0E"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一个城市应考虑统一建设一个全线网的培训管理系统，各线路将培训需要提出，宜由全线网的培训管理系统统一实现。</w:t>
      </w:r>
    </w:p>
    <w:p w:rsidR="0011008F" w:rsidRPr="00114EA7" w:rsidRDefault="00022264" w:rsidP="00FD2B89">
      <w:pPr>
        <w:spacing w:line="360" w:lineRule="auto"/>
        <w:jc w:val="center"/>
        <w:outlineLvl w:val="0"/>
        <w:rPr>
          <w:rFonts w:asciiTheme="minorEastAsia" w:eastAsiaTheme="minorEastAsia" w:hAnsiTheme="minorEastAsia"/>
          <w:b/>
          <w:bCs/>
          <w:color w:val="000000" w:themeColor="text1"/>
          <w:sz w:val="24"/>
          <w:szCs w:val="24"/>
        </w:rPr>
      </w:pPr>
      <w:bookmarkStart w:id="2646" w:name="_Toc13251525"/>
      <w:bookmarkStart w:id="2647" w:name="_Toc13390621"/>
      <w:bookmarkStart w:id="2648" w:name="_Toc19175113"/>
      <w:bookmarkStart w:id="2649" w:name="_Toc19176417"/>
      <w:bookmarkStart w:id="2650" w:name="_Toc19180109"/>
      <w:bookmarkStart w:id="2651" w:name="_Toc34395841"/>
      <w:r w:rsidRPr="00114EA7">
        <w:rPr>
          <w:rFonts w:asciiTheme="minorEastAsia" w:eastAsiaTheme="minorEastAsia" w:hAnsiTheme="minorEastAsia"/>
          <w:b/>
          <w:bCs/>
          <w:color w:val="000000" w:themeColor="text1"/>
          <w:sz w:val="24"/>
          <w:szCs w:val="24"/>
        </w:rPr>
        <w:t>Ⅲ</w:t>
      </w:r>
      <w:r w:rsidR="000B0448" w:rsidRPr="00114EA7">
        <w:rPr>
          <w:rFonts w:asciiTheme="minorEastAsia" w:eastAsiaTheme="minorEastAsia" w:hAnsiTheme="minorEastAsia" w:hint="eastAsia"/>
          <w:b/>
          <w:bCs/>
          <w:color w:val="000000" w:themeColor="text1"/>
          <w:sz w:val="24"/>
          <w:szCs w:val="24"/>
        </w:rPr>
        <w:t xml:space="preserve"> </w:t>
      </w:r>
      <w:r w:rsidR="0011008F" w:rsidRPr="00114EA7">
        <w:rPr>
          <w:rFonts w:asciiTheme="minorEastAsia" w:eastAsiaTheme="minorEastAsia" w:hAnsiTheme="minorEastAsia" w:hint="eastAsia"/>
          <w:b/>
          <w:bCs/>
          <w:color w:val="000000" w:themeColor="text1"/>
          <w:sz w:val="24"/>
          <w:szCs w:val="24"/>
        </w:rPr>
        <w:t>基本功能</w:t>
      </w:r>
      <w:bookmarkEnd w:id="2646"/>
      <w:bookmarkEnd w:id="2647"/>
      <w:bookmarkEnd w:id="2648"/>
      <w:bookmarkEnd w:id="2649"/>
      <w:bookmarkEnd w:id="2650"/>
      <w:bookmarkEnd w:id="2651"/>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18</w:t>
      </w:r>
      <w:r w:rsidRPr="00114EA7">
        <w:rPr>
          <w:rFonts w:ascii="Times New Roman" w:hAnsi="Times New Roman" w:hint="eastAsia"/>
          <w:color w:val="000000" w:themeColor="text1"/>
          <w:sz w:val="24"/>
          <w:szCs w:val="24"/>
        </w:rPr>
        <w:t xml:space="preserve"> </w:t>
      </w:r>
      <w:r w:rsidR="00096B0E"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当采用区域中心站设置方案时，结合</w:t>
      </w:r>
      <w:r w:rsidRPr="00114EA7">
        <w:rPr>
          <w:rFonts w:ascii="Times New Roman" w:hAnsi="Times New Roman"/>
          <w:color w:val="000000" w:themeColor="text1"/>
          <w:sz w:val="24"/>
          <w:szCs w:val="24"/>
        </w:rPr>
        <w:t>运营管理模式，</w:t>
      </w:r>
      <w:r w:rsidRPr="00114EA7">
        <w:rPr>
          <w:rFonts w:ascii="Times New Roman" w:hAnsi="Times New Roman" w:hint="eastAsia"/>
          <w:color w:val="000000" w:themeColor="text1"/>
          <w:sz w:val="24"/>
          <w:szCs w:val="24"/>
        </w:rPr>
        <w:t>非区域中心站的门禁、闸机、</w:t>
      </w:r>
      <w:r w:rsidR="00A75E7D">
        <w:rPr>
          <w:rFonts w:ascii="Times New Roman" w:hAnsi="Times New Roman" w:hint="eastAsia"/>
          <w:color w:val="000000" w:themeColor="text1"/>
          <w:sz w:val="24"/>
          <w:szCs w:val="24"/>
        </w:rPr>
        <w:t>站台屏蔽门</w:t>
      </w:r>
      <w:r w:rsidRPr="00114EA7">
        <w:rPr>
          <w:rFonts w:ascii="Times New Roman" w:hAnsi="Times New Roman" w:hint="eastAsia"/>
          <w:color w:val="000000" w:themeColor="text1"/>
          <w:sz w:val="24"/>
          <w:szCs w:val="24"/>
        </w:rPr>
        <w:t>、自动扶梯、电梯等设备的应急操作装置可设置于人员值守处。</w:t>
      </w:r>
    </w:p>
    <w:p w:rsidR="0011008F" w:rsidRPr="00114EA7" w:rsidRDefault="00022264" w:rsidP="005D53C2">
      <w:pPr>
        <w:pStyle w:val="21"/>
        <w:adjustRightInd/>
        <w:spacing w:line="360" w:lineRule="auto"/>
        <w:ind w:left="0" w:firstLine="0"/>
        <w:jc w:val="center"/>
        <w:rPr>
          <w:rFonts w:ascii="黑体" w:eastAsia="黑体" w:hAnsi="黑体" w:cs="宋体"/>
          <w:bCs/>
          <w:color w:val="000000" w:themeColor="text1"/>
          <w:sz w:val="24"/>
          <w:szCs w:val="24"/>
        </w:rPr>
      </w:pPr>
      <w:bookmarkStart w:id="2652" w:name="_Toc13251526"/>
      <w:bookmarkStart w:id="2653" w:name="_Toc13390622"/>
      <w:bookmarkStart w:id="2654" w:name="_Toc19175114"/>
      <w:bookmarkStart w:id="2655" w:name="_Toc19176418"/>
      <w:bookmarkStart w:id="2656" w:name="_Toc19180110"/>
      <w:bookmarkStart w:id="2657" w:name="_Toc34395842"/>
      <w:r w:rsidRPr="00114EA7">
        <w:rPr>
          <w:rFonts w:ascii="黑体" w:eastAsia="黑体" w:hAnsi="黑体" w:cs="宋体"/>
          <w:bCs/>
          <w:color w:val="000000" w:themeColor="text1"/>
          <w:sz w:val="24"/>
          <w:szCs w:val="24"/>
        </w:rPr>
        <w:t>17.6</w:t>
      </w:r>
      <w:r w:rsidR="0011008F" w:rsidRPr="00114EA7" w:rsidDel="000B2BA7">
        <w:rPr>
          <w:rFonts w:ascii="黑体" w:eastAsia="黑体" w:hAnsi="黑体" w:cs="宋体" w:hint="eastAsia"/>
          <w:bCs/>
          <w:color w:val="000000" w:themeColor="text1"/>
          <w:sz w:val="24"/>
          <w:szCs w:val="24"/>
        </w:rPr>
        <w:t xml:space="preserve"> </w:t>
      </w:r>
      <w:r w:rsidR="0011008F" w:rsidRPr="00114EA7">
        <w:rPr>
          <w:rFonts w:ascii="黑体" w:eastAsia="黑体" w:hAnsi="黑体" w:cs="宋体" w:hint="eastAsia"/>
          <w:bCs/>
          <w:color w:val="000000" w:themeColor="text1"/>
          <w:sz w:val="24"/>
          <w:szCs w:val="24"/>
        </w:rPr>
        <w:t>广播系统</w:t>
      </w:r>
      <w:bookmarkEnd w:id="2652"/>
      <w:bookmarkEnd w:id="2653"/>
      <w:bookmarkEnd w:id="2654"/>
      <w:bookmarkEnd w:id="2655"/>
      <w:bookmarkEnd w:id="2656"/>
      <w:bookmarkEnd w:id="2657"/>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6</w:t>
      </w:r>
      <w:r w:rsidRPr="00114EA7">
        <w:rPr>
          <w:rFonts w:ascii="Times New Roman" w:hAnsi="Times New Roman" w:hint="eastAsia"/>
          <w:b/>
          <w:color w:val="000000" w:themeColor="text1"/>
          <w:sz w:val="24"/>
          <w:szCs w:val="24"/>
        </w:rPr>
        <w:t>.3</w:t>
      </w:r>
      <w:r w:rsidR="00096B0E"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广播系统与无线系统移动终端设置接口，以供运营人员在站台等公共区域可随时加入本站广播系统作定向广播。</w:t>
      </w:r>
    </w:p>
    <w:p w:rsidR="0011008F" w:rsidRPr="00114EA7" w:rsidRDefault="00022264" w:rsidP="005D53C2">
      <w:pPr>
        <w:pStyle w:val="21"/>
        <w:adjustRightInd/>
        <w:spacing w:line="360" w:lineRule="auto"/>
        <w:ind w:left="0" w:firstLine="0"/>
        <w:jc w:val="center"/>
        <w:rPr>
          <w:rFonts w:ascii="黑体" w:eastAsia="黑体" w:hAnsi="黑体" w:cs="宋体"/>
          <w:bCs/>
          <w:color w:val="000000" w:themeColor="text1"/>
          <w:sz w:val="24"/>
          <w:szCs w:val="24"/>
        </w:rPr>
      </w:pPr>
      <w:bookmarkStart w:id="2658" w:name="_Toc13251527"/>
      <w:bookmarkStart w:id="2659" w:name="_Toc13390623"/>
      <w:bookmarkStart w:id="2660" w:name="_Toc19175115"/>
      <w:bookmarkStart w:id="2661" w:name="_Toc19176419"/>
      <w:bookmarkStart w:id="2662" w:name="_Toc19180111"/>
      <w:bookmarkStart w:id="2663" w:name="_Toc34395843"/>
      <w:r w:rsidRPr="00114EA7">
        <w:rPr>
          <w:rFonts w:ascii="黑体" w:eastAsia="黑体" w:hAnsi="黑体" w:cs="宋体"/>
          <w:bCs/>
          <w:color w:val="000000" w:themeColor="text1"/>
          <w:sz w:val="24"/>
          <w:szCs w:val="24"/>
        </w:rPr>
        <w:t>17.7</w:t>
      </w:r>
      <w:r w:rsidR="0011008F" w:rsidRPr="00114EA7" w:rsidDel="000B2BA7">
        <w:rPr>
          <w:rFonts w:ascii="黑体" w:eastAsia="黑体" w:hAnsi="黑体" w:cs="宋体" w:hint="eastAsia"/>
          <w:bCs/>
          <w:color w:val="000000" w:themeColor="text1"/>
          <w:sz w:val="24"/>
          <w:szCs w:val="24"/>
        </w:rPr>
        <w:t xml:space="preserve"> </w:t>
      </w:r>
      <w:r w:rsidR="0011008F" w:rsidRPr="00114EA7">
        <w:rPr>
          <w:rFonts w:ascii="黑体" w:eastAsia="黑体" w:hAnsi="黑体" w:cs="宋体" w:hint="eastAsia"/>
          <w:bCs/>
          <w:color w:val="000000" w:themeColor="text1"/>
          <w:sz w:val="24"/>
          <w:szCs w:val="24"/>
        </w:rPr>
        <w:t>视频监视系统</w:t>
      </w:r>
      <w:bookmarkEnd w:id="2658"/>
      <w:bookmarkEnd w:id="2659"/>
      <w:bookmarkEnd w:id="2660"/>
      <w:bookmarkEnd w:id="2661"/>
      <w:bookmarkEnd w:id="2662"/>
      <w:bookmarkEnd w:id="2663"/>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7</w:t>
      </w:r>
      <w:r w:rsidRPr="00114EA7">
        <w:rPr>
          <w:rFonts w:ascii="Times New Roman" w:hAnsi="Times New Roman" w:hint="eastAsia"/>
          <w:b/>
          <w:color w:val="000000" w:themeColor="text1"/>
          <w:sz w:val="24"/>
          <w:szCs w:val="24"/>
        </w:rPr>
        <w:t>.3</w:t>
      </w:r>
      <w:r w:rsidR="00096B0E"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摄像头的安装位置、数量及安装方式应根据乘客流向、乘客聚集地等场所综合考虑。在站台两端宜设置摄像头用于监视车站两端线路及进出站车辆状况。同时，在设置重要设施处也应安装摄像头，以利于监视。</w:t>
      </w:r>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hint="eastAsia"/>
          <w:b/>
          <w:color w:val="000000" w:themeColor="text1"/>
          <w:sz w:val="24"/>
          <w:szCs w:val="24"/>
        </w:rPr>
        <w:t>.</w:t>
      </w:r>
      <w:r w:rsidR="00022264" w:rsidRPr="00114EA7">
        <w:rPr>
          <w:rFonts w:ascii="Times New Roman" w:hAnsi="Times New Roman"/>
          <w:b/>
          <w:color w:val="000000" w:themeColor="text1"/>
          <w:sz w:val="24"/>
          <w:szCs w:val="24"/>
        </w:rPr>
        <w:t>7</w:t>
      </w:r>
      <w:r w:rsidRPr="00114EA7">
        <w:rPr>
          <w:rFonts w:ascii="Times New Roman" w:hAnsi="Times New Roman" w:hint="eastAsia"/>
          <w:b/>
          <w:color w:val="000000" w:themeColor="text1"/>
          <w:sz w:val="24"/>
          <w:szCs w:val="24"/>
        </w:rPr>
        <w:t>.5</w:t>
      </w:r>
      <w:r w:rsidR="00096B0E"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具体的实时录像时间设置应结合运营的需求。远程电源控制方便停运后关闭摄像机，节能并延长设备寿命。</w:t>
      </w:r>
    </w:p>
    <w:p w:rsidR="0011008F" w:rsidRPr="00114EA7" w:rsidRDefault="00022264" w:rsidP="005D53C2">
      <w:pPr>
        <w:pStyle w:val="21"/>
        <w:adjustRightInd/>
        <w:spacing w:line="360" w:lineRule="auto"/>
        <w:ind w:left="0" w:firstLine="0"/>
        <w:jc w:val="center"/>
        <w:rPr>
          <w:rFonts w:ascii="黑体" w:eastAsia="黑体" w:hAnsi="黑体" w:cs="宋体"/>
          <w:bCs/>
          <w:color w:val="000000" w:themeColor="text1"/>
          <w:sz w:val="24"/>
          <w:szCs w:val="24"/>
        </w:rPr>
      </w:pPr>
      <w:bookmarkStart w:id="2664" w:name="_Toc13251528"/>
      <w:bookmarkStart w:id="2665" w:name="_Toc13390624"/>
      <w:bookmarkStart w:id="2666" w:name="_Toc19175116"/>
      <w:bookmarkStart w:id="2667" w:name="_Toc19176420"/>
      <w:bookmarkStart w:id="2668" w:name="_Toc19180112"/>
      <w:bookmarkStart w:id="2669" w:name="_Toc34395844"/>
      <w:r w:rsidRPr="00114EA7">
        <w:rPr>
          <w:rFonts w:ascii="黑体" w:eastAsia="黑体" w:hAnsi="黑体" w:cs="宋体"/>
          <w:bCs/>
          <w:color w:val="000000" w:themeColor="text1"/>
          <w:sz w:val="24"/>
          <w:szCs w:val="24"/>
        </w:rPr>
        <w:t>17.8</w:t>
      </w:r>
      <w:r w:rsidR="0011008F" w:rsidRPr="00114EA7">
        <w:rPr>
          <w:rFonts w:ascii="黑体" w:eastAsia="黑体" w:hAnsi="黑体" w:cs="宋体" w:hint="eastAsia"/>
          <w:bCs/>
          <w:color w:val="000000" w:themeColor="text1"/>
          <w:sz w:val="24"/>
          <w:szCs w:val="24"/>
        </w:rPr>
        <w:t xml:space="preserve"> 乘客信息系统</w:t>
      </w:r>
      <w:bookmarkEnd w:id="2664"/>
      <w:bookmarkEnd w:id="2665"/>
      <w:bookmarkEnd w:id="2666"/>
      <w:bookmarkEnd w:id="2667"/>
      <w:bookmarkEnd w:id="2668"/>
      <w:bookmarkEnd w:id="2669"/>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hint="eastAsia"/>
          <w:b/>
          <w:color w:val="000000" w:themeColor="text1"/>
          <w:sz w:val="24"/>
          <w:szCs w:val="24"/>
        </w:rPr>
        <w:t>.</w:t>
      </w:r>
      <w:r w:rsidR="00A2456E" w:rsidRPr="00114EA7">
        <w:rPr>
          <w:rFonts w:ascii="Times New Roman" w:hAnsi="Times New Roman"/>
          <w:b/>
          <w:color w:val="000000" w:themeColor="text1"/>
          <w:sz w:val="24"/>
          <w:szCs w:val="24"/>
        </w:rPr>
        <w:t>8</w:t>
      </w:r>
      <w:r w:rsidRPr="00114EA7">
        <w:rPr>
          <w:rFonts w:ascii="Times New Roman" w:hAnsi="Times New Roman" w:hint="eastAsia"/>
          <w:b/>
          <w:color w:val="000000" w:themeColor="text1"/>
          <w:sz w:val="24"/>
          <w:szCs w:val="24"/>
        </w:rPr>
        <w:t>.4</w:t>
      </w:r>
      <w:r w:rsidR="00096B0E"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乘客信息系统的终端显示设备的设置要考虑到乘客使用方便，同时也应经济合理。设置地点应为乘客聚集、经常使用的地方，便于乘客及时了解相关信息。本标准规定在</w:t>
      </w:r>
      <w:r w:rsidR="00914B86" w:rsidRPr="00114EA7">
        <w:rPr>
          <w:rFonts w:ascii="Times New Roman" w:hAnsi="Times New Roman" w:hint="eastAsia"/>
          <w:color w:val="000000" w:themeColor="text1"/>
          <w:sz w:val="24"/>
          <w:szCs w:val="24"/>
        </w:rPr>
        <w:t>列</w:t>
      </w:r>
      <w:r w:rsidRPr="00114EA7">
        <w:rPr>
          <w:rFonts w:ascii="Times New Roman" w:hAnsi="Times New Roman" w:hint="eastAsia"/>
          <w:color w:val="000000" w:themeColor="text1"/>
          <w:sz w:val="24"/>
          <w:szCs w:val="24"/>
        </w:rPr>
        <w:t>车车厢及站台乘客聚集地，以及在出入口、换乘通道、站厅乘客必经之地的地方设置乘客信息系统终端</w:t>
      </w:r>
      <w:r w:rsidR="00F261D3" w:rsidRPr="00114EA7">
        <w:rPr>
          <w:rFonts w:ascii="Times New Roman" w:hAnsi="Times New Roman" w:hint="eastAsia"/>
          <w:color w:val="000000" w:themeColor="text1"/>
          <w:sz w:val="24"/>
          <w:szCs w:val="24"/>
        </w:rPr>
        <w:t>显示设备，基本覆盖了悬挂式单轨交通系统乘客活动公共区域，</w:t>
      </w:r>
      <w:r w:rsidRPr="00114EA7">
        <w:rPr>
          <w:rFonts w:ascii="Times New Roman" w:hAnsi="Times New Roman" w:hint="eastAsia"/>
          <w:color w:val="000000" w:themeColor="text1"/>
          <w:sz w:val="24"/>
          <w:szCs w:val="24"/>
        </w:rPr>
        <w:t>满足乘客使用要求。对于乘客查询系统</w:t>
      </w:r>
      <w:r w:rsidR="00F261D3"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建议采用多媒体触摸屏等技术先进、运行可靠、安全性高和便于使用的设备。</w:t>
      </w:r>
    </w:p>
    <w:p w:rsidR="0011008F" w:rsidRPr="00114EA7" w:rsidRDefault="0011008F" w:rsidP="00B701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8C6667" w:rsidRPr="00114EA7">
        <w:rPr>
          <w:rFonts w:ascii="Times New Roman" w:hAnsi="Times New Roman" w:hint="eastAsia"/>
          <w:b/>
          <w:color w:val="000000" w:themeColor="text1"/>
          <w:sz w:val="24"/>
          <w:szCs w:val="24"/>
        </w:rPr>
        <w:t>7</w:t>
      </w:r>
      <w:r w:rsidRPr="00114EA7">
        <w:rPr>
          <w:rFonts w:ascii="Times New Roman" w:hAnsi="Times New Roman" w:hint="eastAsia"/>
          <w:b/>
          <w:color w:val="000000" w:themeColor="text1"/>
          <w:sz w:val="24"/>
          <w:szCs w:val="24"/>
        </w:rPr>
        <w:t>.</w:t>
      </w:r>
      <w:r w:rsidR="00A2456E" w:rsidRPr="00114EA7">
        <w:rPr>
          <w:rFonts w:ascii="Times New Roman" w:hAnsi="Times New Roman"/>
          <w:b/>
          <w:color w:val="000000" w:themeColor="text1"/>
          <w:sz w:val="24"/>
          <w:szCs w:val="24"/>
        </w:rPr>
        <w:t>8</w:t>
      </w:r>
      <w:r w:rsidRPr="00114EA7">
        <w:rPr>
          <w:rFonts w:ascii="Times New Roman" w:hAnsi="Times New Roman" w:hint="eastAsia"/>
          <w:b/>
          <w:color w:val="000000" w:themeColor="text1"/>
          <w:sz w:val="24"/>
          <w:szCs w:val="24"/>
        </w:rPr>
        <w:t>.6</w:t>
      </w:r>
      <w:r w:rsidR="00096B0E" w:rsidRPr="00114EA7">
        <w:rPr>
          <w:rFonts w:ascii="Times New Roman" w:hAnsi="Times New Roman" w:hint="eastAsia"/>
          <w:b/>
          <w:color w:val="000000" w:themeColor="text1"/>
          <w:sz w:val="24"/>
          <w:szCs w:val="24"/>
        </w:rPr>
        <w:t xml:space="preserve"> </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乘客信息系统主要显示时间、列车运行情况、悬挂式单轨交通系统发布的信息公告及公共信息、电视节目、广告等内容，各城市悬挂式单轨交通公司可根据实际情况选择发布内容。因此，本条规定了与所需发布内容相关的系统应与乘客信息系统设置接口。乘客信息系统应至少与时钟、信号和综合监控系统设置接口，以保证悬挂式单轨交通内部相关信息的发布。</w:t>
      </w:r>
    </w:p>
    <w:p w:rsidR="0012189D" w:rsidRPr="00114EA7" w:rsidRDefault="0012189D" w:rsidP="00B701BF">
      <w:pPr>
        <w:spacing w:line="360" w:lineRule="auto"/>
        <w:rPr>
          <w:rFonts w:ascii="Times New Roman" w:hAnsi="Times New Roman"/>
          <w:color w:val="000000" w:themeColor="text1"/>
          <w:sz w:val="24"/>
          <w:szCs w:val="24"/>
        </w:rPr>
      </w:pPr>
    </w:p>
    <w:p w:rsidR="0011008F" w:rsidRPr="00114EA7" w:rsidRDefault="0011008F" w:rsidP="0011008F">
      <w:pPr>
        <w:ind w:firstLine="420"/>
        <w:rPr>
          <w:color w:val="000000" w:themeColor="text1"/>
        </w:rPr>
      </w:pPr>
    </w:p>
    <w:p w:rsidR="0011008F" w:rsidRPr="00114EA7" w:rsidRDefault="0011008F" w:rsidP="0011008F">
      <w:pPr>
        <w:ind w:firstLine="420"/>
        <w:rPr>
          <w:color w:val="000000" w:themeColor="text1"/>
        </w:rPr>
      </w:pPr>
    </w:p>
    <w:p w:rsidR="00B53AB5" w:rsidRPr="00114EA7" w:rsidRDefault="00B53AB5">
      <w:pPr>
        <w:widowControl/>
        <w:spacing w:line="590" w:lineRule="exact"/>
        <w:jc w:val="left"/>
        <w:rPr>
          <w:color w:val="000000" w:themeColor="text1"/>
        </w:rPr>
      </w:pPr>
      <w:r w:rsidRPr="00114EA7">
        <w:rPr>
          <w:color w:val="000000" w:themeColor="text1"/>
        </w:rPr>
        <w:br w:type="page"/>
      </w:r>
    </w:p>
    <w:p w:rsidR="00B53AB5" w:rsidRPr="00114EA7" w:rsidRDefault="00B53AB5" w:rsidP="005D53C2">
      <w:pPr>
        <w:spacing w:line="360" w:lineRule="auto"/>
        <w:jc w:val="center"/>
        <w:outlineLvl w:val="0"/>
        <w:rPr>
          <w:rFonts w:ascii="Times New Roman" w:eastAsiaTheme="minorEastAsia" w:hAnsi="Times New Roman"/>
          <w:b/>
          <w:color w:val="000000" w:themeColor="text1"/>
          <w:sz w:val="28"/>
          <w:szCs w:val="28"/>
        </w:rPr>
      </w:pPr>
      <w:bookmarkStart w:id="2670" w:name="_Toc13251529"/>
      <w:bookmarkStart w:id="2671" w:name="_Toc13390625"/>
      <w:bookmarkStart w:id="2672" w:name="_Toc19175117"/>
      <w:bookmarkStart w:id="2673" w:name="_Toc19176421"/>
      <w:bookmarkStart w:id="2674" w:name="_Toc19180113"/>
      <w:bookmarkStart w:id="2675" w:name="_Toc34395845"/>
      <w:r w:rsidRPr="00114EA7">
        <w:rPr>
          <w:rFonts w:ascii="Times New Roman" w:eastAsiaTheme="minorEastAsia" w:hAnsi="Times New Roman"/>
          <w:b/>
          <w:color w:val="000000" w:themeColor="text1"/>
          <w:sz w:val="28"/>
          <w:szCs w:val="28"/>
        </w:rPr>
        <w:t>1</w:t>
      </w:r>
      <w:r w:rsidR="008C6667" w:rsidRPr="00114EA7">
        <w:rPr>
          <w:rFonts w:ascii="Times New Roman" w:eastAsiaTheme="minorEastAsia" w:hAnsi="Times New Roman" w:hint="eastAsia"/>
          <w:b/>
          <w:color w:val="000000" w:themeColor="text1"/>
          <w:sz w:val="28"/>
          <w:szCs w:val="28"/>
        </w:rPr>
        <w:t>8</w:t>
      </w:r>
      <w:r w:rsidR="00465742" w:rsidRPr="00114EA7">
        <w:rPr>
          <w:rFonts w:ascii="Times New Roman" w:eastAsiaTheme="minorEastAsia" w:hAnsi="Times New Roman"/>
          <w:b/>
          <w:color w:val="000000" w:themeColor="text1"/>
          <w:sz w:val="28"/>
          <w:szCs w:val="28"/>
        </w:rPr>
        <w:t xml:space="preserve"> </w:t>
      </w:r>
      <w:r w:rsidR="00B6267D" w:rsidRPr="00114EA7">
        <w:rPr>
          <w:rFonts w:ascii="Times New Roman" w:eastAsiaTheme="minorEastAsia" w:hAnsi="Times New Roman" w:hint="eastAsia"/>
          <w:b/>
          <w:color w:val="000000" w:themeColor="text1"/>
          <w:sz w:val="28"/>
          <w:szCs w:val="28"/>
        </w:rPr>
        <w:t xml:space="preserve"> </w:t>
      </w:r>
      <w:r w:rsidRPr="00114EA7">
        <w:rPr>
          <w:rFonts w:ascii="Times New Roman" w:eastAsiaTheme="minorEastAsia" w:hAnsi="Times New Roman"/>
          <w:b/>
          <w:color w:val="000000" w:themeColor="text1"/>
          <w:sz w:val="28"/>
          <w:szCs w:val="28"/>
        </w:rPr>
        <w:t>控制中心</w:t>
      </w:r>
      <w:bookmarkEnd w:id="2670"/>
      <w:bookmarkEnd w:id="2671"/>
      <w:bookmarkEnd w:id="2672"/>
      <w:bookmarkEnd w:id="2673"/>
      <w:bookmarkEnd w:id="2674"/>
      <w:bookmarkEnd w:id="2675"/>
    </w:p>
    <w:p w:rsidR="00B53AB5" w:rsidRPr="00114EA7" w:rsidRDefault="00B53AB5" w:rsidP="005D53C2">
      <w:pPr>
        <w:spacing w:line="360" w:lineRule="auto"/>
        <w:jc w:val="center"/>
        <w:outlineLvl w:val="0"/>
        <w:rPr>
          <w:rFonts w:ascii="黑体" w:eastAsia="黑体" w:hAnsi="黑体"/>
          <w:color w:val="000000" w:themeColor="text1"/>
          <w:sz w:val="24"/>
          <w:szCs w:val="24"/>
        </w:rPr>
      </w:pPr>
      <w:bookmarkStart w:id="2676" w:name="_Toc13251530"/>
      <w:bookmarkStart w:id="2677" w:name="_Toc13390626"/>
      <w:bookmarkStart w:id="2678" w:name="_Toc19175118"/>
      <w:bookmarkStart w:id="2679" w:name="_Toc19176422"/>
      <w:bookmarkStart w:id="2680" w:name="_Toc19180114"/>
      <w:bookmarkStart w:id="2681" w:name="_Toc34395846"/>
      <w:r w:rsidRPr="00114EA7">
        <w:rPr>
          <w:rFonts w:ascii="黑体" w:eastAsia="黑体" w:hAnsi="黑体"/>
          <w:color w:val="000000" w:themeColor="text1"/>
          <w:sz w:val="24"/>
          <w:szCs w:val="24"/>
        </w:rPr>
        <w:t>1</w:t>
      </w:r>
      <w:r w:rsidR="008C6667" w:rsidRPr="00114EA7">
        <w:rPr>
          <w:rFonts w:ascii="黑体" w:eastAsia="黑体" w:hAnsi="黑体" w:hint="eastAsia"/>
          <w:color w:val="000000" w:themeColor="text1"/>
          <w:sz w:val="24"/>
          <w:szCs w:val="24"/>
        </w:rPr>
        <w:t>8</w:t>
      </w:r>
      <w:r w:rsidR="00D21570" w:rsidRPr="00114EA7">
        <w:rPr>
          <w:rFonts w:ascii="黑体" w:eastAsia="黑体" w:hAnsi="黑体"/>
          <w:color w:val="000000" w:themeColor="text1"/>
          <w:sz w:val="24"/>
          <w:szCs w:val="24"/>
        </w:rPr>
        <w:t>.1</w:t>
      </w:r>
      <w:r w:rsidR="00B6267D" w:rsidRPr="00114EA7">
        <w:rPr>
          <w:rFonts w:ascii="黑体" w:eastAsia="黑体" w:hAnsi="黑体" w:hint="eastAsia"/>
          <w:color w:val="000000" w:themeColor="text1"/>
          <w:sz w:val="24"/>
          <w:szCs w:val="24"/>
        </w:rPr>
        <w:t xml:space="preserve"> </w:t>
      </w:r>
      <w:r w:rsidRPr="00114EA7">
        <w:rPr>
          <w:rFonts w:ascii="黑体" w:eastAsia="黑体" w:hAnsi="黑体" w:hint="eastAsia"/>
          <w:color w:val="000000" w:themeColor="text1"/>
          <w:sz w:val="24"/>
          <w:szCs w:val="24"/>
        </w:rPr>
        <w:t>一</w:t>
      </w:r>
      <w:r w:rsidRPr="00114EA7">
        <w:rPr>
          <w:rFonts w:ascii="黑体" w:eastAsia="黑体" w:hAnsi="黑体"/>
          <w:color w:val="000000" w:themeColor="text1"/>
          <w:sz w:val="24"/>
          <w:szCs w:val="24"/>
        </w:rPr>
        <w:t xml:space="preserve"> </w:t>
      </w:r>
      <w:r w:rsidRPr="00114EA7">
        <w:rPr>
          <w:rFonts w:ascii="黑体" w:eastAsia="黑体" w:hAnsi="黑体" w:hint="eastAsia"/>
          <w:color w:val="000000" w:themeColor="text1"/>
          <w:sz w:val="24"/>
          <w:szCs w:val="24"/>
        </w:rPr>
        <w:t>般</w:t>
      </w:r>
      <w:r w:rsidRPr="00114EA7">
        <w:rPr>
          <w:rFonts w:ascii="黑体" w:eastAsia="黑体" w:hAnsi="黑体"/>
          <w:color w:val="000000" w:themeColor="text1"/>
          <w:sz w:val="24"/>
          <w:szCs w:val="24"/>
        </w:rPr>
        <w:t xml:space="preserve"> </w:t>
      </w:r>
      <w:r w:rsidRPr="00114EA7">
        <w:rPr>
          <w:rFonts w:ascii="黑体" w:eastAsia="黑体" w:hAnsi="黑体" w:hint="eastAsia"/>
          <w:color w:val="000000" w:themeColor="text1"/>
          <w:sz w:val="24"/>
          <w:szCs w:val="24"/>
        </w:rPr>
        <w:t>规</w:t>
      </w:r>
      <w:r w:rsidRPr="00114EA7">
        <w:rPr>
          <w:rFonts w:ascii="黑体" w:eastAsia="黑体" w:hAnsi="黑体"/>
          <w:color w:val="000000" w:themeColor="text1"/>
          <w:sz w:val="24"/>
          <w:szCs w:val="24"/>
        </w:rPr>
        <w:t xml:space="preserve"> </w:t>
      </w:r>
      <w:r w:rsidRPr="00114EA7">
        <w:rPr>
          <w:rFonts w:ascii="黑体" w:eastAsia="黑体" w:hAnsi="黑体" w:hint="eastAsia"/>
          <w:color w:val="000000" w:themeColor="text1"/>
          <w:sz w:val="24"/>
          <w:szCs w:val="24"/>
        </w:rPr>
        <w:t>定</w:t>
      </w:r>
      <w:bookmarkEnd w:id="2676"/>
      <w:bookmarkEnd w:id="2677"/>
      <w:bookmarkEnd w:id="2678"/>
      <w:bookmarkEnd w:id="2679"/>
      <w:bookmarkEnd w:id="2680"/>
      <w:bookmarkEnd w:id="2681"/>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.1.3</w:t>
      </w:r>
      <w:r w:rsidRPr="00114EA7">
        <w:rPr>
          <w:rFonts w:ascii="Times New Roman" w:hAnsi="Times New Roman" w:hint="eastAsia"/>
          <w:b/>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出于</w:t>
      </w:r>
      <w:r w:rsidRPr="00114EA7">
        <w:rPr>
          <w:rFonts w:ascii="Times New Roman" w:hAnsi="Times New Roman" w:hint="eastAsia"/>
          <w:color w:val="000000" w:themeColor="text1"/>
          <w:sz w:val="24"/>
          <w:szCs w:val="24"/>
        </w:rPr>
        <w:t>控制</w:t>
      </w:r>
      <w:r w:rsidRPr="00114EA7">
        <w:rPr>
          <w:rFonts w:ascii="Times New Roman" w:hAnsi="Times New Roman"/>
          <w:color w:val="000000" w:themeColor="text1"/>
          <w:sz w:val="24"/>
          <w:szCs w:val="24"/>
        </w:rPr>
        <w:t>建设投资</w:t>
      </w:r>
      <w:r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减少维护费用的目的</w:t>
      </w:r>
      <w:r w:rsidRPr="00114EA7">
        <w:rPr>
          <w:rFonts w:ascii="Times New Roman" w:hAnsi="Times New Roman" w:hint="eastAsia"/>
          <w:color w:val="000000" w:themeColor="text1"/>
          <w:sz w:val="24"/>
          <w:szCs w:val="24"/>
        </w:rPr>
        <w:t>，控制中心除了应设置必要的通信、信</w:t>
      </w:r>
      <w:r w:rsidR="00BD413C" w:rsidRPr="00114EA7">
        <w:rPr>
          <w:rFonts w:ascii="Times New Roman" w:hAnsi="Times New Roman" w:hint="eastAsia"/>
          <w:color w:val="000000" w:themeColor="text1"/>
          <w:sz w:val="24"/>
          <w:szCs w:val="24"/>
        </w:rPr>
        <w:t>号、电力监控、火（防）灾自动报警等中心设备外，其他系统和设备可根据线路规模、客流需求及管理模式</w:t>
      </w:r>
      <w:r w:rsidRPr="00114EA7">
        <w:rPr>
          <w:rFonts w:ascii="Times New Roman" w:hAnsi="Times New Roman" w:hint="eastAsia"/>
          <w:color w:val="000000" w:themeColor="text1"/>
          <w:sz w:val="24"/>
          <w:szCs w:val="24"/>
        </w:rPr>
        <w:t>进行合理配置。</w:t>
      </w:r>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.1.</w:t>
      </w:r>
      <w:r w:rsidRPr="00114EA7">
        <w:rPr>
          <w:rFonts w:ascii="Times New Roman" w:hAnsi="Times New Roman" w:hint="eastAsia"/>
          <w:b/>
          <w:color w:val="000000" w:themeColor="text1"/>
          <w:sz w:val="24"/>
          <w:szCs w:val="24"/>
        </w:rPr>
        <w:t>5</w:t>
      </w:r>
      <w:r w:rsidRPr="00114EA7">
        <w:rPr>
          <w:rFonts w:ascii="Times New Roman" w:hAnsi="Times New Roman"/>
          <w:b/>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控制中心的位置选择，应方便全线运营管理及各系统的连接，方便与城市其他线网连接，并能兼顾多条线路的联络与管理，顺畅与各线路间的连接路由，降低工程和管线投资及运营管理费用，便于在紧急情况下组织事故抢修及事件的处理。</w:t>
      </w:r>
    </w:p>
    <w:p w:rsidR="00B53AB5" w:rsidRPr="00114EA7" w:rsidRDefault="00B53AB5" w:rsidP="006F0B2D">
      <w:pPr>
        <w:spacing w:line="360" w:lineRule="auto"/>
        <w:jc w:val="center"/>
        <w:outlineLvl w:val="0"/>
        <w:rPr>
          <w:rFonts w:ascii="黑体" w:eastAsia="黑体" w:hAnsi="黑体"/>
          <w:color w:val="000000" w:themeColor="text1"/>
          <w:sz w:val="24"/>
          <w:szCs w:val="24"/>
        </w:rPr>
      </w:pPr>
      <w:bookmarkStart w:id="2682" w:name="_Toc13251531"/>
      <w:bookmarkStart w:id="2683" w:name="_Toc13390627"/>
      <w:bookmarkStart w:id="2684" w:name="_Toc19175119"/>
      <w:bookmarkStart w:id="2685" w:name="_Toc19176423"/>
      <w:bookmarkStart w:id="2686" w:name="_Toc19180115"/>
      <w:bookmarkStart w:id="2687" w:name="_Toc34395847"/>
      <w:r w:rsidRPr="00114EA7">
        <w:rPr>
          <w:rFonts w:ascii="黑体" w:eastAsia="黑体" w:hAnsi="黑体"/>
          <w:color w:val="000000" w:themeColor="text1"/>
          <w:sz w:val="24"/>
          <w:szCs w:val="24"/>
        </w:rPr>
        <w:t>1</w:t>
      </w:r>
      <w:r w:rsidR="008C6667" w:rsidRPr="00114EA7">
        <w:rPr>
          <w:rFonts w:ascii="黑体" w:eastAsia="黑体" w:hAnsi="黑体" w:hint="eastAsia"/>
          <w:color w:val="000000" w:themeColor="text1"/>
          <w:sz w:val="24"/>
          <w:szCs w:val="24"/>
        </w:rPr>
        <w:t>8</w:t>
      </w:r>
      <w:r w:rsidR="0084117F" w:rsidRPr="00114EA7">
        <w:rPr>
          <w:rFonts w:ascii="黑体" w:eastAsia="黑体" w:hAnsi="黑体"/>
          <w:color w:val="000000" w:themeColor="text1"/>
          <w:sz w:val="24"/>
          <w:szCs w:val="24"/>
        </w:rPr>
        <w:t>.</w:t>
      </w:r>
      <w:r w:rsidR="00B20BC3" w:rsidRPr="00114EA7">
        <w:rPr>
          <w:rFonts w:ascii="黑体" w:eastAsia="黑体" w:hAnsi="黑体"/>
          <w:color w:val="000000" w:themeColor="text1"/>
          <w:sz w:val="24"/>
          <w:szCs w:val="24"/>
        </w:rPr>
        <w:t>2</w:t>
      </w:r>
      <w:r w:rsidR="00B20BC3" w:rsidRPr="00114EA7">
        <w:rPr>
          <w:rFonts w:ascii="黑体" w:eastAsia="黑体" w:hAnsi="黑体" w:hint="eastAsia"/>
          <w:color w:val="000000" w:themeColor="text1"/>
          <w:sz w:val="24"/>
          <w:szCs w:val="24"/>
        </w:rPr>
        <w:t xml:space="preserve"> </w:t>
      </w:r>
      <w:r w:rsidRPr="00114EA7">
        <w:rPr>
          <w:rFonts w:ascii="黑体" w:eastAsia="黑体" w:hAnsi="黑体" w:hint="eastAsia"/>
          <w:color w:val="000000" w:themeColor="text1"/>
          <w:sz w:val="24"/>
          <w:szCs w:val="24"/>
        </w:rPr>
        <w:t>功能分区与总体布置</w:t>
      </w:r>
      <w:bookmarkEnd w:id="2682"/>
      <w:bookmarkEnd w:id="2683"/>
      <w:bookmarkEnd w:id="2684"/>
      <w:bookmarkEnd w:id="2685"/>
      <w:bookmarkEnd w:id="2686"/>
      <w:bookmarkEnd w:id="2687"/>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.2.2</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设备区和运营管理区应靠近运营监控区，以方便设备间的电气连接、减少管线敷设的距离、便于运营管理；设备区和维修区宜相邻设置，以方便设备的维护管理。</w:t>
      </w:r>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.2.3</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考虑到防雷电干扰等因素，运营监控区内的中央控制室和设备区不宜设在高层建筑的最顶层，同时考虑到土建结构、防水、通风等设计难度，也不宜设在地下。</w:t>
      </w:r>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6</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运营管理区应具有悬挂式单轨交通中央级运营技术管理和生产管理等功能，一般包括主任室、运营管理技术室、运行图编辑室、运营生产管理室等管理功能房间，配置必要的办公、管理和生活设施。上述用房可根据运营实际需要设置或合并设置。</w:t>
      </w:r>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7</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第</w:t>
      </w:r>
      <w:r w:rsidRPr="00114EA7">
        <w:rPr>
          <w:rFonts w:ascii="Times New Roman" w:hAnsi="Times New Roman"/>
          <w:color w:val="000000" w:themeColor="text1"/>
          <w:sz w:val="24"/>
          <w:szCs w:val="24"/>
        </w:rPr>
        <w:t>1</w:t>
      </w:r>
      <w:r w:rsidRPr="00114EA7">
        <w:rPr>
          <w:rFonts w:ascii="Times New Roman" w:hAnsi="Times New Roman" w:hint="eastAsia"/>
          <w:color w:val="000000" w:themeColor="text1"/>
          <w:sz w:val="24"/>
          <w:szCs w:val="24"/>
        </w:rPr>
        <w:t>款，设备区设备用房有多种布置方式，具体布置方式可根据管理体制、运营模式等</w:t>
      </w:r>
      <w:r w:rsidRPr="00114EA7">
        <w:rPr>
          <w:rFonts w:ascii="Times New Roman" w:hAnsi="Times New Roman"/>
          <w:color w:val="000000" w:themeColor="text1"/>
          <w:sz w:val="24"/>
          <w:szCs w:val="24"/>
        </w:rPr>
        <w:t>灵活掌握</w:t>
      </w:r>
      <w:r w:rsidRPr="00114EA7">
        <w:rPr>
          <w:rFonts w:ascii="Times New Roman" w:hAnsi="Times New Roman" w:hint="eastAsia"/>
          <w:color w:val="000000" w:themeColor="text1"/>
          <w:sz w:val="24"/>
          <w:szCs w:val="24"/>
        </w:rPr>
        <w:t>。</w:t>
      </w:r>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8C666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.2.9</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第</w:t>
      </w:r>
      <w:r w:rsidRPr="00114EA7">
        <w:rPr>
          <w:rFonts w:ascii="Times New Roman" w:hAnsi="Times New Roman"/>
          <w:color w:val="000000" w:themeColor="text1"/>
          <w:sz w:val="24"/>
          <w:szCs w:val="24"/>
        </w:rPr>
        <w:t>1</w:t>
      </w:r>
      <w:r w:rsidRPr="00114EA7">
        <w:rPr>
          <w:rFonts w:ascii="Times New Roman" w:hAnsi="Times New Roman" w:hint="eastAsia"/>
          <w:color w:val="000000" w:themeColor="text1"/>
          <w:sz w:val="24"/>
          <w:szCs w:val="24"/>
        </w:rPr>
        <w:t>款，辅助设备区设置</w:t>
      </w:r>
      <w:r w:rsidR="004470CF" w:rsidRPr="00114EA7">
        <w:rPr>
          <w:rFonts w:ascii="Times New Roman" w:hAnsi="Times New Roman" w:hint="eastAsia"/>
          <w:color w:val="000000" w:themeColor="text1"/>
          <w:sz w:val="24"/>
          <w:szCs w:val="24"/>
        </w:rPr>
        <w:t>的</w:t>
      </w:r>
      <w:r w:rsidRPr="00114EA7">
        <w:rPr>
          <w:rFonts w:ascii="Times New Roman" w:hAnsi="Times New Roman" w:hint="eastAsia"/>
          <w:color w:val="000000" w:themeColor="text1"/>
          <w:sz w:val="24"/>
          <w:szCs w:val="24"/>
        </w:rPr>
        <w:t>供电和低压配电、通风和空调、水消防和自动灭火、给排水</w:t>
      </w:r>
      <w:r w:rsidR="00BD413C" w:rsidRPr="00114EA7">
        <w:rPr>
          <w:rFonts w:ascii="Times New Roman" w:hAnsi="Times New Roman" w:hint="eastAsia"/>
          <w:color w:val="000000" w:themeColor="text1"/>
          <w:sz w:val="24"/>
          <w:szCs w:val="24"/>
        </w:rPr>
        <w:t>等辅助设施</w:t>
      </w:r>
      <w:r w:rsidR="004470CF" w:rsidRPr="00114EA7">
        <w:rPr>
          <w:rFonts w:ascii="Times New Roman" w:hAnsi="Times New Roman" w:hint="eastAsia"/>
          <w:color w:val="000000" w:themeColor="text1"/>
          <w:sz w:val="24"/>
          <w:szCs w:val="24"/>
        </w:rPr>
        <w:t>用房</w:t>
      </w:r>
      <w:r w:rsidR="00BD413C" w:rsidRPr="00114EA7">
        <w:rPr>
          <w:rFonts w:ascii="Times New Roman" w:hAnsi="Times New Roman" w:hint="eastAsia"/>
          <w:color w:val="000000" w:themeColor="text1"/>
          <w:sz w:val="24"/>
          <w:szCs w:val="24"/>
        </w:rPr>
        <w:t>，</w:t>
      </w:r>
      <w:r w:rsidR="004470CF" w:rsidRPr="00114EA7">
        <w:rPr>
          <w:rFonts w:ascii="Times New Roman" w:hAnsi="Times New Roman" w:hint="eastAsia"/>
          <w:color w:val="000000" w:themeColor="text1"/>
          <w:sz w:val="24"/>
          <w:szCs w:val="24"/>
        </w:rPr>
        <w:t>以及</w:t>
      </w:r>
      <w:r w:rsidR="00BD413C" w:rsidRPr="00114EA7">
        <w:rPr>
          <w:rFonts w:ascii="Times New Roman" w:hAnsi="Times New Roman" w:hint="eastAsia"/>
          <w:color w:val="000000" w:themeColor="text1"/>
          <w:sz w:val="24"/>
          <w:szCs w:val="24"/>
        </w:rPr>
        <w:t>设置相应的维修及值班等管理和办公用房，这些用房可</w:t>
      </w:r>
      <w:r w:rsidRPr="00114EA7">
        <w:rPr>
          <w:rFonts w:ascii="Times New Roman" w:hAnsi="Times New Roman" w:hint="eastAsia"/>
          <w:color w:val="000000" w:themeColor="text1"/>
          <w:sz w:val="24"/>
          <w:szCs w:val="24"/>
        </w:rPr>
        <w:t>根据需要分开设置或合并设置。</w:t>
      </w:r>
    </w:p>
    <w:p w:rsidR="00B53AB5" w:rsidRPr="00114EA7" w:rsidRDefault="00B53AB5" w:rsidP="006F0B2D">
      <w:pPr>
        <w:spacing w:line="360" w:lineRule="auto"/>
        <w:jc w:val="center"/>
        <w:outlineLvl w:val="0"/>
        <w:rPr>
          <w:rFonts w:ascii="黑体" w:eastAsia="黑体" w:hAnsi="黑体"/>
          <w:color w:val="000000" w:themeColor="text1"/>
          <w:sz w:val="24"/>
          <w:szCs w:val="24"/>
        </w:rPr>
      </w:pPr>
      <w:bookmarkStart w:id="2688" w:name="_Toc13251532"/>
      <w:bookmarkStart w:id="2689" w:name="_Toc13390628"/>
      <w:bookmarkStart w:id="2690" w:name="_Toc19175120"/>
      <w:bookmarkStart w:id="2691" w:name="_Toc19176424"/>
      <w:bookmarkStart w:id="2692" w:name="_Toc19180116"/>
      <w:bookmarkStart w:id="2693" w:name="_Toc34395848"/>
      <w:r w:rsidRPr="00114EA7">
        <w:rPr>
          <w:rFonts w:ascii="黑体" w:eastAsia="黑体" w:hAnsi="黑体"/>
          <w:color w:val="000000" w:themeColor="text1"/>
          <w:sz w:val="24"/>
          <w:szCs w:val="24"/>
        </w:rPr>
        <w:t>1</w:t>
      </w:r>
      <w:r w:rsidR="008C6667" w:rsidRPr="00114EA7">
        <w:rPr>
          <w:rFonts w:ascii="黑体" w:eastAsia="黑体" w:hAnsi="黑体" w:hint="eastAsia"/>
          <w:color w:val="000000" w:themeColor="text1"/>
          <w:sz w:val="24"/>
          <w:szCs w:val="24"/>
        </w:rPr>
        <w:t>8</w:t>
      </w:r>
      <w:r w:rsidR="00487DE5" w:rsidRPr="00114EA7">
        <w:rPr>
          <w:rFonts w:ascii="黑体" w:eastAsia="黑体" w:hAnsi="黑体"/>
          <w:color w:val="000000" w:themeColor="text1"/>
          <w:sz w:val="24"/>
          <w:szCs w:val="24"/>
        </w:rPr>
        <w:t>.3</w:t>
      </w:r>
      <w:r w:rsidR="00B6267D" w:rsidRPr="00114EA7">
        <w:rPr>
          <w:rFonts w:ascii="黑体" w:eastAsia="黑体" w:hAnsi="黑体" w:hint="eastAsia"/>
          <w:color w:val="000000" w:themeColor="text1"/>
          <w:sz w:val="24"/>
          <w:szCs w:val="24"/>
        </w:rPr>
        <w:t xml:space="preserve"> </w:t>
      </w:r>
      <w:r w:rsidRPr="00114EA7">
        <w:rPr>
          <w:rFonts w:ascii="黑体" w:eastAsia="黑体" w:hAnsi="黑体" w:hint="eastAsia"/>
          <w:color w:val="000000" w:themeColor="text1"/>
          <w:sz w:val="24"/>
          <w:szCs w:val="24"/>
        </w:rPr>
        <w:t>建筑与装修</w:t>
      </w:r>
      <w:bookmarkEnd w:id="2688"/>
      <w:bookmarkEnd w:id="2689"/>
      <w:bookmarkEnd w:id="2690"/>
      <w:bookmarkEnd w:id="2691"/>
      <w:bookmarkEnd w:id="2692"/>
      <w:bookmarkEnd w:id="2693"/>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4A5CD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 xml:space="preserve">.3.1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第</w:t>
      </w:r>
      <w:r w:rsidRPr="00114EA7">
        <w:rPr>
          <w:rFonts w:ascii="Times New Roman" w:hAnsi="Times New Roman"/>
          <w:color w:val="000000" w:themeColor="text1"/>
          <w:sz w:val="24"/>
          <w:szCs w:val="24"/>
        </w:rPr>
        <w:t>5</w:t>
      </w:r>
      <w:r w:rsidRPr="00114EA7">
        <w:rPr>
          <w:rFonts w:ascii="Times New Roman" w:hAnsi="Times New Roman" w:hint="eastAsia"/>
          <w:color w:val="000000" w:themeColor="text1"/>
          <w:sz w:val="24"/>
          <w:szCs w:val="24"/>
        </w:rPr>
        <w:t>款，控制中心与其他建筑合建时，为确保控制中心的独立性、安全性和可靠性，方便管理、避免打扰，应设独立的进出口通道（包括电梯等）以及消防通道。</w:t>
      </w:r>
    </w:p>
    <w:p w:rsidR="00B53AB5" w:rsidRPr="00114EA7" w:rsidRDefault="00B53AB5" w:rsidP="006F0B2D">
      <w:pPr>
        <w:spacing w:line="360" w:lineRule="auto"/>
        <w:jc w:val="center"/>
        <w:outlineLvl w:val="0"/>
        <w:rPr>
          <w:rFonts w:ascii="黑体" w:eastAsia="黑体" w:hAnsi="黑体"/>
          <w:color w:val="000000" w:themeColor="text1"/>
          <w:sz w:val="24"/>
          <w:szCs w:val="24"/>
        </w:rPr>
      </w:pPr>
      <w:bookmarkStart w:id="2694" w:name="_Toc13251533"/>
      <w:bookmarkStart w:id="2695" w:name="_Toc13390629"/>
      <w:bookmarkStart w:id="2696" w:name="_Toc19175121"/>
      <w:bookmarkStart w:id="2697" w:name="_Toc19176425"/>
      <w:bookmarkStart w:id="2698" w:name="_Toc19180117"/>
      <w:bookmarkStart w:id="2699" w:name="_Toc34395849"/>
      <w:r w:rsidRPr="00114EA7">
        <w:rPr>
          <w:rFonts w:ascii="黑体" w:eastAsia="黑体" w:hAnsi="黑体"/>
          <w:color w:val="000000" w:themeColor="text1"/>
          <w:sz w:val="24"/>
          <w:szCs w:val="24"/>
        </w:rPr>
        <w:t>1</w:t>
      </w:r>
      <w:r w:rsidR="004A5CD7" w:rsidRPr="00114EA7">
        <w:rPr>
          <w:rFonts w:ascii="黑体" w:eastAsia="黑体" w:hAnsi="黑体" w:hint="eastAsia"/>
          <w:color w:val="000000" w:themeColor="text1"/>
          <w:sz w:val="24"/>
          <w:szCs w:val="24"/>
        </w:rPr>
        <w:t>8</w:t>
      </w:r>
      <w:r w:rsidR="00660F69" w:rsidRPr="00114EA7">
        <w:rPr>
          <w:rFonts w:ascii="黑体" w:eastAsia="黑体" w:hAnsi="黑体"/>
          <w:color w:val="000000" w:themeColor="text1"/>
          <w:sz w:val="24"/>
          <w:szCs w:val="24"/>
        </w:rPr>
        <w:t>.7</w:t>
      </w:r>
      <w:r w:rsidR="00B6267D" w:rsidRPr="00114EA7">
        <w:rPr>
          <w:rFonts w:ascii="黑体" w:eastAsia="黑体" w:hAnsi="黑体" w:hint="eastAsia"/>
          <w:color w:val="000000" w:themeColor="text1"/>
          <w:sz w:val="24"/>
          <w:szCs w:val="24"/>
        </w:rPr>
        <w:t xml:space="preserve"> </w:t>
      </w:r>
      <w:r w:rsidRPr="00114EA7">
        <w:rPr>
          <w:rFonts w:ascii="黑体" w:eastAsia="黑体" w:hAnsi="黑体" w:hint="eastAsia"/>
          <w:color w:val="000000" w:themeColor="text1"/>
          <w:sz w:val="24"/>
          <w:szCs w:val="24"/>
        </w:rPr>
        <w:t>通风、空调与</w:t>
      </w:r>
      <w:r w:rsidR="00D438D6" w:rsidRPr="00114EA7">
        <w:rPr>
          <w:rFonts w:ascii="黑体" w:eastAsia="黑体" w:hAnsi="黑体" w:hint="eastAsia"/>
          <w:color w:val="000000" w:themeColor="text1"/>
          <w:sz w:val="24"/>
          <w:szCs w:val="24"/>
        </w:rPr>
        <w:t>供</w:t>
      </w:r>
      <w:r w:rsidRPr="00114EA7">
        <w:rPr>
          <w:rFonts w:ascii="黑体" w:eastAsia="黑体" w:hAnsi="黑体" w:hint="eastAsia"/>
          <w:color w:val="000000" w:themeColor="text1"/>
          <w:sz w:val="24"/>
          <w:szCs w:val="24"/>
        </w:rPr>
        <w:t>暖</w:t>
      </w:r>
      <w:bookmarkEnd w:id="2694"/>
      <w:bookmarkEnd w:id="2695"/>
      <w:bookmarkEnd w:id="2696"/>
      <w:bookmarkEnd w:id="2697"/>
      <w:bookmarkEnd w:id="2698"/>
      <w:bookmarkEnd w:id="2699"/>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4A5CD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.7.4</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考虑到运营控制中心与</w:t>
      </w:r>
      <w:r w:rsidR="00BD413C" w:rsidRPr="00114EA7">
        <w:rPr>
          <w:rFonts w:ascii="Times New Roman" w:hAnsi="Times New Roman" w:hint="eastAsia"/>
          <w:color w:val="000000" w:themeColor="text1"/>
          <w:sz w:val="24"/>
          <w:szCs w:val="24"/>
        </w:rPr>
        <w:t>物业合建时两者的建设周期往往不一致，且以后两者的运行时间也不相同</w:t>
      </w:r>
      <w:r w:rsidRPr="00114EA7">
        <w:rPr>
          <w:rFonts w:ascii="Times New Roman" w:hAnsi="Times New Roman" w:hint="eastAsia"/>
          <w:color w:val="000000" w:themeColor="text1"/>
          <w:sz w:val="24"/>
          <w:szCs w:val="24"/>
        </w:rPr>
        <w:t>，将空调冷热源和管路系统分开设置便于今后维修和管理。</w:t>
      </w:r>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4A5CD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 xml:space="preserve">.7.5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控制中心各类设备和管理用房性质不一，室内环境要求不同，为减少调节和运行管理的困难，减少空调能耗，宜根据使用要求来划分空调系统。</w:t>
      </w:r>
    </w:p>
    <w:p w:rsidR="00B53AB5" w:rsidRPr="00114EA7" w:rsidRDefault="00B53AB5" w:rsidP="006F0B2D">
      <w:pPr>
        <w:spacing w:line="360" w:lineRule="auto"/>
        <w:jc w:val="center"/>
        <w:outlineLvl w:val="0"/>
        <w:rPr>
          <w:rFonts w:ascii="黑体" w:eastAsia="黑体" w:hAnsi="黑体"/>
          <w:color w:val="000000" w:themeColor="text1"/>
          <w:sz w:val="24"/>
          <w:szCs w:val="24"/>
        </w:rPr>
      </w:pPr>
      <w:bookmarkStart w:id="2700" w:name="_Toc13251534"/>
      <w:bookmarkStart w:id="2701" w:name="_Toc13390630"/>
      <w:bookmarkStart w:id="2702" w:name="_Toc19175122"/>
      <w:bookmarkStart w:id="2703" w:name="_Toc19176426"/>
      <w:bookmarkStart w:id="2704" w:name="_Toc19180118"/>
      <w:bookmarkStart w:id="2705" w:name="_Toc34395850"/>
      <w:r w:rsidRPr="00114EA7">
        <w:rPr>
          <w:rFonts w:ascii="黑体" w:eastAsia="黑体" w:hAnsi="黑体"/>
          <w:color w:val="000000" w:themeColor="text1"/>
          <w:sz w:val="24"/>
          <w:szCs w:val="24"/>
        </w:rPr>
        <w:t>1</w:t>
      </w:r>
      <w:r w:rsidR="004A5CD7" w:rsidRPr="00114EA7">
        <w:rPr>
          <w:rFonts w:ascii="黑体" w:eastAsia="黑体" w:hAnsi="黑体" w:hint="eastAsia"/>
          <w:color w:val="000000" w:themeColor="text1"/>
          <w:sz w:val="24"/>
          <w:szCs w:val="24"/>
        </w:rPr>
        <w:t>8</w:t>
      </w:r>
      <w:r w:rsidR="00660F69" w:rsidRPr="00114EA7">
        <w:rPr>
          <w:rFonts w:ascii="黑体" w:eastAsia="黑体" w:hAnsi="黑体"/>
          <w:color w:val="000000" w:themeColor="text1"/>
          <w:sz w:val="24"/>
          <w:szCs w:val="24"/>
        </w:rPr>
        <w:t>.8</w:t>
      </w:r>
      <w:r w:rsidR="00B6267D" w:rsidRPr="00114EA7">
        <w:rPr>
          <w:rFonts w:ascii="黑体" w:eastAsia="黑体" w:hAnsi="黑体" w:hint="eastAsia"/>
          <w:color w:val="000000" w:themeColor="text1"/>
          <w:sz w:val="24"/>
          <w:szCs w:val="24"/>
        </w:rPr>
        <w:t xml:space="preserve"> </w:t>
      </w:r>
      <w:r w:rsidRPr="00114EA7">
        <w:rPr>
          <w:rFonts w:ascii="黑体" w:eastAsia="黑体" w:hAnsi="黑体" w:hint="eastAsia"/>
          <w:color w:val="000000" w:themeColor="text1"/>
          <w:sz w:val="24"/>
          <w:szCs w:val="24"/>
        </w:rPr>
        <w:t>消防与安全</w:t>
      </w:r>
      <w:bookmarkEnd w:id="2700"/>
      <w:bookmarkEnd w:id="2701"/>
      <w:bookmarkEnd w:id="2702"/>
      <w:bookmarkEnd w:id="2703"/>
      <w:bookmarkEnd w:id="2704"/>
      <w:bookmarkEnd w:id="2705"/>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4A5CD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.8.1</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当采用自动灭火系统时，重要的电器设备房不得使用自动水喷淋灭火系统；防排烟自动联动宜由环境与设备监控系统实现。</w:t>
      </w:r>
    </w:p>
    <w:p w:rsidR="00B53AB5" w:rsidRPr="00114EA7" w:rsidRDefault="00B53AB5"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4A5CD7" w:rsidRPr="00114EA7">
        <w:rPr>
          <w:rFonts w:ascii="Times New Roman" w:hAnsi="Times New Roman" w:hint="eastAsia"/>
          <w:b/>
          <w:color w:val="000000" w:themeColor="text1"/>
          <w:sz w:val="24"/>
          <w:szCs w:val="24"/>
        </w:rPr>
        <w:t>8</w:t>
      </w:r>
      <w:r w:rsidRPr="00114EA7">
        <w:rPr>
          <w:rFonts w:ascii="Times New Roman" w:hAnsi="Times New Roman"/>
          <w:b/>
          <w:color w:val="000000" w:themeColor="text1"/>
          <w:sz w:val="24"/>
          <w:szCs w:val="24"/>
        </w:rPr>
        <w:t>.8.2</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消防控制室宜设置在控制中心首层主要出入口，并设置专用的消防电话与中央控制室联系。</w:t>
      </w:r>
    </w:p>
    <w:p w:rsidR="00B53AB5" w:rsidRPr="00114EA7" w:rsidRDefault="00B53AB5" w:rsidP="00B53AB5">
      <w:pPr>
        <w:ind w:firstLine="420"/>
        <w:rPr>
          <w:color w:val="000000" w:themeColor="text1"/>
        </w:rPr>
      </w:pPr>
    </w:p>
    <w:p w:rsidR="0011008F" w:rsidRPr="00114EA7" w:rsidRDefault="0011008F" w:rsidP="0011008F">
      <w:pPr>
        <w:ind w:firstLine="420"/>
        <w:rPr>
          <w:color w:val="000000" w:themeColor="text1"/>
        </w:rPr>
      </w:pPr>
    </w:p>
    <w:p w:rsidR="00CF4087" w:rsidRPr="00114EA7" w:rsidRDefault="00CF4087" w:rsidP="002870BB">
      <w:pPr>
        <w:rPr>
          <w:color w:val="000000" w:themeColor="text1"/>
          <w:szCs w:val="28"/>
        </w:rPr>
      </w:pPr>
    </w:p>
    <w:p w:rsidR="006F23B1" w:rsidRPr="00114EA7" w:rsidRDefault="006F23B1">
      <w:pPr>
        <w:widowControl/>
        <w:spacing w:line="590" w:lineRule="exact"/>
        <w:jc w:val="left"/>
        <w:rPr>
          <w:color w:val="000000" w:themeColor="text1"/>
        </w:rPr>
      </w:pPr>
      <w:r w:rsidRPr="00114EA7">
        <w:rPr>
          <w:color w:val="000000" w:themeColor="text1"/>
        </w:rPr>
        <w:br w:type="page"/>
      </w:r>
    </w:p>
    <w:p w:rsidR="00A40E5E" w:rsidRPr="00114EA7" w:rsidRDefault="00465742" w:rsidP="005D53C2">
      <w:pPr>
        <w:spacing w:line="360" w:lineRule="auto"/>
        <w:jc w:val="center"/>
        <w:outlineLvl w:val="0"/>
        <w:rPr>
          <w:rFonts w:ascii="Times New Roman" w:eastAsiaTheme="minorEastAsia" w:hAnsi="Times New Roman"/>
          <w:b/>
          <w:color w:val="000000" w:themeColor="text1"/>
          <w:sz w:val="28"/>
          <w:szCs w:val="28"/>
        </w:rPr>
      </w:pPr>
      <w:bookmarkStart w:id="2706" w:name="_Toc19176427"/>
      <w:bookmarkStart w:id="2707" w:name="_Toc19180119"/>
      <w:bookmarkStart w:id="2708" w:name="_Toc34395851"/>
      <w:r w:rsidRPr="00114EA7">
        <w:rPr>
          <w:rFonts w:ascii="Times New Roman" w:eastAsiaTheme="minorEastAsia" w:hAnsi="Times New Roman"/>
          <w:b/>
          <w:color w:val="000000" w:themeColor="text1"/>
          <w:sz w:val="28"/>
          <w:szCs w:val="28"/>
        </w:rPr>
        <w:t>1</w:t>
      </w:r>
      <w:r w:rsidR="004A5CD7" w:rsidRPr="00114EA7">
        <w:rPr>
          <w:rFonts w:ascii="Times New Roman" w:eastAsiaTheme="minorEastAsia" w:hAnsi="Times New Roman" w:hint="eastAsia"/>
          <w:b/>
          <w:color w:val="000000" w:themeColor="text1"/>
          <w:sz w:val="28"/>
          <w:szCs w:val="28"/>
        </w:rPr>
        <w:t>9</w:t>
      </w:r>
      <w:r w:rsidRPr="00114EA7">
        <w:rPr>
          <w:rFonts w:ascii="Times New Roman" w:eastAsiaTheme="minorEastAsia" w:hAnsi="Times New Roman" w:hint="eastAsia"/>
          <w:b/>
          <w:color w:val="000000" w:themeColor="text1"/>
          <w:sz w:val="28"/>
          <w:szCs w:val="28"/>
        </w:rPr>
        <w:t xml:space="preserve"> </w:t>
      </w:r>
      <w:r w:rsidR="00A40E5E" w:rsidRPr="00114EA7">
        <w:rPr>
          <w:rFonts w:ascii="Times New Roman" w:eastAsiaTheme="minorEastAsia" w:hAnsi="Times New Roman"/>
          <w:b/>
          <w:color w:val="000000" w:themeColor="text1"/>
          <w:sz w:val="28"/>
          <w:szCs w:val="28"/>
        </w:rPr>
        <w:t xml:space="preserve"> </w:t>
      </w:r>
      <w:r w:rsidR="00A40E5E" w:rsidRPr="00114EA7">
        <w:rPr>
          <w:rFonts w:ascii="Times New Roman" w:eastAsiaTheme="minorEastAsia" w:hAnsi="Times New Roman"/>
          <w:b/>
          <w:color w:val="000000" w:themeColor="text1"/>
          <w:sz w:val="28"/>
          <w:szCs w:val="28"/>
        </w:rPr>
        <w:t>车场</w:t>
      </w:r>
      <w:bookmarkEnd w:id="2706"/>
      <w:bookmarkEnd w:id="2707"/>
      <w:bookmarkEnd w:id="2708"/>
    </w:p>
    <w:p w:rsidR="00A40E5E" w:rsidRPr="00114EA7" w:rsidRDefault="00A40E5E" w:rsidP="006F0B2D">
      <w:pPr>
        <w:spacing w:line="360" w:lineRule="auto"/>
        <w:jc w:val="center"/>
        <w:outlineLvl w:val="0"/>
        <w:rPr>
          <w:rFonts w:ascii="黑体" w:eastAsia="黑体" w:hAnsi="黑体"/>
          <w:color w:val="000000" w:themeColor="text1"/>
          <w:sz w:val="24"/>
          <w:szCs w:val="24"/>
        </w:rPr>
      </w:pPr>
      <w:bookmarkStart w:id="2709" w:name="_Toc13251535"/>
      <w:bookmarkStart w:id="2710" w:name="_Toc13390631"/>
      <w:bookmarkStart w:id="2711" w:name="_Toc19175123"/>
      <w:bookmarkStart w:id="2712" w:name="_Toc19176428"/>
      <w:bookmarkStart w:id="2713" w:name="_Toc19180120"/>
      <w:bookmarkStart w:id="2714" w:name="_Toc34395852"/>
      <w:r w:rsidRPr="00114EA7">
        <w:rPr>
          <w:rFonts w:ascii="黑体" w:eastAsia="黑体" w:hAnsi="黑体" w:hint="eastAsia"/>
          <w:color w:val="000000" w:themeColor="text1"/>
          <w:sz w:val="24"/>
          <w:szCs w:val="24"/>
        </w:rPr>
        <w:t>1</w:t>
      </w:r>
      <w:r w:rsidR="004A5CD7" w:rsidRPr="00114EA7">
        <w:rPr>
          <w:rFonts w:ascii="黑体" w:eastAsia="黑体" w:hAnsi="黑体" w:hint="eastAsia"/>
          <w:color w:val="000000" w:themeColor="text1"/>
          <w:sz w:val="24"/>
          <w:szCs w:val="24"/>
        </w:rPr>
        <w:t>9</w:t>
      </w:r>
      <w:r w:rsidRPr="00114EA7">
        <w:rPr>
          <w:rFonts w:ascii="黑体" w:eastAsia="黑体" w:hAnsi="黑体" w:hint="eastAsia"/>
          <w:color w:val="000000" w:themeColor="text1"/>
          <w:sz w:val="24"/>
          <w:szCs w:val="24"/>
        </w:rPr>
        <w:t>.2 总平面布置</w:t>
      </w:r>
      <w:bookmarkEnd w:id="2709"/>
      <w:bookmarkEnd w:id="2710"/>
      <w:bookmarkEnd w:id="2711"/>
      <w:bookmarkEnd w:id="2712"/>
      <w:bookmarkEnd w:id="2713"/>
      <w:bookmarkEnd w:id="2714"/>
    </w:p>
    <w:p w:rsidR="00A40E5E" w:rsidRPr="00114EA7" w:rsidRDefault="00A40E5E"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4A5CD7"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.2.1</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由于车场占地较大、投资高，因此，在满足运输需要的前提下，设计规模要统一规划、分期实施，以节约投资。当今后扩建不影响正常生产和周围环境时，其股道、房屋建筑和机电设备等可按近期需要设计；用地范围应按远期规模确定，以免远期工程实施时征地困难，影响整体布局。</w:t>
      </w:r>
    </w:p>
    <w:p w:rsidR="00DA23F3" w:rsidRPr="00114EA7" w:rsidRDefault="00DA23F3" w:rsidP="00D21570">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1</w:t>
      </w:r>
      <w:r w:rsidR="004A5CD7" w:rsidRPr="00114EA7">
        <w:rPr>
          <w:rFonts w:ascii="Times New Roman" w:hAnsi="Times New Roman" w:hint="eastAsia"/>
          <w:b/>
          <w:color w:val="000000" w:themeColor="text1"/>
          <w:sz w:val="24"/>
          <w:szCs w:val="24"/>
        </w:rPr>
        <w:t>9</w:t>
      </w:r>
      <w:r w:rsidRPr="00114EA7">
        <w:rPr>
          <w:rFonts w:ascii="Times New Roman" w:hAnsi="Times New Roman"/>
          <w:b/>
          <w:color w:val="000000" w:themeColor="text1"/>
          <w:sz w:val="24"/>
          <w:szCs w:val="24"/>
        </w:rPr>
        <w:t>.2.</w:t>
      </w:r>
      <w:r w:rsidRPr="00114EA7">
        <w:rPr>
          <w:rFonts w:ascii="Times New Roman" w:hAnsi="Times New Roman" w:hint="eastAsia"/>
          <w:b/>
          <w:color w:val="000000" w:themeColor="text1"/>
          <w:sz w:val="24"/>
          <w:szCs w:val="24"/>
        </w:rPr>
        <w:t>5</w:t>
      </w:r>
      <w:r w:rsidRPr="00114EA7">
        <w:rPr>
          <w:rFonts w:ascii="Times New Roman" w:hAnsi="Times New Roman" w:hint="eastAsia"/>
          <w:color w:val="000000" w:themeColor="text1"/>
          <w:sz w:val="24"/>
          <w:szCs w:val="24"/>
        </w:rPr>
        <w:t xml:space="preserve">  </w:t>
      </w:r>
      <w:r w:rsidRPr="00114EA7">
        <w:rPr>
          <w:color w:val="000000" w:themeColor="text1"/>
          <w:sz w:val="24"/>
        </w:rPr>
        <w:t>规模较小的车场</w:t>
      </w:r>
      <w:r w:rsidRPr="00114EA7">
        <w:rPr>
          <w:rFonts w:hint="eastAsia"/>
          <w:color w:val="000000" w:themeColor="text1"/>
          <w:sz w:val="24"/>
        </w:rPr>
        <w:t>或旅游线路的车场，出入线</w:t>
      </w:r>
      <w:r w:rsidRPr="00114EA7">
        <w:rPr>
          <w:color w:val="000000" w:themeColor="text1"/>
          <w:sz w:val="24"/>
        </w:rPr>
        <w:t>可采用单线双向设计</w:t>
      </w:r>
      <w:r w:rsidRPr="00114EA7">
        <w:rPr>
          <w:rFonts w:hint="eastAsia"/>
          <w:color w:val="000000" w:themeColor="text1"/>
          <w:sz w:val="24"/>
        </w:rPr>
        <w:t>，</w:t>
      </w:r>
      <w:r w:rsidRPr="00114EA7">
        <w:rPr>
          <w:color w:val="000000" w:themeColor="text1"/>
          <w:sz w:val="24"/>
        </w:rPr>
        <w:t>其列车通过能力应根据</w:t>
      </w:r>
      <w:r w:rsidRPr="00114EA7">
        <w:rPr>
          <w:rFonts w:hint="eastAsia"/>
          <w:color w:val="000000" w:themeColor="text1"/>
          <w:sz w:val="24"/>
        </w:rPr>
        <w:t>系统能力</w:t>
      </w:r>
      <w:r w:rsidRPr="00114EA7">
        <w:rPr>
          <w:color w:val="000000" w:themeColor="text1"/>
          <w:sz w:val="24"/>
        </w:rPr>
        <w:t>和运营要求计算核定</w:t>
      </w:r>
      <w:r w:rsidRPr="00114EA7">
        <w:rPr>
          <w:rFonts w:hint="eastAsia"/>
          <w:color w:val="000000" w:themeColor="text1"/>
          <w:sz w:val="24"/>
        </w:rPr>
        <w:t>。</w:t>
      </w:r>
    </w:p>
    <w:p w:rsidR="00A40E5E" w:rsidRPr="00114EA7" w:rsidRDefault="00A40E5E" w:rsidP="006F0B2D">
      <w:pPr>
        <w:spacing w:line="360" w:lineRule="auto"/>
        <w:jc w:val="center"/>
        <w:outlineLvl w:val="0"/>
        <w:rPr>
          <w:rFonts w:ascii="黑体" w:eastAsia="黑体" w:hAnsi="黑体"/>
          <w:color w:val="000000" w:themeColor="text1"/>
          <w:sz w:val="24"/>
          <w:szCs w:val="24"/>
        </w:rPr>
      </w:pPr>
      <w:bookmarkStart w:id="2715" w:name="_Toc13251536"/>
      <w:bookmarkStart w:id="2716" w:name="_Toc13390632"/>
      <w:bookmarkStart w:id="2717" w:name="_Toc19175124"/>
      <w:bookmarkStart w:id="2718" w:name="_Toc19176429"/>
      <w:bookmarkStart w:id="2719" w:name="_Toc19180121"/>
      <w:bookmarkStart w:id="2720" w:name="_Toc34395853"/>
      <w:r w:rsidRPr="00114EA7">
        <w:rPr>
          <w:rFonts w:ascii="黑体" w:eastAsia="黑体" w:hAnsi="黑体" w:hint="eastAsia"/>
          <w:color w:val="000000" w:themeColor="text1"/>
          <w:sz w:val="24"/>
          <w:szCs w:val="24"/>
        </w:rPr>
        <w:t>1</w:t>
      </w:r>
      <w:r w:rsidR="004A5CD7" w:rsidRPr="00114EA7">
        <w:rPr>
          <w:rFonts w:ascii="黑体" w:eastAsia="黑体" w:hAnsi="黑体" w:hint="eastAsia"/>
          <w:color w:val="000000" w:themeColor="text1"/>
          <w:sz w:val="24"/>
          <w:szCs w:val="24"/>
        </w:rPr>
        <w:t>9</w:t>
      </w:r>
      <w:r w:rsidRPr="00114EA7">
        <w:rPr>
          <w:rFonts w:ascii="黑体" w:eastAsia="黑体" w:hAnsi="黑体" w:hint="eastAsia"/>
          <w:color w:val="000000" w:themeColor="text1"/>
          <w:sz w:val="24"/>
          <w:szCs w:val="24"/>
        </w:rPr>
        <w:t>.3 车辆运用整备设施</w:t>
      </w:r>
      <w:bookmarkEnd w:id="2715"/>
      <w:bookmarkEnd w:id="2716"/>
      <w:bookmarkEnd w:id="2717"/>
      <w:bookmarkEnd w:id="2718"/>
      <w:bookmarkEnd w:id="2719"/>
      <w:bookmarkEnd w:id="2720"/>
    </w:p>
    <w:p w:rsidR="00A40E5E" w:rsidRPr="00114EA7" w:rsidRDefault="00A40E5E" w:rsidP="00D2157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4A5CD7" w:rsidRPr="00114EA7">
        <w:rPr>
          <w:rFonts w:ascii="Times New Roman" w:hAnsi="Times New Roman" w:hint="eastAsia"/>
          <w:b/>
          <w:color w:val="000000" w:themeColor="text1"/>
          <w:sz w:val="24"/>
          <w:szCs w:val="24"/>
        </w:rPr>
        <w:t>9</w:t>
      </w:r>
      <w:r w:rsidRPr="00114EA7">
        <w:rPr>
          <w:rFonts w:ascii="Times New Roman" w:hAnsi="Times New Roman" w:hint="eastAsia"/>
          <w:b/>
          <w:color w:val="000000" w:themeColor="text1"/>
          <w:sz w:val="24"/>
          <w:szCs w:val="24"/>
        </w:rPr>
        <w:t xml:space="preserve">.3.4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本条规定了车场运用整备库房的设计原则和范围，库房具体尺寸由于检修工艺、检修车型尺寸的差异而各不相同。运用整备库房的高度根据相应的工艺要求确定。</w:t>
      </w:r>
    </w:p>
    <w:p w:rsidR="00A40E5E" w:rsidRPr="00114EA7" w:rsidRDefault="00A40E5E" w:rsidP="00D2157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4A5CD7" w:rsidRPr="00114EA7">
        <w:rPr>
          <w:rFonts w:ascii="Times New Roman" w:hAnsi="Times New Roman" w:hint="eastAsia"/>
          <w:b/>
          <w:color w:val="000000" w:themeColor="text1"/>
          <w:sz w:val="24"/>
          <w:szCs w:val="24"/>
        </w:rPr>
        <w:t>9</w:t>
      </w:r>
      <w:r w:rsidRPr="00114EA7">
        <w:rPr>
          <w:rFonts w:ascii="Times New Roman" w:hAnsi="Times New Roman" w:hint="eastAsia"/>
          <w:b/>
          <w:color w:val="000000" w:themeColor="text1"/>
          <w:sz w:val="24"/>
          <w:szCs w:val="24"/>
        </w:rPr>
        <w:t>.3.5</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自带储能装置的列车，停车、列检、月检库线可不设接触轨。</w:t>
      </w:r>
    </w:p>
    <w:p w:rsidR="00B734B8" w:rsidRPr="00114EA7" w:rsidRDefault="00A40E5E" w:rsidP="005D53C2">
      <w:pPr>
        <w:spacing w:line="360" w:lineRule="auto"/>
        <w:jc w:val="center"/>
        <w:outlineLvl w:val="0"/>
        <w:rPr>
          <w:rFonts w:ascii="黑体" w:eastAsia="黑体" w:hAnsi="黑体"/>
          <w:color w:val="000000" w:themeColor="text1"/>
          <w:sz w:val="24"/>
          <w:szCs w:val="24"/>
        </w:rPr>
      </w:pPr>
      <w:bookmarkStart w:id="2721" w:name="_Toc13251537"/>
      <w:bookmarkStart w:id="2722" w:name="_Toc13390633"/>
      <w:bookmarkStart w:id="2723" w:name="_Toc19175125"/>
      <w:bookmarkStart w:id="2724" w:name="_Toc19176430"/>
      <w:bookmarkStart w:id="2725" w:name="_Toc19180122"/>
      <w:bookmarkStart w:id="2726" w:name="_Toc34395854"/>
      <w:r w:rsidRPr="00114EA7">
        <w:rPr>
          <w:rFonts w:ascii="黑体" w:eastAsia="黑体" w:hAnsi="黑体" w:hint="eastAsia"/>
          <w:color w:val="000000" w:themeColor="text1"/>
          <w:sz w:val="24"/>
          <w:szCs w:val="24"/>
        </w:rPr>
        <w:t>1</w:t>
      </w:r>
      <w:r w:rsidR="004A5CD7" w:rsidRPr="00114EA7">
        <w:rPr>
          <w:rFonts w:ascii="黑体" w:eastAsia="黑体" w:hAnsi="黑体" w:hint="eastAsia"/>
          <w:color w:val="000000" w:themeColor="text1"/>
          <w:sz w:val="24"/>
          <w:szCs w:val="24"/>
        </w:rPr>
        <w:t>9</w:t>
      </w:r>
      <w:r w:rsidRPr="00114EA7">
        <w:rPr>
          <w:rFonts w:ascii="黑体" w:eastAsia="黑体" w:hAnsi="黑体" w:hint="eastAsia"/>
          <w:color w:val="000000" w:themeColor="text1"/>
          <w:sz w:val="24"/>
          <w:szCs w:val="24"/>
        </w:rPr>
        <w:t>.4 车辆检修设施</w:t>
      </w:r>
      <w:bookmarkEnd w:id="2721"/>
      <w:bookmarkEnd w:id="2722"/>
      <w:bookmarkEnd w:id="2723"/>
      <w:bookmarkEnd w:id="2724"/>
      <w:bookmarkEnd w:id="2725"/>
      <w:bookmarkEnd w:id="2726"/>
    </w:p>
    <w:p w:rsidR="00A40E5E" w:rsidRPr="00114EA7" w:rsidRDefault="00A40E5E" w:rsidP="00D21570">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4A5CD7" w:rsidRPr="00114EA7">
        <w:rPr>
          <w:rFonts w:ascii="Times New Roman" w:hAnsi="Times New Roman" w:hint="eastAsia"/>
          <w:b/>
          <w:color w:val="000000" w:themeColor="text1"/>
          <w:sz w:val="24"/>
          <w:szCs w:val="24"/>
        </w:rPr>
        <w:t>9</w:t>
      </w:r>
      <w:r w:rsidRPr="00114EA7">
        <w:rPr>
          <w:rFonts w:ascii="Times New Roman" w:hAnsi="Times New Roman" w:hint="eastAsia"/>
          <w:b/>
          <w:color w:val="000000" w:themeColor="text1"/>
          <w:sz w:val="24"/>
          <w:szCs w:val="24"/>
        </w:rPr>
        <w:t xml:space="preserve">.4.3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本条规定了检修库的设计原则和范围，检修库具体尺寸由于检修工艺、检修车型尺寸的差异而各不相同。检修库的高度根据相应的工艺要求确定。</w:t>
      </w:r>
    </w:p>
    <w:p w:rsidR="00B34DBF" w:rsidRPr="00114EA7" w:rsidRDefault="00B34DBF" w:rsidP="00B34DBF">
      <w:pPr>
        <w:spacing w:line="360" w:lineRule="auto"/>
        <w:jc w:val="center"/>
        <w:outlineLvl w:val="0"/>
        <w:rPr>
          <w:rFonts w:ascii="黑体" w:eastAsia="黑体" w:hAnsi="黑体"/>
          <w:color w:val="000000" w:themeColor="text1"/>
          <w:sz w:val="24"/>
          <w:szCs w:val="24"/>
        </w:rPr>
      </w:pPr>
      <w:bookmarkStart w:id="2727" w:name="_Toc34395855"/>
      <w:r w:rsidRPr="00114EA7">
        <w:rPr>
          <w:rFonts w:ascii="黑体" w:eastAsia="黑体" w:hAnsi="黑体" w:hint="eastAsia"/>
          <w:color w:val="000000" w:themeColor="text1"/>
          <w:sz w:val="24"/>
          <w:szCs w:val="24"/>
        </w:rPr>
        <w:t>1</w:t>
      </w:r>
      <w:r w:rsidR="004A5CD7" w:rsidRPr="00114EA7">
        <w:rPr>
          <w:rFonts w:ascii="黑体" w:eastAsia="黑体" w:hAnsi="黑体" w:hint="eastAsia"/>
          <w:color w:val="000000" w:themeColor="text1"/>
          <w:sz w:val="24"/>
          <w:szCs w:val="24"/>
        </w:rPr>
        <w:t>9</w:t>
      </w:r>
      <w:r w:rsidRPr="00114EA7">
        <w:rPr>
          <w:rFonts w:ascii="黑体" w:eastAsia="黑体" w:hAnsi="黑体" w:hint="eastAsia"/>
          <w:color w:val="000000" w:themeColor="text1"/>
          <w:sz w:val="24"/>
          <w:szCs w:val="24"/>
        </w:rPr>
        <w:t>.5 综合维修中心</w:t>
      </w:r>
      <w:bookmarkEnd w:id="2727"/>
    </w:p>
    <w:p w:rsidR="00CF4087" w:rsidRPr="00114EA7" w:rsidRDefault="00B34DBF" w:rsidP="00B34DBF">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1</w:t>
      </w:r>
      <w:r w:rsidR="004A5CD7" w:rsidRPr="00114EA7">
        <w:rPr>
          <w:rFonts w:ascii="Times New Roman" w:hAnsi="Times New Roman" w:hint="eastAsia"/>
          <w:b/>
          <w:color w:val="000000" w:themeColor="text1"/>
          <w:sz w:val="24"/>
          <w:szCs w:val="24"/>
        </w:rPr>
        <w:t>9</w:t>
      </w:r>
      <w:r w:rsidRPr="00114EA7">
        <w:rPr>
          <w:rFonts w:ascii="Times New Roman" w:hAnsi="Times New Roman" w:hint="eastAsia"/>
          <w:b/>
          <w:color w:val="000000" w:themeColor="text1"/>
          <w:sz w:val="24"/>
          <w:szCs w:val="24"/>
        </w:rPr>
        <w:t xml:space="preserve">.5.2 </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轨道梁、索轨、道岔、房屋和机电设备的大修工作专业性较强，需要工种配套齐全的专业队伍完成，而相对来说其工作量不大，综合维修部门配备齐全的专业队伍难度大。因此综合维修中心设计时，该部分任务应优先考虑外委或工厂承担，</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逐步实现维修专业化、社会化，以节省投资，提高检修质量、效率</w:t>
      </w:r>
      <w:r w:rsidRPr="00114EA7">
        <w:rPr>
          <w:rFonts w:ascii="Times New Roman" w:hAnsi="Times New Roman" w:hint="eastAsia"/>
          <w:color w:val="000000" w:themeColor="text1"/>
          <w:sz w:val="24"/>
          <w:szCs w:val="24"/>
        </w:rPr>
        <w:t>。</w:t>
      </w:r>
    </w:p>
    <w:p w:rsidR="001B0596" w:rsidRPr="00114EA7" w:rsidRDefault="001B0596">
      <w:pPr>
        <w:widowControl/>
        <w:spacing w:line="590" w:lineRule="exact"/>
        <w:jc w:val="left"/>
        <w:rPr>
          <w:color w:val="000000" w:themeColor="text1"/>
          <w:szCs w:val="28"/>
        </w:rPr>
      </w:pPr>
      <w:r w:rsidRPr="00114EA7">
        <w:rPr>
          <w:color w:val="000000" w:themeColor="text1"/>
          <w:szCs w:val="28"/>
        </w:rPr>
        <w:br w:type="page"/>
      </w:r>
    </w:p>
    <w:p w:rsidR="001B0596" w:rsidRPr="00114EA7" w:rsidRDefault="004A5CD7" w:rsidP="005D53C2">
      <w:pPr>
        <w:spacing w:line="360" w:lineRule="auto"/>
        <w:jc w:val="center"/>
        <w:outlineLvl w:val="0"/>
        <w:rPr>
          <w:rFonts w:ascii="Times New Roman" w:eastAsiaTheme="minorEastAsia" w:hAnsi="Times New Roman"/>
          <w:b/>
          <w:color w:val="000000" w:themeColor="text1"/>
          <w:sz w:val="28"/>
          <w:szCs w:val="28"/>
        </w:rPr>
      </w:pPr>
      <w:bookmarkStart w:id="2728" w:name="_Toc19176431"/>
      <w:bookmarkStart w:id="2729" w:name="_Toc19180123"/>
      <w:bookmarkStart w:id="2730" w:name="_Toc34395856"/>
      <w:r w:rsidRPr="00114EA7">
        <w:rPr>
          <w:rFonts w:ascii="Times New Roman" w:eastAsiaTheme="minorEastAsia" w:hAnsi="Times New Roman" w:hint="eastAsia"/>
          <w:b/>
          <w:color w:val="000000" w:themeColor="text1"/>
          <w:sz w:val="28"/>
          <w:szCs w:val="28"/>
        </w:rPr>
        <w:t xml:space="preserve">20  </w:t>
      </w:r>
      <w:r w:rsidRPr="00114EA7">
        <w:rPr>
          <w:rFonts w:ascii="Times New Roman" w:eastAsiaTheme="minorEastAsia" w:hAnsi="Times New Roman" w:hint="eastAsia"/>
          <w:b/>
          <w:color w:val="000000" w:themeColor="text1"/>
          <w:sz w:val="28"/>
          <w:szCs w:val="28"/>
        </w:rPr>
        <w:t>防灾与安防</w:t>
      </w:r>
      <w:bookmarkEnd w:id="2728"/>
      <w:bookmarkEnd w:id="2729"/>
      <w:bookmarkEnd w:id="2730"/>
    </w:p>
    <w:p w:rsidR="001B0596" w:rsidRPr="00114EA7" w:rsidRDefault="004A5CD7" w:rsidP="006F23B1">
      <w:pPr>
        <w:spacing w:line="360" w:lineRule="auto"/>
        <w:jc w:val="center"/>
        <w:outlineLvl w:val="0"/>
        <w:rPr>
          <w:rFonts w:ascii="黑体" w:eastAsia="黑体" w:hAnsi="黑体"/>
          <w:color w:val="000000" w:themeColor="text1"/>
          <w:sz w:val="24"/>
          <w:szCs w:val="24"/>
        </w:rPr>
      </w:pPr>
      <w:bookmarkStart w:id="2731" w:name="_Toc13251538"/>
      <w:bookmarkStart w:id="2732" w:name="_Toc13390634"/>
      <w:bookmarkStart w:id="2733" w:name="_Toc19175126"/>
      <w:bookmarkStart w:id="2734" w:name="_Toc19176432"/>
      <w:bookmarkStart w:id="2735" w:name="_Toc19180124"/>
      <w:bookmarkStart w:id="2736" w:name="_Toc34395857"/>
      <w:r w:rsidRPr="00114EA7">
        <w:rPr>
          <w:rFonts w:ascii="黑体" w:eastAsia="黑体" w:hAnsi="黑体" w:hint="eastAsia"/>
          <w:color w:val="000000" w:themeColor="text1"/>
          <w:sz w:val="24"/>
          <w:szCs w:val="24"/>
        </w:rPr>
        <w:t>20.1 一般规定</w:t>
      </w:r>
      <w:bookmarkEnd w:id="2731"/>
      <w:bookmarkEnd w:id="2732"/>
      <w:bookmarkEnd w:id="2733"/>
      <w:bookmarkEnd w:id="2734"/>
      <w:bookmarkEnd w:id="2735"/>
      <w:bookmarkEnd w:id="2736"/>
    </w:p>
    <w:p w:rsidR="001B0596" w:rsidRPr="00114EA7" w:rsidRDefault="004A5CD7"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1B0596" w:rsidRPr="00114EA7">
        <w:rPr>
          <w:rFonts w:ascii="Times New Roman" w:hAnsi="Times New Roman" w:hint="eastAsia"/>
          <w:b/>
          <w:color w:val="000000" w:themeColor="text1"/>
          <w:sz w:val="24"/>
          <w:szCs w:val="24"/>
        </w:rPr>
        <w:t>.1.1</w:t>
      </w:r>
      <w:r w:rsidR="009768F1" w:rsidRPr="00114EA7">
        <w:rPr>
          <w:rFonts w:ascii="Times New Roman" w:hAnsi="Times New Roman" w:hint="eastAsia"/>
          <w:color w:val="000000" w:themeColor="text1"/>
          <w:sz w:val="24"/>
          <w:szCs w:val="24"/>
        </w:rPr>
        <w:t xml:space="preserve"> </w:t>
      </w:r>
      <w:r w:rsidR="001B0596" w:rsidRPr="00114EA7">
        <w:rPr>
          <w:rFonts w:ascii="Times New Roman" w:hAnsi="Times New Roman" w:hint="eastAsia"/>
          <w:color w:val="000000" w:themeColor="text1"/>
          <w:sz w:val="24"/>
          <w:szCs w:val="24"/>
        </w:rPr>
        <w:t xml:space="preserve"> </w:t>
      </w:r>
      <w:r w:rsidR="001B0596" w:rsidRPr="00114EA7">
        <w:rPr>
          <w:rFonts w:ascii="Times New Roman" w:hAnsi="Times New Roman" w:hint="eastAsia"/>
          <w:color w:val="000000" w:themeColor="text1"/>
          <w:sz w:val="24"/>
          <w:szCs w:val="24"/>
        </w:rPr>
        <w:t>悬挂式单轨交通以高架为主，因此预防的主要灾害为火灾和风灾。</w:t>
      </w:r>
    </w:p>
    <w:p w:rsidR="007A4318" w:rsidRPr="00114EA7" w:rsidRDefault="004A5CD7"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1B0596" w:rsidRPr="00114EA7">
        <w:rPr>
          <w:rFonts w:ascii="Times New Roman" w:hAnsi="Times New Roman" w:hint="eastAsia"/>
          <w:b/>
          <w:color w:val="000000" w:themeColor="text1"/>
          <w:sz w:val="24"/>
          <w:szCs w:val="24"/>
        </w:rPr>
        <w:t>.1.2</w:t>
      </w:r>
      <w:r w:rsidR="009768F1" w:rsidRPr="00114EA7">
        <w:rPr>
          <w:rFonts w:ascii="Times New Roman" w:hAnsi="Times New Roman" w:hint="eastAsia"/>
          <w:color w:val="000000" w:themeColor="text1"/>
          <w:sz w:val="24"/>
          <w:szCs w:val="24"/>
        </w:rPr>
        <w:t xml:space="preserve">  </w:t>
      </w:r>
      <w:r w:rsidR="007A4318" w:rsidRPr="00114EA7">
        <w:rPr>
          <w:rFonts w:ascii="Times New Roman" w:hAnsi="Times New Roman" w:hint="eastAsia"/>
          <w:color w:val="000000" w:themeColor="text1"/>
          <w:sz w:val="24"/>
          <w:szCs w:val="24"/>
        </w:rPr>
        <w:t>悬挂式单轨交通应按现行国家有关法规及轨道交通安全运营的要求设置安防系统，现行国家有关法规是指如《中华人民共和国反恐怖主义法》</w:t>
      </w:r>
      <w:r w:rsidR="007A4318" w:rsidRPr="00114EA7">
        <w:rPr>
          <w:rFonts w:ascii="Times New Roman" w:hAnsi="Times New Roman" w:hint="eastAsia"/>
          <w:color w:val="000000" w:themeColor="text1"/>
          <w:sz w:val="24"/>
          <w:szCs w:val="24"/>
        </w:rPr>
        <w:t xml:space="preserve"> </w:t>
      </w:r>
      <w:r w:rsidR="007A4318" w:rsidRPr="00114EA7">
        <w:rPr>
          <w:rFonts w:ascii="Times New Roman" w:hAnsi="Times New Roman" w:hint="eastAsia"/>
          <w:color w:val="000000" w:themeColor="text1"/>
          <w:sz w:val="24"/>
          <w:szCs w:val="24"/>
        </w:rPr>
        <w:t>、《国务院办公厅关于保障城市轨道交通安全运行的意见》等法规、文件规定的要求。</w:t>
      </w:r>
    </w:p>
    <w:p w:rsidR="001B0596" w:rsidRPr="00114EA7" w:rsidRDefault="004A5CD7" w:rsidP="006F23B1">
      <w:pPr>
        <w:spacing w:line="360" w:lineRule="auto"/>
        <w:jc w:val="center"/>
        <w:outlineLvl w:val="0"/>
        <w:rPr>
          <w:rFonts w:ascii="黑体" w:eastAsia="黑体" w:hAnsi="黑体"/>
          <w:color w:val="000000" w:themeColor="text1"/>
          <w:sz w:val="24"/>
          <w:szCs w:val="24"/>
        </w:rPr>
      </w:pPr>
      <w:bookmarkStart w:id="2737" w:name="_Toc13251539"/>
      <w:bookmarkStart w:id="2738" w:name="_Toc13390635"/>
      <w:bookmarkStart w:id="2739" w:name="_Toc19175127"/>
      <w:bookmarkStart w:id="2740" w:name="_Toc19176433"/>
      <w:bookmarkStart w:id="2741" w:name="_Toc19180125"/>
      <w:bookmarkStart w:id="2742" w:name="_Toc34395858"/>
      <w:r w:rsidRPr="00114EA7">
        <w:rPr>
          <w:rFonts w:ascii="黑体" w:eastAsia="黑体" w:hAnsi="黑体" w:hint="eastAsia"/>
          <w:color w:val="000000" w:themeColor="text1"/>
          <w:sz w:val="24"/>
          <w:szCs w:val="24"/>
        </w:rPr>
        <w:t>20.2 建筑防火</w:t>
      </w:r>
      <w:bookmarkEnd w:id="2737"/>
      <w:bookmarkEnd w:id="2738"/>
      <w:bookmarkEnd w:id="2739"/>
      <w:bookmarkEnd w:id="2740"/>
      <w:bookmarkEnd w:id="2741"/>
      <w:bookmarkEnd w:id="2742"/>
    </w:p>
    <w:p w:rsidR="001B0596" w:rsidRPr="00114EA7" w:rsidRDefault="004A5CD7"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1B0596" w:rsidRPr="00114EA7">
        <w:rPr>
          <w:rFonts w:ascii="Times New Roman" w:hAnsi="Times New Roman"/>
          <w:b/>
          <w:color w:val="000000" w:themeColor="text1"/>
          <w:sz w:val="24"/>
          <w:szCs w:val="24"/>
        </w:rPr>
        <w:t>.2.9</w:t>
      </w:r>
      <w:r w:rsidR="009768F1" w:rsidRPr="00114EA7">
        <w:rPr>
          <w:rFonts w:ascii="Times New Roman" w:hAnsi="Times New Roman" w:hint="eastAsia"/>
          <w:color w:val="000000" w:themeColor="text1"/>
          <w:sz w:val="24"/>
          <w:szCs w:val="24"/>
        </w:rPr>
        <w:t xml:space="preserve">  </w:t>
      </w:r>
      <w:r w:rsidR="001B0596" w:rsidRPr="00114EA7">
        <w:rPr>
          <w:rFonts w:ascii="Times New Roman" w:hAnsi="Times New Roman"/>
          <w:color w:val="000000" w:themeColor="text1"/>
          <w:sz w:val="24"/>
          <w:szCs w:val="24"/>
        </w:rPr>
        <w:t>重要设备用房是指车站控制室、通信及信号机房、变电所、配电室、通风及空调机房、消防泵房、气瓶间、蓄电池室、</w:t>
      </w:r>
      <w:r w:rsidR="00A75E7D">
        <w:rPr>
          <w:rFonts w:ascii="Times New Roman" w:hAnsi="Times New Roman"/>
          <w:color w:val="000000" w:themeColor="text1"/>
          <w:sz w:val="24"/>
          <w:szCs w:val="24"/>
        </w:rPr>
        <w:t>站台屏蔽门</w:t>
      </w:r>
      <w:r w:rsidR="001B0596" w:rsidRPr="00114EA7">
        <w:rPr>
          <w:rFonts w:ascii="Times New Roman" w:hAnsi="Times New Roman"/>
          <w:color w:val="000000" w:themeColor="text1"/>
          <w:sz w:val="24"/>
          <w:szCs w:val="24"/>
        </w:rPr>
        <w:t>设备控制室等。</w:t>
      </w:r>
    </w:p>
    <w:p w:rsidR="001B0596" w:rsidRPr="00114EA7" w:rsidRDefault="004A5CD7" w:rsidP="006F23B1">
      <w:pPr>
        <w:spacing w:line="360" w:lineRule="auto"/>
        <w:jc w:val="center"/>
        <w:outlineLvl w:val="0"/>
        <w:rPr>
          <w:rFonts w:ascii="黑体" w:eastAsia="黑体" w:hAnsi="黑体"/>
          <w:color w:val="000000" w:themeColor="text1"/>
          <w:sz w:val="24"/>
          <w:szCs w:val="24"/>
        </w:rPr>
      </w:pPr>
      <w:bookmarkStart w:id="2743" w:name="_Toc13251540"/>
      <w:bookmarkStart w:id="2744" w:name="_Toc13390636"/>
      <w:bookmarkStart w:id="2745" w:name="_Toc19175128"/>
      <w:bookmarkStart w:id="2746" w:name="_Toc19176434"/>
      <w:bookmarkStart w:id="2747" w:name="_Toc19180126"/>
      <w:bookmarkStart w:id="2748" w:name="_Toc34395859"/>
      <w:r w:rsidRPr="00114EA7">
        <w:rPr>
          <w:rFonts w:ascii="黑体" w:eastAsia="黑体" w:hAnsi="黑体" w:hint="eastAsia"/>
          <w:color w:val="000000" w:themeColor="text1"/>
          <w:sz w:val="24"/>
          <w:szCs w:val="24"/>
        </w:rPr>
        <w:t>20.3 消防给水与灭火</w:t>
      </w:r>
      <w:bookmarkEnd w:id="2743"/>
      <w:bookmarkEnd w:id="2744"/>
      <w:bookmarkEnd w:id="2745"/>
      <w:bookmarkEnd w:id="2746"/>
      <w:bookmarkEnd w:id="2747"/>
      <w:bookmarkEnd w:id="2748"/>
    </w:p>
    <w:p w:rsidR="001B0596" w:rsidRPr="00114EA7" w:rsidRDefault="004A5CD7"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1B0596" w:rsidRPr="00114EA7">
        <w:rPr>
          <w:rFonts w:ascii="Times New Roman" w:hAnsi="Times New Roman"/>
          <w:b/>
          <w:color w:val="000000" w:themeColor="text1"/>
          <w:sz w:val="24"/>
          <w:szCs w:val="24"/>
        </w:rPr>
        <w:t>.3.3</w:t>
      </w:r>
      <w:r w:rsidR="009768F1" w:rsidRPr="00114EA7">
        <w:rPr>
          <w:rFonts w:ascii="Times New Roman" w:hAnsi="Times New Roman" w:hint="eastAsia"/>
          <w:color w:val="000000" w:themeColor="text1"/>
          <w:sz w:val="24"/>
          <w:szCs w:val="24"/>
        </w:rPr>
        <w:t xml:space="preserve">  </w:t>
      </w:r>
      <w:r w:rsidR="001B0596" w:rsidRPr="00114EA7">
        <w:rPr>
          <w:rFonts w:ascii="Times New Roman" w:hAnsi="Times New Roman"/>
          <w:color w:val="000000" w:themeColor="text1"/>
          <w:sz w:val="24"/>
          <w:szCs w:val="24"/>
        </w:rPr>
        <w:t>第</w:t>
      </w:r>
      <w:r w:rsidR="001B0596" w:rsidRPr="00114EA7">
        <w:rPr>
          <w:rFonts w:ascii="Times New Roman" w:hAnsi="Times New Roman"/>
          <w:color w:val="000000" w:themeColor="text1"/>
          <w:sz w:val="24"/>
          <w:szCs w:val="24"/>
        </w:rPr>
        <w:t>1</w:t>
      </w:r>
      <w:r w:rsidR="001B0596" w:rsidRPr="00114EA7">
        <w:rPr>
          <w:rFonts w:ascii="Times New Roman" w:hAnsi="Times New Roman"/>
          <w:color w:val="000000" w:themeColor="text1"/>
          <w:sz w:val="24"/>
          <w:szCs w:val="24"/>
        </w:rPr>
        <w:t>款</w:t>
      </w:r>
      <w:r w:rsidR="00EF5FC3" w:rsidRPr="00114EA7">
        <w:rPr>
          <w:rFonts w:ascii="Times New Roman" w:hAnsi="Times New Roman" w:hint="eastAsia"/>
          <w:color w:val="000000" w:themeColor="text1"/>
          <w:sz w:val="24"/>
          <w:szCs w:val="24"/>
        </w:rPr>
        <w:t>，</w:t>
      </w:r>
      <w:r w:rsidR="001B0596" w:rsidRPr="00114EA7">
        <w:rPr>
          <w:rFonts w:ascii="Times New Roman" w:hAnsi="Times New Roman"/>
          <w:color w:val="000000" w:themeColor="text1"/>
          <w:sz w:val="24"/>
          <w:szCs w:val="24"/>
        </w:rPr>
        <w:t>消防水泵从市政管网直接吸水时，水泵扬程除应按市政给水压力的最低值计算外，还应按市政最高供水压力对水泵的工况和车站内消防给水管网的压力情况进行复核。</w:t>
      </w:r>
    </w:p>
    <w:p w:rsidR="001B0596" w:rsidRPr="00114EA7" w:rsidRDefault="001B0596" w:rsidP="009768F1">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第</w:t>
      </w:r>
      <w:r w:rsidRPr="00114EA7">
        <w:rPr>
          <w:rFonts w:ascii="Times New Roman" w:hAnsi="Times New Roman"/>
          <w:color w:val="000000" w:themeColor="text1"/>
          <w:sz w:val="24"/>
          <w:szCs w:val="24"/>
        </w:rPr>
        <w:t>3</w:t>
      </w:r>
      <w:r w:rsidRPr="00114EA7">
        <w:rPr>
          <w:rFonts w:ascii="Times New Roman" w:hAnsi="Times New Roman"/>
          <w:color w:val="000000" w:themeColor="text1"/>
          <w:sz w:val="24"/>
          <w:szCs w:val="24"/>
        </w:rPr>
        <w:t>款</w:t>
      </w:r>
      <w:r w:rsidR="00EF5FC3" w:rsidRPr="00114EA7">
        <w:rPr>
          <w:rFonts w:ascii="Times New Roman" w:hAnsi="Times New Roman" w:hint="eastAsia"/>
          <w:color w:val="000000" w:themeColor="text1"/>
          <w:sz w:val="24"/>
          <w:szCs w:val="24"/>
        </w:rPr>
        <w:t>，</w:t>
      </w:r>
      <w:r w:rsidRPr="00114EA7">
        <w:rPr>
          <w:rFonts w:ascii="Times New Roman" w:hAnsi="Times New Roman"/>
          <w:color w:val="000000" w:themeColor="text1"/>
          <w:sz w:val="24"/>
          <w:szCs w:val="24"/>
        </w:rPr>
        <w:t>换乘车站按一次火灾进行设计，换乘车站消防给水系统宜采用一套给水系统，且应完善与火灾自动报警系统的设计接口，保证该方案的可实施性。通道换乘的车站由于换乘距离长，换乘车站之间机电系统的管理基本独立，此类换乘车站不宜采用一套消防给水系统。</w:t>
      </w:r>
    </w:p>
    <w:p w:rsidR="001B0596" w:rsidRPr="00114EA7" w:rsidRDefault="004A5CD7"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1B0596" w:rsidRPr="00114EA7">
        <w:rPr>
          <w:rFonts w:ascii="Times New Roman" w:hAnsi="Times New Roman"/>
          <w:b/>
          <w:color w:val="000000" w:themeColor="text1"/>
          <w:sz w:val="24"/>
          <w:szCs w:val="24"/>
        </w:rPr>
        <w:t>.3.4</w:t>
      </w:r>
      <w:r w:rsidR="009768F1" w:rsidRPr="00114EA7">
        <w:rPr>
          <w:rFonts w:ascii="Times New Roman" w:hAnsi="Times New Roman" w:hint="eastAsia"/>
          <w:color w:val="000000" w:themeColor="text1"/>
          <w:sz w:val="24"/>
          <w:szCs w:val="24"/>
        </w:rPr>
        <w:t xml:space="preserve">  </w:t>
      </w:r>
      <w:r w:rsidR="001B0596" w:rsidRPr="00114EA7">
        <w:rPr>
          <w:rFonts w:ascii="Times New Roman" w:hAnsi="Times New Roman" w:hint="eastAsia"/>
          <w:color w:val="000000" w:themeColor="text1"/>
          <w:sz w:val="24"/>
          <w:szCs w:val="24"/>
        </w:rPr>
        <w:t>除站台设单口消火栓有困难时可设双口双阀消火栓外，其他场所应设单口消火栓。</w:t>
      </w:r>
    </w:p>
    <w:p w:rsidR="001B0596" w:rsidRPr="00114EA7" w:rsidRDefault="004A5CD7" w:rsidP="006F23B1">
      <w:pPr>
        <w:spacing w:line="360" w:lineRule="auto"/>
        <w:jc w:val="center"/>
        <w:outlineLvl w:val="0"/>
        <w:rPr>
          <w:rFonts w:ascii="黑体" w:eastAsia="黑体" w:hAnsi="黑体"/>
          <w:color w:val="000000" w:themeColor="text1"/>
          <w:sz w:val="24"/>
          <w:szCs w:val="24"/>
        </w:rPr>
      </w:pPr>
      <w:bookmarkStart w:id="2749" w:name="_Toc13251541"/>
      <w:bookmarkStart w:id="2750" w:name="_Toc13390637"/>
      <w:bookmarkStart w:id="2751" w:name="_Toc19175129"/>
      <w:bookmarkStart w:id="2752" w:name="_Toc19176435"/>
      <w:bookmarkStart w:id="2753" w:name="_Toc19180127"/>
      <w:bookmarkStart w:id="2754" w:name="_Toc34395860"/>
      <w:r w:rsidRPr="00114EA7">
        <w:rPr>
          <w:rFonts w:ascii="黑体" w:eastAsia="黑体" w:hAnsi="黑体" w:hint="eastAsia"/>
          <w:color w:val="000000" w:themeColor="text1"/>
          <w:sz w:val="24"/>
          <w:szCs w:val="24"/>
        </w:rPr>
        <w:t>20.4 防排烟与事故通风</w:t>
      </w:r>
      <w:bookmarkEnd w:id="2749"/>
      <w:bookmarkEnd w:id="2750"/>
      <w:bookmarkEnd w:id="2751"/>
      <w:bookmarkEnd w:id="2752"/>
      <w:bookmarkEnd w:id="2753"/>
      <w:bookmarkEnd w:id="2754"/>
    </w:p>
    <w:p w:rsidR="001B0596" w:rsidRPr="00114EA7" w:rsidRDefault="004A5CD7"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1B0596" w:rsidRPr="00114EA7">
        <w:rPr>
          <w:rFonts w:ascii="Times New Roman" w:hAnsi="Times New Roman"/>
          <w:b/>
          <w:color w:val="000000" w:themeColor="text1"/>
          <w:sz w:val="24"/>
          <w:szCs w:val="24"/>
        </w:rPr>
        <w:t>.4.7</w:t>
      </w:r>
      <w:r w:rsidR="009768F1" w:rsidRPr="00114EA7">
        <w:rPr>
          <w:rFonts w:ascii="Times New Roman" w:hAnsi="Times New Roman" w:hint="eastAsia"/>
          <w:color w:val="000000" w:themeColor="text1"/>
          <w:sz w:val="24"/>
          <w:szCs w:val="24"/>
        </w:rPr>
        <w:t xml:space="preserve">  </w:t>
      </w:r>
      <w:r w:rsidR="001B0596" w:rsidRPr="00114EA7">
        <w:rPr>
          <w:rFonts w:ascii="Times New Roman" w:hAnsi="Times New Roman"/>
          <w:color w:val="000000" w:themeColor="text1"/>
          <w:sz w:val="24"/>
          <w:szCs w:val="24"/>
        </w:rPr>
        <w:t>本条明确通风与空调系统设置防火阀的要求，是因为排烟系统在穿越不同防火分区时，当烟气温度达到或超过</w:t>
      </w:r>
      <w:r w:rsidR="001B0596" w:rsidRPr="00114EA7">
        <w:rPr>
          <w:rFonts w:ascii="Times New Roman" w:hAnsi="Times New Roman"/>
          <w:color w:val="000000" w:themeColor="text1"/>
          <w:sz w:val="24"/>
          <w:szCs w:val="24"/>
        </w:rPr>
        <w:t>280</w:t>
      </w:r>
      <w:r w:rsidR="001B0596" w:rsidRPr="00114EA7">
        <w:rPr>
          <w:rFonts w:ascii="Times New Roman" w:hAnsi="Times New Roman" w:hint="eastAsia"/>
          <w:color w:val="000000" w:themeColor="text1"/>
          <w:sz w:val="24"/>
          <w:szCs w:val="24"/>
        </w:rPr>
        <w:t>℃</w:t>
      </w:r>
      <w:r w:rsidR="001B0596" w:rsidRPr="00114EA7">
        <w:rPr>
          <w:rFonts w:ascii="Times New Roman" w:hAnsi="Times New Roman"/>
          <w:color w:val="000000" w:themeColor="text1"/>
          <w:sz w:val="24"/>
          <w:szCs w:val="24"/>
        </w:rPr>
        <w:t>时，烟气中已经带火，因而需要设置防火阀来加以控制，否则带火烟气将殃及所穿越的防火分区，造成更大的灾害。但在通风与空调系统穿越一些设置防火门的重要房间时，如若这些房间同在一个防火分区内，则不必设置防火阀，因这些房间对</w:t>
      </w:r>
      <w:r w:rsidR="001B0596" w:rsidRPr="00114EA7">
        <w:rPr>
          <w:rFonts w:ascii="Times New Roman" w:hAnsi="Times New Roman" w:hint="eastAsia"/>
          <w:color w:val="000000" w:themeColor="text1"/>
          <w:sz w:val="24"/>
          <w:szCs w:val="24"/>
        </w:rPr>
        <w:t>悬挂式</w:t>
      </w:r>
      <w:r w:rsidR="001B0596" w:rsidRPr="00114EA7">
        <w:rPr>
          <w:rFonts w:ascii="Times New Roman" w:hAnsi="Times New Roman"/>
          <w:color w:val="000000" w:themeColor="text1"/>
          <w:sz w:val="24"/>
          <w:szCs w:val="24"/>
        </w:rPr>
        <w:t>单轨交通而言均处于同等的地位。</w:t>
      </w:r>
    </w:p>
    <w:p w:rsidR="001B0596" w:rsidRPr="00114EA7" w:rsidRDefault="004A5CD7" w:rsidP="006F23B1">
      <w:pPr>
        <w:spacing w:line="360" w:lineRule="auto"/>
        <w:jc w:val="center"/>
        <w:outlineLvl w:val="0"/>
        <w:rPr>
          <w:rFonts w:ascii="黑体" w:eastAsia="黑体" w:hAnsi="黑体"/>
          <w:color w:val="000000" w:themeColor="text1"/>
          <w:sz w:val="24"/>
          <w:szCs w:val="24"/>
        </w:rPr>
      </w:pPr>
      <w:bookmarkStart w:id="2755" w:name="_Toc13251542"/>
      <w:bookmarkStart w:id="2756" w:name="_Toc13390638"/>
      <w:bookmarkStart w:id="2757" w:name="_Toc19175130"/>
      <w:bookmarkStart w:id="2758" w:name="_Toc19176436"/>
      <w:bookmarkStart w:id="2759" w:name="_Toc19180128"/>
      <w:bookmarkStart w:id="2760" w:name="_Toc34395861"/>
      <w:r w:rsidRPr="00114EA7">
        <w:rPr>
          <w:rFonts w:ascii="黑体" w:eastAsia="黑体" w:hAnsi="黑体" w:hint="eastAsia"/>
          <w:color w:val="000000" w:themeColor="text1"/>
          <w:sz w:val="24"/>
          <w:szCs w:val="24"/>
        </w:rPr>
        <w:t>20.5 防灾通信</w:t>
      </w:r>
      <w:bookmarkEnd w:id="2755"/>
      <w:bookmarkEnd w:id="2756"/>
      <w:bookmarkEnd w:id="2757"/>
      <w:bookmarkEnd w:id="2758"/>
      <w:bookmarkEnd w:id="2759"/>
      <w:bookmarkEnd w:id="2760"/>
    </w:p>
    <w:p w:rsidR="001B0596" w:rsidRPr="00114EA7" w:rsidRDefault="004A5CD7"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1B0596" w:rsidRPr="00114EA7">
        <w:rPr>
          <w:rFonts w:ascii="Times New Roman" w:hAnsi="Times New Roman" w:hint="eastAsia"/>
          <w:b/>
          <w:color w:val="000000" w:themeColor="text1"/>
          <w:sz w:val="24"/>
          <w:szCs w:val="24"/>
        </w:rPr>
        <w:t>.5.3</w:t>
      </w:r>
      <w:r w:rsidR="009768F1" w:rsidRPr="00114EA7">
        <w:rPr>
          <w:rFonts w:ascii="Times New Roman" w:hAnsi="Times New Roman" w:hint="eastAsia"/>
          <w:color w:val="000000" w:themeColor="text1"/>
          <w:sz w:val="24"/>
          <w:szCs w:val="24"/>
        </w:rPr>
        <w:t xml:space="preserve"> </w:t>
      </w:r>
      <w:r w:rsidR="001B0596" w:rsidRPr="00114EA7">
        <w:rPr>
          <w:rFonts w:ascii="Times New Roman" w:hAnsi="Times New Roman" w:hint="eastAsia"/>
          <w:color w:val="000000" w:themeColor="text1"/>
          <w:sz w:val="24"/>
          <w:szCs w:val="24"/>
        </w:rPr>
        <w:t xml:space="preserve"> </w:t>
      </w:r>
      <w:r w:rsidR="001B0596" w:rsidRPr="00114EA7">
        <w:rPr>
          <w:rFonts w:ascii="Times New Roman" w:hAnsi="Times New Roman" w:hint="eastAsia"/>
          <w:color w:val="000000" w:themeColor="text1"/>
          <w:sz w:val="24"/>
          <w:szCs w:val="24"/>
        </w:rPr>
        <w:t>列车上设置的电视监控系统、广播系统和应急电话系统使控制中心能随时监控列车和乘客的情况，保证在紧急情况下能与乘客进行直接通信，并直接对列车下达控制命令，保证乘客的安全。</w:t>
      </w:r>
    </w:p>
    <w:p w:rsidR="001B0596" w:rsidRPr="00114EA7" w:rsidRDefault="004A5CD7" w:rsidP="005D53C2">
      <w:pPr>
        <w:spacing w:line="360" w:lineRule="auto"/>
        <w:jc w:val="center"/>
        <w:outlineLvl w:val="0"/>
        <w:rPr>
          <w:rFonts w:ascii="黑体" w:eastAsia="黑体" w:hAnsi="黑体"/>
          <w:color w:val="000000" w:themeColor="text1"/>
          <w:sz w:val="24"/>
          <w:szCs w:val="24"/>
        </w:rPr>
      </w:pPr>
      <w:bookmarkStart w:id="2761" w:name="_Toc13251543"/>
      <w:bookmarkStart w:id="2762" w:name="_Toc13390639"/>
      <w:bookmarkStart w:id="2763" w:name="_Toc19175131"/>
      <w:bookmarkStart w:id="2764" w:name="_Toc19176437"/>
      <w:bookmarkStart w:id="2765" w:name="_Toc19180129"/>
      <w:bookmarkStart w:id="2766" w:name="_Toc34395862"/>
      <w:r w:rsidRPr="00114EA7">
        <w:rPr>
          <w:rFonts w:ascii="黑体" w:eastAsia="黑体" w:hAnsi="黑体" w:hint="eastAsia"/>
          <w:color w:val="000000" w:themeColor="text1"/>
          <w:sz w:val="24"/>
          <w:szCs w:val="24"/>
        </w:rPr>
        <w:t>20.6 疏散与救援</w:t>
      </w:r>
      <w:bookmarkEnd w:id="2761"/>
      <w:bookmarkEnd w:id="2762"/>
      <w:bookmarkEnd w:id="2763"/>
      <w:bookmarkEnd w:id="2764"/>
      <w:bookmarkEnd w:id="2765"/>
      <w:bookmarkEnd w:id="2766"/>
    </w:p>
    <w:p w:rsidR="001B0596" w:rsidRPr="00114EA7" w:rsidRDefault="004A5CD7"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20</w:t>
      </w:r>
      <w:r w:rsidR="001B0596" w:rsidRPr="00114EA7">
        <w:rPr>
          <w:rFonts w:ascii="Times New Roman" w:hAnsi="Times New Roman"/>
          <w:b/>
          <w:color w:val="000000" w:themeColor="text1"/>
          <w:sz w:val="24"/>
          <w:szCs w:val="24"/>
        </w:rPr>
        <w:t>.6.</w:t>
      </w:r>
      <w:r w:rsidR="007D3B92" w:rsidRPr="00114EA7">
        <w:rPr>
          <w:rFonts w:ascii="Times New Roman" w:hAnsi="Times New Roman" w:hint="eastAsia"/>
          <w:b/>
          <w:color w:val="000000" w:themeColor="text1"/>
          <w:sz w:val="24"/>
          <w:szCs w:val="24"/>
        </w:rPr>
        <w:t>5</w:t>
      </w:r>
      <w:r w:rsidR="009768F1" w:rsidRPr="00114EA7">
        <w:rPr>
          <w:rFonts w:ascii="Times New Roman" w:hAnsi="Times New Roman" w:hint="eastAsia"/>
          <w:color w:val="000000" w:themeColor="text1"/>
          <w:sz w:val="24"/>
          <w:szCs w:val="24"/>
        </w:rPr>
        <w:t xml:space="preserve">  </w:t>
      </w:r>
      <w:r w:rsidR="001B0596" w:rsidRPr="00114EA7">
        <w:rPr>
          <w:rFonts w:ascii="Times New Roman" w:hAnsi="Times New Roman"/>
          <w:color w:val="000000" w:themeColor="text1"/>
          <w:sz w:val="24"/>
          <w:szCs w:val="24"/>
        </w:rPr>
        <w:t>门扉式自动售检票机开放后的通过能力按</w:t>
      </w:r>
      <w:r w:rsidR="001B0596" w:rsidRPr="00114EA7">
        <w:rPr>
          <w:rFonts w:ascii="Times New Roman" w:hAnsi="Times New Roman"/>
          <w:color w:val="000000" w:themeColor="text1"/>
          <w:sz w:val="24"/>
          <w:szCs w:val="24"/>
        </w:rPr>
        <w:t>37</w:t>
      </w:r>
      <w:r w:rsidR="001B0596" w:rsidRPr="00114EA7">
        <w:rPr>
          <w:rFonts w:ascii="Times New Roman" w:hAnsi="Times New Roman"/>
          <w:color w:val="000000" w:themeColor="text1"/>
          <w:sz w:val="24"/>
          <w:szCs w:val="24"/>
        </w:rPr>
        <w:t>人</w:t>
      </w:r>
      <w:r w:rsidR="001B0596" w:rsidRPr="00114EA7">
        <w:rPr>
          <w:rFonts w:ascii="Times New Roman" w:hAnsi="Times New Roman"/>
          <w:color w:val="000000" w:themeColor="text1"/>
          <w:sz w:val="24"/>
          <w:szCs w:val="24"/>
        </w:rPr>
        <w:t>/min</w:t>
      </w:r>
      <w:r w:rsidR="001B0596" w:rsidRPr="00114EA7">
        <w:rPr>
          <w:rFonts w:ascii="Times New Roman" w:hAnsi="Times New Roman"/>
          <w:color w:val="000000" w:themeColor="text1"/>
          <w:sz w:val="24"/>
          <w:szCs w:val="24"/>
        </w:rPr>
        <w:t>计算；疏散门疏散能力按</w:t>
      </w:r>
      <w:r w:rsidR="001B0596" w:rsidRPr="00114EA7">
        <w:rPr>
          <w:rFonts w:ascii="Times New Roman" w:hAnsi="Times New Roman"/>
          <w:color w:val="000000" w:themeColor="text1"/>
          <w:sz w:val="24"/>
          <w:szCs w:val="24"/>
        </w:rPr>
        <w:t>67</w:t>
      </w:r>
      <w:r w:rsidR="001B0596" w:rsidRPr="00114EA7">
        <w:rPr>
          <w:rFonts w:ascii="Times New Roman" w:hAnsi="Times New Roman"/>
          <w:color w:val="000000" w:themeColor="text1"/>
          <w:sz w:val="24"/>
          <w:szCs w:val="24"/>
        </w:rPr>
        <w:t>人</w:t>
      </w:r>
      <w:r w:rsidR="001B0596" w:rsidRPr="00114EA7">
        <w:rPr>
          <w:rFonts w:ascii="Times New Roman" w:hAnsi="Times New Roman"/>
          <w:color w:val="000000" w:themeColor="text1"/>
          <w:sz w:val="24"/>
          <w:szCs w:val="24"/>
        </w:rPr>
        <w:t>/</w:t>
      </w:r>
      <w:r w:rsidR="001B0596" w:rsidRPr="00114EA7">
        <w:rPr>
          <w:rFonts w:ascii="Times New Roman" w:hAnsi="Times New Roman" w:hint="eastAsia"/>
          <w:color w:val="000000" w:themeColor="text1"/>
          <w:sz w:val="24"/>
          <w:szCs w:val="24"/>
        </w:rPr>
        <w:t>（</w:t>
      </w:r>
      <w:r w:rsidR="001B0596" w:rsidRPr="00114EA7">
        <w:rPr>
          <w:rFonts w:ascii="Times New Roman" w:hAnsi="Times New Roman"/>
          <w:color w:val="000000" w:themeColor="text1"/>
          <w:sz w:val="24"/>
          <w:szCs w:val="24"/>
        </w:rPr>
        <w:t>min•m</w:t>
      </w:r>
      <w:r w:rsidR="001B0596" w:rsidRPr="00114EA7">
        <w:rPr>
          <w:rFonts w:ascii="Times New Roman" w:hAnsi="Times New Roman" w:hint="eastAsia"/>
          <w:color w:val="000000" w:themeColor="text1"/>
          <w:sz w:val="24"/>
          <w:szCs w:val="24"/>
        </w:rPr>
        <w:t>）</w:t>
      </w:r>
      <w:r w:rsidR="001B0596" w:rsidRPr="00114EA7">
        <w:rPr>
          <w:rFonts w:ascii="Times New Roman" w:hAnsi="Times New Roman"/>
          <w:color w:val="000000" w:themeColor="text1"/>
          <w:sz w:val="24"/>
          <w:szCs w:val="24"/>
        </w:rPr>
        <w:t>计算。</w:t>
      </w:r>
    </w:p>
    <w:p w:rsidR="00270731" w:rsidRPr="00114EA7" w:rsidRDefault="00270731" w:rsidP="00A15711">
      <w:pPr>
        <w:pStyle w:val="affffd"/>
        <w:spacing w:before="312"/>
        <w:ind w:firstLineChars="962" w:firstLine="3090"/>
        <w:jc w:val="both"/>
        <w:rPr>
          <w:color w:val="000000" w:themeColor="text1"/>
        </w:rPr>
      </w:pPr>
      <w:bookmarkStart w:id="2767" w:name="_Toc23021"/>
      <w:bookmarkStart w:id="2768" w:name="_Toc499284384"/>
      <w:bookmarkStart w:id="2769" w:name="_Toc502914606"/>
    </w:p>
    <w:p w:rsidR="00270731" w:rsidRPr="00114EA7" w:rsidRDefault="00270731" w:rsidP="00A15711">
      <w:pPr>
        <w:pStyle w:val="affffd"/>
        <w:spacing w:before="312"/>
        <w:ind w:firstLineChars="962" w:firstLine="3090"/>
        <w:jc w:val="both"/>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CC79C5" w:rsidRPr="00114EA7" w:rsidRDefault="00CC79C5" w:rsidP="00CC79C5">
      <w:pPr>
        <w:rPr>
          <w:color w:val="000000" w:themeColor="text1"/>
        </w:rPr>
      </w:pPr>
    </w:p>
    <w:p w:rsidR="00B734B8" w:rsidRPr="00114EA7" w:rsidRDefault="00367C7A" w:rsidP="005D53C2">
      <w:pPr>
        <w:spacing w:line="360" w:lineRule="auto"/>
        <w:jc w:val="center"/>
        <w:outlineLvl w:val="0"/>
        <w:rPr>
          <w:rFonts w:ascii="Times New Roman" w:eastAsiaTheme="minorEastAsia" w:hAnsi="Times New Roman"/>
          <w:b/>
          <w:color w:val="000000" w:themeColor="text1"/>
          <w:sz w:val="28"/>
          <w:szCs w:val="28"/>
        </w:rPr>
      </w:pPr>
      <w:bookmarkStart w:id="2770" w:name="_Toc19176438"/>
      <w:bookmarkStart w:id="2771" w:name="_Toc19180130"/>
      <w:bookmarkStart w:id="2772" w:name="_Toc34395863"/>
      <w:r w:rsidRPr="00114EA7">
        <w:rPr>
          <w:rFonts w:ascii="Times New Roman" w:eastAsiaTheme="minorEastAsia" w:hAnsi="Times New Roman"/>
          <w:b/>
          <w:color w:val="000000" w:themeColor="text1"/>
          <w:sz w:val="28"/>
          <w:szCs w:val="28"/>
        </w:rPr>
        <w:t>2</w:t>
      </w:r>
      <w:r w:rsidR="004A5CD7" w:rsidRPr="00114EA7">
        <w:rPr>
          <w:rFonts w:ascii="Times New Roman" w:eastAsiaTheme="minorEastAsia" w:hAnsi="Times New Roman" w:hint="eastAsia"/>
          <w:b/>
          <w:color w:val="000000" w:themeColor="text1"/>
          <w:sz w:val="28"/>
          <w:szCs w:val="28"/>
        </w:rPr>
        <w:t>1</w:t>
      </w:r>
      <w:r w:rsidRPr="00114EA7">
        <w:rPr>
          <w:rFonts w:ascii="Times New Roman" w:eastAsiaTheme="minorEastAsia" w:hAnsi="Times New Roman"/>
          <w:b/>
          <w:color w:val="000000" w:themeColor="text1"/>
          <w:sz w:val="28"/>
          <w:szCs w:val="28"/>
        </w:rPr>
        <w:t xml:space="preserve">  </w:t>
      </w:r>
      <w:r w:rsidRPr="00114EA7">
        <w:rPr>
          <w:rFonts w:ascii="Times New Roman" w:eastAsiaTheme="minorEastAsia" w:hAnsi="Times New Roman" w:hint="eastAsia"/>
          <w:b/>
          <w:color w:val="000000" w:themeColor="text1"/>
          <w:sz w:val="28"/>
          <w:szCs w:val="28"/>
        </w:rPr>
        <w:t>节能</w:t>
      </w:r>
      <w:bookmarkStart w:id="2773" w:name="_Toc25839"/>
      <w:bookmarkStart w:id="2774" w:name="_Toc502914607"/>
      <w:bookmarkEnd w:id="2767"/>
      <w:bookmarkEnd w:id="2768"/>
      <w:bookmarkEnd w:id="2769"/>
      <w:bookmarkEnd w:id="2770"/>
      <w:bookmarkEnd w:id="2771"/>
      <w:bookmarkEnd w:id="2772"/>
    </w:p>
    <w:p w:rsidR="00B734B8" w:rsidRPr="00114EA7" w:rsidRDefault="000A2234" w:rsidP="00E30DEB">
      <w:pPr>
        <w:spacing w:line="360" w:lineRule="auto"/>
        <w:jc w:val="center"/>
        <w:outlineLvl w:val="0"/>
        <w:rPr>
          <w:rFonts w:ascii="黑体" w:eastAsia="黑体" w:hAnsi="黑体"/>
          <w:color w:val="000000" w:themeColor="text1"/>
          <w:sz w:val="24"/>
          <w:szCs w:val="24"/>
        </w:rPr>
      </w:pPr>
      <w:bookmarkStart w:id="2775" w:name="_Toc19175132"/>
      <w:bookmarkStart w:id="2776" w:name="_Toc19176439"/>
      <w:bookmarkStart w:id="2777" w:name="_Toc19180131"/>
      <w:bookmarkStart w:id="2778" w:name="_Toc34395864"/>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1</w:t>
      </w:r>
      <w:r w:rsidRPr="00114EA7">
        <w:rPr>
          <w:rFonts w:ascii="黑体" w:eastAsia="黑体" w:hAnsi="黑体"/>
          <w:color w:val="000000" w:themeColor="text1"/>
          <w:sz w:val="24"/>
          <w:szCs w:val="24"/>
        </w:rPr>
        <w:t>.1</w:t>
      </w:r>
      <w:r w:rsidR="00B734B8" w:rsidRPr="00114EA7">
        <w:rPr>
          <w:rFonts w:ascii="黑体" w:eastAsia="黑体" w:hAnsi="黑体"/>
          <w:color w:val="000000" w:themeColor="text1"/>
          <w:sz w:val="24"/>
          <w:szCs w:val="24"/>
        </w:rPr>
        <w:t xml:space="preserve"> </w:t>
      </w:r>
      <w:r w:rsidR="00B734B8" w:rsidRPr="00114EA7">
        <w:rPr>
          <w:rFonts w:ascii="黑体" w:eastAsia="黑体" w:hAnsi="黑体" w:hint="eastAsia"/>
          <w:color w:val="000000" w:themeColor="text1"/>
          <w:sz w:val="24"/>
          <w:szCs w:val="24"/>
        </w:rPr>
        <w:t>一般规定</w:t>
      </w:r>
      <w:bookmarkEnd w:id="2773"/>
      <w:bookmarkEnd w:id="2774"/>
      <w:bookmarkEnd w:id="2775"/>
      <w:bookmarkEnd w:id="2776"/>
      <w:bookmarkEnd w:id="2777"/>
      <w:bookmarkEnd w:id="2778"/>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.1.1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节能是一项重要的国策，节省能源不仅具有重要的经济价值，对推进技术发展和促进跨座式单轨交通可持续发展也有重要作用。节能措施主要包括节能技术措施和管理措施，节能技术措施主要包括各专业设计方案的节能，采用各类节能设备、节能设施、节能工艺等，以及节能新技术、新工艺、新产品等的应用，能源的回收利用和资源综合利用。节能管理设施如管理机构及监测设备等。</w:t>
      </w:r>
    </w:p>
    <w:p w:rsidR="00B734B8" w:rsidRPr="00114EA7" w:rsidRDefault="00B734B8" w:rsidP="00CC79C5">
      <w:pPr>
        <w:spacing w:line="360" w:lineRule="auto"/>
        <w:rPr>
          <w:rFonts w:ascii="Times New Roman" w:hAnsi="Times New Roman"/>
          <w:color w:val="000000" w:themeColor="text1"/>
          <w:sz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.1.2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悬挂式单轨交通节能设计重点在于优化行车交路、车辆选型、线路方案、站址选择和大型机电设备等内容；设计应积极采用节约能源的新技术、新材料、新工艺、新设备等，降低工程能源消耗水平，提高能源利用率。推荐使用国家发改委公告的各批次《国家重点节能技术推广目录》里的技术及产品，禁止使用国家发改委公告的各批次《淘汰落后生产能力、工艺和产品的目录》里的技术及产品。</w:t>
      </w:r>
      <w:bookmarkStart w:id="2779" w:name="_Toc32602"/>
      <w:bookmarkStart w:id="2780" w:name="_Toc502914608"/>
    </w:p>
    <w:p w:rsidR="00B734B8" w:rsidRPr="00114EA7" w:rsidRDefault="00E30DEB" w:rsidP="00E30DEB">
      <w:pPr>
        <w:spacing w:line="360" w:lineRule="auto"/>
        <w:jc w:val="center"/>
        <w:outlineLvl w:val="0"/>
        <w:rPr>
          <w:rFonts w:ascii="黑体" w:eastAsia="黑体" w:hAnsi="黑体"/>
          <w:color w:val="000000" w:themeColor="text1"/>
          <w:sz w:val="24"/>
          <w:szCs w:val="24"/>
        </w:rPr>
      </w:pPr>
      <w:bookmarkStart w:id="2781" w:name="_Toc19175133"/>
      <w:bookmarkStart w:id="2782" w:name="_Toc19176440"/>
      <w:bookmarkStart w:id="2783" w:name="_Toc19180132"/>
      <w:bookmarkStart w:id="2784" w:name="_Toc34395865"/>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1</w:t>
      </w:r>
      <w:r w:rsidRPr="00114EA7">
        <w:rPr>
          <w:rFonts w:ascii="黑体" w:eastAsia="黑体" w:hAnsi="黑体"/>
          <w:color w:val="000000" w:themeColor="text1"/>
          <w:sz w:val="24"/>
          <w:szCs w:val="24"/>
        </w:rPr>
        <w:t xml:space="preserve">.2 </w:t>
      </w:r>
      <w:r w:rsidR="00B734B8" w:rsidRPr="00114EA7">
        <w:rPr>
          <w:rFonts w:ascii="黑体" w:eastAsia="黑体" w:hAnsi="黑体"/>
          <w:color w:val="000000" w:themeColor="text1"/>
          <w:sz w:val="24"/>
          <w:szCs w:val="24"/>
        </w:rPr>
        <w:t>运营组织</w:t>
      </w:r>
      <w:bookmarkEnd w:id="2779"/>
      <w:bookmarkEnd w:id="2780"/>
      <w:bookmarkEnd w:id="2781"/>
      <w:bookmarkEnd w:id="2782"/>
      <w:bookmarkEnd w:id="2783"/>
      <w:bookmarkEnd w:id="2784"/>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.2.1</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列车编组可根据客流的变化，可采取长、短编组混跑的模式。</w:t>
      </w:r>
    </w:p>
    <w:p w:rsidR="00B734B8" w:rsidRPr="00114EA7" w:rsidRDefault="00B734B8" w:rsidP="00CC79C5">
      <w:pPr>
        <w:spacing w:line="360" w:lineRule="auto"/>
        <w:rPr>
          <w:rFonts w:ascii="Times New Roman" w:hAnsi="Times New Roman"/>
          <w:color w:val="000000" w:themeColor="text1"/>
          <w:sz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.2.2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在满足运营服务质量的前提下，列车运营交路应考虑实际客流情况，合理确定运行交路，避免跑空车。交路也应根据客流的突发变化，实时应对调整的能力。</w:t>
      </w:r>
      <w:bookmarkStart w:id="2785" w:name="_Toc19189"/>
      <w:bookmarkStart w:id="2786" w:name="_Toc502914609"/>
    </w:p>
    <w:p w:rsidR="00B734B8" w:rsidRPr="00114EA7" w:rsidRDefault="00B734B8" w:rsidP="00E30DEB">
      <w:pPr>
        <w:spacing w:line="360" w:lineRule="auto"/>
        <w:jc w:val="center"/>
        <w:outlineLvl w:val="0"/>
        <w:rPr>
          <w:rFonts w:ascii="黑体" w:eastAsia="黑体" w:hAnsi="黑体"/>
          <w:color w:val="000000" w:themeColor="text1"/>
          <w:sz w:val="24"/>
          <w:szCs w:val="24"/>
        </w:rPr>
      </w:pPr>
      <w:bookmarkStart w:id="2787" w:name="_Toc19175134"/>
      <w:bookmarkStart w:id="2788" w:name="_Toc19176441"/>
      <w:bookmarkStart w:id="2789" w:name="_Toc19180133"/>
      <w:bookmarkStart w:id="2790" w:name="_Toc34395866"/>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1</w:t>
      </w:r>
      <w:r w:rsidRPr="00114EA7">
        <w:rPr>
          <w:rFonts w:ascii="黑体" w:eastAsia="黑体" w:hAnsi="黑体"/>
          <w:color w:val="000000" w:themeColor="text1"/>
          <w:sz w:val="24"/>
          <w:szCs w:val="24"/>
        </w:rPr>
        <w:t xml:space="preserve">.3 </w:t>
      </w:r>
      <w:bookmarkEnd w:id="2785"/>
      <w:bookmarkEnd w:id="2786"/>
      <w:r w:rsidRPr="00114EA7">
        <w:rPr>
          <w:rFonts w:ascii="黑体" w:eastAsia="黑体" w:hAnsi="黑体"/>
          <w:color w:val="000000" w:themeColor="text1"/>
          <w:sz w:val="24"/>
          <w:szCs w:val="24"/>
        </w:rPr>
        <w:t>土建工程</w:t>
      </w:r>
      <w:bookmarkEnd w:id="2787"/>
      <w:bookmarkEnd w:id="2788"/>
      <w:bookmarkEnd w:id="2789"/>
      <w:bookmarkEnd w:id="2790"/>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.3.1</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车站位置、线路敷设方式直接影响工程的能耗水平，站间距过小，频繁启动和制动，电扶梯过多和通风等动力消耗，均会增加能耗水平。因此线路设计应根据区域规划和客流以及地形条件，选取合理的站间距，可有效降低能源消耗。</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.3.3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线路平面的曲线半径偏小，列车能耗较高，在设计中应多选用较大的半径，使列车能以较高的速度通过，可减小因曲线阻力造成的能耗。</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.3.4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悬挂式单轨交通以高架与地面车站多，充分利用天然采光与自然通风可减少大量照明与通风设备数量，也能达到节能效果。</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.3.7  </w:t>
      </w:r>
      <w:r w:rsidRPr="00114EA7">
        <w:rPr>
          <w:rFonts w:ascii="Times New Roman" w:hAnsi="Times New Roman"/>
          <w:color w:val="000000" w:themeColor="text1"/>
          <w:sz w:val="24"/>
          <w:szCs w:val="24"/>
        </w:rPr>
        <w:t>合理的资源共享不仅能有效的节省工程投资，也能避免无谓的能耗。在工艺设备设计时，应结合投资与节能，考虑线网的资源共享。</w:t>
      </w:r>
      <w:bookmarkStart w:id="2791" w:name="_Toc29254"/>
      <w:bookmarkStart w:id="2792" w:name="_Toc502914613"/>
    </w:p>
    <w:p w:rsidR="00B734B8" w:rsidRPr="00114EA7" w:rsidRDefault="00B734B8" w:rsidP="00AF009D">
      <w:pPr>
        <w:spacing w:line="360" w:lineRule="auto"/>
        <w:jc w:val="center"/>
        <w:outlineLvl w:val="0"/>
        <w:rPr>
          <w:rFonts w:ascii="黑体" w:eastAsia="黑体" w:hAnsi="黑体"/>
          <w:color w:val="000000" w:themeColor="text1"/>
          <w:sz w:val="24"/>
          <w:szCs w:val="24"/>
        </w:rPr>
      </w:pPr>
      <w:bookmarkStart w:id="2793" w:name="_Toc19175135"/>
      <w:bookmarkStart w:id="2794" w:name="_Toc19176442"/>
      <w:bookmarkStart w:id="2795" w:name="_Toc19180134"/>
      <w:bookmarkStart w:id="2796" w:name="_Toc34395867"/>
      <w:r w:rsidRPr="00114EA7">
        <w:rPr>
          <w:rFonts w:ascii="Times New Roman" w:eastAsia="黑体" w:hAnsi="Times New Roman"/>
          <w:color w:val="000000" w:themeColor="text1"/>
          <w:sz w:val="24"/>
          <w:szCs w:val="24"/>
        </w:rPr>
        <w:t>2</w:t>
      </w:r>
      <w:r w:rsidR="004A5CD7" w:rsidRPr="00114EA7">
        <w:rPr>
          <w:rFonts w:ascii="黑体" w:eastAsia="黑体" w:hAnsi="黑体" w:hint="eastAsia"/>
          <w:color w:val="000000" w:themeColor="text1"/>
          <w:sz w:val="24"/>
          <w:szCs w:val="24"/>
        </w:rPr>
        <w:t>1</w:t>
      </w:r>
      <w:r w:rsidRPr="00114EA7">
        <w:rPr>
          <w:rFonts w:ascii="黑体" w:eastAsia="黑体" w:hAnsi="黑体"/>
          <w:color w:val="000000" w:themeColor="text1"/>
          <w:sz w:val="24"/>
          <w:szCs w:val="24"/>
        </w:rPr>
        <w:t>.4 强弱电系统</w:t>
      </w:r>
      <w:bookmarkEnd w:id="2793"/>
      <w:bookmarkEnd w:id="2794"/>
      <w:bookmarkEnd w:id="2795"/>
      <w:bookmarkEnd w:id="2796"/>
      <w:r w:rsidRPr="00114EA7">
        <w:rPr>
          <w:rFonts w:ascii="黑体" w:eastAsia="黑体" w:hAnsi="黑体"/>
          <w:color w:val="000000" w:themeColor="text1"/>
          <w:sz w:val="24"/>
          <w:szCs w:val="24"/>
        </w:rPr>
        <w:t xml:space="preserve">  </w:t>
      </w:r>
      <w:bookmarkEnd w:id="2791"/>
      <w:bookmarkEnd w:id="2792"/>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.4.2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变电所应靠近负荷中心，可以节省线材，降低线损；变压器选择应采用国家节能认证和推荐的产品。有效地控制谐波与无功功率注入电网，保证供电系统的电能质量，也能达到节能的目的。</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.4.7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照明配电系统靠近负荷中心可以节省线材，降低电能损耗。</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.4.10</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智能照明控制系统的合理选择能避免因人为控制照明疏漏等因素造成的浪费，在设计智能照明控制系统时，应合理设置照明回路，根据实际运营情况优化编程，结合时钟控制与光敏控制等多样化的控制方式，达到照明节能效果。</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.4.11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在满足照度要求的前提下，</w:t>
      </w:r>
      <w:r w:rsidRPr="00114EA7">
        <w:rPr>
          <w:rFonts w:ascii="Times New Roman" w:hAnsi="Times New Roman"/>
          <w:color w:val="000000" w:themeColor="text1"/>
          <w:sz w:val="24"/>
          <w:szCs w:val="24"/>
        </w:rPr>
        <w:t>LED</w:t>
      </w:r>
      <w:r w:rsidRPr="00114EA7">
        <w:rPr>
          <w:rFonts w:ascii="Times New Roman" w:hAnsi="Times New Roman"/>
          <w:color w:val="000000" w:themeColor="text1"/>
          <w:sz w:val="24"/>
          <w:szCs w:val="24"/>
        </w:rPr>
        <w:t>光源能大幅度的降低照明设备功率，减少能耗。</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.4.12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在选用光导照明、光伏发电等新技术时，应结合各单体建筑朝向、建筑屋顶日照面积以及当地日照情况等各方面因素确定方案。</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.4.13</w:t>
      </w:r>
      <w:r w:rsidRPr="00114EA7">
        <w:rPr>
          <w:rFonts w:ascii="Times New Roman" w:hAnsi="Times New Roman"/>
          <w:color w:val="000000" w:themeColor="text1"/>
          <w:sz w:val="24"/>
          <w:szCs w:val="24"/>
        </w:rPr>
        <w:t xml:space="preserve">  UPS</w:t>
      </w:r>
      <w:r w:rsidRPr="00114EA7">
        <w:rPr>
          <w:rFonts w:ascii="Times New Roman" w:hAnsi="Times New Roman"/>
          <w:color w:val="000000" w:themeColor="text1"/>
          <w:sz w:val="24"/>
          <w:szCs w:val="24"/>
        </w:rPr>
        <w:t>集中设置，统一考虑既减少了设备数量，又降低了弱电各系统分开设置时所考虑的冗余量，有利于节能。</w:t>
      </w:r>
      <w:bookmarkStart w:id="2797" w:name="_Toc32187"/>
      <w:bookmarkStart w:id="2798" w:name="_Toc502914615"/>
    </w:p>
    <w:p w:rsidR="00B734B8" w:rsidRPr="00114EA7" w:rsidRDefault="00AF009D" w:rsidP="00AF009D">
      <w:pPr>
        <w:spacing w:line="360" w:lineRule="auto"/>
        <w:jc w:val="center"/>
        <w:outlineLvl w:val="0"/>
        <w:rPr>
          <w:rFonts w:ascii="黑体" w:eastAsia="黑体" w:hAnsi="黑体"/>
          <w:color w:val="000000" w:themeColor="text1"/>
          <w:sz w:val="24"/>
          <w:szCs w:val="24"/>
        </w:rPr>
      </w:pPr>
      <w:bookmarkStart w:id="2799" w:name="_Toc19175136"/>
      <w:bookmarkStart w:id="2800" w:name="_Toc19176443"/>
      <w:bookmarkStart w:id="2801" w:name="_Toc19180135"/>
      <w:bookmarkStart w:id="2802" w:name="_Toc34395868"/>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1</w:t>
      </w:r>
      <w:r w:rsidRPr="00114EA7">
        <w:rPr>
          <w:rFonts w:ascii="黑体" w:eastAsia="黑体" w:hAnsi="黑体"/>
          <w:color w:val="000000" w:themeColor="text1"/>
          <w:sz w:val="24"/>
          <w:szCs w:val="24"/>
        </w:rPr>
        <w:t>.5</w:t>
      </w:r>
      <w:r w:rsidR="00B734B8" w:rsidRPr="00114EA7">
        <w:rPr>
          <w:rFonts w:ascii="黑体" w:eastAsia="黑体" w:hAnsi="黑体"/>
          <w:color w:val="000000" w:themeColor="text1"/>
          <w:sz w:val="24"/>
          <w:szCs w:val="24"/>
        </w:rPr>
        <w:t xml:space="preserve"> </w:t>
      </w:r>
      <w:bookmarkEnd w:id="2797"/>
      <w:bookmarkEnd w:id="2798"/>
      <w:r w:rsidR="00B734B8" w:rsidRPr="00114EA7">
        <w:rPr>
          <w:rFonts w:ascii="黑体" w:eastAsia="黑体" w:hAnsi="黑体"/>
          <w:color w:val="000000" w:themeColor="text1"/>
          <w:sz w:val="24"/>
          <w:szCs w:val="24"/>
        </w:rPr>
        <w:t>设备系统</w:t>
      </w:r>
      <w:bookmarkEnd w:id="2799"/>
      <w:bookmarkEnd w:id="2800"/>
      <w:bookmarkEnd w:id="2801"/>
      <w:bookmarkEnd w:id="2802"/>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.5.1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车辆选型应将能耗作为重要指标，选用节能型的车辆。车体重量大，牵引能耗高，宜通过减轻车体结构、转向架和车内设备的质量减轻列车自重。</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.5.6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无刷直流电机效率高，电机本身没有励磁损耗和碳刷损耗，消除了多级减速耗能，综合节电率可达</w:t>
      </w:r>
      <w:r w:rsidRPr="00114EA7">
        <w:rPr>
          <w:rFonts w:ascii="Times New Roman" w:hAnsi="Times New Roman"/>
          <w:color w:val="000000" w:themeColor="text1"/>
          <w:sz w:val="24"/>
          <w:szCs w:val="24"/>
        </w:rPr>
        <w:t>20%</w:t>
      </w:r>
      <w:r w:rsidRPr="00114EA7">
        <w:rPr>
          <w:rFonts w:ascii="Times New Roman" w:hAnsi="Times New Roman"/>
          <w:color w:val="000000" w:themeColor="text1"/>
          <w:sz w:val="24"/>
          <w:szCs w:val="24"/>
        </w:rPr>
        <w:t>～</w:t>
      </w:r>
      <w:r w:rsidRPr="00114EA7">
        <w:rPr>
          <w:rFonts w:ascii="Times New Roman" w:hAnsi="Times New Roman"/>
          <w:color w:val="000000" w:themeColor="text1"/>
          <w:sz w:val="24"/>
          <w:szCs w:val="24"/>
        </w:rPr>
        <w:t>60%</w:t>
      </w:r>
      <w:r w:rsidRPr="00114EA7">
        <w:rPr>
          <w:rFonts w:ascii="Times New Roman" w:hAnsi="Times New Roman"/>
          <w:color w:val="000000" w:themeColor="text1"/>
          <w:sz w:val="24"/>
          <w:szCs w:val="24"/>
        </w:rPr>
        <w:t>。</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.5.8</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高架车站公共区应采用自然通风的方式，在自然通风达不到要求时辅以机械通风，从而达到节能效果。</w:t>
      </w:r>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.5.15</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冷源靠近负荷中心以减少在管路上的能量损失。也可以根据供冷系统特点，按大、小系统在各自负荷中心分设冷源。</w:t>
      </w:r>
    </w:p>
    <w:p w:rsidR="00B734B8" w:rsidRPr="00114EA7" w:rsidRDefault="00B734B8" w:rsidP="00AF009D">
      <w:pPr>
        <w:spacing w:line="360" w:lineRule="auto"/>
        <w:jc w:val="center"/>
        <w:outlineLvl w:val="0"/>
        <w:rPr>
          <w:rFonts w:ascii="黑体" w:eastAsia="黑体" w:hAnsi="黑体"/>
          <w:color w:val="000000" w:themeColor="text1"/>
          <w:sz w:val="24"/>
          <w:szCs w:val="24"/>
        </w:rPr>
      </w:pPr>
      <w:bookmarkStart w:id="2803" w:name="_Toc18161"/>
      <w:bookmarkStart w:id="2804" w:name="_Toc502914620"/>
      <w:bookmarkStart w:id="2805" w:name="_Toc19175137"/>
      <w:bookmarkStart w:id="2806" w:name="_Toc19176444"/>
      <w:bookmarkStart w:id="2807" w:name="_Toc19180136"/>
      <w:bookmarkStart w:id="2808" w:name="_Toc34395869"/>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1</w:t>
      </w:r>
      <w:r w:rsidRPr="00114EA7">
        <w:rPr>
          <w:rFonts w:ascii="黑体" w:eastAsia="黑体" w:hAnsi="黑体"/>
          <w:color w:val="000000" w:themeColor="text1"/>
          <w:sz w:val="24"/>
          <w:szCs w:val="24"/>
        </w:rPr>
        <w:t>.6  节能管理</w:t>
      </w:r>
      <w:bookmarkEnd w:id="2803"/>
      <w:bookmarkEnd w:id="2804"/>
      <w:bookmarkEnd w:id="2805"/>
      <w:bookmarkEnd w:id="2806"/>
      <w:bookmarkEnd w:id="2807"/>
      <w:bookmarkEnd w:id="2808"/>
    </w:p>
    <w:p w:rsidR="00367C7A" w:rsidRPr="00114EA7" w:rsidRDefault="00B734B8" w:rsidP="00CC79C5">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 xml:space="preserve">.6.2 </w:t>
      </w:r>
      <w:r w:rsidRPr="00114EA7">
        <w:rPr>
          <w:rFonts w:ascii="Times New Roman" w:hAnsi="Times New Roman"/>
          <w:color w:val="000000" w:themeColor="text1"/>
          <w:sz w:val="24"/>
          <w:szCs w:val="24"/>
        </w:rPr>
        <w:t xml:space="preserve"> </w:t>
      </w:r>
      <w:r w:rsidRPr="00114EA7">
        <w:rPr>
          <w:rFonts w:ascii="Times New Roman" w:hAnsi="Times New Roman"/>
          <w:color w:val="000000" w:themeColor="text1"/>
          <w:sz w:val="24"/>
          <w:szCs w:val="24"/>
        </w:rPr>
        <w:t>能源管理系统能有效的避免因人工采集用能数据带来的时效性、准确性、全面性等方面的误差，并能对用能情况作出科学性，有效的分析。</w:t>
      </w:r>
    </w:p>
    <w:p w:rsidR="00AF009D" w:rsidRPr="00114EA7" w:rsidRDefault="00AF009D">
      <w:pPr>
        <w:widowControl/>
        <w:spacing w:line="590" w:lineRule="exact"/>
        <w:jc w:val="left"/>
        <w:rPr>
          <w:rFonts w:ascii="Times New Roman" w:hAnsi="Times New Roman"/>
          <w:b/>
          <w:bCs/>
          <w:color w:val="000000" w:themeColor="text1"/>
          <w:kern w:val="0"/>
          <w:sz w:val="28"/>
          <w:szCs w:val="28"/>
        </w:rPr>
      </w:pPr>
      <w:bookmarkStart w:id="2809" w:name="_Toc13251544"/>
      <w:bookmarkStart w:id="2810" w:name="_Toc13390640"/>
      <w:r w:rsidRPr="00114EA7">
        <w:rPr>
          <w:rFonts w:ascii="Times New Roman" w:hAnsi="Times New Roman"/>
          <w:color w:val="000000" w:themeColor="text1"/>
          <w:sz w:val="28"/>
          <w:szCs w:val="28"/>
        </w:rPr>
        <w:br w:type="page"/>
      </w:r>
    </w:p>
    <w:p w:rsidR="002546D2" w:rsidRPr="00114EA7" w:rsidRDefault="002546D2" w:rsidP="005D53C2">
      <w:pPr>
        <w:pStyle w:val="affffd"/>
        <w:adjustRightInd/>
        <w:snapToGrid/>
        <w:spacing w:before="0" w:after="0"/>
        <w:ind w:firstLineChars="0" w:firstLine="0"/>
        <w:rPr>
          <w:rFonts w:ascii="Times New Roman" w:hAnsi="Times New Roman"/>
          <w:color w:val="000000" w:themeColor="text1"/>
          <w:sz w:val="28"/>
          <w:szCs w:val="28"/>
        </w:rPr>
      </w:pPr>
      <w:bookmarkStart w:id="2811" w:name="_Toc19175138"/>
      <w:bookmarkStart w:id="2812" w:name="_Toc19176445"/>
      <w:bookmarkStart w:id="2813" w:name="_Toc19180137"/>
      <w:bookmarkStart w:id="2814" w:name="_Toc34395870"/>
      <w:r w:rsidRPr="00114EA7">
        <w:rPr>
          <w:rFonts w:ascii="Times New Roman" w:hAnsi="Times New Roman"/>
          <w:color w:val="000000" w:themeColor="text1"/>
          <w:sz w:val="28"/>
          <w:szCs w:val="28"/>
        </w:rPr>
        <w:t>2</w:t>
      </w:r>
      <w:r w:rsidR="004A5CD7" w:rsidRPr="00114EA7">
        <w:rPr>
          <w:rFonts w:ascii="Times New Roman" w:hAnsi="Times New Roman" w:hint="eastAsia"/>
          <w:color w:val="000000" w:themeColor="text1"/>
          <w:sz w:val="28"/>
          <w:szCs w:val="28"/>
        </w:rPr>
        <w:t>2</w:t>
      </w:r>
      <w:r w:rsidR="00465742" w:rsidRPr="00114EA7">
        <w:rPr>
          <w:rFonts w:ascii="Times New Roman" w:hAnsi="Times New Roman" w:hint="eastAsia"/>
          <w:color w:val="000000" w:themeColor="text1"/>
          <w:sz w:val="28"/>
          <w:szCs w:val="28"/>
        </w:rPr>
        <w:t xml:space="preserve"> </w:t>
      </w:r>
      <w:r w:rsidRPr="00114EA7">
        <w:rPr>
          <w:rFonts w:ascii="Times New Roman" w:hAnsi="Times New Roman"/>
          <w:color w:val="000000" w:themeColor="text1"/>
          <w:sz w:val="28"/>
          <w:szCs w:val="28"/>
        </w:rPr>
        <w:t>环境保护与景观</w:t>
      </w:r>
      <w:bookmarkEnd w:id="2809"/>
      <w:bookmarkEnd w:id="2810"/>
      <w:bookmarkEnd w:id="2811"/>
      <w:bookmarkEnd w:id="2812"/>
      <w:bookmarkEnd w:id="2813"/>
      <w:bookmarkEnd w:id="2814"/>
    </w:p>
    <w:p w:rsidR="002546D2" w:rsidRPr="00114EA7" w:rsidRDefault="009768F1" w:rsidP="006F23B1">
      <w:pPr>
        <w:spacing w:line="360" w:lineRule="auto"/>
        <w:jc w:val="center"/>
        <w:outlineLvl w:val="0"/>
        <w:rPr>
          <w:rFonts w:ascii="黑体" w:eastAsia="黑体" w:hAnsi="黑体"/>
          <w:color w:val="000000" w:themeColor="text1"/>
          <w:sz w:val="24"/>
          <w:szCs w:val="24"/>
        </w:rPr>
      </w:pPr>
      <w:bookmarkStart w:id="2815" w:name="_Toc13251545"/>
      <w:bookmarkStart w:id="2816" w:name="_Toc13390641"/>
      <w:bookmarkStart w:id="2817" w:name="_Toc19175139"/>
      <w:bookmarkStart w:id="2818" w:name="_Toc19176446"/>
      <w:bookmarkStart w:id="2819" w:name="_Toc19180138"/>
      <w:bookmarkStart w:id="2820" w:name="_Toc34395871"/>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.1</w:t>
      </w:r>
      <w:r w:rsidR="002546D2" w:rsidRPr="00114EA7">
        <w:rPr>
          <w:rFonts w:ascii="黑体" w:eastAsia="黑体" w:hAnsi="黑体"/>
          <w:color w:val="000000" w:themeColor="text1"/>
          <w:sz w:val="24"/>
          <w:szCs w:val="24"/>
        </w:rPr>
        <w:t xml:space="preserve"> </w:t>
      </w:r>
      <w:r w:rsidR="002546D2" w:rsidRPr="00114EA7">
        <w:rPr>
          <w:rFonts w:ascii="黑体" w:eastAsia="黑体" w:hAnsi="黑体" w:hint="eastAsia"/>
          <w:color w:val="000000" w:themeColor="text1"/>
          <w:sz w:val="24"/>
          <w:szCs w:val="24"/>
        </w:rPr>
        <w:t>一般规定</w:t>
      </w:r>
      <w:bookmarkEnd w:id="2815"/>
      <w:bookmarkEnd w:id="2816"/>
      <w:bookmarkEnd w:id="2817"/>
      <w:bookmarkEnd w:id="2818"/>
      <w:bookmarkEnd w:id="2819"/>
      <w:bookmarkEnd w:id="2820"/>
    </w:p>
    <w:p w:rsidR="002546D2" w:rsidRPr="00114EA7" w:rsidRDefault="002546D2"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1</w:t>
      </w:r>
      <w:r w:rsidRPr="00114EA7">
        <w:rPr>
          <w:rFonts w:ascii="Times New Roman" w:hAnsi="Times New Roman"/>
          <w:b/>
          <w:color w:val="000000" w:themeColor="text1"/>
          <w:sz w:val="24"/>
          <w:szCs w:val="24"/>
        </w:rPr>
        <w:t>.2</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线路选线及车站、车场等选址应避开自然保护区、饮用水水源保护区、生态功能保护区、风景名胜区、基本农田保护区，以及文物保护建筑等需要特殊保护的地区；结构主体宜避绕特别敏感的居住、文教、医院等社会关注区域。施工中如发现文物、古墓等应妥善保护，并及时报请有关部门处理。</w:t>
      </w:r>
      <w:r w:rsidRPr="00114EA7">
        <w:rPr>
          <w:rFonts w:ascii="Times New Roman" w:hAnsi="Times New Roman"/>
          <w:color w:val="000000" w:themeColor="text1"/>
          <w:sz w:val="24"/>
          <w:szCs w:val="24"/>
        </w:rPr>
        <w:t> </w:t>
      </w:r>
    </w:p>
    <w:p w:rsidR="002546D2" w:rsidRPr="00114EA7" w:rsidRDefault="002546D2"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.1.4</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在可研过程中，建设单位应根据《中华人民共和国水土保持法》、《中华人民共和国环境影响评价法》的相关要求委托有相应资质的单位编制环境影响报告，对工程建设与运营可能产生的生态破坏与污染物排放进行全面的分析、预测与评价，提出能够满足环保要求的生态保护与污染防治的对策措施，相关主管部门进行审批。上述报告与审批意见是设计依据，也是设计中应执行的内容。</w:t>
      </w:r>
    </w:p>
    <w:p w:rsidR="002546D2" w:rsidRPr="00114EA7" w:rsidRDefault="002546D2" w:rsidP="006F23B1">
      <w:pPr>
        <w:spacing w:line="360" w:lineRule="auto"/>
        <w:jc w:val="center"/>
        <w:outlineLvl w:val="0"/>
        <w:rPr>
          <w:rFonts w:ascii="黑体" w:eastAsia="黑体" w:hAnsi="黑体"/>
          <w:color w:val="000000" w:themeColor="text1"/>
          <w:sz w:val="24"/>
          <w:szCs w:val="24"/>
        </w:rPr>
      </w:pPr>
      <w:bookmarkStart w:id="2821" w:name="_Toc13251546"/>
      <w:bookmarkStart w:id="2822" w:name="_Toc13390642"/>
      <w:bookmarkStart w:id="2823" w:name="_Toc19175140"/>
      <w:bookmarkStart w:id="2824" w:name="_Toc19176447"/>
      <w:bookmarkStart w:id="2825" w:name="_Toc19180139"/>
      <w:bookmarkStart w:id="2826" w:name="_Toc34395872"/>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 xml:space="preserve">.2 </w:t>
      </w:r>
      <w:r w:rsidRPr="00114EA7">
        <w:rPr>
          <w:rFonts w:ascii="黑体" w:eastAsia="黑体" w:hAnsi="黑体" w:hint="eastAsia"/>
          <w:color w:val="000000" w:themeColor="text1"/>
          <w:sz w:val="24"/>
          <w:szCs w:val="24"/>
        </w:rPr>
        <w:t>噪声污染防治</w:t>
      </w:r>
      <w:bookmarkEnd w:id="2821"/>
      <w:bookmarkEnd w:id="2822"/>
      <w:bookmarkEnd w:id="2823"/>
      <w:bookmarkEnd w:id="2824"/>
      <w:bookmarkEnd w:id="2825"/>
      <w:bookmarkEnd w:id="2826"/>
    </w:p>
    <w:p w:rsidR="002546D2" w:rsidRPr="00114EA7" w:rsidRDefault="002546D2"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.2.1</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当线路穿过居住区、文教区时，线路两侧敏感点环境噪声应达到表</w:t>
      </w:r>
      <w:r w:rsidRPr="00114EA7">
        <w:rPr>
          <w:rFonts w:ascii="Times New Roman" w:hAnsi="Times New Roman" w:hint="eastAsia"/>
          <w:color w:val="000000" w:themeColor="text1"/>
          <w:sz w:val="24"/>
          <w:szCs w:val="24"/>
        </w:rPr>
        <w:t>1</w:t>
      </w:r>
      <w:r w:rsidRPr="00114EA7">
        <w:rPr>
          <w:rFonts w:ascii="Times New Roman" w:hAnsi="Times New Roman" w:hint="eastAsia"/>
          <w:color w:val="000000" w:themeColor="text1"/>
          <w:sz w:val="24"/>
          <w:szCs w:val="24"/>
        </w:rPr>
        <w:t>规定的限值标准。</w:t>
      </w:r>
    </w:p>
    <w:p w:rsidR="002546D2" w:rsidRPr="00114EA7" w:rsidRDefault="002546D2" w:rsidP="009768F1">
      <w:pPr>
        <w:spacing w:line="360" w:lineRule="auto"/>
        <w:jc w:val="center"/>
        <w:rPr>
          <w:rFonts w:ascii="Times New Roman" w:eastAsia="黑体" w:hAnsi="Times New Roman"/>
          <w:color w:val="000000" w:themeColor="text1"/>
          <w:szCs w:val="21"/>
        </w:rPr>
      </w:pPr>
      <w:r w:rsidRPr="00114EA7">
        <w:rPr>
          <w:rFonts w:ascii="Times New Roman" w:eastAsia="黑体" w:hAnsi="Times New Roman" w:hint="eastAsia"/>
          <w:color w:val="000000" w:themeColor="text1"/>
          <w:szCs w:val="21"/>
        </w:rPr>
        <w:t>表</w:t>
      </w:r>
      <w:r w:rsidRPr="00114EA7">
        <w:rPr>
          <w:rFonts w:ascii="Times New Roman" w:eastAsia="黑体" w:hAnsi="Times New Roman" w:hint="eastAsia"/>
          <w:color w:val="000000" w:themeColor="text1"/>
          <w:szCs w:val="21"/>
        </w:rPr>
        <w:t>1</w:t>
      </w:r>
      <w:r w:rsidR="009768F1" w:rsidRPr="00114EA7">
        <w:rPr>
          <w:rFonts w:ascii="Times New Roman" w:eastAsia="黑体" w:hAnsi="Times New Roman" w:hint="eastAsia"/>
          <w:color w:val="000000" w:themeColor="text1"/>
          <w:szCs w:val="21"/>
        </w:rPr>
        <w:t xml:space="preserve">  </w:t>
      </w:r>
      <w:r w:rsidRPr="00114EA7">
        <w:rPr>
          <w:rFonts w:ascii="Times New Roman" w:eastAsia="黑体" w:hAnsi="Times New Roman" w:hint="eastAsia"/>
          <w:color w:val="000000" w:themeColor="text1"/>
          <w:szCs w:val="21"/>
        </w:rPr>
        <w:t>敏感点环境噪声限值标准</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914"/>
        <w:gridCol w:w="3661"/>
        <w:gridCol w:w="1878"/>
        <w:gridCol w:w="1643"/>
      </w:tblGrid>
      <w:tr w:rsidR="002546D2" w:rsidRPr="00114EA7" w:rsidTr="009768F1">
        <w:trPr>
          <w:trHeight w:val="369"/>
          <w:jc w:val="center"/>
        </w:trPr>
        <w:tc>
          <w:tcPr>
            <w:tcW w:w="867" w:type="dxa"/>
            <w:vMerge w:val="restart"/>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区域</w:t>
            </w:r>
          </w:p>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类别</w:t>
            </w:r>
          </w:p>
        </w:tc>
        <w:tc>
          <w:tcPr>
            <w:tcW w:w="3474" w:type="dxa"/>
            <w:vMerge w:val="restart"/>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各环境功能区敏感点</w:t>
            </w:r>
          </w:p>
        </w:tc>
        <w:tc>
          <w:tcPr>
            <w:tcW w:w="3341" w:type="dxa"/>
            <w:gridSpan w:val="2"/>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噪声限值</w:t>
            </w:r>
            <w:r w:rsidRPr="00114EA7">
              <w:rPr>
                <w:rFonts w:ascii="Times New Roman" w:hAnsi="Times New Roman" w:hint="eastAsia"/>
                <w:color w:val="000000" w:themeColor="text1"/>
                <w:szCs w:val="21"/>
              </w:rPr>
              <w:t xml:space="preserve"> </w:t>
            </w:r>
            <w:r w:rsidRPr="00114EA7">
              <w:rPr>
                <w:rFonts w:ascii="Times New Roman" w:hAnsi="Times New Roman" w:hint="eastAsia"/>
                <w:color w:val="000000" w:themeColor="text1"/>
                <w:szCs w:val="21"/>
              </w:rPr>
              <w:t>（</w:t>
            </w:r>
            <w:r w:rsidRPr="00114EA7">
              <w:rPr>
                <w:rFonts w:ascii="Times New Roman" w:hAnsi="Times New Roman" w:hint="eastAsia"/>
                <w:color w:val="000000" w:themeColor="text1"/>
                <w:szCs w:val="21"/>
              </w:rPr>
              <w:t>dBA</w:t>
            </w:r>
            <w:r w:rsidRPr="00114EA7">
              <w:rPr>
                <w:rFonts w:ascii="Times New Roman" w:hAnsi="Times New Roman" w:hint="eastAsia"/>
                <w:color w:val="000000" w:themeColor="text1"/>
                <w:szCs w:val="21"/>
              </w:rPr>
              <w:t>）</w:t>
            </w:r>
          </w:p>
        </w:tc>
      </w:tr>
      <w:tr w:rsidR="002546D2" w:rsidRPr="00114EA7" w:rsidTr="009768F1">
        <w:trPr>
          <w:trHeight w:val="369"/>
          <w:jc w:val="center"/>
        </w:trPr>
        <w:tc>
          <w:tcPr>
            <w:tcW w:w="867" w:type="dxa"/>
            <w:vMerge/>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p>
        </w:tc>
        <w:tc>
          <w:tcPr>
            <w:tcW w:w="3474" w:type="dxa"/>
            <w:vMerge/>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p>
        </w:tc>
        <w:tc>
          <w:tcPr>
            <w:tcW w:w="1782"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昼间</w:t>
            </w:r>
          </w:p>
        </w:tc>
        <w:tc>
          <w:tcPr>
            <w:tcW w:w="1559"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夜间</w:t>
            </w:r>
          </w:p>
        </w:tc>
      </w:tr>
      <w:tr w:rsidR="002546D2" w:rsidRPr="00114EA7" w:rsidTr="009768F1">
        <w:trPr>
          <w:trHeight w:val="369"/>
          <w:jc w:val="center"/>
        </w:trPr>
        <w:tc>
          <w:tcPr>
            <w:tcW w:w="867"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0</w:t>
            </w:r>
          </w:p>
        </w:tc>
        <w:tc>
          <w:tcPr>
            <w:tcW w:w="3474"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疗养区等特别需要安静的区域</w:t>
            </w:r>
          </w:p>
        </w:tc>
        <w:tc>
          <w:tcPr>
            <w:tcW w:w="1782"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50</w:t>
            </w:r>
          </w:p>
        </w:tc>
        <w:tc>
          <w:tcPr>
            <w:tcW w:w="1559"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40</w:t>
            </w:r>
          </w:p>
        </w:tc>
      </w:tr>
      <w:tr w:rsidR="002546D2" w:rsidRPr="00114EA7" w:rsidTr="009768F1">
        <w:trPr>
          <w:trHeight w:val="369"/>
          <w:jc w:val="center"/>
        </w:trPr>
        <w:tc>
          <w:tcPr>
            <w:tcW w:w="867"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1</w:t>
            </w:r>
          </w:p>
        </w:tc>
        <w:tc>
          <w:tcPr>
            <w:tcW w:w="3474"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居住、医疗、文教、科研区域</w:t>
            </w:r>
          </w:p>
        </w:tc>
        <w:tc>
          <w:tcPr>
            <w:tcW w:w="1782"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55</w:t>
            </w:r>
          </w:p>
        </w:tc>
        <w:tc>
          <w:tcPr>
            <w:tcW w:w="1559"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45</w:t>
            </w:r>
          </w:p>
        </w:tc>
      </w:tr>
      <w:tr w:rsidR="002546D2" w:rsidRPr="00114EA7" w:rsidTr="009768F1">
        <w:trPr>
          <w:trHeight w:val="369"/>
          <w:jc w:val="center"/>
        </w:trPr>
        <w:tc>
          <w:tcPr>
            <w:tcW w:w="867"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2</w:t>
            </w:r>
          </w:p>
        </w:tc>
        <w:tc>
          <w:tcPr>
            <w:tcW w:w="3474"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居住、商业、工业混合区</w:t>
            </w:r>
          </w:p>
        </w:tc>
        <w:tc>
          <w:tcPr>
            <w:tcW w:w="1782"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60</w:t>
            </w:r>
          </w:p>
        </w:tc>
        <w:tc>
          <w:tcPr>
            <w:tcW w:w="1559"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50</w:t>
            </w:r>
          </w:p>
        </w:tc>
      </w:tr>
      <w:tr w:rsidR="002546D2" w:rsidRPr="00114EA7" w:rsidTr="009768F1">
        <w:trPr>
          <w:trHeight w:val="369"/>
          <w:jc w:val="center"/>
        </w:trPr>
        <w:tc>
          <w:tcPr>
            <w:tcW w:w="867"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3</w:t>
            </w:r>
          </w:p>
        </w:tc>
        <w:tc>
          <w:tcPr>
            <w:tcW w:w="3474"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工业区</w:t>
            </w:r>
          </w:p>
        </w:tc>
        <w:tc>
          <w:tcPr>
            <w:tcW w:w="1782"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65</w:t>
            </w:r>
          </w:p>
        </w:tc>
        <w:tc>
          <w:tcPr>
            <w:tcW w:w="1559"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55</w:t>
            </w:r>
          </w:p>
        </w:tc>
      </w:tr>
      <w:tr w:rsidR="002546D2" w:rsidRPr="00114EA7" w:rsidTr="009768F1">
        <w:trPr>
          <w:trHeight w:val="369"/>
          <w:jc w:val="center"/>
        </w:trPr>
        <w:tc>
          <w:tcPr>
            <w:tcW w:w="867"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4a</w:t>
            </w:r>
          </w:p>
        </w:tc>
        <w:tc>
          <w:tcPr>
            <w:tcW w:w="3474"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轨道交通（地上线）两侧区域</w:t>
            </w:r>
          </w:p>
        </w:tc>
        <w:tc>
          <w:tcPr>
            <w:tcW w:w="1782"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70</w:t>
            </w:r>
          </w:p>
        </w:tc>
        <w:tc>
          <w:tcPr>
            <w:tcW w:w="1559" w:type="dxa"/>
            <w:shd w:val="clear" w:color="auto" w:fill="auto"/>
            <w:vAlign w:val="center"/>
          </w:tcPr>
          <w:p w:rsidR="002546D2" w:rsidRPr="00114EA7" w:rsidRDefault="002546D2" w:rsidP="009768F1">
            <w:pPr>
              <w:spacing w:line="240" w:lineRule="exact"/>
              <w:jc w:val="center"/>
              <w:rPr>
                <w:rFonts w:ascii="Times New Roman" w:hAnsi="Times New Roman"/>
                <w:color w:val="000000" w:themeColor="text1"/>
                <w:szCs w:val="21"/>
              </w:rPr>
            </w:pPr>
            <w:r w:rsidRPr="00114EA7">
              <w:rPr>
                <w:rFonts w:ascii="Times New Roman" w:hAnsi="Times New Roman" w:hint="eastAsia"/>
                <w:color w:val="000000" w:themeColor="text1"/>
                <w:szCs w:val="21"/>
              </w:rPr>
              <w:t>55</w:t>
            </w:r>
          </w:p>
        </w:tc>
      </w:tr>
    </w:tbl>
    <w:p w:rsidR="002546D2" w:rsidRPr="00114EA7" w:rsidRDefault="002546D2" w:rsidP="00D54FCE">
      <w:pPr>
        <w:spacing w:beforeLines="50" w:before="156" w:line="360" w:lineRule="auto"/>
        <w:jc w:val="center"/>
        <w:outlineLvl w:val="0"/>
        <w:rPr>
          <w:rFonts w:ascii="黑体" w:eastAsia="黑体" w:hAnsi="黑体"/>
          <w:color w:val="000000" w:themeColor="text1"/>
          <w:sz w:val="24"/>
          <w:szCs w:val="24"/>
        </w:rPr>
      </w:pPr>
      <w:bookmarkStart w:id="2827" w:name="_Toc13251547"/>
      <w:bookmarkStart w:id="2828" w:name="_Toc13390643"/>
      <w:bookmarkStart w:id="2829" w:name="_Toc19175141"/>
      <w:bookmarkStart w:id="2830" w:name="_Toc19176448"/>
      <w:bookmarkStart w:id="2831" w:name="_Toc19180140"/>
      <w:bookmarkStart w:id="2832" w:name="_Toc34395873"/>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 xml:space="preserve">.4 </w:t>
      </w:r>
      <w:r w:rsidRPr="00114EA7">
        <w:rPr>
          <w:rFonts w:ascii="黑体" w:eastAsia="黑体" w:hAnsi="黑体" w:hint="eastAsia"/>
          <w:color w:val="000000" w:themeColor="text1"/>
          <w:sz w:val="24"/>
          <w:szCs w:val="24"/>
        </w:rPr>
        <w:t>水污染防治</w:t>
      </w:r>
      <w:bookmarkEnd w:id="2827"/>
      <w:bookmarkEnd w:id="2828"/>
      <w:bookmarkEnd w:id="2829"/>
      <w:bookmarkEnd w:id="2830"/>
      <w:bookmarkEnd w:id="2831"/>
      <w:bookmarkEnd w:id="2832"/>
    </w:p>
    <w:p w:rsidR="002546D2" w:rsidRPr="00114EA7" w:rsidRDefault="002546D2"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 xml:space="preserve">.4.2 </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本条所指的水源保护水域，包括饮用水水源地一级、二级保护区，及其他特殊保护区的水域及陆域。</w:t>
      </w:r>
    </w:p>
    <w:p w:rsidR="002546D2" w:rsidRDefault="002546D2" w:rsidP="00EA0722">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4.3</w:t>
      </w:r>
      <w:r w:rsidRPr="00114EA7">
        <w:rPr>
          <w:rFonts w:ascii="Times New Roman" w:hAnsi="Times New Roman"/>
          <w:b/>
          <w:color w:val="000000" w:themeColor="text1"/>
          <w:sz w:val="24"/>
          <w:szCs w:val="24"/>
        </w:rPr>
        <w:t>~</w:t>
      </w: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.4.</w:t>
      </w:r>
      <w:r w:rsidRPr="00114EA7">
        <w:rPr>
          <w:rFonts w:ascii="Times New Roman" w:hAnsi="Times New Roman"/>
          <w:b/>
          <w:color w:val="000000" w:themeColor="text1"/>
          <w:sz w:val="24"/>
          <w:szCs w:val="24"/>
        </w:rPr>
        <w:t>5</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车站、车场等的污水经化粪池、沉淀池等初步处理后，首先应考虑排入城市污水管网，进入城市污水处理厂进行深度处理；若无法排入能接入城市污水处理厂的城市污水管网则必须进行处理，达到满足附近受纳水体要求的级别后排放。对于洗刷等生产废水可经相应处理后重复利用，已达到节水减排的目的。含油废水的排放要求是为防止对环境造成污染。</w:t>
      </w:r>
    </w:p>
    <w:p w:rsidR="00AC68F4" w:rsidRPr="00E17697" w:rsidRDefault="00AC68F4" w:rsidP="00AC68F4">
      <w:pPr>
        <w:spacing w:line="360" w:lineRule="auto"/>
        <w:jc w:val="center"/>
        <w:outlineLvl w:val="1"/>
        <w:rPr>
          <w:rFonts w:ascii="Times New Roman" w:eastAsia="黑体" w:hAnsi="Times New Roman"/>
          <w:sz w:val="24"/>
          <w:szCs w:val="24"/>
        </w:rPr>
      </w:pPr>
      <w:r w:rsidRPr="00E17697">
        <w:rPr>
          <w:rFonts w:ascii="Times New Roman" w:eastAsia="黑体" w:hAnsi="Times New Roman"/>
          <w:sz w:val="24"/>
          <w:szCs w:val="24"/>
        </w:rPr>
        <w:t>22.</w:t>
      </w:r>
      <w:r w:rsidRPr="00E17697">
        <w:rPr>
          <w:rFonts w:ascii="Times New Roman" w:eastAsia="黑体" w:hAnsi="Times New Roman" w:hint="eastAsia"/>
          <w:sz w:val="24"/>
          <w:szCs w:val="24"/>
        </w:rPr>
        <w:t>6</w:t>
      </w:r>
      <w:r w:rsidRPr="00E17697">
        <w:rPr>
          <w:rFonts w:ascii="Times New Roman" w:eastAsia="黑体" w:hAnsi="Times New Roman"/>
          <w:sz w:val="24"/>
          <w:szCs w:val="24"/>
        </w:rPr>
        <w:t xml:space="preserve"> </w:t>
      </w:r>
      <w:r w:rsidRPr="00E17697">
        <w:rPr>
          <w:rFonts w:ascii="Times New Roman" w:eastAsia="黑体" w:hAnsi="Times New Roman" w:hint="eastAsia"/>
          <w:sz w:val="24"/>
          <w:szCs w:val="24"/>
        </w:rPr>
        <w:t>电磁辐射</w:t>
      </w:r>
      <w:r w:rsidR="000D78AC" w:rsidRPr="00E17697">
        <w:rPr>
          <w:rFonts w:ascii="Times New Roman" w:eastAsia="黑体" w:hAnsi="Times New Roman" w:hint="eastAsia"/>
          <w:sz w:val="24"/>
          <w:szCs w:val="24"/>
        </w:rPr>
        <w:t>及光污染</w:t>
      </w:r>
      <w:r w:rsidRPr="00E17697">
        <w:rPr>
          <w:rFonts w:ascii="Times New Roman" w:eastAsia="黑体" w:hAnsi="Times New Roman" w:hint="eastAsia"/>
          <w:sz w:val="24"/>
          <w:szCs w:val="24"/>
        </w:rPr>
        <w:t>防护</w:t>
      </w:r>
    </w:p>
    <w:p w:rsidR="00AC68F4" w:rsidRPr="00E17697" w:rsidRDefault="00AC68F4" w:rsidP="006E7B46">
      <w:pPr>
        <w:pStyle w:val="af3"/>
        <w:numPr>
          <w:ilvl w:val="0"/>
          <w:numId w:val="0"/>
        </w:numPr>
      </w:pPr>
      <w:r w:rsidRPr="00E17697">
        <w:rPr>
          <w:rFonts w:hint="eastAsia"/>
          <w:b/>
        </w:rPr>
        <w:t>22</w:t>
      </w:r>
      <w:r w:rsidRPr="00E17697">
        <w:rPr>
          <w:b/>
        </w:rPr>
        <w:t>.</w:t>
      </w:r>
      <w:r w:rsidRPr="00E17697">
        <w:rPr>
          <w:rFonts w:hint="eastAsia"/>
          <w:b/>
        </w:rPr>
        <w:t>6.3</w:t>
      </w:r>
      <w:r w:rsidRPr="00E17697">
        <w:rPr>
          <w:b/>
        </w:rPr>
        <w:t xml:space="preserve"> </w:t>
      </w:r>
      <w:r w:rsidRPr="00E17697">
        <w:rPr>
          <w:rFonts w:hint="eastAsia"/>
          <w:b/>
        </w:rPr>
        <w:t xml:space="preserve"> </w:t>
      </w:r>
      <w:r w:rsidRPr="00E17697">
        <w:rPr>
          <w:rFonts w:hint="eastAsia"/>
        </w:rPr>
        <w:t>当建筑外立面采用玻璃幕墙时，易造成建筑物的光污染，本条</w:t>
      </w:r>
      <w:r w:rsidR="006E7B46" w:rsidRPr="00E17697">
        <w:rPr>
          <w:rFonts w:hint="eastAsia"/>
        </w:rPr>
        <w:t>参考《玻璃幕墙光热</w:t>
      </w:r>
      <w:r w:rsidRPr="00E17697">
        <w:rPr>
          <w:rFonts w:hint="eastAsia"/>
        </w:rPr>
        <w:t>性能》</w:t>
      </w:r>
      <w:r w:rsidRPr="00E17697">
        <w:t>GB/T</w:t>
      </w:r>
      <w:r w:rsidRPr="00E17697">
        <w:rPr>
          <w:rFonts w:hint="eastAsia"/>
        </w:rPr>
        <w:t xml:space="preserve"> </w:t>
      </w:r>
      <w:r w:rsidRPr="00E17697">
        <w:t>18091</w:t>
      </w:r>
      <w:r w:rsidR="006E7B46" w:rsidRPr="00E17697">
        <w:rPr>
          <w:rFonts w:hint="eastAsia"/>
        </w:rPr>
        <w:t>-2015</w:t>
      </w:r>
      <w:r w:rsidRPr="00E17697">
        <w:rPr>
          <w:rFonts w:hint="eastAsia"/>
        </w:rPr>
        <w:t>的</w:t>
      </w:r>
      <w:r w:rsidR="006E7B46" w:rsidRPr="00E17697">
        <w:rPr>
          <w:rFonts w:hint="eastAsia"/>
        </w:rPr>
        <w:t>规定，玻璃幕墙可见光</w:t>
      </w:r>
      <w:r w:rsidRPr="00E17697">
        <w:rPr>
          <w:rFonts w:hint="eastAsia"/>
        </w:rPr>
        <w:t>反射率不大于</w:t>
      </w:r>
      <w:r w:rsidRPr="00E17697">
        <w:t>0.3</w:t>
      </w:r>
      <w:r w:rsidR="006E7B46" w:rsidRPr="00E17697">
        <w:rPr>
          <w:rFonts w:hint="eastAsia"/>
        </w:rPr>
        <w:t>。在城市主干路、立交桥、高架桥</w:t>
      </w:r>
      <w:r w:rsidRPr="00E17697">
        <w:rPr>
          <w:rFonts w:hint="eastAsia"/>
        </w:rPr>
        <w:t>两侧或中间位置的高架车站或地面车站，宜采用反射率不大于</w:t>
      </w:r>
      <w:r w:rsidRPr="00E17697">
        <w:t>0.16</w:t>
      </w:r>
      <w:r w:rsidRPr="00E17697">
        <w:rPr>
          <w:rFonts w:hint="eastAsia"/>
        </w:rPr>
        <w:t>的低反射玻璃。</w:t>
      </w:r>
    </w:p>
    <w:p w:rsidR="002546D2" w:rsidRPr="00114EA7" w:rsidRDefault="002546D2" w:rsidP="005D53C2">
      <w:pPr>
        <w:spacing w:line="360" w:lineRule="auto"/>
        <w:jc w:val="center"/>
        <w:outlineLvl w:val="0"/>
        <w:rPr>
          <w:rFonts w:ascii="黑体" w:eastAsia="黑体" w:hAnsi="黑体"/>
          <w:color w:val="000000" w:themeColor="text1"/>
          <w:sz w:val="24"/>
          <w:szCs w:val="24"/>
        </w:rPr>
      </w:pPr>
      <w:bookmarkStart w:id="2833" w:name="_Toc13251548"/>
      <w:bookmarkStart w:id="2834" w:name="_Toc13390644"/>
      <w:bookmarkStart w:id="2835" w:name="_Toc19175142"/>
      <w:bookmarkStart w:id="2836" w:name="_Toc19176449"/>
      <w:bookmarkStart w:id="2837" w:name="_Toc19180141"/>
      <w:bookmarkStart w:id="2838" w:name="_Toc34395874"/>
      <w:r w:rsidRPr="00114EA7">
        <w:rPr>
          <w:rFonts w:ascii="黑体" w:eastAsia="黑体" w:hAnsi="黑体" w:hint="eastAsia"/>
          <w:color w:val="000000" w:themeColor="text1"/>
          <w:sz w:val="24"/>
          <w:szCs w:val="24"/>
        </w:rPr>
        <w:t>2</w:t>
      </w:r>
      <w:r w:rsidR="004A5CD7" w:rsidRPr="00114EA7">
        <w:rPr>
          <w:rFonts w:ascii="黑体" w:eastAsia="黑体" w:hAnsi="黑体" w:hint="eastAsia"/>
          <w:color w:val="000000" w:themeColor="text1"/>
          <w:sz w:val="24"/>
          <w:szCs w:val="24"/>
        </w:rPr>
        <w:t>2</w:t>
      </w:r>
      <w:r w:rsidRPr="00114EA7">
        <w:rPr>
          <w:rFonts w:ascii="黑体" w:eastAsia="黑体" w:hAnsi="黑体" w:hint="eastAsia"/>
          <w:color w:val="000000" w:themeColor="text1"/>
          <w:sz w:val="24"/>
          <w:szCs w:val="24"/>
        </w:rPr>
        <w:t>.8</w:t>
      </w:r>
      <w:r w:rsidR="00B44039" w:rsidRPr="00114EA7">
        <w:rPr>
          <w:rFonts w:ascii="黑体" w:eastAsia="黑体" w:hAnsi="黑体" w:hint="eastAsia"/>
          <w:color w:val="000000" w:themeColor="text1"/>
          <w:sz w:val="24"/>
          <w:szCs w:val="24"/>
        </w:rPr>
        <w:t xml:space="preserve"> </w:t>
      </w:r>
      <w:r w:rsidR="007B6511" w:rsidRPr="00114EA7">
        <w:rPr>
          <w:rFonts w:ascii="黑体" w:eastAsia="黑体" w:hAnsi="黑体" w:hint="eastAsia"/>
          <w:color w:val="000000" w:themeColor="text1"/>
          <w:sz w:val="24"/>
          <w:szCs w:val="24"/>
        </w:rPr>
        <w:t>施工</w:t>
      </w:r>
      <w:r w:rsidRPr="00114EA7">
        <w:rPr>
          <w:rFonts w:ascii="黑体" w:eastAsia="黑体" w:hAnsi="黑体" w:hint="eastAsia"/>
          <w:color w:val="000000" w:themeColor="text1"/>
          <w:sz w:val="24"/>
          <w:szCs w:val="24"/>
        </w:rPr>
        <w:t>环境保护措施</w:t>
      </w:r>
      <w:bookmarkEnd w:id="2833"/>
      <w:bookmarkEnd w:id="2834"/>
      <w:bookmarkEnd w:id="2835"/>
      <w:bookmarkEnd w:id="2836"/>
      <w:bookmarkEnd w:id="2837"/>
      <w:bookmarkEnd w:id="2838"/>
    </w:p>
    <w:p w:rsidR="002546D2" w:rsidRPr="00114EA7" w:rsidRDefault="002546D2"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.8.1</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施工期噪声主要来自车站、车场、主变电所及轨道梁桥</w:t>
      </w:r>
      <w:r w:rsidR="00922013" w:rsidRPr="00114EA7">
        <w:rPr>
          <w:rFonts w:ascii="Times New Roman" w:hAnsi="Times New Roman" w:hint="eastAsia"/>
          <w:color w:val="000000" w:themeColor="text1"/>
          <w:sz w:val="24"/>
          <w:szCs w:val="24"/>
        </w:rPr>
        <w:t>（或塔架）</w:t>
      </w:r>
      <w:r w:rsidRPr="00114EA7">
        <w:rPr>
          <w:rFonts w:ascii="Times New Roman" w:hAnsi="Times New Roman" w:hint="eastAsia"/>
          <w:color w:val="000000" w:themeColor="text1"/>
          <w:sz w:val="24"/>
          <w:szCs w:val="24"/>
        </w:rPr>
        <w:t>的土建施工，施工噪声源主要是各种施工机械作业噪声，以及各种施工运输车辆噪声、建筑物拆除等作业噪声。对环境产生噪声和振动影响的主要施工机械，一般为液压成槽机、吊车、履带式挖掘机、钻孔机、装载机、混凝搅拌机、推土机、平地机、空压机、振捣棒、打桩机重型运输等。根据《环境噪声与振动控制工程技术导则》</w:t>
      </w:r>
      <w:r w:rsidRPr="00114EA7">
        <w:rPr>
          <w:rFonts w:ascii="Times New Roman" w:hAnsi="Times New Roman" w:hint="eastAsia"/>
          <w:color w:val="000000" w:themeColor="text1"/>
          <w:sz w:val="24"/>
          <w:szCs w:val="24"/>
        </w:rPr>
        <w:t>HJ 2034-2013</w:t>
      </w:r>
      <w:r w:rsidRPr="00114EA7">
        <w:rPr>
          <w:rFonts w:ascii="Times New Roman" w:hAnsi="Times New Roman" w:hint="eastAsia"/>
          <w:color w:val="000000" w:themeColor="text1"/>
          <w:sz w:val="24"/>
          <w:szCs w:val="24"/>
        </w:rPr>
        <w:t>，施工期不同施工阶段各种施工机械机车辆的噪声源强见表</w:t>
      </w:r>
      <w:r w:rsidR="00EF5FC3" w:rsidRPr="00114EA7">
        <w:rPr>
          <w:rFonts w:ascii="Times New Roman" w:hAnsi="Times New Roman" w:hint="eastAsia"/>
          <w:color w:val="000000" w:themeColor="text1"/>
          <w:sz w:val="24"/>
          <w:szCs w:val="24"/>
        </w:rPr>
        <w:t>2</w:t>
      </w:r>
      <w:r w:rsidRPr="00114EA7">
        <w:rPr>
          <w:rFonts w:ascii="Times New Roman" w:hAnsi="Times New Roman" w:hint="eastAsia"/>
          <w:color w:val="000000" w:themeColor="text1"/>
          <w:sz w:val="24"/>
          <w:szCs w:val="24"/>
        </w:rPr>
        <w:t>。</w:t>
      </w:r>
    </w:p>
    <w:p w:rsidR="002546D2" w:rsidRPr="00114EA7" w:rsidRDefault="002546D2" w:rsidP="00B44039">
      <w:pPr>
        <w:spacing w:line="360" w:lineRule="auto"/>
        <w:jc w:val="center"/>
        <w:rPr>
          <w:rFonts w:ascii="Times New Roman" w:eastAsia="黑体" w:hAnsi="Times New Roman"/>
          <w:color w:val="000000" w:themeColor="text1"/>
          <w:szCs w:val="21"/>
        </w:rPr>
      </w:pPr>
      <w:r w:rsidRPr="00114EA7">
        <w:rPr>
          <w:rFonts w:ascii="Times New Roman" w:eastAsia="黑体" w:hAnsi="Times New Roman"/>
          <w:color w:val="000000" w:themeColor="text1"/>
          <w:szCs w:val="21"/>
        </w:rPr>
        <w:t>表</w:t>
      </w:r>
      <w:r w:rsidR="00EF5FC3" w:rsidRPr="00114EA7">
        <w:rPr>
          <w:rFonts w:ascii="Times New Roman" w:eastAsia="黑体" w:hAnsi="Times New Roman" w:hint="eastAsia"/>
          <w:color w:val="000000" w:themeColor="text1"/>
          <w:szCs w:val="21"/>
        </w:rPr>
        <w:t>2</w:t>
      </w:r>
      <w:r w:rsidRPr="00114EA7">
        <w:rPr>
          <w:rFonts w:ascii="Times New Roman" w:eastAsia="黑体" w:hAnsi="Times New Roman"/>
          <w:color w:val="000000" w:themeColor="text1"/>
          <w:szCs w:val="21"/>
        </w:rPr>
        <w:t xml:space="preserve">  </w:t>
      </w:r>
      <w:r w:rsidRPr="00114EA7">
        <w:rPr>
          <w:rFonts w:ascii="Times New Roman" w:eastAsia="黑体" w:hAnsi="Times New Roman"/>
          <w:color w:val="000000" w:themeColor="text1"/>
          <w:szCs w:val="21"/>
        </w:rPr>
        <w:t>施工机械及车辆噪声源强</w:t>
      </w:r>
      <w:r w:rsidRPr="00114EA7">
        <w:rPr>
          <w:rFonts w:ascii="Times New Roman" w:eastAsia="黑体" w:hAnsi="Times New Roman"/>
          <w:color w:val="000000" w:themeColor="text1"/>
          <w:szCs w:val="21"/>
        </w:rPr>
        <w:t xml:space="preserve">  </w:t>
      </w:r>
      <w:r w:rsidRPr="00114EA7">
        <w:rPr>
          <w:rFonts w:ascii="Times New Roman" w:eastAsia="黑体" w:hAnsi="Times New Roman"/>
          <w:color w:val="000000" w:themeColor="text1"/>
          <w:szCs w:val="21"/>
        </w:rPr>
        <w:t>单位：</w:t>
      </w:r>
      <w:r w:rsidRPr="00114EA7">
        <w:rPr>
          <w:rFonts w:ascii="Times New Roman" w:eastAsia="黑体" w:hAnsi="Times New Roman"/>
          <w:color w:val="000000" w:themeColor="text1"/>
          <w:szCs w:val="21"/>
        </w:rPr>
        <w:t>dB(A)</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17"/>
        <w:gridCol w:w="3127"/>
        <w:gridCol w:w="1982"/>
        <w:gridCol w:w="2170"/>
      </w:tblGrid>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序号</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施工设备名称</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距声源</w:t>
            </w:r>
            <w:r w:rsidRPr="00114EA7">
              <w:rPr>
                <w:rFonts w:cs="Times New Roman"/>
                <w:color w:val="000000" w:themeColor="text1"/>
                <w:szCs w:val="21"/>
              </w:rPr>
              <w:t>5m</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距声源</w:t>
            </w:r>
            <w:r w:rsidRPr="00114EA7">
              <w:rPr>
                <w:rFonts w:cs="Times New Roman"/>
                <w:color w:val="000000" w:themeColor="text1"/>
                <w:szCs w:val="21"/>
              </w:rPr>
              <w:t>10m</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1</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液压挖掘机</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82</w:t>
            </w:r>
            <w:r w:rsidRPr="00114EA7">
              <w:rPr>
                <w:rFonts w:cs="Times New Roman" w:hint="eastAsia"/>
                <w:color w:val="000000" w:themeColor="text1"/>
                <w:szCs w:val="21"/>
              </w:rPr>
              <w:t>～</w:t>
            </w:r>
            <w:r w:rsidRPr="00114EA7">
              <w:rPr>
                <w:rFonts w:cs="Times New Roman"/>
                <w:color w:val="000000" w:themeColor="text1"/>
                <w:szCs w:val="21"/>
              </w:rPr>
              <w:t>90</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78</w:t>
            </w:r>
            <w:r w:rsidRPr="00114EA7">
              <w:rPr>
                <w:rFonts w:cs="Times New Roman" w:hint="eastAsia"/>
                <w:color w:val="000000" w:themeColor="text1"/>
                <w:szCs w:val="21"/>
              </w:rPr>
              <w:t>～</w:t>
            </w:r>
            <w:r w:rsidRPr="00114EA7">
              <w:rPr>
                <w:rFonts w:cs="Times New Roman"/>
                <w:color w:val="000000" w:themeColor="text1"/>
                <w:szCs w:val="21"/>
              </w:rPr>
              <w:t>86</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2</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电动挖掘机</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80</w:t>
            </w:r>
            <w:r w:rsidRPr="00114EA7">
              <w:rPr>
                <w:rFonts w:cs="Times New Roman" w:hint="eastAsia"/>
                <w:color w:val="000000" w:themeColor="text1"/>
                <w:szCs w:val="21"/>
              </w:rPr>
              <w:t>～</w:t>
            </w:r>
            <w:r w:rsidRPr="00114EA7">
              <w:rPr>
                <w:rFonts w:cs="Times New Roman"/>
                <w:color w:val="000000" w:themeColor="text1"/>
                <w:szCs w:val="21"/>
              </w:rPr>
              <w:t>86</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75</w:t>
            </w:r>
            <w:r w:rsidRPr="00114EA7">
              <w:rPr>
                <w:rFonts w:cs="Times New Roman" w:hint="eastAsia"/>
                <w:color w:val="000000" w:themeColor="text1"/>
                <w:szCs w:val="21"/>
              </w:rPr>
              <w:t>～</w:t>
            </w:r>
            <w:r w:rsidRPr="00114EA7">
              <w:rPr>
                <w:rFonts w:cs="Times New Roman"/>
                <w:color w:val="000000" w:themeColor="text1"/>
                <w:szCs w:val="21"/>
              </w:rPr>
              <w:t>83</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3</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推土机</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83</w:t>
            </w:r>
            <w:r w:rsidRPr="00114EA7">
              <w:rPr>
                <w:rFonts w:cs="Times New Roman" w:hint="eastAsia"/>
                <w:color w:val="000000" w:themeColor="text1"/>
                <w:szCs w:val="21"/>
              </w:rPr>
              <w:t>～</w:t>
            </w:r>
            <w:r w:rsidRPr="00114EA7">
              <w:rPr>
                <w:rFonts w:cs="Times New Roman"/>
                <w:color w:val="000000" w:themeColor="text1"/>
                <w:szCs w:val="21"/>
              </w:rPr>
              <w:t>88</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80</w:t>
            </w:r>
            <w:r w:rsidRPr="00114EA7">
              <w:rPr>
                <w:rFonts w:cs="Times New Roman" w:hint="eastAsia"/>
                <w:color w:val="000000" w:themeColor="text1"/>
                <w:szCs w:val="21"/>
              </w:rPr>
              <w:t>～</w:t>
            </w:r>
            <w:r w:rsidRPr="00114EA7">
              <w:rPr>
                <w:rFonts w:cs="Times New Roman"/>
                <w:color w:val="000000" w:themeColor="text1"/>
                <w:szCs w:val="21"/>
              </w:rPr>
              <w:t>85</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4</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轮式装载机</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90</w:t>
            </w:r>
            <w:r w:rsidRPr="00114EA7">
              <w:rPr>
                <w:rFonts w:cs="Times New Roman" w:hint="eastAsia"/>
                <w:color w:val="000000" w:themeColor="text1"/>
                <w:szCs w:val="21"/>
              </w:rPr>
              <w:t>～</w:t>
            </w:r>
            <w:r w:rsidRPr="00114EA7">
              <w:rPr>
                <w:rFonts w:cs="Times New Roman"/>
                <w:color w:val="000000" w:themeColor="text1"/>
                <w:szCs w:val="21"/>
              </w:rPr>
              <w:t>95</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85</w:t>
            </w:r>
            <w:r w:rsidRPr="00114EA7">
              <w:rPr>
                <w:rFonts w:cs="Times New Roman" w:hint="eastAsia"/>
                <w:color w:val="000000" w:themeColor="text1"/>
                <w:szCs w:val="21"/>
              </w:rPr>
              <w:t>～</w:t>
            </w:r>
            <w:r w:rsidRPr="00114EA7">
              <w:rPr>
                <w:rFonts w:cs="Times New Roman"/>
                <w:color w:val="000000" w:themeColor="text1"/>
                <w:szCs w:val="21"/>
              </w:rPr>
              <w:t>91</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5</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重型运输车</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82</w:t>
            </w:r>
            <w:r w:rsidRPr="00114EA7">
              <w:rPr>
                <w:rFonts w:cs="Times New Roman" w:hint="eastAsia"/>
                <w:color w:val="000000" w:themeColor="text1"/>
                <w:szCs w:val="21"/>
              </w:rPr>
              <w:t>～</w:t>
            </w:r>
            <w:r w:rsidRPr="00114EA7">
              <w:rPr>
                <w:rFonts w:cs="Times New Roman"/>
                <w:color w:val="000000" w:themeColor="text1"/>
                <w:szCs w:val="21"/>
              </w:rPr>
              <w:t>90</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78</w:t>
            </w:r>
            <w:r w:rsidRPr="00114EA7">
              <w:rPr>
                <w:rFonts w:cs="Times New Roman" w:hint="eastAsia"/>
                <w:color w:val="000000" w:themeColor="text1"/>
                <w:szCs w:val="21"/>
              </w:rPr>
              <w:t>～</w:t>
            </w:r>
            <w:r w:rsidRPr="00114EA7">
              <w:rPr>
                <w:rFonts w:cs="Times New Roman"/>
                <w:color w:val="000000" w:themeColor="text1"/>
                <w:szCs w:val="21"/>
              </w:rPr>
              <w:t>86</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6</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静力压桩机</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70</w:t>
            </w:r>
            <w:r w:rsidRPr="00114EA7">
              <w:rPr>
                <w:rFonts w:cs="Times New Roman" w:hint="eastAsia"/>
                <w:color w:val="000000" w:themeColor="text1"/>
                <w:szCs w:val="21"/>
              </w:rPr>
              <w:t>～</w:t>
            </w:r>
            <w:r w:rsidRPr="00114EA7">
              <w:rPr>
                <w:rFonts w:cs="Times New Roman"/>
                <w:color w:val="000000" w:themeColor="text1"/>
                <w:szCs w:val="21"/>
              </w:rPr>
              <w:t>75</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68</w:t>
            </w:r>
            <w:r w:rsidRPr="00114EA7">
              <w:rPr>
                <w:rFonts w:cs="Times New Roman" w:hint="eastAsia"/>
                <w:color w:val="000000" w:themeColor="text1"/>
                <w:szCs w:val="21"/>
              </w:rPr>
              <w:t>～</w:t>
            </w:r>
            <w:r w:rsidRPr="00114EA7">
              <w:rPr>
                <w:rFonts w:cs="Times New Roman"/>
                <w:color w:val="000000" w:themeColor="text1"/>
                <w:szCs w:val="21"/>
              </w:rPr>
              <w:t>73</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7</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空压机</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88</w:t>
            </w:r>
            <w:r w:rsidRPr="00114EA7">
              <w:rPr>
                <w:rFonts w:cs="Times New Roman" w:hint="eastAsia"/>
                <w:color w:val="000000" w:themeColor="text1"/>
                <w:szCs w:val="21"/>
              </w:rPr>
              <w:t>～</w:t>
            </w:r>
            <w:r w:rsidRPr="00114EA7">
              <w:rPr>
                <w:rFonts w:cs="Times New Roman"/>
                <w:color w:val="000000" w:themeColor="text1"/>
                <w:szCs w:val="21"/>
              </w:rPr>
              <w:t>92</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83</w:t>
            </w:r>
            <w:r w:rsidRPr="00114EA7">
              <w:rPr>
                <w:rFonts w:cs="Times New Roman" w:hint="eastAsia"/>
                <w:color w:val="000000" w:themeColor="text1"/>
                <w:szCs w:val="21"/>
              </w:rPr>
              <w:t>～</w:t>
            </w:r>
            <w:r w:rsidRPr="00114EA7">
              <w:rPr>
                <w:rFonts w:cs="Times New Roman"/>
                <w:color w:val="000000" w:themeColor="text1"/>
                <w:szCs w:val="21"/>
              </w:rPr>
              <w:t>88</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风锤</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88</w:t>
            </w:r>
            <w:r w:rsidRPr="00114EA7">
              <w:rPr>
                <w:rFonts w:cs="Times New Roman" w:hint="eastAsia"/>
                <w:color w:val="000000" w:themeColor="text1"/>
                <w:szCs w:val="21"/>
              </w:rPr>
              <w:t>～</w:t>
            </w:r>
            <w:r w:rsidRPr="00114EA7">
              <w:rPr>
                <w:rFonts w:cs="Times New Roman"/>
                <w:color w:val="000000" w:themeColor="text1"/>
                <w:szCs w:val="21"/>
              </w:rPr>
              <w:t>92</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83</w:t>
            </w:r>
            <w:r w:rsidRPr="00114EA7">
              <w:rPr>
                <w:rFonts w:cs="Times New Roman" w:hint="eastAsia"/>
                <w:color w:val="000000" w:themeColor="text1"/>
                <w:szCs w:val="21"/>
              </w:rPr>
              <w:t>～</w:t>
            </w:r>
            <w:r w:rsidRPr="00114EA7">
              <w:rPr>
                <w:rFonts w:cs="Times New Roman"/>
                <w:color w:val="000000" w:themeColor="text1"/>
                <w:szCs w:val="21"/>
              </w:rPr>
              <w:t>87</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9</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混凝土振捣器</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80</w:t>
            </w:r>
            <w:r w:rsidRPr="00114EA7">
              <w:rPr>
                <w:rFonts w:cs="Times New Roman" w:hint="eastAsia"/>
                <w:color w:val="000000" w:themeColor="text1"/>
                <w:szCs w:val="21"/>
              </w:rPr>
              <w:t>～</w:t>
            </w:r>
            <w:r w:rsidRPr="00114EA7">
              <w:rPr>
                <w:rFonts w:cs="Times New Roman"/>
                <w:color w:val="000000" w:themeColor="text1"/>
                <w:szCs w:val="21"/>
              </w:rPr>
              <w:t>88</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75</w:t>
            </w:r>
            <w:r w:rsidRPr="00114EA7">
              <w:rPr>
                <w:rFonts w:cs="Times New Roman" w:hint="eastAsia"/>
                <w:color w:val="000000" w:themeColor="text1"/>
                <w:szCs w:val="21"/>
              </w:rPr>
              <w:t>～</w:t>
            </w:r>
            <w:r w:rsidRPr="00114EA7">
              <w:rPr>
                <w:rFonts w:cs="Times New Roman"/>
                <w:color w:val="000000" w:themeColor="text1"/>
                <w:szCs w:val="21"/>
              </w:rPr>
              <w:t>84</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10</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混凝土输送泵</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88</w:t>
            </w:r>
            <w:r w:rsidRPr="00114EA7">
              <w:rPr>
                <w:rFonts w:cs="Times New Roman" w:hint="eastAsia"/>
                <w:color w:val="000000" w:themeColor="text1"/>
                <w:szCs w:val="21"/>
              </w:rPr>
              <w:t>～</w:t>
            </w:r>
            <w:r w:rsidRPr="00114EA7">
              <w:rPr>
                <w:rFonts w:cs="Times New Roman"/>
                <w:color w:val="000000" w:themeColor="text1"/>
                <w:szCs w:val="21"/>
              </w:rPr>
              <w:t>95</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84</w:t>
            </w:r>
            <w:r w:rsidRPr="00114EA7">
              <w:rPr>
                <w:rFonts w:cs="Times New Roman" w:hint="eastAsia"/>
                <w:color w:val="000000" w:themeColor="text1"/>
                <w:szCs w:val="21"/>
              </w:rPr>
              <w:t>～</w:t>
            </w:r>
            <w:r w:rsidRPr="00114EA7">
              <w:rPr>
                <w:rFonts w:cs="Times New Roman"/>
                <w:color w:val="000000" w:themeColor="text1"/>
                <w:szCs w:val="21"/>
              </w:rPr>
              <w:t>90</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11</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混凝土搅拌车</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85</w:t>
            </w:r>
            <w:r w:rsidRPr="00114EA7">
              <w:rPr>
                <w:rFonts w:cs="Times New Roman" w:hint="eastAsia"/>
                <w:color w:val="000000" w:themeColor="text1"/>
                <w:szCs w:val="21"/>
              </w:rPr>
              <w:t>～</w:t>
            </w:r>
            <w:r w:rsidRPr="00114EA7">
              <w:rPr>
                <w:rFonts w:cs="Times New Roman"/>
                <w:color w:val="000000" w:themeColor="text1"/>
                <w:szCs w:val="21"/>
              </w:rPr>
              <w:t>90</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82</w:t>
            </w:r>
            <w:r w:rsidRPr="00114EA7">
              <w:rPr>
                <w:rFonts w:cs="Times New Roman" w:hint="eastAsia"/>
                <w:color w:val="000000" w:themeColor="text1"/>
                <w:szCs w:val="21"/>
              </w:rPr>
              <w:t>～</w:t>
            </w:r>
            <w:r w:rsidRPr="00114EA7">
              <w:rPr>
                <w:rFonts w:cs="Times New Roman"/>
                <w:color w:val="000000" w:themeColor="text1"/>
                <w:szCs w:val="21"/>
              </w:rPr>
              <w:t>84</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12</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移动式吊车</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96</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88</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13</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各类压路机</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80</w:t>
            </w:r>
            <w:r w:rsidRPr="00114EA7">
              <w:rPr>
                <w:rFonts w:cs="Times New Roman" w:hint="eastAsia"/>
                <w:color w:val="000000" w:themeColor="text1"/>
                <w:szCs w:val="21"/>
              </w:rPr>
              <w:t>～</w:t>
            </w:r>
            <w:r w:rsidRPr="00114EA7">
              <w:rPr>
                <w:rFonts w:cs="Times New Roman"/>
                <w:color w:val="000000" w:themeColor="text1"/>
                <w:szCs w:val="21"/>
              </w:rPr>
              <w:t>90</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76</w:t>
            </w:r>
            <w:r w:rsidRPr="00114EA7">
              <w:rPr>
                <w:rFonts w:cs="Times New Roman" w:hint="eastAsia"/>
                <w:color w:val="000000" w:themeColor="text1"/>
                <w:szCs w:val="21"/>
              </w:rPr>
              <w:t>～</w:t>
            </w:r>
            <w:r w:rsidRPr="00114EA7">
              <w:rPr>
                <w:rFonts w:cs="Times New Roman"/>
                <w:color w:val="000000" w:themeColor="text1"/>
                <w:szCs w:val="21"/>
              </w:rPr>
              <w:t>86</w:t>
            </w:r>
          </w:p>
        </w:tc>
      </w:tr>
      <w:tr w:rsidR="002546D2" w:rsidRPr="00114EA7" w:rsidTr="00B44039">
        <w:trPr>
          <w:trHeight w:val="369"/>
          <w:jc w:val="center"/>
        </w:trPr>
        <w:tc>
          <w:tcPr>
            <w:tcW w:w="505"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14</w:t>
            </w:r>
          </w:p>
        </w:tc>
        <w:tc>
          <w:tcPr>
            <w:tcW w:w="1931"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hint="eastAsia"/>
                <w:color w:val="000000" w:themeColor="text1"/>
                <w:szCs w:val="21"/>
              </w:rPr>
              <w:t>移动式发电机</w:t>
            </w:r>
          </w:p>
        </w:tc>
        <w:tc>
          <w:tcPr>
            <w:tcW w:w="1224"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95</w:t>
            </w:r>
            <w:r w:rsidRPr="00114EA7">
              <w:rPr>
                <w:rFonts w:cs="Times New Roman" w:hint="eastAsia"/>
                <w:color w:val="000000" w:themeColor="text1"/>
                <w:szCs w:val="21"/>
              </w:rPr>
              <w:t>～</w:t>
            </w:r>
            <w:r w:rsidRPr="00114EA7">
              <w:rPr>
                <w:rFonts w:cs="Times New Roman"/>
                <w:color w:val="000000" w:themeColor="text1"/>
                <w:szCs w:val="21"/>
              </w:rPr>
              <w:t>102</w:t>
            </w:r>
          </w:p>
        </w:tc>
        <w:tc>
          <w:tcPr>
            <w:tcW w:w="1340" w:type="pct"/>
            <w:shd w:val="clear" w:color="auto" w:fill="auto"/>
            <w:vAlign w:val="center"/>
          </w:tcPr>
          <w:p w:rsidR="002546D2" w:rsidRPr="00114EA7" w:rsidRDefault="002546D2" w:rsidP="00B44039">
            <w:pPr>
              <w:pStyle w:val="ctrlq"/>
              <w:snapToGrid/>
              <w:spacing w:before="0" w:after="0" w:line="240" w:lineRule="exact"/>
              <w:rPr>
                <w:rFonts w:cs="Times New Roman"/>
                <w:color w:val="000000" w:themeColor="text1"/>
                <w:szCs w:val="21"/>
              </w:rPr>
            </w:pPr>
            <w:r w:rsidRPr="00114EA7">
              <w:rPr>
                <w:rFonts w:cs="Times New Roman"/>
                <w:color w:val="000000" w:themeColor="text1"/>
                <w:szCs w:val="21"/>
              </w:rPr>
              <w:t>90</w:t>
            </w:r>
            <w:r w:rsidRPr="00114EA7">
              <w:rPr>
                <w:rFonts w:cs="Times New Roman" w:hint="eastAsia"/>
                <w:color w:val="000000" w:themeColor="text1"/>
                <w:szCs w:val="21"/>
              </w:rPr>
              <w:t>～</w:t>
            </w:r>
            <w:r w:rsidRPr="00114EA7">
              <w:rPr>
                <w:rFonts w:cs="Times New Roman"/>
                <w:color w:val="000000" w:themeColor="text1"/>
                <w:szCs w:val="21"/>
              </w:rPr>
              <w:t>98</w:t>
            </w:r>
          </w:p>
        </w:tc>
      </w:tr>
    </w:tbl>
    <w:p w:rsidR="002546D2" w:rsidRPr="00114EA7" w:rsidRDefault="002546D2" w:rsidP="00D54FCE">
      <w:pPr>
        <w:spacing w:beforeLines="50" w:before="156"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.8.2</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施工期</w:t>
      </w:r>
      <w:r w:rsidR="00444F41" w:rsidRPr="00114EA7">
        <w:rPr>
          <w:rFonts w:ascii="Times New Roman" w:hAnsi="Times New Roman" w:hint="eastAsia"/>
          <w:color w:val="000000" w:themeColor="text1"/>
          <w:sz w:val="24"/>
          <w:szCs w:val="24"/>
        </w:rPr>
        <w:t>的</w:t>
      </w:r>
      <w:r w:rsidRPr="00114EA7">
        <w:rPr>
          <w:rFonts w:ascii="Times New Roman" w:hAnsi="Times New Roman" w:hint="eastAsia"/>
          <w:color w:val="000000" w:themeColor="text1"/>
          <w:sz w:val="24"/>
          <w:szCs w:val="24"/>
        </w:rPr>
        <w:t>污（废）水主要为施工营地产生的少量生活污水；桥梁钻孔桩施工排放的泥浆水；施工机械维修产生的少量含油废水。</w:t>
      </w:r>
    </w:p>
    <w:p w:rsidR="002546D2" w:rsidRPr="00114EA7" w:rsidRDefault="002546D2"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.8.3</w:t>
      </w:r>
      <w:r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施工期主要大气污染物为地表开挖及运输车辆行驶产生的扬尘，施工机械、车辆运输排放的尾气等，主要污染因子为</w:t>
      </w:r>
      <w:r w:rsidRPr="00114EA7">
        <w:rPr>
          <w:rFonts w:ascii="Times New Roman" w:hAnsi="Times New Roman" w:hint="eastAsia"/>
          <w:color w:val="000000" w:themeColor="text1"/>
          <w:sz w:val="24"/>
          <w:szCs w:val="24"/>
        </w:rPr>
        <w:t>NOx</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CO</w:t>
      </w:r>
      <w:r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 xml:space="preserve">TSP </w:t>
      </w:r>
      <w:r w:rsidRPr="00114EA7">
        <w:rPr>
          <w:rFonts w:ascii="Times New Roman" w:hAnsi="Times New Roman" w:hint="eastAsia"/>
          <w:color w:val="000000" w:themeColor="text1"/>
          <w:sz w:val="24"/>
          <w:szCs w:val="24"/>
        </w:rPr>
        <w:t>等，会对环境空气及沿线的植被产生一定影响。</w:t>
      </w:r>
    </w:p>
    <w:p w:rsidR="002546D2" w:rsidRPr="00114EA7" w:rsidRDefault="002546D2" w:rsidP="006F23B1">
      <w:pPr>
        <w:spacing w:line="360" w:lineRule="auto"/>
        <w:jc w:val="center"/>
        <w:outlineLvl w:val="0"/>
        <w:rPr>
          <w:rFonts w:ascii="黑体" w:eastAsia="黑体" w:hAnsi="黑体"/>
          <w:color w:val="000000" w:themeColor="text1"/>
          <w:sz w:val="24"/>
          <w:szCs w:val="24"/>
        </w:rPr>
      </w:pPr>
      <w:bookmarkStart w:id="2839" w:name="_Toc13251549"/>
      <w:bookmarkStart w:id="2840" w:name="_Toc13390645"/>
      <w:bookmarkStart w:id="2841" w:name="_Toc19175143"/>
      <w:bookmarkStart w:id="2842" w:name="_Toc19176450"/>
      <w:bookmarkStart w:id="2843" w:name="_Toc19180142"/>
      <w:bookmarkStart w:id="2844" w:name="_Toc34395875"/>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w:t>
      </w:r>
      <w:r w:rsidRPr="00114EA7">
        <w:rPr>
          <w:rFonts w:ascii="黑体" w:eastAsia="黑体" w:hAnsi="黑体" w:hint="eastAsia"/>
          <w:color w:val="000000" w:themeColor="text1"/>
          <w:sz w:val="24"/>
          <w:szCs w:val="24"/>
        </w:rPr>
        <w:t>9</w:t>
      </w:r>
      <w:r w:rsidR="00B44039" w:rsidRPr="00114EA7">
        <w:rPr>
          <w:rFonts w:ascii="黑体" w:eastAsia="黑体" w:hAnsi="黑体" w:hint="eastAsia"/>
          <w:color w:val="000000" w:themeColor="text1"/>
          <w:sz w:val="24"/>
          <w:szCs w:val="24"/>
        </w:rPr>
        <w:t xml:space="preserve"> </w:t>
      </w:r>
      <w:r w:rsidRPr="00114EA7">
        <w:rPr>
          <w:rFonts w:ascii="黑体" w:eastAsia="黑体" w:hAnsi="黑体" w:hint="eastAsia"/>
          <w:color w:val="000000" w:themeColor="text1"/>
          <w:sz w:val="24"/>
          <w:szCs w:val="24"/>
        </w:rPr>
        <w:t>环保</w:t>
      </w:r>
      <w:r w:rsidR="00EF5FC3" w:rsidRPr="00114EA7">
        <w:rPr>
          <w:rFonts w:ascii="黑体" w:eastAsia="黑体" w:hAnsi="黑体" w:hint="eastAsia"/>
          <w:color w:val="000000" w:themeColor="text1"/>
          <w:sz w:val="24"/>
          <w:szCs w:val="24"/>
        </w:rPr>
        <w:t>竣工</w:t>
      </w:r>
      <w:r w:rsidRPr="00114EA7">
        <w:rPr>
          <w:rFonts w:ascii="黑体" w:eastAsia="黑体" w:hAnsi="黑体" w:hint="eastAsia"/>
          <w:color w:val="000000" w:themeColor="text1"/>
          <w:sz w:val="24"/>
          <w:szCs w:val="24"/>
        </w:rPr>
        <w:t>验收</w:t>
      </w:r>
      <w:bookmarkEnd w:id="2839"/>
      <w:bookmarkEnd w:id="2840"/>
      <w:bookmarkEnd w:id="2841"/>
      <w:bookmarkEnd w:id="2842"/>
      <w:bookmarkEnd w:id="2843"/>
      <w:bookmarkEnd w:id="2844"/>
    </w:p>
    <w:p w:rsidR="002546D2" w:rsidRPr="00114EA7" w:rsidRDefault="002546D2"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hint="eastAsia"/>
          <w:b/>
          <w:color w:val="000000" w:themeColor="text1"/>
          <w:sz w:val="24"/>
          <w:szCs w:val="24"/>
        </w:rPr>
        <w:t>.9.4</w:t>
      </w:r>
      <w:r w:rsidRPr="00114EA7">
        <w:rPr>
          <w:rFonts w:ascii="Times New Roman" w:hAnsi="Times New Roman" w:hint="eastAsia"/>
          <w:color w:val="000000" w:themeColor="text1"/>
          <w:sz w:val="24"/>
          <w:szCs w:val="24"/>
        </w:rPr>
        <w:t xml:space="preserve">  </w:t>
      </w:r>
      <w:r w:rsidRPr="00114EA7">
        <w:rPr>
          <w:rFonts w:ascii="Times New Roman" w:hAnsi="Times New Roman"/>
          <w:color w:val="000000" w:themeColor="text1"/>
          <w:sz w:val="24"/>
          <w:szCs w:val="24"/>
        </w:rPr>
        <w:t>验收意见包括工程建设基本情况、工程变动情况、环境保护设施落实情况、环境保护设施调试效果、工程建设对环境的影响、验收结论和后续要求等内容，验收结论应当明确该建设项目环境保护设施是否验收合格。《建设项目竣工环境保护验收暂行办法》第八条</w:t>
      </w:r>
      <w:r w:rsidRPr="00114EA7">
        <w:rPr>
          <w:rFonts w:ascii="Times New Roman" w:hAnsi="Times New Roman" w:hint="eastAsia"/>
          <w:color w:val="000000" w:themeColor="text1"/>
          <w:sz w:val="24"/>
          <w:szCs w:val="24"/>
        </w:rPr>
        <w:t>：</w:t>
      </w:r>
    </w:p>
    <w:p w:rsidR="002546D2" w:rsidRPr="00114EA7" w:rsidRDefault="002546D2"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color w:val="000000" w:themeColor="text1"/>
          <w:sz w:val="24"/>
          <w:szCs w:val="24"/>
        </w:rPr>
        <w:t>建设项目环境保护设施存在下列情形之一的，建设单位不得提出验收合格的意见：</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1 </w:t>
      </w:r>
      <w:r w:rsidR="002546D2" w:rsidRPr="00114EA7">
        <w:rPr>
          <w:rFonts w:ascii="Times New Roman" w:hAnsi="Times New Roman"/>
          <w:color w:val="000000" w:themeColor="text1"/>
          <w:sz w:val="24"/>
          <w:szCs w:val="24"/>
        </w:rPr>
        <w:t>未按环境影响报告书（表）及其审批部门审批决定要求建成环境保护设施，或者环境保护设施不能与主体工程同时投产或者使用的；</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2 </w:t>
      </w:r>
      <w:r w:rsidR="002546D2" w:rsidRPr="00114EA7">
        <w:rPr>
          <w:rFonts w:ascii="Times New Roman" w:hAnsi="Times New Roman"/>
          <w:color w:val="000000" w:themeColor="text1"/>
          <w:sz w:val="24"/>
          <w:szCs w:val="24"/>
        </w:rPr>
        <w:t>污染物排放不符合国家和地方相关标准、环境影响报告书（表）及其审批部门审批决定或者重点污染物排放总量控制指标要求的；</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3 </w:t>
      </w:r>
      <w:r w:rsidR="002546D2" w:rsidRPr="00114EA7">
        <w:rPr>
          <w:rFonts w:ascii="Times New Roman" w:hAnsi="Times New Roman"/>
          <w:color w:val="000000" w:themeColor="text1"/>
          <w:sz w:val="24"/>
          <w:szCs w:val="24"/>
        </w:rPr>
        <w:t>环境影响报告书（表）经批准后，该建设项目的性质、规模、地点、采用的生产工艺或者防治污染、防止生态破坏的措施发生重大变动，建设单位未重新报批环境影响报告书（表）或者环境影响报告书（表）未经批准的；</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4 </w:t>
      </w:r>
      <w:r w:rsidR="002546D2" w:rsidRPr="00114EA7">
        <w:rPr>
          <w:rFonts w:ascii="Times New Roman" w:hAnsi="Times New Roman"/>
          <w:color w:val="000000" w:themeColor="text1"/>
          <w:sz w:val="24"/>
          <w:szCs w:val="24"/>
        </w:rPr>
        <w:t>建设过程中造成重大环境污染未治理完成，或者造成重大生态破坏未恢复的；</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5 </w:t>
      </w:r>
      <w:r w:rsidR="002546D2" w:rsidRPr="00114EA7">
        <w:rPr>
          <w:rFonts w:ascii="Times New Roman" w:hAnsi="Times New Roman"/>
          <w:color w:val="000000" w:themeColor="text1"/>
          <w:sz w:val="24"/>
          <w:szCs w:val="24"/>
        </w:rPr>
        <w:t>纳入排污许可管理的建设项目，无证排污或者不按证排污的；</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6 </w:t>
      </w:r>
      <w:r w:rsidR="002546D2" w:rsidRPr="00114EA7">
        <w:rPr>
          <w:rFonts w:ascii="Times New Roman" w:hAnsi="Times New Roman"/>
          <w:color w:val="000000" w:themeColor="text1"/>
          <w:sz w:val="24"/>
          <w:szCs w:val="24"/>
        </w:rPr>
        <w:t>分期建设、分期投入生产或者使用依法应当分期验收的建设项目，其分期建设、分期投入生产或者使用的环境保护设施防治环境污染和生态破坏的能力不能满足其相应主体工程需要的；</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7 </w:t>
      </w:r>
      <w:r w:rsidR="002546D2" w:rsidRPr="00114EA7">
        <w:rPr>
          <w:rFonts w:ascii="Times New Roman" w:hAnsi="Times New Roman"/>
          <w:color w:val="000000" w:themeColor="text1"/>
          <w:sz w:val="24"/>
          <w:szCs w:val="24"/>
        </w:rPr>
        <w:t>建设单位因该建设项目违反国家和地方环境保护法律法规受到处罚，被责令改正，尚未改正完成的；</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8 </w:t>
      </w:r>
      <w:r w:rsidR="002546D2" w:rsidRPr="00114EA7">
        <w:rPr>
          <w:rFonts w:ascii="Times New Roman" w:hAnsi="Times New Roman"/>
          <w:color w:val="000000" w:themeColor="text1"/>
          <w:sz w:val="24"/>
          <w:szCs w:val="24"/>
        </w:rPr>
        <w:t>验收报告的基础资料数据明显不实，内容存在重大缺项、遗漏，或者验收结论不明确、不合理的；</w:t>
      </w:r>
    </w:p>
    <w:p w:rsidR="002546D2" w:rsidRPr="00114EA7" w:rsidRDefault="00EF5FC3" w:rsidP="00B44039">
      <w:pPr>
        <w:spacing w:line="360" w:lineRule="auto"/>
        <w:ind w:firstLineChars="200" w:firstLine="480"/>
        <w:rPr>
          <w:rFonts w:ascii="Times New Roman" w:hAnsi="Times New Roman"/>
          <w:color w:val="000000" w:themeColor="text1"/>
          <w:sz w:val="24"/>
          <w:szCs w:val="24"/>
        </w:rPr>
      </w:pPr>
      <w:r w:rsidRPr="00114EA7">
        <w:rPr>
          <w:rFonts w:ascii="Times New Roman" w:hAnsi="Times New Roman" w:hint="eastAsia"/>
          <w:color w:val="000000" w:themeColor="text1"/>
          <w:sz w:val="24"/>
          <w:szCs w:val="24"/>
        </w:rPr>
        <w:t xml:space="preserve">9 </w:t>
      </w:r>
      <w:r w:rsidR="002546D2" w:rsidRPr="00114EA7">
        <w:rPr>
          <w:rFonts w:ascii="Times New Roman" w:hAnsi="Times New Roman"/>
          <w:color w:val="000000" w:themeColor="text1"/>
          <w:sz w:val="24"/>
          <w:szCs w:val="24"/>
        </w:rPr>
        <w:t>其他环境保护法律法规规章等规定不得通过环境保护验收的。</w:t>
      </w:r>
    </w:p>
    <w:p w:rsidR="002546D2" w:rsidRPr="00114EA7" w:rsidRDefault="002546D2" w:rsidP="006F23B1">
      <w:pPr>
        <w:spacing w:line="360" w:lineRule="auto"/>
        <w:jc w:val="center"/>
        <w:outlineLvl w:val="0"/>
        <w:rPr>
          <w:rFonts w:ascii="黑体" w:eastAsia="黑体" w:hAnsi="黑体"/>
          <w:color w:val="000000" w:themeColor="text1"/>
          <w:sz w:val="24"/>
          <w:szCs w:val="24"/>
        </w:rPr>
      </w:pPr>
      <w:bookmarkStart w:id="2845" w:name="_Toc13251550"/>
      <w:bookmarkStart w:id="2846" w:name="_Toc13390646"/>
      <w:bookmarkStart w:id="2847" w:name="_Toc19175144"/>
      <w:bookmarkStart w:id="2848" w:name="_Toc19176451"/>
      <w:bookmarkStart w:id="2849" w:name="_Toc19180143"/>
      <w:bookmarkStart w:id="2850" w:name="_Toc34395876"/>
      <w:r w:rsidRPr="00114EA7">
        <w:rPr>
          <w:rFonts w:ascii="黑体" w:eastAsia="黑体" w:hAnsi="黑体"/>
          <w:color w:val="000000" w:themeColor="text1"/>
          <w:sz w:val="24"/>
          <w:szCs w:val="24"/>
        </w:rPr>
        <w:t>2</w:t>
      </w:r>
      <w:r w:rsidR="004A5CD7" w:rsidRPr="00114EA7">
        <w:rPr>
          <w:rFonts w:ascii="黑体" w:eastAsia="黑体" w:hAnsi="黑体" w:hint="eastAsia"/>
          <w:color w:val="000000" w:themeColor="text1"/>
          <w:sz w:val="24"/>
          <w:szCs w:val="24"/>
        </w:rPr>
        <w:t>2</w:t>
      </w:r>
      <w:r w:rsidRPr="00114EA7">
        <w:rPr>
          <w:rFonts w:ascii="黑体" w:eastAsia="黑体" w:hAnsi="黑体"/>
          <w:color w:val="000000" w:themeColor="text1"/>
          <w:sz w:val="24"/>
          <w:szCs w:val="24"/>
        </w:rPr>
        <w:t>.</w:t>
      </w:r>
      <w:r w:rsidRPr="00114EA7">
        <w:rPr>
          <w:rFonts w:ascii="黑体" w:eastAsia="黑体" w:hAnsi="黑体" w:hint="eastAsia"/>
          <w:color w:val="000000" w:themeColor="text1"/>
          <w:sz w:val="24"/>
          <w:szCs w:val="24"/>
        </w:rPr>
        <w:t>10</w:t>
      </w:r>
      <w:r w:rsidR="002C06A2" w:rsidRPr="00114EA7">
        <w:rPr>
          <w:rFonts w:ascii="黑体" w:eastAsia="黑体" w:hAnsi="黑体" w:hint="eastAsia"/>
          <w:color w:val="000000" w:themeColor="text1"/>
          <w:sz w:val="24"/>
          <w:szCs w:val="24"/>
        </w:rPr>
        <w:t xml:space="preserve"> </w:t>
      </w:r>
      <w:r w:rsidRPr="00114EA7">
        <w:rPr>
          <w:rFonts w:ascii="黑体" w:eastAsia="黑体" w:hAnsi="黑体" w:hint="eastAsia"/>
          <w:color w:val="000000" w:themeColor="text1"/>
          <w:sz w:val="24"/>
          <w:szCs w:val="24"/>
        </w:rPr>
        <w:t>景观</w:t>
      </w:r>
      <w:bookmarkEnd w:id="2845"/>
      <w:bookmarkEnd w:id="2846"/>
      <w:bookmarkEnd w:id="2847"/>
      <w:bookmarkEnd w:id="2848"/>
      <w:bookmarkEnd w:id="2849"/>
      <w:bookmarkEnd w:id="2850"/>
    </w:p>
    <w:p w:rsidR="002546D2" w:rsidRPr="00114EA7" w:rsidRDefault="002C06A2" w:rsidP="00EA0722">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.10.5</w:t>
      </w:r>
      <w:r w:rsidRPr="00114EA7">
        <w:rPr>
          <w:rFonts w:ascii="Times New Roman" w:hAnsi="Times New Roman" w:hint="eastAsia"/>
          <w:color w:val="000000" w:themeColor="text1"/>
          <w:sz w:val="24"/>
          <w:szCs w:val="24"/>
        </w:rPr>
        <w:t xml:space="preserve">  </w:t>
      </w:r>
      <w:r w:rsidR="002546D2" w:rsidRPr="00114EA7">
        <w:rPr>
          <w:rFonts w:ascii="Times New Roman" w:hAnsi="Times New Roman"/>
          <w:color w:val="000000" w:themeColor="text1"/>
          <w:sz w:val="24"/>
          <w:szCs w:val="24"/>
        </w:rPr>
        <w:t>车场等区域的绿地率应满足所在城市规定的指标要求。</w:t>
      </w:r>
      <w:r w:rsidRPr="00114EA7">
        <w:rPr>
          <w:rFonts w:ascii="Times New Roman" w:hAnsi="Times New Roman"/>
          <w:color w:val="000000" w:themeColor="text1"/>
          <w:sz w:val="24"/>
          <w:szCs w:val="24"/>
        </w:rPr>
        <w:br/>
      </w: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2</w:t>
      </w:r>
      <w:r w:rsidRPr="00114EA7">
        <w:rPr>
          <w:rFonts w:ascii="Times New Roman" w:hAnsi="Times New Roman"/>
          <w:b/>
          <w:color w:val="000000" w:themeColor="text1"/>
          <w:sz w:val="24"/>
          <w:szCs w:val="24"/>
        </w:rPr>
        <w:t>.10.6</w:t>
      </w:r>
      <w:r w:rsidRPr="00114EA7">
        <w:rPr>
          <w:rFonts w:ascii="Times New Roman" w:hAnsi="Times New Roman" w:hint="eastAsia"/>
          <w:color w:val="000000" w:themeColor="text1"/>
          <w:sz w:val="24"/>
          <w:szCs w:val="24"/>
        </w:rPr>
        <w:t xml:space="preserve">  </w:t>
      </w:r>
      <w:r w:rsidR="002546D2" w:rsidRPr="00114EA7">
        <w:rPr>
          <w:rFonts w:ascii="Times New Roman" w:hAnsi="Times New Roman" w:hint="eastAsia"/>
          <w:color w:val="000000" w:themeColor="text1"/>
          <w:sz w:val="24"/>
          <w:szCs w:val="24"/>
        </w:rPr>
        <w:t>绿化工程的</w:t>
      </w:r>
      <w:r w:rsidR="002546D2" w:rsidRPr="00114EA7">
        <w:rPr>
          <w:rFonts w:ascii="Times New Roman" w:hAnsi="Times New Roman"/>
          <w:color w:val="000000" w:themeColor="text1"/>
          <w:sz w:val="24"/>
          <w:szCs w:val="24"/>
        </w:rPr>
        <w:t>乔木宜选用雪松、银杏、玉兰、栾树、合欢等；灌木宜选用黄杨、紫荆、小叶女贞、木槿、腊梅等；地被植物宜选用结缕草、早熟禾、白三叶、鸢尾、麦冬等</w:t>
      </w:r>
      <w:r w:rsidR="002546D2" w:rsidRPr="00114EA7">
        <w:rPr>
          <w:rFonts w:ascii="Times New Roman" w:hAnsi="Times New Roman" w:hint="eastAsia"/>
          <w:color w:val="000000" w:themeColor="text1"/>
          <w:sz w:val="24"/>
          <w:szCs w:val="24"/>
        </w:rPr>
        <w:t>。</w:t>
      </w:r>
      <w:r w:rsidR="002546D2" w:rsidRPr="00114EA7">
        <w:rPr>
          <w:rFonts w:ascii="Times New Roman" w:hAnsi="Times New Roman"/>
          <w:color w:val="000000" w:themeColor="text1"/>
          <w:sz w:val="24"/>
          <w:szCs w:val="24"/>
        </w:rPr>
        <w:t xml:space="preserve"> </w:t>
      </w:r>
    </w:p>
    <w:p w:rsidR="002546D2" w:rsidRPr="00114EA7" w:rsidRDefault="002546D2" w:rsidP="002546D2">
      <w:pPr>
        <w:rPr>
          <w:color w:val="000000" w:themeColor="text1"/>
        </w:rPr>
      </w:pPr>
    </w:p>
    <w:p w:rsidR="002546D2" w:rsidRPr="00114EA7" w:rsidRDefault="002546D2" w:rsidP="002546D2">
      <w:pPr>
        <w:ind w:firstLine="420"/>
        <w:rPr>
          <w:color w:val="000000" w:themeColor="text1"/>
        </w:rPr>
      </w:pPr>
    </w:p>
    <w:p w:rsidR="00D84C49" w:rsidRPr="00114EA7" w:rsidRDefault="00D84C49">
      <w:pPr>
        <w:widowControl/>
        <w:spacing w:line="590" w:lineRule="exact"/>
        <w:jc w:val="left"/>
        <w:rPr>
          <w:color w:val="000000" w:themeColor="text1"/>
        </w:rPr>
      </w:pPr>
    </w:p>
    <w:p w:rsidR="0062717C" w:rsidRPr="00114EA7" w:rsidRDefault="0062717C" w:rsidP="005D53C2">
      <w:pPr>
        <w:spacing w:line="360" w:lineRule="auto"/>
        <w:jc w:val="center"/>
        <w:outlineLvl w:val="1"/>
        <w:rPr>
          <w:rFonts w:ascii="Times New Roman" w:hAnsi="Times New Roman"/>
          <w:b/>
          <w:color w:val="000000" w:themeColor="text1"/>
          <w:sz w:val="28"/>
          <w:szCs w:val="28"/>
        </w:rPr>
      </w:pPr>
      <w:bookmarkStart w:id="2851" w:name="_Toc19176452"/>
      <w:bookmarkStart w:id="2852" w:name="_Toc19180144"/>
      <w:bookmarkStart w:id="2853" w:name="_Toc34395877"/>
      <w:r w:rsidRPr="00114EA7">
        <w:rPr>
          <w:rFonts w:ascii="Times New Roman" w:hAnsi="Times New Roman"/>
          <w:b/>
          <w:color w:val="000000" w:themeColor="text1"/>
          <w:sz w:val="28"/>
          <w:szCs w:val="28"/>
        </w:rPr>
        <w:t>2</w:t>
      </w:r>
      <w:r w:rsidR="004A5CD7" w:rsidRPr="00114EA7">
        <w:rPr>
          <w:rFonts w:ascii="Times New Roman" w:hAnsi="Times New Roman" w:hint="eastAsia"/>
          <w:b/>
          <w:color w:val="000000" w:themeColor="text1"/>
          <w:sz w:val="28"/>
          <w:szCs w:val="28"/>
        </w:rPr>
        <w:t>3</w:t>
      </w:r>
      <w:r w:rsidRPr="00114EA7">
        <w:rPr>
          <w:rFonts w:ascii="Times New Roman" w:hAnsi="Times New Roman"/>
          <w:b/>
          <w:color w:val="000000" w:themeColor="text1"/>
          <w:sz w:val="28"/>
          <w:szCs w:val="28"/>
        </w:rPr>
        <w:t xml:space="preserve"> </w:t>
      </w:r>
      <w:r w:rsidRPr="00114EA7">
        <w:rPr>
          <w:rFonts w:ascii="Times New Roman" w:hAnsi="Times New Roman" w:hint="eastAsia"/>
          <w:b/>
          <w:color w:val="000000" w:themeColor="text1"/>
          <w:sz w:val="28"/>
          <w:szCs w:val="28"/>
        </w:rPr>
        <w:t xml:space="preserve"> </w:t>
      </w:r>
      <w:r w:rsidRPr="00114EA7">
        <w:rPr>
          <w:rFonts w:ascii="Times New Roman" w:hAnsi="Times New Roman"/>
          <w:b/>
          <w:color w:val="000000" w:themeColor="text1"/>
          <w:sz w:val="28"/>
          <w:szCs w:val="28"/>
        </w:rPr>
        <w:t>工程验收</w:t>
      </w:r>
      <w:bookmarkEnd w:id="2851"/>
      <w:bookmarkEnd w:id="2852"/>
      <w:bookmarkEnd w:id="2853"/>
    </w:p>
    <w:p w:rsidR="00EF5FC3" w:rsidRPr="00114EA7" w:rsidRDefault="00EF5FC3" w:rsidP="005D53C2">
      <w:pPr>
        <w:spacing w:line="360" w:lineRule="auto"/>
        <w:jc w:val="center"/>
        <w:outlineLvl w:val="0"/>
        <w:rPr>
          <w:rFonts w:ascii="Times New Roman" w:eastAsia="黑体" w:hAnsi="Times New Roman"/>
          <w:color w:val="000000" w:themeColor="text1"/>
          <w:sz w:val="24"/>
          <w:szCs w:val="24"/>
        </w:rPr>
      </w:pPr>
      <w:bookmarkStart w:id="2854" w:name="_Toc13390647"/>
      <w:bookmarkStart w:id="2855" w:name="_Toc19175145"/>
      <w:bookmarkStart w:id="2856" w:name="_Toc19176453"/>
      <w:bookmarkStart w:id="2857" w:name="_Toc19180145"/>
      <w:bookmarkStart w:id="2858" w:name="_Toc34395878"/>
      <w:r w:rsidRPr="00114EA7">
        <w:rPr>
          <w:rFonts w:ascii="Times New Roman" w:eastAsia="黑体" w:hAnsi="Times New Roman" w:hint="eastAsia"/>
          <w:color w:val="000000" w:themeColor="text1"/>
          <w:sz w:val="24"/>
          <w:szCs w:val="24"/>
        </w:rPr>
        <w:t>2</w:t>
      </w:r>
      <w:r w:rsidR="004A5CD7" w:rsidRPr="00114EA7">
        <w:rPr>
          <w:rFonts w:ascii="Times New Roman" w:eastAsia="黑体" w:hAnsi="Times New Roman" w:hint="eastAsia"/>
          <w:color w:val="000000" w:themeColor="text1"/>
          <w:sz w:val="24"/>
          <w:szCs w:val="24"/>
        </w:rPr>
        <w:t>3</w:t>
      </w:r>
      <w:r w:rsidRPr="00114EA7">
        <w:rPr>
          <w:rFonts w:ascii="Times New Roman" w:eastAsia="黑体" w:hAnsi="Times New Roman" w:hint="eastAsia"/>
          <w:color w:val="000000" w:themeColor="text1"/>
          <w:sz w:val="24"/>
          <w:szCs w:val="24"/>
        </w:rPr>
        <w:t xml:space="preserve">.1 </w:t>
      </w:r>
      <w:r w:rsidRPr="00114EA7">
        <w:rPr>
          <w:rFonts w:ascii="Times New Roman" w:eastAsia="黑体" w:hAnsi="Times New Roman" w:hint="eastAsia"/>
          <w:color w:val="000000" w:themeColor="text1"/>
          <w:sz w:val="24"/>
          <w:szCs w:val="24"/>
        </w:rPr>
        <w:t>一般规定</w:t>
      </w:r>
      <w:bookmarkEnd w:id="2854"/>
      <w:bookmarkEnd w:id="2855"/>
      <w:bookmarkEnd w:id="2856"/>
      <w:bookmarkEnd w:id="2857"/>
      <w:bookmarkEnd w:id="2858"/>
    </w:p>
    <w:p w:rsidR="00D84C49" w:rsidRPr="00114EA7" w:rsidRDefault="00D84C49" w:rsidP="00EA0722">
      <w:pPr>
        <w:spacing w:line="360" w:lineRule="auto"/>
        <w:rPr>
          <w:rFonts w:ascii="Times New Roman" w:hAnsi="Times New Roman"/>
          <w:color w:val="000000" w:themeColor="text1"/>
          <w:sz w:val="24"/>
          <w:szCs w:val="24"/>
        </w:rPr>
      </w:pPr>
      <w:r w:rsidRPr="00114EA7">
        <w:rPr>
          <w:rFonts w:ascii="Times New Roman" w:hAnsi="Times New Roman"/>
          <w:b/>
          <w:color w:val="000000" w:themeColor="text1"/>
          <w:sz w:val="24"/>
          <w:szCs w:val="24"/>
        </w:rPr>
        <w:t>2</w:t>
      </w:r>
      <w:r w:rsidR="004A5CD7" w:rsidRPr="00114EA7">
        <w:rPr>
          <w:rFonts w:ascii="Times New Roman" w:hAnsi="Times New Roman" w:hint="eastAsia"/>
          <w:b/>
          <w:color w:val="000000" w:themeColor="text1"/>
          <w:sz w:val="24"/>
          <w:szCs w:val="24"/>
        </w:rPr>
        <w:t>3</w:t>
      </w:r>
      <w:r w:rsidRPr="00114EA7">
        <w:rPr>
          <w:rFonts w:ascii="Times New Roman" w:hAnsi="Times New Roman"/>
          <w:b/>
          <w:color w:val="000000" w:themeColor="text1"/>
          <w:sz w:val="24"/>
          <w:szCs w:val="24"/>
        </w:rPr>
        <w:t>.1.1</w:t>
      </w:r>
      <w:r w:rsidRPr="00114EA7">
        <w:rPr>
          <w:rFonts w:ascii="Times New Roman" w:hAnsi="Times New Roman"/>
          <w:color w:val="000000" w:themeColor="text1"/>
          <w:sz w:val="24"/>
          <w:szCs w:val="24"/>
        </w:rPr>
        <w:t xml:space="preserve"> </w:t>
      </w:r>
      <w:r w:rsidRPr="00114EA7">
        <w:rPr>
          <w:rFonts w:ascii="Times New Roman" w:hAnsi="Times New Roman" w:hint="eastAsia"/>
          <w:color w:val="000000" w:themeColor="text1"/>
          <w:sz w:val="24"/>
          <w:szCs w:val="24"/>
        </w:rPr>
        <w:t xml:space="preserve"> </w:t>
      </w:r>
      <w:r w:rsidR="00EF5FC3" w:rsidRPr="00114EA7">
        <w:rPr>
          <w:rFonts w:ascii="Times New Roman" w:hAnsi="Times New Roman" w:hint="eastAsia"/>
          <w:color w:val="000000" w:themeColor="text1"/>
          <w:sz w:val="24"/>
          <w:szCs w:val="24"/>
        </w:rPr>
        <w:t>悬挂式</w:t>
      </w:r>
      <w:r w:rsidR="000B6DF1" w:rsidRPr="00114EA7">
        <w:rPr>
          <w:rFonts w:ascii="Times New Roman" w:hAnsi="Times New Roman" w:hint="eastAsia"/>
          <w:color w:val="000000" w:themeColor="text1"/>
          <w:sz w:val="24"/>
          <w:szCs w:val="24"/>
        </w:rPr>
        <w:t>单</w:t>
      </w:r>
      <w:r w:rsidR="00EF5FC3" w:rsidRPr="00114EA7">
        <w:rPr>
          <w:rFonts w:ascii="Times New Roman" w:hAnsi="Times New Roman" w:hint="eastAsia"/>
          <w:color w:val="000000" w:themeColor="text1"/>
          <w:sz w:val="24"/>
          <w:szCs w:val="24"/>
        </w:rPr>
        <w:t>轨交通作为我国近年来出现的一种新型</w:t>
      </w:r>
      <w:r w:rsidRPr="00114EA7">
        <w:rPr>
          <w:rFonts w:ascii="Times New Roman" w:hAnsi="Times New Roman" w:hint="eastAsia"/>
          <w:color w:val="000000" w:themeColor="text1"/>
          <w:sz w:val="24"/>
          <w:szCs w:val="24"/>
        </w:rPr>
        <w:t>轨道交通，鉴于低成本、短工期的优点，将会成为大中城市解决交通的优先选择方向之一。随着各地悬挂式轨道交通工程的陆续建设，将出现一大批新兴的参建单位，为快速提高各方的管理能力、验收水平，根据现行国家标准《建筑工程施工质量验收统一标准》</w:t>
      </w:r>
      <w:r w:rsidRPr="00114EA7">
        <w:rPr>
          <w:rFonts w:ascii="Times New Roman" w:hAnsi="Times New Roman" w:hint="eastAsia"/>
          <w:color w:val="000000" w:themeColor="text1"/>
          <w:sz w:val="24"/>
          <w:szCs w:val="24"/>
        </w:rPr>
        <w:t>GB</w:t>
      </w:r>
      <w:r w:rsidR="00E22C34"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50300</w:t>
      </w:r>
      <w:r w:rsidR="00117E5F" w:rsidRPr="00114EA7">
        <w:rPr>
          <w:rFonts w:ascii="Times New Roman" w:hAnsi="Times New Roman" w:hint="eastAsia"/>
          <w:color w:val="000000" w:themeColor="text1"/>
          <w:sz w:val="24"/>
          <w:szCs w:val="24"/>
        </w:rPr>
        <w:t>及《城市轨道交通建设工程验收管理暂行办法》（建质［</w:t>
      </w:r>
      <w:r w:rsidRPr="00114EA7">
        <w:rPr>
          <w:rFonts w:ascii="Times New Roman" w:hAnsi="Times New Roman" w:hint="eastAsia"/>
          <w:color w:val="000000" w:themeColor="text1"/>
          <w:sz w:val="24"/>
          <w:szCs w:val="24"/>
        </w:rPr>
        <w:t>2014</w:t>
      </w:r>
      <w:r w:rsidR="00117E5F" w:rsidRPr="00114EA7">
        <w:rPr>
          <w:rFonts w:ascii="Times New Roman" w:hAnsi="Times New Roman" w:hint="eastAsia"/>
          <w:color w:val="000000" w:themeColor="text1"/>
          <w:sz w:val="24"/>
          <w:szCs w:val="24"/>
        </w:rPr>
        <w:t>］</w:t>
      </w:r>
      <w:r w:rsidRPr="00114EA7">
        <w:rPr>
          <w:rFonts w:ascii="Times New Roman" w:hAnsi="Times New Roman" w:hint="eastAsia"/>
          <w:color w:val="000000" w:themeColor="text1"/>
          <w:sz w:val="24"/>
          <w:szCs w:val="24"/>
        </w:rPr>
        <w:t>42</w:t>
      </w:r>
      <w:r w:rsidR="00A44031">
        <w:rPr>
          <w:rFonts w:ascii="Times New Roman" w:hAnsi="Times New Roman" w:hint="eastAsia"/>
          <w:color w:val="000000" w:themeColor="text1"/>
          <w:sz w:val="24"/>
          <w:szCs w:val="24"/>
        </w:rPr>
        <w:t>号）等</w:t>
      </w:r>
      <w:r w:rsidRPr="00114EA7">
        <w:rPr>
          <w:rFonts w:ascii="Times New Roman" w:hAnsi="Times New Roman" w:hint="eastAsia"/>
          <w:color w:val="000000" w:themeColor="text1"/>
          <w:sz w:val="24"/>
          <w:szCs w:val="24"/>
        </w:rPr>
        <w:t>规定，根据时间的先后顺序全面梳理各种类型的验收及其对应的要求，为工程项目的验收提供依据。</w:t>
      </w:r>
    </w:p>
    <w:p w:rsidR="00D84C49" w:rsidRPr="00114EA7" w:rsidRDefault="00D84C49" w:rsidP="00D84C49">
      <w:pPr>
        <w:rPr>
          <w:color w:val="000000" w:themeColor="text1"/>
        </w:rPr>
      </w:pPr>
      <w:r w:rsidRPr="00114EA7">
        <w:rPr>
          <w:rFonts w:ascii="ˎ̥" w:hAnsi="ˎ̥"/>
          <w:color w:val="000000" w:themeColor="text1"/>
        </w:rPr>
        <w:tab/>
      </w:r>
    </w:p>
    <w:p w:rsidR="002546D2" w:rsidRPr="00114EA7" w:rsidRDefault="002546D2" w:rsidP="001B0596">
      <w:pPr>
        <w:ind w:firstLine="420"/>
        <w:rPr>
          <w:color w:val="000000" w:themeColor="text1"/>
        </w:rPr>
      </w:pPr>
    </w:p>
    <w:p w:rsidR="00F3710F" w:rsidRPr="00114EA7" w:rsidRDefault="00F3710F" w:rsidP="002870BB">
      <w:pPr>
        <w:rPr>
          <w:color w:val="000000" w:themeColor="text1"/>
          <w:szCs w:val="28"/>
        </w:rPr>
      </w:pPr>
    </w:p>
    <w:p w:rsidR="009D729B" w:rsidRPr="00114EA7" w:rsidRDefault="009D729B" w:rsidP="002870BB">
      <w:pPr>
        <w:rPr>
          <w:color w:val="000000" w:themeColor="text1"/>
          <w:szCs w:val="28"/>
        </w:rPr>
      </w:pPr>
    </w:p>
    <w:p w:rsidR="009D729B" w:rsidRPr="00114EA7" w:rsidRDefault="009D729B">
      <w:pPr>
        <w:widowControl/>
        <w:spacing w:line="590" w:lineRule="exact"/>
        <w:jc w:val="left"/>
        <w:rPr>
          <w:color w:val="000000" w:themeColor="text1"/>
          <w:szCs w:val="28"/>
        </w:rPr>
      </w:pPr>
      <w:r w:rsidRPr="00114EA7">
        <w:rPr>
          <w:color w:val="000000" w:themeColor="text1"/>
          <w:szCs w:val="28"/>
        </w:rPr>
        <w:br w:type="page"/>
      </w:r>
    </w:p>
    <w:p w:rsidR="009D729B" w:rsidRPr="00114EA7" w:rsidRDefault="009D729B" w:rsidP="005D53C2">
      <w:pPr>
        <w:spacing w:line="360" w:lineRule="auto"/>
        <w:jc w:val="center"/>
        <w:outlineLvl w:val="0"/>
        <w:rPr>
          <w:rFonts w:ascii="Times New Roman" w:hAnsi="Times New Roman"/>
          <w:b/>
          <w:color w:val="000000" w:themeColor="text1"/>
          <w:sz w:val="28"/>
          <w:szCs w:val="28"/>
        </w:rPr>
      </w:pPr>
      <w:bookmarkStart w:id="2859" w:name="_Toc19176454"/>
      <w:bookmarkStart w:id="2860" w:name="_Toc19180146"/>
      <w:bookmarkStart w:id="2861" w:name="_Toc34395879"/>
      <w:r w:rsidRPr="00114EA7">
        <w:rPr>
          <w:rFonts w:ascii="Times New Roman" w:hAnsi="Times New Roman" w:hint="eastAsia"/>
          <w:b/>
          <w:color w:val="000000" w:themeColor="text1"/>
          <w:sz w:val="28"/>
          <w:szCs w:val="28"/>
        </w:rPr>
        <w:t>2</w:t>
      </w:r>
      <w:r w:rsidR="004A5CD7" w:rsidRPr="00114EA7">
        <w:rPr>
          <w:rFonts w:ascii="Times New Roman" w:hAnsi="Times New Roman" w:hint="eastAsia"/>
          <w:b/>
          <w:color w:val="000000" w:themeColor="text1"/>
          <w:sz w:val="28"/>
          <w:szCs w:val="28"/>
        </w:rPr>
        <w:t>4</w:t>
      </w:r>
      <w:r w:rsidRPr="00114EA7">
        <w:rPr>
          <w:rFonts w:ascii="Times New Roman" w:hAnsi="Times New Roman" w:hint="eastAsia"/>
          <w:b/>
          <w:color w:val="000000" w:themeColor="text1"/>
          <w:sz w:val="28"/>
          <w:szCs w:val="28"/>
        </w:rPr>
        <w:t xml:space="preserve"> </w:t>
      </w:r>
      <w:r w:rsidR="00465742" w:rsidRPr="00114EA7">
        <w:rPr>
          <w:rFonts w:ascii="Times New Roman" w:hAnsi="Times New Roman" w:hint="eastAsia"/>
          <w:b/>
          <w:color w:val="000000" w:themeColor="text1"/>
          <w:sz w:val="28"/>
          <w:szCs w:val="28"/>
        </w:rPr>
        <w:t xml:space="preserve"> </w:t>
      </w:r>
      <w:r w:rsidRPr="00114EA7">
        <w:rPr>
          <w:rFonts w:ascii="Times New Roman" w:hAnsi="Times New Roman" w:hint="eastAsia"/>
          <w:b/>
          <w:color w:val="000000" w:themeColor="text1"/>
          <w:sz w:val="28"/>
          <w:szCs w:val="28"/>
        </w:rPr>
        <w:t>系统联调与试运行</w:t>
      </w:r>
      <w:bookmarkEnd w:id="2859"/>
      <w:bookmarkEnd w:id="2860"/>
      <w:bookmarkEnd w:id="2861"/>
    </w:p>
    <w:p w:rsidR="009D729B" w:rsidRPr="00114EA7" w:rsidRDefault="009D729B" w:rsidP="006F23B1">
      <w:pPr>
        <w:spacing w:line="360" w:lineRule="auto"/>
        <w:jc w:val="center"/>
        <w:outlineLvl w:val="0"/>
        <w:rPr>
          <w:rFonts w:ascii="黑体" w:eastAsia="黑体" w:hAnsi="黑体"/>
          <w:color w:val="000000" w:themeColor="text1"/>
          <w:sz w:val="24"/>
          <w:szCs w:val="24"/>
        </w:rPr>
      </w:pPr>
      <w:bookmarkStart w:id="2862" w:name="_Toc13251551"/>
      <w:bookmarkStart w:id="2863" w:name="_Toc13390648"/>
      <w:bookmarkStart w:id="2864" w:name="_Toc19175146"/>
      <w:bookmarkStart w:id="2865" w:name="_Toc19176455"/>
      <w:bookmarkStart w:id="2866" w:name="_Toc19180147"/>
      <w:bookmarkStart w:id="2867" w:name="_Toc34395880"/>
      <w:r w:rsidRPr="00114EA7">
        <w:rPr>
          <w:rFonts w:ascii="黑体" w:eastAsia="黑体" w:hAnsi="黑体" w:hint="eastAsia"/>
          <w:color w:val="000000" w:themeColor="text1"/>
          <w:sz w:val="24"/>
          <w:szCs w:val="24"/>
        </w:rPr>
        <w:t>2</w:t>
      </w:r>
      <w:r w:rsidR="004A5CD7" w:rsidRPr="00114EA7">
        <w:rPr>
          <w:rFonts w:ascii="黑体" w:eastAsia="黑体" w:hAnsi="黑体" w:hint="eastAsia"/>
          <w:color w:val="000000" w:themeColor="text1"/>
          <w:sz w:val="24"/>
          <w:szCs w:val="24"/>
        </w:rPr>
        <w:t>4</w:t>
      </w:r>
      <w:r w:rsidRPr="00114EA7">
        <w:rPr>
          <w:rFonts w:ascii="黑体" w:eastAsia="黑体" w:hAnsi="黑体" w:hint="eastAsia"/>
          <w:color w:val="000000" w:themeColor="text1"/>
          <w:sz w:val="24"/>
          <w:szCs w:val="24"/>
        </w:rPr>
        <w:t>.1 一般规定</w:t>
      </w:r>
      <w:bookmarkEnd w:id="2862"/>
      <w:bookmarkEnd w:id="2863"/>
      <w:bookmarkEnd w:id="2864"/>
      <w:bookmarkEnd w:id="2865"/>
      <w:bookmarkEnd w:id="2866"/>
      <w:bookmarkEnd w:id="2867"/>
    </w:p>
    <w:p w:rsidR="009D729B" w:rsidRPr="00114EA7" w:rsidRDefault="009D729B"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 xml:space="preserve">.1.3 </w:t>
      </w:r>
      <w:r w:rsidR="00C02DAA"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项目基础条件是该项目应该达到的要求，是系统联调与试运行的前提，本章关键是系统功能测试检验和试运行，是开通运营的依据。</w:t>
      </w:r>
    </w:p>
    <w:p w:rsidR="009D729B" w:rsidRPr="00114EA7" w:rsidRDefault="009D729B" w:rsidP="006F23B1">
      <w:pPr>
        <w:spacing w:line="360" w:lineRule="auto"/>
        <w:jc w:val="center"/>
        <w:outlineLvl w:val="0"/>
        <w:rPr>
          <w:rFonts w:ascii="黑体" w:eastAsia="黑体" w:hAnsi="黑体"/>
          <w:color w:val="000000" w:themeColor="text1"/>
          <w:sz w:val="24"/>
          <w:szCs w:val="24"/>
        </w:rPr>
      </w:pPr>
      <w:bookmarkStart w:id="2868" w:name="_Toc13251552"/>
      <w:bookmarkStart w:id="2869" w:name="_Toc13390649"/>
      <w:bookmarkStart w:id="2870" w:name="_Toc19175147"/>
      <w:bookmarkStart w:id="2871" w:name="_Toc19176456"/>
      <w:bookmarkStart w:id="2872" w:name="_Toc19180148"/>
      <w:bookmarkStart w:id="2873" w:name="_Toc34395881"/>
      <w:r w:rsidRPr="00114EA7">
        <w:rPr>
          <w:rFonts w:ascii="黑体" w:eastAsia="黑体" w:hAnsi="黑体" w:hint="eastAsia"/>
          <w:color w:val="000000" w:themeColor="text1"/>
          <w:sz w:val="24"/>
          <w:szCs w:val="24"/>
        </w:rPr>
        <w:t>2</w:t>
      </w:r>
      <w:r w:rsidR="004A5CD7" w:rsidRPr="00114EA7">
        <w:rPr>
          <w:rFonts w:ascii="黑体" w:eastAsia="黑体" w:hAnsi="黑体" w:hint="eastAsia"/>
          <w:color w:val="000000" w:themeColor="text1"/>
          <w:sz w:val="24"/>
          <w:szCs w:val="24"/>
        </w:rPr>
        <w:t>4</w:t>
      </w:r>
      <w:r w:rsidRPr="00114EA7">
        <w:rPr>
          <w:rFonts w:ascii="黑体" w:eastAsia="黑体" w:hAnsi="黑体" w:hint="eastAsia"/>
          <w:color w:val="000000" w:themeColor="text1"/>
          <w:sz w:val="24"/>
          <w:szCs w:val="24"/>
        </w:rPr>
        <w:t>.5 试运行</w:t>
      </w:r>
      <w:bookmarkEnd w:id="2868"/>
      <w:bookmarkEnd w:id="2869"/>
      <w:bookmarkEnd w:id="2870"/>
      <w:bookmarkEnd w:id="2871"/>
      <w:bookmarkEnd w:id="2872"/>
      <w:bookmarkEnd w:id="2873"/>
    </w:p>
    <w:p w:rsidR="009D729B" w:rsidRPr="00114EA7" w:rsidRDefault="009D729B" w:rsidP="00EA0722">
      <w:pPr>
        <w:spacing w:line="360" w:lineRule="auto"/>
        <w:rPr>
          <w:rFonts w:ascii="Times New Roman" w:hAnsi="Times New Roman"/>
          <w:color w:val="000000" w:themeColor="text1"/>
          <w:sz w:val="24"/>
          <w:szCs w:val="24"/>
        </w:rPr>
      </w:pPr>
      <w:r w:rsidRPr="00114EA7">
        <w:rPr>
          <w:rFonts w:ascii="Times New Roman" w:hAnsi="Times New Roman" w:hint="eastAsia"/>
          <w:b/>
          <w:color w:val="000000" w:themeColor="text1"/>
          <w:sz w:val="24"/>
          <w:szCs w:val="24"/>
        </w:rPr>
        <w:t>2</w:t>
      </w:r>
      <w:r w:rsidR="004A5CD7" w:rsidRPr="00114EA7">
        <w:rPr>
          <w:rFonts w:ascii="Times New Roman" w:hAnsi="Times New Roman" w:hint="eastAsia"/>
          <w:b/>
          <w:color w:val="000000" w:themeColor="text1"/>
          <w:sz w:val="24"/>
          <w:szCs w:val="24"/>
        </w:rPr>
        <w:t>4</w:t>
      </w:r>
      <w:r w:rsidRPr="00114EA7">
        <w:rPr>
          <w:rFonts w:ascii="Times New Roman" w:hAnsi="Times New Roman" w:hint="eastAsia"/>
          <w:b/>
          <w:color w:val="000000" w:themeColor="text1"/>
          <w:sz w:val="24"/>
          <w:szCs w:val="24"/>
        </w:rPr>
        <w:t>.5.4</w:t>
      </w:r>
      <w:r w:rsidR="00C02DAA" w:rsidRPr="00114EA7">
        <w:rPr>
          <w:rFonts w:ascii="Times New Roman" w:hAnsi="Times New Roman" w:hint="eastAsia"/>
          <w:color w:val="000000" w:themeColor="text1"/>
          <w:sz w:val="24"/>
          <w:szCs w:val="24"/>
        </w:rPr>
        <w:t xml:space="preserve">  </w:t>
      </w:r>
      <w:r w:rsidRPr="00114EA7">
        <w:rPr>
          <w:rFonts w:ascii="Times New Roman" w:hAnsi="Times New Roman" w:hint="eastAsia"/>
          <w:color w:val="000000" w:themeColor="text1"/>
          <w:sz w:val="24"/>
          <w:szCs w:val="24"/>
        </w:rPr>
        <w:t>系统联调与试运行结论性总结报告内容应详实，数据指标要齐全，并应给出可开通运营或经整改达到具体要求后再开通运营的建议。</w:t>
      </w:r>
    </w:p>
    <w:p w:rsidR="006440ED" w:rsidRPr="00114EA7" w:rsidRDefault="006440ED" w:rsidP="00EA0722">
      <w:pPr>
        <w:spacing w:line="360" w:lineRule="auto"/>
        <w:rPr>
          <w:rFonts w:ascii="Times New Roman" w:hAnsi="Times New Roman"/>
          <w:color w:val="000000" w:themeColor="text1"/>
          <w:sz w:val="24"/>
          <w:szCs w:val="24"/>
        </w:rPr>
      </w:pPr>
    </w:p>
    <w:p w:rsidR="009D729B" w:rsidRPr="00114EA7" w:rsidRDefault="009D729B" w:rsidP="009D729B">
      <w:pPr>
        <w:rPr>
          <w:color w:val="000000" w:themeColor="text1"/>
        </w:rPr>
      </w:pPr>
    </w:p>
    <w:p w:rsidR="009D729B" w:rsidRPr="00114EA7" w:rsidRDefault="009D729B" w:rsidP="002870BB">
      <w:pPr>
        <w:rPr>
          <w:color w:val="000000" w:themeColor="text1"/>
          <w:szCs w:val="28"/>
        </w:rPr>
      </w:pPr>
    </w:p>
    <w:p w:rsidR="00273602" w:rsidRPr="00114EA7" w:rsidRDefault="00273602" w:rsidP="008F7B6A">
      <w:pPr>
        <w:ind w:firstLine="420"/>
        <w:rPr>
          <w:color w:val="000000" w:themeColor="text1"/>
        </w:rPr>
      </w:pPr>
    </w:p>
    <w:sectPr w:rsidR="00273602" w:rsidRPr="00114EA7" w:rsidSect="00F4333F">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4C0F" w:rsidRDefault="00374C0F">
      <w:r>
        <w:separator/>
      </w:r>
    </w:p>
  </w:endnote>
  <w:endnote w:type="continuationSeparator" w:id="0">
    <w:p w:rsidR="00374C0F" w:rsidRDefault="00374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ヒラギノ角ゴ Pro W3">
    <w:altName w:val="Times New Roman"/>
    <w:charset w:val="00"/>
    <w:family w:val="roman"/>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华文仿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lucida Grande">
    <w:altName w:val="Times New Roman"/>
    <w:panose1 w:val="00000000000000000000"/>
    <w:charset w:val="00"/>
    <w:family w:val="roman"/>
    <w:notTrueType/>
    <w:pitch w:val="default"/>
  </w:font>
  <w:font w:name="Tms Rmn">
    <w:panose1 w:val="02020603040505020304"/>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拉丁">
    <w:altName w:val="宋体"/>
    <w:panose1 w:val="00000000000000000000"/>
    <w:charset w:val="86"/>
    <w:family w:val="roman"/>
    <w:notTrueType/>
    <w:pitch w:val="default"/>
  </w:font>
  <w:font w:name="Microsoft YaHei UI">
    <w:charset w:val="86"/>
    <w:family w:val="swiss"/>
    <w:pitch w:val="variable"/>
    <w:sig w:usb0="80000287" w:usb1="2ACF3C50" w:usb2="00000016" w:usb3="00000000" w:csb0="0004001F" w:csb1="00000000"/>
  </w:font>
  <w:font w:name="Dotum">
    <w:altName w:val="돋움"/>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楷体">
    <w:panose1 w:val="02010609060101010101"/>
    <w:charset w:val="86"/>
    <w:family w:val="modern"/>
    <w:pitch w:val="fixed"/>
    <w:sig w:usb0="800002BF" w:usb1="38CF7CFA" w:usb2="00000016" w:usb3="00000000" w:csb0="00040001" w:csb1="00000000"/>
  </w:font>
  <w:font w:name="华文琥珀">
    <w:panose1 w:val="02010800040101010101"/>
    <w:charset w:val="86"/>
    <w:family w:val="auto"/>
    <w:pitch w:val="variable"/>
    <w:sig w:usb0="00000001" w:usb1="080F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5674081"/>
      <w:docPartObj>
        <w:docPartGallery w:val="Page Numbers (Bottom of Page)"/>
        <w:docPartUnique/>
      </w:docPartObj>
    </w:sdtPr>
    <w:sdtEndPr>
      <w:rPr>
        <w:sz w:val="24"/>
        <w:szCs w:val="24"/>
      </w:rPr>
    </w:sdtEndPr>
    <w:sdtContent>
      <w:p w:rsidR="00991F24" w:rsidRPr="00330E3A" w:rsidRDefault="00991F24">
        <w:pPr>
          <w:pStyle w:val="aff6"/>
          <w:jc w:val="center"/>
          <w:rPr>
            <w:sz w:val="24"/>
            <w:szCs w:val="24"/>
          </w:rPr>
        </w:pPr>
        <w:r w:rsidRPr="00330E3A">
          <w:rPr>
            <w:sz w:val="24"/>
            <w:szCs w:val="24"/>
          </w:rPr>
          <w:fldChar w:fldCharType="begin"/>
        </w:r>
        <w:r w:rsidRPr="00330E3A">
          <w:rPr>
            <w:sz w:val="24"/>
            <w:szCs w:val="24"/>
          </w:rPr>
          <w:instrText>PAGE   \* MERGEFORMAT</w:instrText>
        </w:r>
        <w:r w:rsidRPr="00330E3A">
          <w:rPr>
            <w:sz w:val="24"/>
            <w:szCs w:val="24"/>
          </w:rPr>
          <w:fldChar w:fldCharType="separate"/>
        </w:r>
        <w:r w:rsidR="00374C0F" w:rsidRPr="00374C0F">
          <w:rPr>
            <w:noProof/>
            <w:sz w:val="24"/>
            <w:szCs w:val="24"/>
            <w:lang w:val="zh-CN"/>
          </w:rPr>
          <w:t>1</w:t>
        </w:r>
        <w:r w:rsidRPr="00330E3A">
          <w:rPr>
            <w:sz w:val="24"/>
            <w:szCs w:val="24"/>
          </w:rPr>
          <w:fldChar w:fldCharType="end"/>
        </w:r>
      </w:p>
    </w:sdtContent>
  </w:sdt>
  <w:p w:rsidR="00991F24" w:rsidRDefault="00991F24">
    <w:pPr>
      <w:pStyle w:val="af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4C0F" w:rsidRDefault="00374C0F">
      <w:r>
        <w:separator/>
      </w:r>
    </w:p>
  </w:footnote>
  <w:footnote w:type="continuationSeparator" w:id="0">
    <w:p w:rsidR="00374C0F" w:rsidRDefault="00374C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start w:val="2"/>
      <w:numFmt w:val="decimal"/>
      <w:pStyle w:val="07713"/>
      <w:lvlText w:val="%1"/>
      <w:lvlJc w:val="left"/>
      <w:pPr>
        <w:tabs>
          <w:tab w:val="num" w:pos="1002"/>
        </w:tabs>
        <w:ind w:left="1002" w:hanging="435"/>
      </w:pPr>
      <w:rPr>
        <w:rFonts w:ascii="黑体" w:eastAsia="黑体" w:hAnsi="Times New Roman" w:hint="eastAsia"/>
      </w:rPr>
    </w:lvl>
    <w:lvl w:ilvl="1">
      <w:start w:val="1"/>
      <w:numFmt w:val="lowerLetter"/>
      <w:lvlText w:val="%2)"/>
      <w:lvlJc w:val="left"/>
      <w:pPr>
        <w:tabs>
          <w:tab w:val="num" w:pos="1407"/>
        </w:tabs>
        <w:ind w:left="1407" w:hanging="420"/>
      </w:pPr>
    </w:lvl>
    <w:lvl w:ilvl="2">
      <w:start w:val="1"/>
      <w:numFmt w:val="lowerRoman"/>
      <w:lvlText w:val="%3."/>
      <w:lvlJc w:val="right"/>
      <w:pPr>
        <w:tabs>
          <w:tab w:val="num" w:pos="1827"/>
        </w:tabs>
        <w:ind w:left="1827" w:hanging="420"/>
      </w:pPr>
    </w:lvl>
    <w:lvl w:ilvl="3">
      <w:start w:val="1"/>
      <w:numFmt w:val="decimal"/>
      <w:lvlText w:val="%4."/>
      <w:lvlJc w:val="left"/>
      <w:pPr>
        <w:tabs>
          <w:tab w:val="num" w:pos="2247"/>
        </w:tabs>
        <w:ind w:left="2247" w:hanging="420"/>
      </w:pPr>
    </w:lvl>
    <w:lvl w:ilvl="4">
      <w:start w:val="1"/>
      <w:numFmt w:val="lowerLetter"/>
      <w:lvlText w:val="%5)"/>
      <w:lvlJc w:val="left"/>
      <w:pPr>
        <w:tabs>
          <w:tab w:val="num" w:pos="2667"/>
        </w:tabs>
        <w:ind w:left="2667" w:hanging="420"/>
      </w:pPr>
    </w:lvl>
    <w:lvl w:ilvl="5">
      <w:start w:val="1"/>
      <w:numFmt w:val="lowerRoman"/>
      <w:lvlText w:val="%6."/>
      <w:lvlJc w:val="right"/>
      <w:pPr>
        <w:tabs>
          <w:tab w:val="num" w:pos="3087"/>
        </w:tabs>
        <w:ind w:left="3087" w:hanging="420"/>
      </w:pPr>
    </w:lvl>
    <w:lvl w:ilvl="6">
      <w:start w:val="1"/>
      <w:numFmt w:val="decimal"/>
      <w:lvlText w:val="%7."/>
      <w:lvlJc w:val="left"/>
      <w:pPr>
        <w:tabs>
          <w:tab w:val="num" w:pos="3507"/>
        </w:tabs>
        <w:ind w:left="3507" w:hanging="420"/>
      </w:pPr>
    </w:lvl>
    <w:lvl w:ilvl="7">
      <w:start w:val="1"/>
      <w:numFmt w:val="lowerLetter"/>
      <w:lvlText w:val="%8)"/>
      <w:lvlJc w:val="left"/>
      <w:pPr>
        <w:tabs>
          <w:tab w:val="num" w:pos="3927"/>
        </w:tabs>
        <w:ind w:left="3927" w:hanging="420"/>
      </w:pPr>
    </w:lvl>
    <w:lvl w:ilvl="8">
      <w:start w:val="1"/>
      <w:numFmt w:val="lowerRoman"/>
      <w:lvlText w:val="%9."/>
      <w:lvlJc w:val="right"/>
      <w:pPr>
        <w:tabs>
          <w:tab w:val="num" w:pos="4347"/>
        </w:tabs>
        <w:ind w:left="4347" w:hanging="420"/>
      </w:pPr>
    </w:lvl>
  </w:abstractNum>
  <w:abstractNum w:abstractNumId="1">
    <w:nsid w:val="00001E50"/>
    <w:multiLevelType w:val="multilevel"/>
    <w:tmpl w:val="0409001D"/>
    <w:styleLink w:val="4"/>
    <w:lvl w:ilvl="0">
      <w:start w:val="22"/>
      <w:numFmt w:val="decimal"/>
      <w:lvlText w:val="%1"/>
      <w:lvlJc w:val="left"/>
      <w:pPr>
        <w:ind w:left="425" w:hanging="425"/>
      </w:pPr>
    </w:lvl>
    <w:lvl w:ilvl="1">
      <w:start w:val="4"/>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nsid w:val="01490E5B"/>
    <w:multiLevelType w:val="multilevel"/>
    <w:tmpl w:val="B8981D92"/>
    <w:lvl w:ilvl="0">
      <w:start w:val="8"/>
      <w:numFmt w:val="decimal"/>
      <w:pStyle w:val="1"/>
      <w:lvlText w:val="%1"/>
      <w:lvlJc w:val="left"/>
      <w:pPr>
        <w:ind w:left="405" w:hanging="405"/>
      </w:pPr>
      <w:rPr>
        <w:rFonts w:hint="default"/>
      </w:rPr>
    </w:lvl>
    <w:lvl w:ilvl="1">
      <w:start w:val="1"/>
      <w:numFmt w:val="decimal"/>
      <w:lvlText w:val="%1.%2"/>
      <w:lvlJc w:val="left"/>
      <w:pPr>
        <w:ind w:left="968" w:hanging="405"/>
      </w:pPr>
      <w:rPr>
        <w:rFonts w:hint="default"/>
      </w:rPr>
    </w:lvl>
    <w:lvl w:ilvl="2">
      <w:start w:val="1"/>
      <w:numFmt w:val="decimal"/>
      <w:lvlText w:val="%1.%2.%3"/>
      <w:lvlJc w:val="left"/>
      <w:pPr>
        <w:ind w:left="1846" w:hanging="720"/>
      </w:pPr>
      <w:rPr>
        <w:rFonts w:hint="default"/>
      </w:rPr>
    </w:lvl>
    <w:lvl w:ilvl="3">
      <w:start w:val="1"/>
      <w:numFmt w:val="decimal"/>
      <w:lvlText w:val="%1.%2.%3.%4"/>
      <w:lvlJc w:val="left"/>
      <w:pPr>
        <w:ind w:left="2769" w:hanging="1080"/>
      </w:pPr>
      <w:rPr>
        <w:rFonts w:hint="default"/>
      </w:rPr>
    </w:lvl>
    <w:lvl w:ilvl="4">
      <w:start w:val="1"/>
      <w:numFmt w:val="decimal"/>
      <w:lvlText w:val="%1.%2.%3.%4.%5"/>
      <w:lvlJc w:val="left"/>
      <w:pPr>
        <w:ind w:left="3332" w:hanging="1080"/>
      </w:pPr>
      <w:rPr>
        <w:rFonts w:hint="default"/>
      </w:rPr>
    </w:lvl>
    <w:lvl w:ilvl="5">
      <w:start w:val="1"/>
      <w:numFmt w:val="decimal"/>
      <w:lvlText w:val="%1.%2.%3.%4.%5.%6"/>
      <w:lvlJc w:val="left"/>
      <w:pPr>
        <w:ind w:left="4255" w:hanging="1440"/>
      </w:pPr>
      <w:rPr>
        <w:rFonts w:hint="default"/>
      </w:rPr>
    </w:lvl>
    <w:lvl w:ilvl="6">
      <w:start w:val="1"/>
      <w:numFmt w:val="decimal"/>
      <w:lvlText w:val="%1.%2.%3.%4.%5.%6.%7"/>
      <w:lvlJc w:val="left"/>
      <w:pPr>
        <w:ind w:left="5178" w:hanging="1800"/>
      </w:pPr>
      <w:rPr>
        <w:rFonts w:hint="default"/>
      </w:rPr>
    </w:lvl>
    <w:lvl w:ilvl="7">
      <w:start w:val="1"/>
      <w:numFmt w:val="decimal"/>
      <w:lvlText w:val="%1.%2.%3.%4.%5.%6.%7.%8"/>
      <w:lvlJc w:val="left"/>
      <w:pPr>
        <w:ind w:left="5741" w:hanging="1800"/>
      </w:pPr>
      <w:rPr>
        <w:rFonts w:hint="default"/>
      </w:rPr>
    </w:lvl>
    <w:lvl w:ilvl="8">
      <w:start w:val="1"/>
      <w:numFmt w:val="decimal"/>
      <w:lvlText w:val="%1.%2.%3.%4.%5.%6.%7.%8.%9"/>
      <w:lvlJc w:val="left"/>
      <w:pPr>
        <w:ind w:left="6664" w:hanging="2160"/>
      </w:pPr>
      <w:rPr>
        <w:rFonts w:hint="default"/>
      </w:rPr>
    </w:lvl>
  </w:abstractNum>
  <w:abstractNum w:abstractNumId="3">
    <w:nsid w:val="040A15CD"/>
    <w:multiLevelType w:val="multilevel"/>
    <w:tmpl w:val="1804D136"/>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pStyle w:val="2105"/>
      <w:isLgl/>
      <w:suff w:val="nothing"/>
      <w:lvlText w:val="%2　"/>
      <w:lvlJc w:val="left"/>
      <w:pPr>
        <w:ind w:left="0" w:firstLine="0"/>
      </w:pPr>
      <w:rPr>
        <w:rFonts w:ascii="黑体" w:eastAsia="黑体" w:hAnsi="Times New Roman" w:hint="eastAsia"/>
        <w:b w:val="0"/>
        <w:i w:val="0"/>
        <w:spacing w:val="0"/>
        <w:w w:val="100"/>
        <w:kern w:val="21"/>
        <w:sz w:val="21"/>
      </w:rPr>
    </w:lvl>
    <w:lvl w:ilvl="2">
      <w:start w:val="1"/>
      <w:numFmt w:val="decimal"/>
      <w:pStyle w:val="a"/>
      <w:suff w:val="nothing"/>
      <w:lvlText w:val="%1%2.%3　"/>
      <w:lvlJc w:val="left"/>
      <w:pPr>
        <w:ind w:left="105"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
      <w:suff w:val="nothing"/>
      <w:lvlText w:val="%1%2.%3.%4.%5　"/>
      <w:lvlJc w:val="left"/>
      <w:pPr>
        <w:ind w:left="0" w:firstLine="0"/>
      </w:pPr>
      <w:rPr>
        <w:rFonts w:ascii="黑体" w:eastAsia="黑体" w:hAnsi="Times New Roman" w:hint="eastAsia"/>
        <w:b w:val="0"/>
        <w:i w:val="0"/>
        <w:sz w:val="21"/>
      </w:rPr>
    </w:lvl>
    <w:lvl w:ilvl="5">
      <w:start w:val="1"/>
      <w:numFmt w:val="decimal"/>
      <w:pStyle w:val="a1"/>
      <w:suff w:val="nothing"/>
      <w:lvlText w:val="%1%2.%3.%4.%5.%6　"/>
      <w:lvlJc w:val="left"/>
      <w:pPr>
        <w:ind w:left="0" w:firstLine="0"/>
      </w:pPr>
      <w:rPr>
        <w:rFonts w:ascii="黑体" w:eastAsia="黑体" w:hAnsi="Times New Roman" w:hint="eastAsia"/>
        <w:b w:val="0"/>
        <w:i w:val="0"/>
        <w:sz w:val="21"/>
      </w:rPr>
    </w:lvl>
    <w:lvl w:ilvl="6">
      <w:start w:val="1"/>
      <w:numFmt w:val="decimal"/>
      <w:pStyle w:val="a2"/>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4">
    <w:nsid w:val="089560E4"/>
    <w:multiLevelType w:val="multilevel"/>
    <w:tmpl w:val="DA58F714"/>
    <w:styleLink w:val="5"/>
    <w:lvl w:ilvl="0">
      <w:start w:val="22"/>
      <w:numFmt w:val="decimal"/>
      <w:lvlText w:val="%1"/>
      <w:lvlJc w:val="left"/>
      <w:pPr>
        <w:ind w:left="425" w:hanging="425"/>
      </w:pPr>
    </w:lvl>
    <w:lvl w:ilvl="1">
      <w:start w:val="5"/>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092F0576"/>
    <w:multiLevelType w:val="multilevel"/>
    <w:tmpl w:val="E4CE30BA"/>
    <w:lvl w:ilvl="0">
      <w:start w:val="1"/>
      <w:numFmt w:val="decimal"/>
      <w:lvlText w:val="第%1章  "/>
      <w:lvlJc w:val="left"/>
      <w:pPr>
        <w:tabs>
          <w:tab w:val="num" w:pos="1440"/>
        </w:tabs>
        <w:ind w:left="0" w:firstLine="0"/>
      </w:pPr>
      <w:rPr>
        <w:rFonts w:ascii="宋体" w:eastAsia="宋体" w:hAnsi="Times New Roman" w:hint="eastAsia"/>
        <w:b/>
        <w:bCs/>
        <w:i w:val="0"/>
        <w:iCs w:val="0"/>
        <w:spacing w:val="6"/>
        <w:w w:val="95"/>
        <w:kern w:val="2"/>
        <w:position w:val="0"/>
        <w:sz w:val="36"/>
        <w:szCs w:val="36"/>
      </w:rPr>
    </w:lvl>
    <w:lvl w:ilvl="1">
      <w:start w:val="1"/>
      <w:numFmt w:val="decimal"/>
      <w:pStyle w:val="111"/>
      <w:lvlText w:val="%1.%2 "/>
      <w:lvlJc w:val="left"/>
      <w:pPr>
        <w:tabs>
          <w:tab w:val="num" w:pos="720"/>
        </w:tabs>
        <w:ind w:left="0" w:firstLine="0"/>
      </w:pPr>
      <w:rPr>
        <w:rFonts w:ascii="宋体" w:eastAsia="宋体" w:hAnsi="Times New Roman" w:hint="eastAsia"/>
        <w:b/>
        <w:bCs/>
        <w:i w:val="0"/>
        <w:iCs w:val="0"/>
        <w:spacing w:val="6"/>
        <w:w w:val="95"/>
        <w:position w:val="0"/>
        <w:sz w:val="30"/>
        <w:szCs w:val="30"/>
      </w:rPr>
    </w:lvl>
    <w:lvl w:ilvl="2">
      <w:start w:val="1"/>
      <w:numFmt w:val="decimal"/>
      <w:pStyle w:val="1111"/>
      <w:lvlText w:val="%1.%2.%3 "/>
      <w:lvlJc w:val="left"/>
      <w:pPr>
        <w:tabs>
          <w:tab w:val="num" w:pos="851"/>
        </w:tabs>
        <w:ind w:left="851" w:hanging="851"/>
      </w:pPr>
      <w:rPr>
        <w:rFonts w:ascii="宋体" w:eastAsia="宋体" w:hAnsi="Times New Roman" w:hint="eastAsia"/>
        <w:b/>
        <w:bCs/>
        <w:i w:val="0"/>
        <w:iCs w:val="0"/>
        <w:spacing w:val="6"/>
        <w:w w:val="95"/>
        <w:position w:val="0"/>
        <w:sz w:val="24"/>
        <w:szCs w:val="24"/>
      </w:rPr>
    </w:lvl>
    <w:lvl w:ilvl="3">
      <w:start w:val="1"/>
      <w:numFmt w:val="decimal"/>
      <w:pStyle w:val="10"/>
      <w:lvlText w:val="%1.%2.%3.%4 "/>
      <w:lvlJc w:val="left"/>
      <w:pPr>
        <w:tabs>
          <w:tab w:val="num" w:pos="1505"/>
        </w:tabs>
        <w:ind w:left="0" w:firstLine="425"/>
      </w:pPr>
      <w:rPr>
        <w:rFonts w:ascii="宋体" w:eastAsia="宋体" w:hAnsi="Times New Roman" w:hint="eastAsia"/>
        <w:b/>
        <w:bCs/>
        <w:i w:val="0"/>
        <w:iCs w:val="0"/>
        <w:spacing w:val="6"/>
        <w:w w:val="95"/>
        <w:position w:val="0"/>
        <w:sz w:val="24"/>
        <w:szCs w:val="24"/>
      </w:rPr>
    </w:lvl>
    <w:lvl w:ilvl="4">
      <w:start w:val="1"/>
      <w:numFmt w:val="decimal"/>
      <w:pStyle w:val="111"/>
      <w:lvlText w:val="%5) "/>
      <w:lvlJc w:val="left"/>
      <w:pPr>
        <w:tabs>
          <w:tab w:val="num" w:pos="927"/>
        </w:tabs>
        <w:ind w:left="0" w:firstLine="567"/>
      </w:pPr>
      <w:rPr>
        <w:rFonts w:ascii="宋体" w:eastAsia="宋体" w:hAnsi="Times New Roman" w:hint="eastAsia"/>
        <w:b w:val="0"/>
        <w:bCs w:val="0"/>
        <w:i w:val="0"/>
        <w:iCs w:val="0"/>
        <w:spacing w:val="6"/>
        <w:w w:val="95"/>
        <w:position w:val="0"/>
        <w:sz w:val="24"/>
        <w:szCs w:val="24"/>
      </w:rPr>
    </w:lvl>
    <w:lvl w:ilvl="5">
      <w:start w:val="1"/>
      <w:numFmt w:val="lowerLetter"/>
      <w:pStyle w:val="1111"/>
      <w:lvlText w:val="%6)"/>
      <w:lvlJc w:val="left"/>
      <w:pPr>
        <w:tabs>
          <w:tab w:val="num" w:pos="1069"/>
        </w:tabs>
        <w:ind w:left="0" w:firstLine="709"/>
      </w:pPr>
      <w:rPr>
        <w:rFonts w:ascii="仿宋_GB2312" w:eastAsia="仿宋_GB2312" w:hint="eastAsia"/>
        <w:b w:val="0"/>
        <w:bCs w:val="0"/>
        <w:i w:val="0"/>
        <w:iCs w:val="0"/>
        <w:spacing w:val="6"/>
        <w:w w:val="95"/>
        <w:position w:val="0"/>
        <w:sz w:val="28"/>
        <w:szCs w:val="28"/>
      </w:rPr>
    </w:lvl>
    <w:lvl w:ilvl="6">
      <w:start w:val="1"/>
      <w:numFmt w:val="decimal"/>
      <w:lvlText w:val="%1.%2.%3.%4.%5.%6.%7."/>
      <w:lvlJc w:val="left"/>
      <w:pPr>
        <w:tabs>
          <w:tab w:val="num" w:pos="7147"/>
        </w:tabs>
        <w:ind w:left="7147" w:hanging="1276"/>
      </w:pPr>
    </w:lvl>
    <w:lvl w:ilvl="7">
      <w:start w:val="1"/>
      <w:numFmt w:val="decimal"/>
      <w:lvlText w:val="%1.%2.%3.%4.%5.%6.%7.%8."/>
      <w:lvlJc w:val="left"/>
      <w:pPr>
        <w:tabs>
          <w:tab w:val="num" w:pos="7289"/>
        </w:tabs>
        <w:ind w:left="7289" w:hanging="1418"/>
      </w:pPr>
    </w:lvl>
    <w:lvl w:ilvl="8">
      <w:start w:val="1"/>
      <w:numFmt w:val="decimal"/>
      <w:lvlText w:val="%1.%2.%3.%4.%5.%6.%7.%8.%9."/>
      <w:lvlJc w:val="left"/>
      <w:pPr>
        <w:tabs>
          <w:tab w:val="num" w:pos="7430"/>
        </w:tabs>
        <w:ind w:left="7430" w:hanging="1559"/>
      </w:pPr>
    </w:lvl>
  </w:abstractNum>
  <w:abstractNum w:abstractNumId="6">
    <w:nsid w:val="093C6778"/>
    <w:multiLevelType w:val="multilevel"/>
    <w:tmpl w:val="4BD45F30"/>
    <w:lvl w:ilvl="0">
      <w:start w:val="1"/>
      <w:numFmt w:val="decimal"/>
      <w:lvlRestart w:val="0"/>
      <w:pStyle w:val="a3"/>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nsid w:val="09AC4390"/>
    <w:multiLevelType w:val="multilevel"/>
    <w:tmpl w:val="6492D340"/>
    <w:lvl w:ilvl="0">
      <w:start w:val="1"/>
      <w:numFmt w:val="decimal"/>
      <w:pStyle w:val="10351"/>
      <w:lvlText w:val="9.3.5.%1 "/>
      <w:lvlJc w:val="left"/>
      <w:pPr>
        <w:ind w:left="420" w:hanging="420"/>
      </w:pPr>
      <w:rPr>
        <w:rFonts w:ascii="黑体" w:eastAsia="黑体" w:hAnsi="黑体"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decimal"/>
      <w:isLgl/>
      <w:lvlText w:val="%1.%2.%4.%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8">
    <w:nsid w:val="0AE367E9"/>
    <w:multiLevelType w:val="multilevel"/>
    <w:tmpl w:val="68FAB4E2"/>
    <w:lvl w:ilvl="0">
      <w:start w:val="1"/>
      <w:numFmt w:val="none"/>
      <w:pStyle w:val="a4"/>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9">
    <w:nsid w:val="0B462D11"/>
    <w:multiLevelType w:val="multilevel"/>
    <w:tmpl w:val="90769FD8"/>
    <w:lvl w:ilvl="0">
      <w:start w:val="1"/>
      <w:numFmt w:val="decimal"/>
      <w:pStyle w:val="100"/>
      <w:lvlText w:val="%1  "/>
      <w:lvlJc w:val="left"/>
      <w:pPr>
        <w:ind w:left="425" w:hanging="425"/>
      </w:pPr>
      <w:rPr>
        <w:rFonts w:ascii="Times New Roman" w:eastAsia="黑体" w:hAnsi="Times New Roman" w:hint="default"/>
        <w:b/>
        <w:i w:val="0"/>
        <w:sz w:val="30"/>
        <w:szCs w:val="30"/>
      </w:rPr>
    </w:lvl>
    <w:lvl w:ilvl="1">
      <w:numFmt w:val="decimal"/>
      <w:pStyle w:val="2"/>
      <w:lvlText w:val="%1.%2  "/>
      <w:lvlJc w:val="left"/>
      <w:pPr>
        <w:ind w:left="567" w:hanging="567"/>
      </w:pPr>
      <w:rPr>
        <w:rFonts w:ascii="Times New Roman" w:eastAsia="黑体" w:hAnsi="Times New Roman" w:hint="default"/>
        <w:b/>
        <w:i w:val="0"/>
      </w:rPr>
    </w:lvl>
    <w:lvl w:ilvl="2">
      <w:start w:val="1"/>
      <w:numFmt w:val="decimal"/>
      <w:pStyle w:val="30"/>
      <w:lvlText w:val="%1.%2.%3  "/>
      <w:lvlJc w:val="left"/>
      <w:pPr>
        <w:ind w:left="709" w:hanging="709"/>
      </w:pPr>
      <w:rPr>
        <w:rFonts w:ascii="Times New Roman" w:eastAsia="黑体" w:hAnsi="Times New Roman" w:hint="default"/>
        <w:b/>
        <w:i w:val="0"/>
        <w:sz w:val="21"/>
        <w:szCs w:val="21"/>
        <w:lang w:val="en-US"/>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nsid w:val="0DDE2B46"/>
    <w:multiLevelType w:val="multilevel"/>
    <w:tmpl w:val="57F25CFE"/>
    <w:lvl w:ilvl="0">
      <w:start w:val="1"/>
      <w:numFmt w:val="lowerLetter"/>
      <w:pStyle w:val="a5"/>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11">
    <w:nsid w:val="123940F0"/>
    <w:multiLevelType w:val="multilevel"/>
    <w:tmpl w:val="5C6C0F78"/>
    <w:styleLink w:val="6"/>
    <w:lvl w:ilvl="0">
      <w:start w:val="22"/>
      <w:numFmt w:val="decimal"/>
      <w:lvlText w:val="%1"/>
      <w:lvlJc w:val="left"/>
      <w:pPr>
        <w:ind w:left="425" w:hanging="425"/>
      </w:pPr>
    </w:lvl>
    <w:lvl w:ilvl="1">
      <w:start w:val="6"/>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nsid w:val="1A3B703F"/>
    <w:multiLevelType w:val="hybridMultilevel"/>
    <w:tmpl w:val="D576B440"/>
    <w:lvl w:ilvl="0" w:tplc="83FE0BB4">
      <w:start w:val="1"/>
      <w:numFmt w:val="chineseCountingThousand"/>
      <w:pStyle w:val="a6"/>
      <w:lvlText w:val="第%1章 "/>
      <w:lvlJc w:val="left"/>
      <w:pPr>
        <w:ind w:left="420" w:hanging="420"/>
      </w:pPr>
      <w:rPr>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13">
    <w:nsid w:val="1CEF3904"/>
    <w:multiLevelType w:val="multilevel"/>
    <w:tmpl w:val="6EF4FBA8"/>
    <w:lvl w:ilvl="0">
      <w:start w:val="1"/>
      <w:numFmt w:val="decimal"/>
      <w:pStyle w:val="MiddleTopicFirst"/>
      <w:lvlText w:val="%1"/>
      <w:lvlJc w:val="left"/>
      <w:pPr>
        <w:tabs>
          <w:tab w:val="num" w:pos="432"/>
        </w:tabs>
        <w:ind w:left="432" w:hanging="432"/>
      </w:pPr>
    </w:lvl>
    <w:lvl w:ilvl="1">
      <w:start w:val="1"/>
      <w:numFmt w:val="decimal"/>
      <w:pStyle w:val="RightTopicFirst"/>
      <w:lvlText w:val="%1.%2"/>
      <w:lvlJc w:val="left"/>
      <w:pPr>
        <w:tabs>
          <w:tab w:val="num" w:pos="576"/>
        </w:tabs>
        <w:ind w:left="576" w:hanging="576"/>
      </w:pPr>
    </w:lvl>
    <w:lvl w:ilvl="2">
      <w:start w:val="1"/>
      <w:numFmt w:val="decimal"/>
      <w:pStyle w:val="RightTopicSecond"/>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nsid w:val="1D4D4F07"/>
    <w:multiLevelType w:val="hybridMultilevel"/>
    <w:tmpl w:val="B9FECA5E"/>
    <w:lvl w:ilvl="0" w:tplc="29806164">
      <w:start w:val="1"/>
      <w:numFmt w:val="decimal"/>
      <w:pStyle w:val="10371"/>
      <w:lvlText w:val="9.3.7.%1"/>
      <w:lvlJc w:val="left"/>
      <w:pPr>
        <w:ind w:left="420" w:hanging="420"/>
      </w:pPr>
      <w:rPr>
        <w:rFonts w:ascii="黑体" w:eastAsia="黑体" w:hAnsi="黑体"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DBF583A"/>
    <w:multiLevelType w:val="multilevel"/>
    <w:tmpl w:val="F8D0F384"/>
    <w:lvl w:ilvl="0">
      <w:start w:val="1"/>
      <w:numFmt w:val="decimal"/>
      <w:lvlRestart w:val="0"/>
      <w:pStyle w:val="a7"/>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16">
    <w:nsid w:val="1FB815ED"/>
    <w:multiLevelType w:val="hybridMultilevel"/>
    <w:tmpl w:val="78E20658"/>
    <w:lvl w:ilvl="0" w:tplc="B93A5EC2">
      <w:start w:val="1"/>
      <w:numFmt w:val="decimal"/>
      <w:pStyle w:val="10381"/>
      <w:lvlText w:val="10.3.8.%1"/>
      <w:lvlJc w:val="left"/>
      <w:pPr>
        <w:ind w:left="704" w:hanging="420"/>
      </w:pPr>
      <w:rPr>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7">
    <w:nsid w:val="27E11E57"/>
    <w:multiLevelType w:val="multilevel"/>
    <w:tmpl w:val="8C5E60EE"/>
    <w:lvl w:ilvl="0">
      <w:start w:val="1"/>
      <w:numFmt w:val="decimal"/>
      <w:suff w:val="nothing"/>
      <w:lvlText w:val="%1"/>
      <w:lvlJc w:val="left"/>
      <w:pPr>
        <w:ind w:left="0" w:firstLine="0"/>
      </w:pPr>
      <w:rPr>
        <w:rFonts w:ascii="Times New Roman" w:hAnsi="Times New Roman" w:cs="Times New Roman" w:hint="default"/>
        <w:b/>
        <w:i w:val="0"/>
        <w:spacing w:val="0"/>
        <w:kern w:val="30"/>
        <w:sz w:val="30"/>
      </w:rPr>
    </w:lvl>
    <w:lvl w:ilvl="1">
      <w:start w:val="1"/>
      <w:numFmt w:val="decimal"/>
      <w:lvlText w:val="%1.%2"/>
      <w:lvlJc w:val="left"/>
      <w:pPr>
        <w:tabs>
          <w:tab w:val="num" w:pos="360"/>
        </w:tabs>
        <w:ind w:left="0" w:firstLine="0"/>
      </w:pPr>
      <w:rPr>
        <w:rFonts w:ascii="Times New Roman" w:hAnsi="Times New Roman" w:cs="Times New Roman" w:hint="default"/>
        <w:b/>
        <w:i w:val="0"/>
        <w:spacing w:val="0"/>
        <w:kern w:val="28"/>
        <w:sz w:val="28"/>
      </w:rPr>
    </w:lvl>
    <w:lvl w:ilvl="2">
      <w:start w:val="1"/>
      <w:numFmt w:val="decimal"/>
      <w:suff w:val="nothing"/>
      <w:lvlText w:val="%3．"/>
      <w:lvlJc w:val="left"/>
      <w:pPr>
        <w:ind w:left="600" w:firstLine="0"/>
      </w:pPr>
      <w:rPr>
        <w:rFonts w:ascii="Times New Roman" w:eastAsia="Times New Roman" w:hAnsi="Times New Roman" w:cs="Times New Roman"/>
        <w:b/>
        <w:i w:val="0"/>
        <w:spacing w:val="0"/>
        <w:kern w:val="24"/>
        <w:sz w:val="24"/>
      </w:rPr>
    </w:lvl>
    <w:lvl w:ilvl="3">
      <w:start w:val="1"/>
      <w:numFmt w:val="decimal"/>
      <w:pStyle w:val="40"/>
      <w:suff w:val="nothing"/>
      <w:lvlText w:val="%4"/>
      <w:lvlJc w:val="left"/>
      <w:pPr>
        <w:ind w:left="256" w:firstLine="284"/>
      </w:pPr>
      <w:rPr>
        <w:rFonts w:ascii="宋体" w:eastAsia="宋体" w:hAnsi="宋体" w:hint="eastAsia"/>
        <w:b w:val="0"/>
        <w:i w:val="0"/>
        <w:spacing w:val="0"/>
        <w:kern w:val="24"/>
        <w:sz w:val="24"/>
      </w:r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8">
    <w:nsid w:val="2A8F7113"/>
    <w:multiLevelType w:val="multilevel"/>
    <w:tmpl w:val="AC44438E"/>
    <w:lvl w:ilvl="0">
      <w:start w:val="1"/>
      <w:numFmt w:val="upperLetter"/>
      <w:pStyle w:val="a8"/>
      <w:suff w:val="space"/>
      <w:lvlText w:val="%1"/>
      <w:lvlJc w:val="left"/>
      <w:pPr>
        <w:ind w:left="623" w:hanging="425"/>
      </w:pPr>
      <w:rPr>
        <w:rFonts w:hint="eastAsia"/>
      </w:rPr>
    </w:lvl>
    <w:lvl w:ilvl="1">
      <w:start w:val="1"/>
      <w:numFmt w:val="decimal"/>
      <w:suff w:val="nothing"/>
      <w:lvlText w:val="图%1.%2　"/>
      <w:lvlJc w:val="left"/>
      <w:pPr>
        <w:ind w:left="567" w:hanging="567"/>
      </w:pPr>
      <w:rPr>
        <w:rFonts w:hint="eastAsia"/>
        <w:lang w:val="en-US"/>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9">
    <w:nsid w:val="2B297FF0"/>
    <w:multiLevelType w:val="multilevel"/>
    <w:tmpl w:val="389410C2"/>
    <w:lvl w:ilvl="0">
      <w:start w:val="1"/>
      <w:numFmt w:val="decimal"/>
      <w:suff w:val="nothing"/>
      <w:lvlText w:val="第%1章  "/>
      <w:lvlJc w:val="left"/>
      <w:pPr>
        <w:ind w:left="0" w:firstLine="0"/>
      </w:pPr>
      <w:rPr>
        <w:rFonts w:cs="Times New Roman"/>
        <w:b w:val="0"/>
        <w:bCs w:val="0"/>
        <w:i w:val="0"/>
        <w:iCs w:val="0"/>
        <w:caps w:val="0"/>
        <w:smallCaps w:val="0"/>
        <w:strike w:val="0"/>
        <w:dstrike w:val="0"/>
        <w:vanish w:val="0"/>
        <w:webHidden w:val="0"/>
        <w:color w:val="000000"/>
        <w:spacing w:val="0"/>
        <w:position w:val="0"/>
        <w:u w:val="none"/>
        <w:effect w:val="none"/>
        <w:vertAlign w:val="baseline"/>
        <w:em w:val="none"/>
        <w:specVanish w:val="0"/>
      </w:rPr>
    </w:lvl>
    <w:lvl w:ilvl="1">
      <w:start w:val="1"/>
      <w:numFmt w:val="decimal"/>
      <w:pStyle w:val="C"/>
      <w:suff w:val="nothing"/>
      <w:lvlText w:val="第%2节  "/>
      <w:lvlJc w:val="left"/>
      <w:pPr>
        <w:ind w:left="0" w:firstLine="0"/>
      </w:pPr>
      <w:rPr>
        <w:rFonts w:ascii="Times New Roman" w:eastAsia="黑体" w:hAnsi="Times New Roman" w:hint="eastAsia"/>
        <w:szCs w:val="28"/>
      </w:rPr>
    </w:lvl>
    <w:lvl w:ilvl="2">
      <w:start w:val="6"/>
      <w:numFmt w:val="decimal"/>
      <w:pStyle w:val="A9"/>
      <w:lvlText w:val="%3 "/>
      <w:lvlJc w:val="center"/>
      <w:pPr>
        <w:tabs>
          <w:tab w:val="num" w:pos="0"/>
        </w:tabs>
        <w:ind w:left="0" w:firstLine="0"/>
      </w:pPr>
      <w:rPr>
        <w:rFonts w:ascii="Arial" w:hAnsi="Arial" w:cs="Arial" w:hint="default"/>
        <w:b/>
        <w:bCs w:val="0"/>
        <w:i w:val="0"/>
        <w:iCs w:val="0"/>
        <w:caps w:val="0"/>
        <w:smallCaps w:val="0"/>
        <w:strike w:val="0"/>
        <w:dstrike w:val="0"/>
        <w:vanish w:val="0"/>
        <w:webHidden w:val="0"/>
        <w:color w:val="000000"/>
        <w:spacing w:val="0"/>
        <w:position w:val="0"/>
        <w:u w:val="none"/>
        <w:effect w:val="none"/>
        <w:vertAlign w:val="baseline"/>
        <w:em w:val="none"/>
        <w:specVanish w:val="0"/>
      </w:rPr>
    </w:lvl>
    <w:lvl w:ilvl="3">
      <w:start w:val="1"/>
      <w:numFmt w:val="decimal"/>
      <w:pStyle w:val="B"/>
      <w:lvlText w:val="%3.%4 "/>
      <w:lvlJc w:val="center"/>
      <w:pPr>
        <w:tabs>
          <w:tab w:val="num" w:pos="0"/>
        </w:tabs>
        <w:ind w:left="0" w:firstLine="0"/>
      </w:pPr>
      <w:rPr>
        <w:rFonts w:ascii="Arial" w:hAnsi="Arial" w:cs="Arial" w:hint="default"/>
        <w:b/>
      </w:rPr>
    </w:lvl>
    <w:lvl w:ilvl="4">
      <w:start w:val="1"/>
      <w:numFmt w:val="decimal"/>
      <w:pStyle w:val="C"/>
      <w:lvlText w:val="%3.%4.%5 "/>
      <w:lvlJc w:val="left"/>
      <w:pPr>
        <w:tabs>
          <w:tab w:val="num" w:pos="0"/>
        </w:tabs>
        <w:ind w:left="0" w:firstLine="0"/>
      </w:pPr>
      <w:rPr>
        <w:rFonts w:ascii="Times New Roman" w:eastAsia="宋体" w:hAnsi="Times New Roman" w:cs="Times New Roman" w:hint="default"/>
        <w:b/>
      </w:rPr>
    </w:lvl>
    <w:lvl w:ilvl="5">
      <w:start w:val="1"/>
      <w:numFmt w:val="decimal"/>
      <w:pStyle w:val="A9"/>
      <w:lvlText w:val="%6 "/>
      <w:lvlJc w:val="left"/>
      <w:pPr>
        <w:tabs>
          <w:tab w:val="num" w:pos="1134"/>
        </w:tabs>
        <w:ind w:left="1134" w:firstLine="0"/>
      </w:pPr>
      <w:rPr>
        <w:rFonts w:ascii="Times New Roman" w:hAnsi="Times New Roman" w:cs="Times New Roman" w:hint="default"/>
        <w:sz w:val="24"/>
        <w:szCs w:val="3276"/>
      </w:rPr>
    </w:lvl>
    <w:lvl w:ilvl="6">
      <w:start w:val="1"/>
      <w:numFmt w:val="decimal"/>
      <w:pStyle w:val="B"/>
      <w:lvlText w:val="%7）"/>
      <w:lvlJc w:val="left"/>
      <w:pPr>
        <w:tabs>
          <w:tab w:val="num" w:pos="0"/>
        </w:tabs>
        <w:ind w:left="0" w:firstLine="0"/>
      </w:pPr>
      <w:rPr>
        <w:sz w:val="24"/>
      </w:rPr>
    </w:lvl>
    <w:lvl w:ilvl="7">
      <w:start w:val="1"/>
      <w:numFmt w:val="lowerLetter"/>
      <w:suff w:val="nothing"/>
      <w:lvlText w:val="    %8. "/>
      <w:lvlJc w:val="left"/>
      <w:pPr>
        <w:ind w:left="0" w:firstLine="0"/>
      </w:pPr>
    </w:lvl>
    <w:lvl w:ilvl="8">
      <w:start w:val="1"/>
      <w:numFmt w:val="lowerLetter"/>
      <w:suff w:val="nothing"/>
      <w:lvlText w:val="    %9）"/>
      <w:lvlJc w:val="left"/>
      <w:pPr>
        <w:ind w:left="0" w:firstLine="0"/>
      </w:pPr>
    </w:lvl>
  </w:abstractNum>
  <w:abstractNum w:abstractNumId="20">
    <w:nsid w:val="34804EC4"/>
    <w:multiLevelType w:val="singleLevel"/>
    <w:tmpl w:val="CBC24B82"/>
    <w:lvl w:ilvl="0">
      <w:start w:val="1"/>
      <w:numFmt w:val="bullet"/>
      <w:pStyle w:val="FirstPoint"/>
      <w:lvlText w:val=""/>
      <w:lvlJc w:val="left"/>
      <w:pPr>
        <w:tabs>
          <w:tab w:val="num" w:pos="360"/>
        </w:tabs>
        <w:ind w:left="360" w:hanging="360"/>
      </w:pPr>
      <w:rPr>
        <w:rFonts w:ascii="Symbol" w:hAnsi="Symbol" w:hint="default"/>
      </w:rPr>
    </w:lvl>
  </w:abstractNum>
  <w:abstractNum w:abstractNumId="21">
    <w:nsid w:val="359728BE"/>
    <w:multiLevelType w:val="hybridMultilevel"/>
    <w:tmpl w:val="C1DC954A"/>
    <w:lvl w:ilvl="0" w:tplc="23688E72">
      <w:start w:val="1"/>
      <w:numFmt w:val="decimal"/>
      <w:pStyle w:val="3"/>
      <w:lvlText w:val="%1)"/>
      <w:lvlJc w:val="left"/>
      <w:pPr>
        <w:ind w:left="1520" w:hanging="420"/>
      </w:pPr>
      <w:rPr>
        <w:b w:val="0"/>
        <w:bCs w:val="0"/>
        <w:i w:val="0"/>
        <w:iCs w:val="0"/>
        <w:caps w:val="0"/>
        <w:smallCaps w:val="0"/>
        <w:strike w:val="0"/>
        <w:dstrike w:val="0"/>
        <w:noProof w:val="0"/>
        <w:vanish w:val="0"/>
        <w:color w:val="auto"/>
        <w:spacing w:val="0"/>
        <w:position w:val="0"/>
        <w:u w:val="none"/>
        <w:effect w:val="none"/>
        <w:vertAlign w:val="baseline"/>
        <w:em w:val="none"/>
        <w:lang w:val="en-US"/>
        <w:specVanish w:val="0"/>
      </w:rPr>
    </w:lvl>
    <w:lvl w:ilvl="1" w:tplc="1EB67FFE" w:tentative="1">
      <w:start w:val="1"/>
      <w:numFmt w:val="lowerLetter"/>
      <w:lvlText w:val="%2)"/>
      <w:lvlJc w:val="left"/>
      <w:pPr>
        <w:ind w:left="1940" w:hanging="420"/>
      </w:pPr>
    </w:lvl>
    <w:lvl w:ilvl="2" w:tplc="B3EAC476" w:tentative="1">
      <w:start w:val="1"/>
      <w:numFmt w:val="lowerRoman"/>
      <w:lvlText w:val="%3."/>
      <w:lvlJc w:val="right"/>
      <w:pPr>
        <w:ind w:left="2360" w:hanging="420"/>
      </w:pPr>
    </w:lvl>
    <w:lvl w:ilvl="3" w:tplc="9D9E1E6C" w:tentative="1">
      <w:start w:val="1"/>
      <w:numFmt w:val="decimal"/>
      <w:lvlText w:val="%4."/>
      <w:lvlJc w:val="left"/>
      <w:pPr>
        <w:ind w:left="2780" w:hanging="420"/>
      </w:pPr>
    </w:lvl>
    <w:lvl w:ilvl="4" w:tplc="9D0ECE48" w:tentative="1">
      <w:start w:val="1"/>
      <w:numFmt w:val="lowerLetter"/>
      <w:lvlText w:val="%5)"/>
      <w:lvlJc w:val="left"/>
      <w:pPr>
        <w:ind w:left="3200" w:hanging="420"/>
      </w:pPr>
    </w:lvl>
    <w:lvl w:ilvl="5" w:tplc="26722FAC" w:tentative="1">
      <w:start w:val="1"/>
      <w:numFmt w:val="lowerRoman"/>
      <w:lvlText w:val="%6."/>
      <w:lvlJc w:val="right"/>
      <w:pPr>
        <w:ind w:left="3620" w:hanging="420"/>
      </w:pPr>
    </w:lvl>
    <w:lvl w:ilvl="6" w:tplc="22A6A136" w:tentative="1">
      <w:start w:val="1"/>
      <w:numFmt w:val="decimal"/>
      <w:lvlText w:val="%7."/>
      <w:lvlJc w:val="left"/>
      <w:pPr>
        <w:ind w:left="4040" w:hanging="420"/>
      </w:pPr>
    </w:lvl>
    <w:lvl w:ilvl="7" w:tplc="446A02E2" w:tentative="1">
      <w:start w:val="1"/>
      <w:numFmt w:val="lowerLetter"/>
      <w:lvlText w:val="%8)"/>
      <w:lvlJc w:val="left"/>
      <w:pPr>
        <w:ind w:left="4460" w:hanging="420"/>
      </w:pPr>
    </w:lvl>
    <w:lvl w:ilvl="8" w:tplc="0C90541A" w:tentative="1">
      <w:start w:val="1"/>
      <w:numFmt w:val="lowerRoman"/>
      <w:lvlText w:val="%9."/>
      <w:lvlJc w:val="right"/>
      <w:pPr>
        <w:ind w:left="4880" w:hanging="420"/>
      </w:pPr>
    </w:lvl>
  </w:abstractNum>
  <w:abstractNum w:abstractNumId="22">
    <w:nsid w:val="363670C9"/>
    <w:multiLevelType w:val="hybridMultilevel"/>
    <w:tmpl w:val="BA2A59B6"/>
    <w:lvl w:ilvl="0" w:tplc="A77CB9E0">
      <w:start w:val="1"/>
      <w:numFmt w:val="decimal"/>
      <w:pStyle w:val="CharCharCharCharCharCharCharChar"/>
      <w:lvlText w:val="%1、"/>
      <w:lvlJc w:val="left"/>
      <w:pPr>
        <w:tabs>
          <w:tab w:val="num" w:pos="360"/>
        </w:tabs>
        <w:ind w:left="360" w:hanging="36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3">
    <w:nsid w:val="3B9F0F3A"/>
    <w:multiLevelType w:val="hybridMultilevel"/>
    <w:tmpl w:val="BE402482"/>
    <w:lvl w:ilvl="0" w:tplc="FFFFFFFF">
      <w:start w:val="1"/>
      <w:numFmt w:val="bullet"/>
      <w:pStyle w:val="aa"/>
      <w:lvlText w:val=""/>
      <w:lvlJc w:val="left"/>
      <w:pPr>
        <w:tabs>
          <w:tab w:val="num" w:pos="668"/>
        </w:tabs>
        <w:ind w:left="668" w:hanging="420"/>
      </w:pPr>
      <w:rPr>
        <w:rFonts w:ascii="Wingdings" w:hAnsi="Wingdings" w:hint="default"/>
      </w:rPr>
    </w:lvl>
    <w:lvl w:ilvl="1" w:tplc="FFFFFFFF">
      <w:start w:val="1"/>
      <w:numFmt w:val="bullet"/>
      <w:lvlText w:val=""/>
      <w:lvlJc w:val="left"/>
      <w:pPr>
        <w:tabs>
          <w:tab w:val="num" w:pos="840"/>
        </w:tabs>
        <w:ind w:left="840" w:hanging="420"/>
      </w:pPr>
      <w:rPr>
        <w:rFonts w:ascii="Wingdings" w:hAnsi="Wingdings" w:hint="default"/>
      </w:rPr>
    </w:lvl>
    <w:lvl w:ilvl="2" w:tplc="FFFFFFFF">
      <w:start w:val="1"/>
      <w:numFmt w:val="bullet"/>
      <w:lvlText w:val=""/>
      <w:lvlJc w:val="left"/>
      <w:pPr>
        <w:tabs>
          <w:tab w:val="num" w:pos="1260"/>
        </w:tabs>
        <w:ind w:left="1260" w:hanging="420"/>
      </w:pPr>
      <w:rPr>
        <w:rFonts w:ascii="Wingdings" w:hAnsi="Wingdings" w:hint="default"/>
      </w:rPr>
    </w:lvl>
    <w:lvl w:ilvl="3" w:tplc="FFFFFFFF">
      <w:start w:val="1"/>
      <w:numFmt w:val="bullet"/>
      <w:lvlText w:val=""/>
      <w:lvlJc w:val="left"/>
      <w:pPr>
        <w:tabs>
          <w:tab w:val="num" w:pos="1680"/>
        </w:tabs>
        <w:ind w:left="1680" w:hanging="420"/>
      </w:pPr>
      <w:rPr>
        <w:rFonts w:ascii="Wingdings" w:hAnsi="Wingdings" w:hint="default"/>
      </w:rPr>
    </w:lvl>
    <w:lvl w:ilvl="4" w:tplc="FFFFFFFF">
      <w:start w:val="1"/>
      <w:numFmt w:val="bullet"/>
      <w:lvlText w:val=""/>
      <w:lvlJc w:val="left"/>
      <w:pPr>
        <w:tabs>
          <w:tab w:val="num" w:pos="2100"/>
        </w:tabs>
        <w:ind w:left="2100" w:hanging="420"/>
      </w:pPr>
      <w:rPr>
        <w:rFonts w:ascii="Wingdings" w:hAnsi="Wingdings" w:hint="default"/>
      </w:rPr>
    </w:lvl>
    <w:lvl w:ilvl="5" w:tplc="FFFFFFFF">
      <w:start w:val="1"/>
      <w:numFmt w:val="bullet"/>
      <w:lvlText w:val=""/>
      <w:lvlJc w:val="left"/>
      <w:pPr>
        <w:tabs>
          <w:tab w:val="num" w:pos="2520"/>
        </w:tabs>
        <w:ind w:left="2520" w:hanging="420"/>
      </w:pPr>
      <w:rPr>
        <w:rFonts w:ascii="Wingdings" w:hAnsi="Wingdings" w:hint="default"/>
      </w:rPr>
    </w:lvl>
    <w:lvl w:ilvl="6" w:tplc="FFFFFFFF">
      <w:start w:val="1"/>
      <w:numFmt w:val="bullet"/>
      <w:lvlText w:val=""/>
      <w:lvlJc w:val="left"/>
      <w:pPr>
        <w:tabs>
          <w:tab w:val="num" w:pos="2940"/>
        </w:tabs>
        <w:ind w:left="2940" w:hanging="420"/>
      </w:pPr>
      <w:rPr>
        <w:rFonts w:ascii="Wingdings" w:hAnsi="Wingdings" w:hint="default"/>
      </w:rPr>
    </w:lvl>
    <w:lvl w:ilvl="7" w:tplc="FFFFFFFF">
      <w:start w:val="1"/>
      <w:numFmt w:val="bullet"/>
      <w:lvlText w:val=""/>
      <w:lvlJc w:val="left"/>
      <w:pPr>
        <w:tabs>
          <w:tab w:val="num" w:pos="3360"/>
        </w:tabs>
        <w:ind w:left="3360" w:hanging="420"/>
      </w:pPr>
      <w:rPr>
        <w:rFonts w:ascii="Wingdings" w:hAnsi="Wingdings" w:hint="default"/>
      </w:rPr>
    </w:lvl>
    <w:lvl w:ilvl="8" w:tplc="FFFFFFFF">
      <w:start w:val="1"/>
      <w:numFmt w:val="bullet"/>
      <w:lvlText w:val=""/>
      <w:lvlJc w:val="left"/>
      <w:pPr>
        <w:tabs>
          <w:tab w:val="num" w:pos="3780"/>
        </w:tabs>
        <w:ind w:left="3780" w:hanging="420"/>
      </w:pPr>
      <w:rPr>
        <w:rFonts w:ascii="Wingdings" w:hAnsi="Wingdings" w:hint="default"/>
      </w:rPr>
    </w:lvl>
  </w:abstractNum>
  <w:abstractNum w:abstractNumId="24">
    <w:nsid w:val="3D733618"/>
    <w:multiLevelType w:val="multilevel"/>
    <w:tmpl w:val="193A04F0"/>
    <w:lvl w:ilvl="0">
      <w:start w:val="1"/>
      <w:numFmt w:val="decimal"/>
      <w:pStyle w:val="ab"/>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25">
    <w:nsid w:val="3DEF30A1"/>
    <w:multiLevelType w:val="multilevel"/>
    <w:tmpl w:val="8BA6C150"/>
    <w:lvl w:ilvl="0">
      <w:start w:val="1"/>
      <w:numFmt w:val="decimal"/>
      <w:pStyle w:val="ac"/>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6">
    <w:nsid w:val="452274C7"/>
    <w:multiLevelType w:val="multilevel"/>
    <w:tmpl w:val="395034B4"/>
    <w:lvl w:ilvl="0">
      <w:start w:val="26"/>
      <w:numFmt w:val="decimal"/>
      <w:pStyle w:val="0"/>
      <w:suff w:val="nothing"/>
      <w:lvlText w:val="%1　"/>
      <w:lvlJc w:val="center"/>
      <w:pPr>
        <w:ind w:left="0" w:firstLine="288"/>
      </w:pPr>
      <w:rPr>
        <w:rFonts w:ascii="黑体" w:eastAsia="黑体" w:hAnsi="Times New Roman" w:hint="eastAsia"/>
        <w:sz w:val="44"/>
      </w:rPr>
    </w:lvl>
    <w:lvl w:ilvl="1">
      <w:start w:val="1"/>
      <w:numFmt w:val="decimal"/>
      <w:pStyle w:val="0"/>
      <w:suff w:val="nothing"/>
      <w:lvlText w:val="%1.%2"/>
      <w:lvlJc w:val="left"/>
      <w:pPr>
        <w:ind w:left="3240" w:firstLine="0"/>
      </w:pPr>
      <w:rPr>
        <w:rFonts w:ascii="Times New Roman" w:eastAsia="黑体" w:hAnsi="Times New Roman" w:cs="Times New Roman" w:hint="default"/>
        <w:sz w:val="28"/>
        <w:szCs w:val="21"/>
      </w:rPr>
    </w:lvl>
    <w:lvl w:ilvl="2">
      <w:start w:val="1"/>
      <w:numFmt w:val="decimal"/>
      <w:pStyle w:val="11"/>
      <w:suff w:val="nothing"/>
      <w:lvlText w:val="%1.%2.%3　"/>
      <w:lvlJc w:val="left"/>
      <w:pPr>
        <w:ind w:left="710" w:firstLine="0"/>
      </w:pPr>
      <w:rPr>
        <w:rFonts w:ascii="Times New Roman" w:eastAsia="黑体" w:hAnsi="Times New Roman" w:cs="Times New Roman" w:hint="default"/>
        <w:b w:val="0"/>
        <w:sz w:val="24"/>
        <w:szCs w:val="24"/>
      </w:rPr>
    </w:lvl>
    <w:lvl w:ilvl="3">
      <w:start w:val="1"/>
      <w:numFmt w:val="decimal"/>
      <w:pStyle w:val="20"/>
      <w:suff w:val="nothing"/>
      <w:lvlText w:val="%1.%2.%3.%4　"/>
      <w:lvlJc w:val="left"/>
      <w:pPr>
        <w:ind w:left="0" w:firstLine="0"/>
      </w:pPr>
      <w:rPr>
        <w:rFonts w:ascii="黑体" w:eastAsia="黑体" w:hAnsi="Times New Roman" w:hint="eastAsia"/>
        <w:color w:val="000000"/>
      </w:rPr>
    </w:lvl>
    <w:lvl w:ilvl="4">
      <w:start w:val="1"/>
      <w:numFmt w:val="decimal"/>
      <w:pStyle w:val="31"/>
      <w:suff w:val="nothing"/>
      <w:lvlText w:val="%1.%2.%3.%4.%5　"/>
      <w:lvlJc w:val="left"/>
      <w:pPr>
        <w:ind w:left="0" w:firstLine="0"/>
      </w:pPr>
      <w:rPr>
        <w:rFonts w:ascii="黑体" w:eastAsia="黑体" w:hAnsi="Times New Roman" w:hint="eastAsia"/>
      </w:rPr>
    </w:lvl>
    <w:lvl w:ilvl="5">
      <w:start w:val="1"/>
      <w:numFmt w:val="decimal"/>
      <w:pStyle w:val="41"/>
      <w:suff w:val="nothing"/>
      <w:lvlText w:val="%1.%2.%3.%4.%5.%6　"/>
      <w:lvlJc w:val="left"/>
      <w:pPr>
        <w:ind w:left="0" w:firstLine="0"/>
      </w:pPr>
      <w:rPr>
        <w:rFonts w:ascii="黑体" w:eastAsia="黑体" w:hAnsi="Times New Roman" w:hint="eastAsia"/>
      </w:rPr>
    </w:lvl>
    <w:lvl w:ilvl="6">
      <w:start w:val="1"/>
      <w:numFmt w:val="decimal"/>
      <w:lvlRestart w:val="0"/>
      <w:pStyle w:val="ad"/>
      <w:suff w:val="nothing"/>
      <w:lvlText w:val="表%7　"/>
      <w:lvlJc w:val="left"/>
      <w:pPr>
        <w:ind w:left="0" w:firstLine="0"/>
      </w:pPr>
      <w:rPr>
        <w:rFonts w:ascii="黑体" w:eastAsia="黑体" w:hAnsi="Times New Roman" w:hint="eastAsia"/>
      </w:rPr>
    </w:lvl>
    <w:lvl w:ilvl="7">
      <w:start w:val="1"/>
      <w:numFmt w:val="decimal"/>
      <w:lvlRestart w:val="0"/>
      <w:pStyle w:val="ad"/>
      <w:suff w:val="nothing"/>
      <w:lvlText w:val="图%8　"/>
      <w:lvlJc w:val="left"/>
      <w:pPr>
        <w:ind w:left="0" w:firstLine="0"/>
      </w:pPr>
      <w:rPr>
        <w:rFonts w:ascii="黑体" w:eastAsia="黑体" w:hAnsi="Times New Roman" w:hint="eastAsia"/>
      </w:rPr>
    </w:lvl>
    <w:lvl w:ilvl="8">
      <w:start w:val="1"/>
      <w:numFmt w:val="decimal"/>
      <w:lvlText w:val="%1.%2.%3.%4.%5.%6.%7.%8.%9"/>
      <w:lvlJc w:val="left"/>
      <w:pPr>
        <w:tabs>
          <w:tab w:val="num" w:pos="1584"/>
        </w:tabs>
        <w:ind w:left="1584" w:hanging="1584"/>
      </w:pPr>
    </w:lvl>
  </w:abstractNum>
  <w:abstractNum w:abstractNumId="27">
    <w:nsid w:val="4B733A5F"/>
    <w:multiLevelType w:val="multilevel"/>
    <w:tmpl w:val="2894FF02"/>
    <w:lvl w:ilvl="0">
      <w:start w:val="1"/>
      <w:numFmt w:val="decimal"/>
      <w:lvlRestart w:val="0"/>
      <w:pStyle w:val="ae"/>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28">
    <w:nsid w:val="4CAB7122"/>
    <w:multiLevelType w:val="hybridMultilevel"/>
    <w:tmpl w:val="4DCCDAF2"/>
    <w:lvl w:ilvl="0" w:tplc="30FA6360">
      <w:start w:val="1"/>
      <w:numFmt w:val="decimalEnclosedParen"/>
      <w:lvlText w:val="%1"/>
      <w:lvlJc w:val="left"/>
      <w:pPr>
        <w:ind w:left="360" w:hanging="360"/>
      </w:pPr>
    </w:lvl>
    <w:lvl w:ilvl="1" w:tplc="AE86EC2A">
      <w:start w:val="1"/>
      <w:numFmt w:val="lowerLetter"/>
      <w:pStyle w:val="110"/>
      <w:lvlText w:val="%2)"/>
      <w:lvlJc w:val="left"/>
      <w:pPr>
        <w:ind w:left="840" w:hanging="420"/>
      </w:pPr>
    </w:lvl>
    <w:lvl w:ilvl="2" w:tplc="BE46124E">
      <w:start w:val="1"/>
      <w:numFmt w:val="lowerRoman"/>
      <w:lvlText w:val="%3."/>
      <w:lvlJc w:val="right"/>
      <w:pPr>
        <w:ind w:left="1260" w:hanging="420"/>
      </w:pPr>
    </w:lvl>
    <w:lvl w:ilvl="3" w:tplc="B1083680">
      <w:start w:val="1"/>
      <w:numFmt w:val="decimal"/>
      <w:lvlText w:val="%4."/>
      <w:lvlJc w:val="left"/>
      <w:pPr>
        <w:ind w:left="1680" w:hanging="420"/>
      </w:pPr>
    </w:lvl>
    <w:lvl w:ilvl="4" w:tplc="415CC358">
      <w:start w:val="1"/>
      <w:numFmt w:val="lowerLetter"/>
      <w:lvlText w:val="%5)"/>
      <w:lvlJc w:val="left"/>
      <w:pPr>
        <w:ind w:left="2100" w:hanging="420"/>
      </w:pPr>
    </w:lvl>
    <w:lvl w:ilvl="5" w:tplc="98ACADE8">
      <w:start w:val="1"/>
      <w:numFmt w:val="lowerRoman"/>
      <w:lvlText w:val="%6."/>
      <w:lvlJc w:val="right"/>
      <w:pPr>
        <w:ind w:left="2520" w:hanging="420"/>
      </w:pPr>
    </w:lvl>
    <w:lvl w:ilvl="6" w:tplc="0A20D598">
      <w:start w:val="1"/>
      <w:numFmt w:val="decimal"/>
      <w:lvlText w:val="%7."/>
      <w:lvlJc w:val="left"/>
      <w:pPr>
        <w:ind w:left="2940" w:hanging="420"/>
      </w:pPr>
    </w:lvl>
    <w:lvl w:ilvl="7" w:tplc="C3565504">
      <w:start w:val="1"/>
      <w:numFmt w:val="lowerLetter"/>
      <w:lvlText w:val="%8)"/>
      <w:lvlJc w:val="left"/>
      <w:pPr>
        <w:ind w:left="3360" w:hanging="420"/>
      </w:pPr>
    </w:lvl>
    <w:lvl w:ilvl="8" w:tplc="F216DC52">
      <w:start w:val="1"/>
      <w:numFmt w:val="lowerRoman"/>
      <w:lvlText w:val="%9."/>
      <w:lvlJc w:val="right"/>
      <w:pPr>
        <w:ind w:left="3780" w:hanging="420"/>
      </w:pPr>
    </w:lvl>
  </w:abstractNum>
  <w:abstractNum w:abstractNumId="29">
    <w:nsid w:val="4D7E2828"/>
    <w:multiLevelType w:val="hybridMultilevel"/>
    <w:tmpl w:val="F656EE14"/>
    <w:lvl w:ilvl="0" w:tplc="1A1E751C">
      <w:start w:val="1"/>
      <w:numFmt w:val="decimal"/>
      <w:pStyle w:val="11110"/>
      <w:lvlText w:val="10.3.5.%1"/>
      <w:lvlJc w:val="left"/>
      <w:pPr>
        <w:ind w:left="562" w:hanging="420"/>
      </w:pPr>
      <w:rPr>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0772C49"/>
    <w:multiLevelType w:val="hybridMultilevel"/>
    <w:tmpl w:val="4D00535E"/>
    <w:lvl w:ilvl="0" w:tplc="2C367C98">
      <w:start w:val="1"/>
      <w:numFmt w:val="decimal"/>
      <w:pStyle w:val="af"/>
      <w:lvlText w:val="图B.%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557C2AF5"/>
    <w:multiLevelType w:val="multilevel"/>
    <w:tmpl w:val="5AB41562"/>
    <w:lvl w:ilvl="0">
      <w:start w:val="1"/>
      <w:numFmt w:val="decimal"/>
      <w:pStyle w:val="af0"/>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nsid w:val="5DBC2CE7"/>
    <w:multiLevelType w:val="multilevel"/>
    <w:tmpl w:val="29FE6E92"/>
    <w:lvl w:ilvl="0">
      <w:start w:val="7"/>
      <w:numFmt w:val="decimal"/>
      <w:pStyle w:val="af1"/>
      <w:suff w:val="nothing"/>
      <w:lvlText w:val="%1    "/>
      <w:lvlJc w:val="left"/>
      <w:pPr>
        <w:ind w:left="0" w:firstLine="0"/>
      </w:pPr>
      <w:rPr>
        <w:rFonts w:ascii="Times New Roman" w:eastAsia="宋体" w:hAnsi="Times New Roman" w:hint="default"/>
        <w:b/>
        <w:i w:val="0"/>
        <w:sz w:val="32"/>
      </w:rPr>
    </w:lvl>
    <w:lvl w:ilvl="1">
      <w:start w:val="1"/>
      <w:numFmt w:val="decimal"/>
      <w:pStyle w:val="af2"/>
      <w:suff w:val="nothing"/>
      <w:lvlText w:val="%1.%2    "/>
      <w:lvlJc w:val="left"/>
      <w:pPr>
        <w:ind w:left="3686" w:firstLine="0"/>
      </w:pPr>
      <w:rPr>
        <w:rFonts w:ascii="Times New Roman" w:eastAsia="黑体" w:hAnsi="Times New Roman" w:hint="default"/>
        <w:b/>
        <w:i w:val="0"/>
        <w:sz w:val="28"/>
      </w:rPr>
    </w:lvl>
    <w:lvl w:ilvl="2">
      <w:start w:val="1"/>
      <w:numFmt w:val="decimal"/>
      <w:pStyle w:val="af3"/>
      <w:suff w:val="nothing"/>
      <w:lvlText w:val="%1.%2.%3  "/>
      <w:lvlJc w:val="left"/>
      <w:pPr>
        <w:ind w:left="1560" w:firstLine="0"/>
      </w:pPr>
      <w:rPr>
        <w:rFonts w:ascii="Times New Roman" w:eastAsiaTheme="minorEastAsia" w:hAnsi="Times New Roman" w:cs="Times New Roman" w:hint="default"/>
        <w:color w:val="auto"/>
      </w:rPr>
    </w:lvl>
    <w:lvl w:ilvl="3">
      <w:start w:val="1"/>
      <w:numFmt w:val="decimal"/>
      <w:pStyle w:val="af4"/>
      <w:suff w:val="nothing"/>
      <w:lvlText w:val="%4    "/>
      <w:lvlJc w:val="left"/>
      <w:pPr>
        <w:ind w:left="503" w:firstLine="490"/>
      </w:pPr>
      <w:rPr>
        <w:rFonts w:hint="eastAsia"/>
      </w:rPr>
    </w:lvl>
    <w:lvl w:ilvl="4">
      <w:start w:val="1"/>
      <w:numFmt w:val="decimal"/>
      <w:pStyle w:val="af5"/>
      <w:suff w:val="nothing"/>
      <w:lvlText w:val="%5）"/>
      <w:lvlJc w:val="left"/>
      <w:pPr>
        <w:ind w:left="1102" w:hanging="367"/>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nsid w:val="5EA94B61"/>
    <w:multiLevelType w:val="hybridMultilevel"/>
    <w:tmpl w:val="7E701FAC"/>
    <w:lvl w:ilvl="0" w:tplc="5778140A">
      <w:start w:val="1"/>
      <w:numFmt w:val="decimal"/>
      <w:pStyle w:val="10361"/>
      <w:lvlText w:val="9.3.6.%1 "/>
      <w:lvlJc w:val="left"/>
      <w:pPr>
        <w:ind w:left="704" w:hanging="420"/>
      </w:pPr>
      <w:rPr>
        <w:rFonts w:ascii="黑体" w:eastAsia="黑体" w:hAnsi="黑体"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84A5B0C" w:tentative="1">
      <w:start w:val="1"/>
      <w:numFmt w:val="lowerLetter"/>
      <w:lvlText w:val="%2)"/>
      <w:lvlJc w:val="left"/>
      <w:pPr>
        <w:ind w:left="1124" w:hanging="420"/>
      </w:pPr>
    </w:lvl>
    <w:lvl w:ilvl="2" w:tplc="52D89F3A" w:tentative="1">
      <w:start w:val="1"/>
      <w:numFmt w:val="lowerRoman"/>
      <w:lvlText w:val="%3."/>
      <w:lvlJc w:val="right"/>
      <w:pPr>
        <w:ind w:left="1544" w:hanging="420"/>
      </w:pPr>
    </w:lvl>
    <w:lvl w:ilvl="3" w:tplc="DE38BB8C" w:tentative="1">
      <w:start w:val="1"/>
      <w:numFmt w:val="decimal"/>
      <w:lvlText w:val="%4."/>
      <w:lvlJc w:val="left"/>
      <w:pPr>
        <w:ind w:left="1964" w:hanging="420"/>
      </w:pPr>
    </w:lvl>
    <w:lvl w:ilvl="4" w:tplc="8A6CD0FA" w:tentative="1">
      <w:start w:val="1"/>
      <w:numFmt w:val="lowerLetter"/>
      <w:lvlText w:val="%5)"/>
      <w:lvlJc w:val="left"/>
      <w:pPr>
        <w:ind w:left="2384" w:hanging="420"/>
      </w:pPr>
    </w:lvl>
    <w:lvl w:ilvl="5" w:tplc="B5365F44" w:tentative="1">
      <w:start w:val="1"/>
      <w:numFmt w:val="lowerRoman"/>
      <w:lvlText w:val="%6."/>
      <w:lvlJc w:val="right"/>
      <w:pPr>
        <w:ind w:left="2804" w:hanging="420"/>
      </w:pPr>
    </w:lvl>
    <w:lvl w:ilvl="6" w:tplc="421A4E4E" w:tentative="1">
      <w:start w:val="1"/>
      <w:numFmt w:val="decimal"/>
      <w:lvlText w:val="%7."/>
      <w:lvlJc w:val="left"/>
      <w:pPr>
        <w:ind w:left="3224" w:hanging="420"/>
      </w:pPr>
    </w:lvl>
    <w:lvl w:ilvl="7" w:tplc="5A20D752" w:tentative="1">
      <w:start w:val="1"/>
      <w:numFmt w:val="lowerLetter"/>
      <w:lvlText w:val="%8)"/>
      <w:lvlJc w:val="left"/>
      <w:pPr>
        <w:ind w:left="3644" w:hanging="420"/>
      </w:pPr>
    </w:lvl>
    <w:lvl w:ilvl="8" w:tplc="E9E49202" w:tentative="1">
      <w:start w:val="1"/>
      <w:numFmt w:val="lowerRoman"/>
      <w:lvlText w:val="%9."/>
      <w:lvlJc w:val="right"/>
      <w:pPr>
        <w:ind w:left="4064" w:hanging="420"/>
      </w:pPr>
    </w:lvl>
  </w:abstractNum>
  <w:abstractNum w:abstractNumId="34">
    <w:nsid w:val="60B55DC2"/>
    <w:multiLevelType w:val="multilevel"/>
    <w:tmpl w:val="1ED89ACC"/>
    <w:lvl w:ilvl="0">
      <w:start w:val="1"/>
      <w:numFmt w:val="upperLetter"/>
      <w:pStyle w:val="af6"/>
      <w:lvlText w:val="%1"/>
      <w:lvlJc w:val="left"/>
      <w:pPr>
        <w:tabs>
          <w:tab w:val="num" w:pos="0"/>
        </w:tabs>
        <w:ind w:left="0" w:hanging="425"/>
      </w:pPr>
      <w:rPr>
        <w:rFonts w:hint="eastAsia"/>
      </w:rPr>
    </w:lvl>
    <w:lvl w:ilvl="1">
      <w:start w:val="1"/>
      <w:numFmt w:val="decimal"/>
      <w:pStyle w:val="af7"/>
      <w:suff w:val="nothing"/>
      <w:lvlText w:val="表%1.%2　"/>
      <w:lvlJc w:val="left"/>
      <w:pPr>
        <w:ind w:left="3118" w:hanging="567"/>
      </w:pPr>
      <w:rPr>
        <w:rFonts w:hint="eastAsia"/>
        <w:lang w:val="en-US"/>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35">
    <w:nsid w:val="64C823AE"/>
    <w:multiLevelType w:val="singleLevel"/>
    <w:tmpl w:val="FEB4C974"/>
    <w:lvl w:ilvl="0">
      <w:start w:val="1"/>
      <w:numFmt w:val="lowerLetter"/>
      <w:pStyle w:val="af8"/>
      <w:lvlText w:val="%1)"/>
      <w:lvlJc w:val="left"/>
      <w:pPr>
        <w:tabs>
          <w:tab w:val="num" w:pos="425"/>
        </w:tabs>
        <w:ind w:left="425" w:hanging="425"/>
      </w:pPr>
    </w:lvl>
  </w:abstractNum>
  <w:abstractNum w:abstractNumId="36">
    <w:nsid w:val="657D3FBC"/>
    <w:multiLevelType w:val="multilevel"/>
    <w:tmpl w:val="C89487DC"/>
    <w:lvl w:ilvl="0">
      <w:start w:val="1"/>
      <w:numFmt w:val="upperLetter"/>
      <w:pStyle w:val="Af9"/>
      <w:suff w:val="nothing"/>
      <w:lvlText w:val="附　录　%1"/>
      <w:lvlJc w:val="left"/>
      <w:pPr>
        <w:ind w:left="0" w:firstLine="0"/>
      </w:pPr>
      <w:rPr>
        <w:rFonts w:ascii="黑体" w:eastAsia="黑体" w:hAnsi="Times New Roman" w:hint="eastAsia"/>
        <w:b w:val="0"/>
        <w:i w:val="0"/>
        <w:spacing w:val="0"/>
        <w:w w:val="100"/>
        <w:sz w:val="21"/>
        <w:lang w:val="en-US"/>
      </w:rPr>
    </w:lvl>
    <w:lvl w:ilvl="1">
      <w:start w:val="1"/>
      <w:numFmt w:val="decimal"/>
      <w:pStyle w:val="A10"/>
      <w:suff w:val="nothing"/>
      <w:lvlText w:val="%1.%2　"/>
      <w:lvlJc w:val="left"/>
      <w:pPr>
        <w:ind w:left="142" w:firstLine="0"/>
      </w:pPr>
      <w:rPr>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7">
    <w:nsid w:val="676029AC"/>
    <w:multiLevelType w:val="multilevel"/>
    <w:tmpl w:val="2D86B84C"/>
    <w:lvl w:ilvl="0">
      <w:start w:val="1"/>
      <w:numFmt w:val="decimal"/>
      <w:lvlText w:val="%1"/>
      <w:lvlJc w:val="left"/>
      <w:pPr>
        <w:ind w:left="0" w:firstLine="397"/>
      </w:pPr>
      <w:rPr>
        <w:rFonts w:ascii="黑体" w:eastAsia="黑体" w:hAnsi="黑体"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decimal"/>
      <w:lvlText w:val="%2)"/>
      <w:lvlJc w:val="left"/>
      <w:pPr>
        <w:ind w:left="0" w:firstLine="220"/>
      </w:pPr>
      <w:rPr>
        <w:rFonts w:ascii="黑体" w:eastAsia="黑体" w:hAnsi="黑体" w:hint="eastAsia"/>
        <w:b w:val="0"/>
        <w:bCs w:val="0"/>
        <w:i w:val="0"/>
        <w:iCs w:val="0"/>
        <w:caps w:val="0"/>
        <w:smallCaps w:val="0"/>
        <w:strike w:val="0"/>
        <w:dstrike w:val="0"/>
        <w:noProof w:val="0"/>
        <w:vanish w:val="0"/>
        <w:color w:val="000000"/>
        <w:spacing w:val="0"/>
        <w:position w:val="0"/>
        <w:sz w:val="21"/>
        <w:u w:val="none"/>
        <w:effect w:val="none"/>
        <w:vertAlign w:val="baseline"/>
        <w:em w:val="none"/>
        <w:specVanish w:val="0"/>
      </w:rPr>
    </w:lvl>
    <w:lvl w:ilvl="2">
      <w:start w:val="1"/>
      <w:numFmt w:val="lowerRoman"/>
      <w:pStyle w:val="33CharChar27052"/>
      <w:lvlText w:val="%3."/>
      <w:lvlJc w:val="right"/>
      <w:pPr>
        <w:ind w:left="1060" w:hanging="420"/>
      </w:pPr>
      <w:rPr>
        <w:rFonts w:hint="eastAsia"/>
      </w:rPr>
    </w:lvl>
    <w:lvl w:ilvl="3">
      <w:start w:val="1"/>
      <w:numFmt w:val="decimal"/>
      <w:lvlText w:val="%4."/>
      <w:lvlJc w:val="left"/>
      <w:pPr>
        <w:ind w:left="1480" w:hanging="420"/>
      </w:pPr>
      <w:rPr>
        <w:rFonts w:hint="eastAsia"/>
      </w:rPr>
    </w:lvl>
    <w:lvl w:ilvl="4">
      <w:start w:val="1"/>
      <w:numFmt w:val="lowerLetter"/>
      <w:lvlText w:val="%5)"/>
      <w:lvlJc w:val="left"/>
      <w:pPr>
        <w:ind w:left="1900" w:hanging="420"/>
      </w:pPr>
      <w:rPr>
        <w:rFonts w:hint="eastAsia"/>
      </w:rPr>
    </w:lvl>
    <w:lvl w:ilvl="5">
      <w:start w:val="1"/>
      <w:numFmt w:val="lowerRoman"/>
      <w:lvlText w:val="%6."/>
      <w:lvlJc w:val="right"/>
      <w:pPr>
        <w:ind w:left="2320" w:hanging="420"/>
      </w:pPr>
      <w:rPr>
        <w:rFonts w:hint="eastAsia"/>
      </w:rPr>
    </w:lvl>
    <w:lvl w:ilvl="6">
      <w:start w:val="1"/>
      <w:numFmt w:val="decimal"/>
      <w:lvlText w:val="%7."/>
      <w:lvlJc w:val="left"/>
      <w:pPr>
        <w:ind w:left="2740" w:hanging="420"/>
      </w:pPr>
      <w:rPr>
        <w:rFonts w:hint="eastAsia"/>
      </w:rPr>
    </w:lvl>
    <w:lvl w:ilvl="7">
      <w:start w:val="1"/>
      <w:numFmt w:val="lowerLetter"/>
      <w:lvlText w:val="%8)"/>
      <w:lvlJc w:val="left"/>
      <w:pPr>
        <w:ind w:left="3160" w:hanging="420"/>
      </w:pPr>
      <w:rPr>
        <w:rFonts w:hint="eastAsia"/>
      </w:rPr>
    </w:lvl>
    <w:lvl w:ilvl="8">
      <w:start w:val="1"/>
      <w:numFmt w:val="lowerRoman"/>
      <w:lvlText w:val="%9."/>
      <w:lvlJc w:val="right"/>
      <w:pPr>
        <w:ind w:left="3580" w:hanging="420"/>
      </w:pPr>
      <w:rPr>
        <w:rFonts w:hint="eastAsia"/>
      </w:rPr>
    </w:lvl>
  </w:abstractNum>
  <w:abstractNum w:abstractNumId="38">
    <w:nsid w:val="68A83EE7"/>
    <w:multiLevelType w:val="hybridMultilevel"/>
    <w:tmpl w:val="D7601E8E"/>
    <w:lvl w:ilvl="0" w:tplc="F1DABC1E">
      <w:start w:val="1"/>
      <w:numFmt w:val="decimal"/>
      <w:pStyle w:val="9331"/>
      <w:lvlText w:val="9.3.3.%1 "/>
      <w:lvlJc w:val="left"/>
      <w:pPr>
        <w:ind w:left="420" w:hanging="420"/>
      </w:pPr>
      <w:rPr>
        <w:rFonts w:ascii="黑体" w:eastAsia="黑体" w:hAnsi="黑体" w:hint="eastAsia"/>
        <w:b w:val="0"/>
        <w:bCs w:val="0"/>
        <w:i w:val="0"/>
        <w:iCs w:val="0"/>
        <w:caps w:val="0"/>
        <w:smallCaps w:val="0"/>
        <w:strike w:val="0"/>
        <w:dstrike w:val="0"/>
        <w:noProof w:val="0"/>
        <w:vanish w:val="0"/>
        <w:color w:val="000000"/>
        <w:spacing w:val="0"/>
        <w:position w:val="0"/>
        <w:sz w:val="21"/>
        <w:u w:val="none"/>
        <w:effect w:val="none"/>
        <w:vertAlign w:val="baseline"/>
        <w:em w:val="none"/>
        <w:specVanish w:val="0"/>
      </w:rPr>
    </w:lvl>
    <w:lvl w:ilvl="1" w:tplc="7214DD18" w:tentative="1">
      <w:start w:val="1"/>
      <w:numFmt w:val="lowerLetter"/>
      <w:lvlText w:val="%2)"/>
      <w:lvlJc w:val="left"/>
      <w:pPr>
        <w:ind w:left="1124" w:hanging="420"/>
      </w:pPr>
    </w:lvl>
    <w:lvl w:ilvl="2" w:tplc="97C844DA" w:tentative="1">
      <w:start w:val="1"/>
      <w:numFmt w:val="lowerRoman"/>
      <w:lvlText w:val="%3."/>
      <w:lvlJc w:val="right"/>
      <w:pPr>
        <w:ind w:left="1544" w:hanging="420"/>
      </w:pPr>
    </w:lvl>
    <w:lvl w:ilvl="3" w:tplc="B850631E" w:tentative="1">
      <w:start w:val="1"/>
      <w:numFmt w:val="decimal"/>
      <w:lvlText w:val="%4."/>
      <w:lvlJc w:val="left"/>
      <w:pPr>
        <w:ind w:left="1964" w:hanging="420"/>
      </w:pPr>
    </w:lvl>
    <w:lvl w:ilvl="4" w:tplc="0040172C" w:tentative="1">
      <w:start w:val="1"/>
      <w:numFmt w:val="lowerLetter"/>
      <w:lvlText w:val="%5)"/>
      <w:lvlJc w:val="left"/>
      <w:pPr>
        <w:ind w:left="2384" w:hanging="420"/>
      </w:pPr>
    </w:lvl>
    <w:lvl w:ilvl="5" w:tplc="717AEF80" w:tentative="1">
      <w:start w:val="1"/>
      <w:numFmt w:val="lowerRoman"/>
      <w:lvlText w:val="%6."/>
      <w:lvlJc w:val="right"/>
      <w:pPr>
        <w:ind w:left="2804" w:hanging="420"/>
      </w:pPr>
    </w:lvl>
    <w:lvl w:ilvl="6" w:tplc="95322D54" w:tentative="1">
      <w:start w:val="1"/>
      <w:numFmt w:val="decimal"/>
      <w:lvlText w:val="%7."/>
      <w:lvlJc w:val="left"/>
      <w:pPr>
        <w:ind w:left="3224" w:hanging="420"/>
      </w:pPr>
    </w:lvl>
    <w:lvl w:ilvl="7" w:tplc="3F341368" w:tentative="1">
      <w:start w:val="1"/>
      <w:numFmt w:val="lowerLetter"/>
      <w:lvlText w:val="%8)"/>
      <w:lvlJc w:val="left"/>
      <w:pPr>
        <w:ind w:left="3644" w:hanging="420"/>
      </w:pPr>
    </w:lvl>
    <w:lvl w:ilvl="8" w:tplc="DC0A0AF2" w:tentative="1">
      <w:start w:val="1"/>
      <w:numFmt w:val="lowerRoman"/>
      <w:lvlText w:val="%9."/>
      <w:lvlJc w:val="right"/>
      <w:pPr>
        <w:ind w:left="4064" w:hanging="420"/>
      </w:pPr>
    </w:lvl>
  </w:abstractNum>
  <w:abstractNum w:abstractNumId="39">
    <w:nsid w:val="6C79234E"/>
    <w:multiLevelType w:val="multilevel"/>
    <w:tmpl w:val="894EE875"/>
    <w:styleLink w:val="7"/>
    <w:lvl w:ilvl="0">
      <w:start w:val="22"/>
      <w:numFmt w:val="decimal"/>
      <w:isLgl/>
      <w:suff w:val="nothing"/>
      <w:lvlText w:val="%1"/>
      <w:lvlJc w:val="left"/>
      <w:pPr>
        <w:ind w:left="0" w:firstLine="432"/>
      </w:pPr>
      <w:rPr>
        <w:color w:val="000000"/>
        <w:kern w:val="28"/>
        <w:position w:val="0"/>
        <w:sz w:val="28"/>
      </w:rPr>
    </w:lvl>
    <w:lvl w:ilvl="1">
      <w:start w:val="2"/>
      <w:numFmt w:val="decimal"/>
      <w:isLgl/>
      <w:lvlText w:val="%1.%2"/>
      <w:lvlJc w:val="left"/>
      <w:pPr>
        <w:tabs>
          <w:tab w:val="num" w:pos="597"/>
        </w:tabs>
        <w:ind w:left="597" w:firstLine="0"/>
      </w:pPr>
      <w:rPr>
        <w:color w:val="000000"/>
        <w:kern w:val="28"/>
        <w:position w:val="0"/>
        <w:sz w:val="24"/>
      </w:rPr>
    </w:lvl>
    <w:lvl w:ilvl="2">
      <w:start w:val="1"/>
      <w:numFmt w:val="decimal"/>
      <w:isLgl/>
      <w:suff w:val="nothing"/>
      <w:lvlText w:val="%1.%2.%3"/>
      <w:lvlJc w:val="left"/>
      <w:pPr>
        <w:ind w:left="284" w:firstLine="0"/>
      </w:pPr>
      <w:rPr>
        <w:color w:val="000000"/>
        <w:kern w:val="28"/>
        <w:position w:val="0"/>
        <w:sz w:val="24"/>
      </w:rPr>
    </w:lvl>
    <w:lvl w:ilvl="3">
      <w:start w:val="1"/>
      <w:numFmt w:val="decimal"/>
      <w:isLgl/>
      <w:suff w:val="nothing"/>
      <w:lvlText w:val="%4"/>
      <w:lvlJc w:val="left"/>
      <w:pPr>
        <w:ind w:left="0" w:firstLine="864"/>
      </w:pPr>
      <w:rPr>
        <w:color w:val="000000"/>
        <w:kern w:val="24"/>
        <w:position w:val="0"/>
        <w:sz w:val="24"/>
      </w:rPr>
    </w:lvl>
    <w:lvl w:ilvl="4">
      <w:start w:val="1"/>
      <w:numFmt w:val="decimal"/>
      <w:isLgl/>
      <w:suff w:val="nothing"/>
      <w:lvlText w:val="%5)"/>
      <w:lvlJc w:val="left"/>
      <w:pPr>
        <w:ind w:left="0" w:firstLine="1008"/>
      </w:pPr>
      <w:rPr>
        <w:color w:val="000000"/>
        <w:position w:val="0"/>
        <w:sz w:val="24"/>
      </w:rPr>
    </w:lvl>
    <w:lvl w:ilvl="5">
      <w:start w:val="1"/>
      <w:numFmt w:val="decimal"/>
      <w:isLgl/>
      <w:suff w:val="nothing"/>
      <w:lvlText w:val="(%6)"/>
      <w:lvlJc w:val="left"/>
      <w:pPr>
        <w:ind w:left="0" w:firstLine="1152"/>
      </w:pPr>
      <w:rPr>
        <w:rFonts w:ascii="Arial" w:eastAsia="ヒラギノ角ゴ Pro W3" w:hAnsi="Arial" w:cs="Times New Roman" w:hint="default"/>
        <w:color w:val="000000"/>
        <w:position w:val="0"/>
        <w:sz w:val="24"/>
      </w:rPr>
    </w:lvl>
    <w:lvl w:ilvl="6">
      <w:start w:val="1"/>
      <w:numFmt w:val="decimal"/>
      <w:isLgl/>
      <w:suff w:val="nothing"/>
      <w:lvlText w:val="(%6)%7"/>
      <w:lvlJc w:val="left"/>
      <w:pPr>
        <w:ind w:left="0" w:firstLine="1296"/>
      </w:pPr>
      <w:rPr>
        <w:color w:val="000000"/>
        <w:position w:val="0"/>
        <w:sz w:val="24"/>
      </w:rPr>
    </w:lvl>
    <w:lvl w:ilvl="7">
      <w:start w:val="1"/>
      <w:numFmt w:val="decimal"/>
      <w:isLgl/>
      <w:suff w:val="nothing"/>
      <w:lvlText w:val="(%6)%7.%8"/>
      <w:lvlJc w:val="left"/>
      <w:pPr>
        <w:ind w:left="0" w:firstLine="1440"/>
      </w:pPr>
      <w:rPr>
        <w:color w:val="000000"/>
        <w:position w:val="0"/>
        <w:sz w:val="24"/>
      </w:rPr>
    </w:lvl>
    <w:lvl w:ilvl="8">
      <w:start w:val="1"/>
      <w:numFmt w:val="decimal"/>
      <w:isLgl/>
      <w:suff w:val="nothing"/>
      <w:lvlText w:val="(%6)%7.%8.%9"/>
      <w:lvlJc w:val="left"/>
      <w:pPr>
        <w:ind w:left="0" w:firstLine="1584"/>
      </w:pPr>
      <w:rPr>
        <w:color w:val="000000"/>
        <w:position w:val="0"/>
        <w:sz w:val="24"/>
      </w:rPr>
    </w:lvl>
  </w:abstractNum>
  <w:abstractNum w:abstractNumId="40">
    <w:nsid w:val="6D6C07CD"/>
    <w:multiLevelType w:val="multilevel"/>
    <w:tmpl w:val="7A408B34"/>
    <w:lvl w:ilvl="0">
      <w:start w:val="1"/>
      <w:numFmt w:val="lowerLetter"/>
      <w:pStyle w:val="aff"/>
      <w:lvlText w:val="%1)"/>
      <w:lvlJc w:val="left"/>
      <w:pPr>
        <w:tabs>
          <w:tab w:val="num" w:pos="839"/>
        </w:tabs>
        <w:ind w:left="839" w:hanging="419"/>
      </w:pPr>
      <w:rPr>
        <w:rFonts w:ascii="宋体" w:eastAsia="宋体" w:hint="eastAsia"/>
        <w:b w:val="0"/>
        <w:i w:val="0"/>
        <w:sz w:val="21"/>
      </w:rPr>
    </w:lvl>
    <w:lvl w:ilvl="1">
      <w:start w:val="1"/>
      <w:numFmt w:val="decimal"/>
      <w:pStyle w:val="aff0"/>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41">
    <w:nsid w:val="6FDD49B9"/>
    <w:multiLevelType w:val="multilevel"/>
    <w:tmpl w:val="36C2FFD4"/>
    <w:styleLink w:val="8"/>
    <w:lvl w:ilvl="0">
      <w:start w:val="22"/>
      <w:numFmt w:val="decimal"/>
      <w:isLgl/>
      <w:suff w:val="nothing"/>
      <w:lvlText w:val="%1"/>
      <w:lvlJc w:val="left"/>
      <w:pPr>
        <w:ind w:left="0" w:firstLine="432"/>
      </w:pPr>
      <w:rPr>
        <w:color w:val="000000"/>
        <w:kern w:val="28"/>
        <w:position w:val="0"/>
        <w:sz w:val="28"/>
      </w:rPr>
    </w:lvl>
    <w:lvl w:ilvl="1">
      <w:start w:val="3"/>
      <w:numFmt w:val="decimal"/>
      <w:isLgl/>
      <w:lvlText w:val="%1.%2"/>
      <w:lvlJc w:val="left"/>
      <w:pPr>
        <w:tabs>
          <w:tab w:val="num" w:pos="597"/>
        </w:tabs>
        <w:ind w:left="597" w:firstLine="0"/>
      </w:pPr>
      <w:rPr>
        <w:color w:val="000000"/>
        <w:kern w:val="28"/>
        <w:position w:val="0"/>
        <w:sz w:val="24"/>
      </w:rPr>
    </w:lvl>
    <w:lvl w:ilvl="2">
      <w:start w:val="1"/>
      <w:numFmt w:val="decimal"/>
      <w:isLgl/>
      <w:suff w:val="nothing"/>
      <w:lvlText w:val="%1.%2.%3"/>
      <w:lvlJc w:val="left"/>
      <w:pPr>
        <w:ind w:left="284" w:firstLine="0"/>
      </w:pPr>
      <w:rPr>
        <w:color w:val="000000"/>
        <w:kern w:val="28"/>
        <w:position w:val="0"/>
        <w:sz w:val="24"/>
      </w:rPr>
    </w:lvl>
    <w:lvl w:ilvl="3">
      <w:start w:val="1"/>
      <w:numFmt w:val="decimal"/>
      <w:isLgl/>
      <w:suff w:val="nothing"/>
      <w:lvlText w:val="%4"/>
      <w:lvlJc w:val="left"/>
      <w:pPr>
        <w:ind w:left="0" w:firstLine="864"/>
      </w:pPr>
      <w:rPr>
        <w:color w:val="000000"/>
        <w:kern w:val="24"/>
        <w:position w:val="0"/>
        <w:sz w:val="24"/>
      </w:rPr>
    </w:lvl>
    <w:lvl w:ilvl="4">
      <w:start w:val="1"/>
      <w:numFmt w:val="decimal"/>
      <w:isLgl/>
      <w:suff w:val="nothing"/>
      <w:lvlText w:val="%5)"/>
      <w:lvlJc w:val="left"/>
      <w:pPr>
        <w:ind w:left="0" w:firstLine="1008"/>
      </w:pPr>
      <w:rPr>
        <w:color w:val="000000"/>
        <w:position w:val="0"/>
        <w:sz w:val="24"/>
      </w:rPr>
    </w:lvl>
    <w:lvl w:ilvl="5">
      <w:start w:val="1"/>
      <w:numFmt w:val="decimal"/>
      <w:isLgl/>
      <w:suff w:val="nothing"/>
      <w:lvlText w:val="(%6)"/>
      <w:lvlJc w:val="left"/>
      <w:pPr>
        <w:ind w:left="0" w:firstLine="1152"/>
      </w:pPr>
      <w:rPr>
        <w:rFonts w:ascii="Arial" w:eastAsia="宋体" w:hAnsi="Arial" w:cs="Times New Roman" w:hint="default"/>
        <w:color w:val="000000"/>
        <w:position w:val="0"/>
        <w:sz w:val="24"/>
      </w:rPr>
    </w:lvl>
    <w:lvl w:ilvl="6">
      <w:start w:val="1"/>
      <w:numFmt w:val="decimal"/>
      <w:isLgl/>
      <w:suff w:val="nothing"/>
      <w:lvlText w:val="(%6)%7"/>
      <w:lvlJc w:val="left"/>
      <w:pPr>
        <w:ind w:left="0" w:firstLine="1296"/>
      </w:pPr>
      <w:rPr>
        <w:color w:val="000000"/>
        <w:position w:val="0"/>
        <w:sz w:val="24"/>
      </w:rPr>
    </w:lvl>
    <w:lvl w:ilvl="7">
      <w:start w:val="1"/>
      <w:numFmt w:val="decimal"/>
      <w:isLgl/>
      <w:suff w:val="nothing"/>
      <w:lvlText w:val="(%6)%7.%8"/>
      <w:lvlJc w:val="left"/>
      <w:pPr>
        <w:ind w:left="0" w:firstLine="1440"/>
      </w:pPr>
      <w:rPr>
        <w:color w:val="000000"/>
        <w:position w:val="0"/>
        <w:sz w:val="24"/>
      </w:rPr>
    </w:lvl>
    <w:lvl w:ilvl="8">
      <w:start w:val="1"/>
      <w:numFmt w:val="decimal"/>
      <w:isLgl/>
      <w:suff w:val="nothing"/>
      <w:lvlText w:val="(%6)%7.%8.%9"/>
      <w:lvlJc w:val="left"/>
      <w:pPr>
        <w:ind w:left="0" w:firstLine="1584"/>
      </w:pPr>
      <w:rPr>
        <w:color w:val="000000"/>
        <w:position w:val="0"/>
        <w:sz w:val="24"/>
      </w:rPr>
    </w:lvl>
  </w:abstractNum>
  <w:abstractNum w:abstractNumId="42">
    <w:nsid w:val="704544EF"/>
    <w:multiLevelType w:val="hybridMultilevel"/>
    <w:tmpl w:val="66E0102E"/>
    <w:lvl w:ilvl="0" w:tplc="D4345564">
      <w:start w:val="1"/>
      <w:numFmt w:val="decimal"/>
      <w:pStyle w:val="400"/>
      <w:lvlText w:val="%1）"/>
      <w:lvlJc w:val="left"/>
      <w:pPr>
        <w:ind w:left="900" w:hanging="360"/>
      </w:pPr>
    </w:lvl>
    <w:lvl w:ilvl="1" w:tplc="32C8B406">
      <w:start w:val="1"/>
      <w:numFmt w:val="lowerLetter"/>
      <w:pStyle w:val="400"/>
      <w:lvlText w:val="%2)"/>
      <w:lvlJc w:val="left"/>
      <w:pPr>
        <w:ind w:left="1380" w:hanging="420"/>
      </w:pPr>
    </w:lvl>
    <w:lvl w:ilvl="2" w:tplc="E15C3766">
      <w:start w:val="1"/>
      <w:numFmt w:val="lowerRoman"/>
      <w:lvlText w:val="%3."/>
      <w:lvlJc w:val="right"/>
      <w:pPr>
        <w:ind w:left="1800" w:hanging="420"/>
      </w:pPr>
    </w:lvl>
    <w:lvl w:ilvl="3" w:tplc="A0F6961C">
      <w:start w:val="1"/>
      <w:numFmt w:val="decimal"/>
      <w:lvlText w:val="%4."/>
      <w:lvlJc w:val="left"/>
      <w:pPr>
        <w:ind w:left="2220" w:hanging="420"/>
      </w:pPr>
    </w:lvl>
    <w:lvl w:ilvl="4" w:tplc="2968EF14">
      <w:start w:val="1"/>
      <w:numFmt w:val="lowerLetter"/>
      <w:lvlText w:val="%5)"/>
      <w:lvlJc w:val="left"/>
      <w:pPr>
        <w:ind w:left="2640" w:hanging="420"/>
      </w:pPr>
    </w:lvl>
    <w:lvl w:ilvl="5" w:tplc="54001162">
      <w:start w:val="1"/>
      <w:numFmt w:val="lowerRoman"/>
      <w:lvlText w:val="%6."/>
      <w:lvlJc w:val="right"/>
      <w:pPr>
        <w:ind w:left="3060" w:hanging="420"/>
      </w:pPr>
    </w:lvl>
    <w:lvl w:ilvl="6" w:tplc="28E08C6A">
      <w:start w:val="1"/>
      <w:numFmt w:val="decimal"/>
      <w:lvlText w:val="%7."/>
      <w:lvlJc w:val="left"/>
      <w:pPr>
        <w:ind w:left="3480" w:hanging="420"/>
      </w:pPr>
    </w:lvl>
    <w:lvl w:ilvl="7" w:tplc="40BCC012">
      <w:start w:val="1"/>
      <w:numFmt w:val="lowerLetter"/>
      <w:lvlText w:val="%8)"/>
      <w:lvlJc w:val="left"/>
      <w:pPr>
        <w:ind w:left="3900" w:hanging="420"/>
      </w:pPr>
    </w:lvl>
    <w:lvl w:ilvl="8" w:tplc="2CBEC2FA">
      <w:start w:val="1"/>
      <w:numFmt w:val="lowerRoman"/>
      <w:lvlText w:val="%9."/>
      <w:lvlJc w:val="right"/>
      <w:pPr>
        <w:ind w:left="4320" w:hanging="420"/>
      </w:pPr>
    </w:lvl>
  </w:abstractNum>
  <w:abstractNum w:abstractNumId="43">
    <w:nsid w:val="76933334"/>
    <w:multiLevelType w:val="hybridMultilevel"/>
    <w:tmpl w:val="C310E32C"/>
    <w:lvl w:ilvl="0" w:tplc="FFFFFFFF">
      <w:start w:val="1"/>
      <w:numFmt w:val="none"/>
      <w:pStyle w:val="aff1"/>
      <w:lvlText w:val="%1——"/>
      <w:lvlJc w:val="left"/>
      <w:pPr>
        <w:tabs>
          <w:tab w:val="num" w:pos="1140"/>
        </w:tabs>
        <w:ind w:left="840" w:hanging="420"/>
      </w:pPr>
    </w:lvl>
    <w:lvl w:ilvl="1" w:tplc="FFFFFFFF">
      <w:start w:val="1"/>
      <w:numFmt w:val="lowerLetter"/>
      <w:lvlText w:val="%2)"/>
      <w:lvlJc w:val="left"/>
      <w:pPr>
        <w:tabs>
          <w:tab w:val="num" w:pos="840"/>
        </w:tabs>
        <w:ind w:left="840" w:hanging="420"/>
      </w:pPr>
    </w:lvl>
    <w:lvl w:ilvl="2" w:tplc="FFFFFFFF">
      <w:start w:val="1"/>
      <w:numFmt w:val="lowerRoman"/>
      <w:lvlText w:val="%3."/>
      <w:lvlJc w:val="right"/>
      <w:pPr>
        <w:tabs>
          <w:tab w:val="num" w:pos="1260"/>
        </w:tabs>
        <w:ind w:left="1260" w:hanging="420"/>
      </w:pPr>
    </w:lvl>
    <w:lvl w:ilvl="3" w:tplc="FFFFFFFF">
      <w:start w:val="1"/>
      <w:numFmt w:val="decimal"/>
      <w:lvlText w:val="%4."/>
      <w:lvlJc w:val="left"/>
      <w:pPr>
        <w:tabs>
          <w:tab w:val="num" w:pos="1680"/>
        </w:tabs>
        <w:ind w:left="1680" w:hanging="420"/>
      </w:pPr>
    </w:lvl>
    <w:lvl w:ilvl="4" w:tplc="FFFFFFFF">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start w:val="1"/>
      <w:numFmt w:val="lowerLetter"/>
      <w:lvlText w:val="%8)"/>
      <w:lvlJc w:val="left"/>
      <w:pPr>
        <w:tabs>
          <w:tab w:val="num" w:pos="3360"/>
        </w:tabs>
        <w:ind w:left="3360" w:hanging="420"/>
      </w:pPr>
    </w:lvl>
    <w:lvl w:ilvl="8" w:tplc="FFFFFFFF">
      <w:start w:val="1"/>
      <w:numFmt w:val="lowerRoman"/>
      <w:lvlText w:val="%9."/>
      <w:lvlJc w:val="right"/>
      <w:pPr>
        <w:tabs>
          <w:tab w:val="num" w:pos="3780"/>
        </w:tabs>
        <w:ind w:left="3780" w:hanging="420"/>
      </w:pPr>
    </w:lvl>
  </w:abstractNum>
  <w:abstractNum w:abstractNumId="44">
    <w:nsid w:val="7FAC4AC2"/>
    <w:multiLevelType w:val="hybridMultilevel"/>
    <w:tmpl w:val="EED60948"/>
    <w:lvl w:ilvl="0" w:tplc="4CD8546E">
      <w:start w:val="1"/>
      <w:numFmt w:val="decimal"/>
      <w:pStyle w:val="10341"/>
      <w:lvlText w:val="9.3.4.%1 "/>
      <w:lvlJc w:val="left"/>
      <w:pPr>
        <w:ind w:left="420" w:hanging="420"/>
      </w:pPr>
      <w:rPr>
        <w:rFonts w:ascii="黑体" w:eastAsia="黑体" w:hAnsi="黑体"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5"/>
  </w:num>
  <w:num w:numId="2">
    <w:abstractNumId w:val="32"/>
  </w:num>
  <w:num w:numId="3">
    <w:abstractNumId w:val="0"/>
  </w:num>
  <w:num w:numId="4">
    <w:abstractNumId w:val="2"/>
  </w:num>
  <w:num w:numId="5">
    <w:abstractNumId w:val="8"/>
  </w:num>
  <w:num w:numId="6">
    <w:abstractNumId w:val="15"/>
  </w:num>
  <w:num w:numId="7">
    <w:abstractNumId w:val="27"/>
  </w:num>
  <w:num w:numId="8">
    <w:abstractNumId w:val="40"/>
  </w:num>
  <w:num w:numId="9">
    <w:abstractNumId w:val="6"/>
  </w:num>
  <w:num w:numId="10">
    <w:abstractNumId w:val="24"/>
  </w:num>
  <w:num w:numId="11">
    <w:abstractNumId w:val="10"/>
  </w:num>
  <w:num w:numId="12">
    <w:abstractNumId w:val="31"/>
  </w:num>
  <w:num w:numId="13">
    <w:abstractNumId w:val="19"/>
    <w:lvlOverride w:ilvl="0">
      <w:startOverride w:val="1"/>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5"/>
    <w:lvlOverride w:ilvl="0">
      <w:startOverride w:val="1"/>
    </w:lvlOverride>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6"/>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num>
  <w:num w:numId="27">
    <w:abstractNumId w:val="4"/>
  </w:num>
  <w:num w:numId="28">
    <w:abstractNumId w:val="11"/>
  </w:num>
  <w:num w:numId="29">
    <w:abstractNumId w:val="39"/>
  </w:num>
  <w:num w:numId="30">
    <w:abstractNumId w:val="41"/>
  </w:num>
  <w:num w:numId="31">
    <w:abstractNumId w:val="21"/>
  </w:num>
  <w:num w:numId="32">
    <w:abstractNumId w:val="36"/>
  </w:num>
  <w:num w:numId="33">
    <w:abstractNumId w:val="34"/>
  </w:num>
  <w:num w:numId="34">
    <w:abstractNumId w:val="18"/>
  </w:num>
  <w:num w:numId="35">
    <w:abstractNumId w:val="30"/>
  </w:num>
  <w:num w:numId="36">
    <w:abstractNumId w:val="29"/>
  </w:num>
  <w:num w:numId="37">
    <w:abstractNumId w:val="7"/>
  </w:num>
  <w:num w:numId="38">
    <w:abstractNumId w:val="44"/>
  </w:num>
  <w:num w:numId="39">
    <w:abstractNumId w:val="38"/>
  </w:num>
  <w:num w:numId="40">
    <w:abstractNumId w:val="33"/>
  </w:num>
  <w:num w:numId="41">
    <w:abstractNumId w:val="14"/>
  </w:num>
  <w:num w:numId="42">
    <w:abstractNumId w:val="16"/>
  </w:num>
  <w:num w:numId="43">
    <w:abstractNumId w:val="37"/>
  </w:num>
  <w:num w:numId="44">
    <w:abstractNumId w:val="12"/>
  </w:num>
  <w:num w:numId="45">
    <w:abstractNumId w:val="9"/>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83"/>
  <w:drawingGridVerticalSpacing w:val="469"/>
  <w:displayHorizontalDrawingGridEvery w:val="0"/>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01A66"/>
    <w:rsid w:val="0000023C"/>
    <w:rsid w:val="00000BAA"/>
    <w:rsid w:val="0000549B"/>
    <w:rsid w:val="00005B77"/>
    <w:rsid w:val="00015545"/>
    <w:rsid w:val="000176BD"/>
    <w:rsid w:val="0002051D"/>
    <w:rsid w:val="00020E53"/>
    <w:rsid w:val="00020FE2"/>
    <w:rsid w:val="00021918"/>
    <w:rsid w:val="000221B0"/>
    <w:rsid w:val="00022264"/>
    <w:rsid w:val="000239F7"/>
    <w:rsid w:val="00023DAF"/>
    <w:rsid w:val="00023F10"/>
    <w:rsid w:val="000246FF"/>
    <w:rsid w:val="00025A0D"/>
    <w:rsid w:val="00026507"/>
    <w:rsid w:val="00026576"/>
    <w:rsid w:val="00026614"/>
    <w:rsid w:val="000269B2"/>
    <w:rsid w:val="00027621"/>
    <w:rsid w:val="0003050B"/>
    <w:rsid w:val="00031E00"/>
    <w:rsid w:val="00032FDF"/>
    <w:rsid w:val="00034877"/>
    <w:rsid w:val="000365F2"/>
    <w:rsid w:val="0003677B"/>
    <w:rsid w:val="0003794F"/>
    <w:rsid w:val="00040642"/>
    <w:rsid w:val="000406B4"/>
    <w:rsid w:val="00040817"/>
    <w:rsid w:val="00040A88"/>
    <w:rsid w:val="00041CDE"/>
    <w:rsid w:val="0004236B"/>
    <w:rsid w:val="0004254A"/>
    <w:rsid w:val="00042AF4"/>
    <w:rsid w:val="00042F3F"/>
    <w:rsid w:val="00043DA6"/>
    <w:rsid w:val="00045602"/>
    <w:rsid w:val="000461E2"/>
    <w:rsid w:val="00046ABB"/>
    <w:rsid w:val="00050102"/>
    <w:rsid w:val="00051314"/>
    <w:rsid w:val="0005197D"/>
    <w:rsid w:val="00054233"/>
    <w:rsid w:val="0005562F"/>
    <w:rsid w:val="00057663"/>
    <w:rsid w:val="00057C83"/>
    <w:rsid w:val="000604C6"/>
    <w:rsid w:val="000621F5"/>
    <w:rsid w:val="000632BA"/>
    <w:rsid w:val="000636DA"/>
    <w:rsid w:val="000641E7"/>
    <w:rsid w:val="00064325"/>
    <w:rsid w:val="00064B73"/>
    <w:rsid w:val="0006550A"/>
    <w:rsid w:val="000655E2"/>
    <w:rsid w:val="00065953"/>
    <w:rsid w:val="00067D76"/>
    <w:rsid w:val="0007062A"/>
    <w:rsid w:val="00070E46"/>
    <w:rsid w:val="00072208"/>
    <w:rsid w:val="00073C77"/>
    <w:rsid w:val="00073F4D"/>
    <w:rsid w:val="00074143"/>
    <w:rsid w:val="000743B3"/>
    <w:rsid w:val="000755C1"/>
    <w:rsid w:val="000755E3"/>
    <w:rsid w:val="0007683B"/>
    <w:rsid w:val="00077FD2"/>
    <w:rsid w:val="0008100A"/>
    <w:rsid w:val="00081522"/>
    <w:rsid w:val="00081B8E"/>
    <w:rsid w:val="00082F35"/>
    <w:rsid w:val="000851FE"/>
    <w:rsid w:val="0009274F"/>
    <w:rsid w:val="000933E0"/>
    <w:rsid w:val="000935A3"/>
    <w:rsid w:val="00094D8E"/>
    <w:rsid w:val="00094EA5"/>
    <w:rsid w:val="00095597"/>
    <w:rsid w:val="00095F76"/>
    <w:rsid w:val="00096B0E"/>
    <w:rsid w:val="00097496"/>
    <w:rsid w:val="000A02DF"/>
    <w:rsid w:val="000A0631"/>
    <w:rsid w:val="000A09A2"/>
    <w:rsid w:val="000A2234"/>
    <w:rsid w:val="000A2610"/>
    <w:rsid w:val="000A38E9"/>
    <w:rsid w:val="000A41C4"/>
    <w:rsid w:val="000A4A11"/>
    <w:rsid w:val="000A4B34"/>
    <w:rsid w:val="000A4D6D"/>
    <w:rsid w:val="000A513A"/>
    <w:rsid w:val="000A6002"/>
    <w:rsid w:val="000A6E78"/>
    <w:rsid w:val="000B0448"/>
    <w:rsid w:val="000B09D0"/>
    <w:rsid w:val="000B1830"/>
    <w:rsid w:val="000B4356"/>
    <w:rsid w:val="000B4A2A"/>
    <w:rsid w:val="000B502E"/>
    <w:rsid w:val="000B5A65"/>
    <w:rsid w:val="000B6DF1"/>
    <w:rsid w:val="000B76B2"/>
    <w:rsid w:val="000C0130"/>
    <w:rsid w:val="000C044D"/>
    <w:rsid w:val="000C0764"/>
    <w:rsid w:val="000C0D46"/>
    <w:rsid w:val="000C0DD5"/>
    <w:rsid w:val="000C0FE5"/>
    <w:rsid w:val="000C13EA"/>
    <w:rsid w:val="000C1CAF"/>
    <w:rsid w:val="000C1D8C"/>
    <w:rsid w:val="000C1ECA"/>
    <w:rsid w:val="000C280F"/>
    <w:rsid w:val="000C4272"/>
    <w:rsid w:val="000C5A27"/>
    <w:rsid w:val="000C646C"/>
    <w:rsid w:val="000C6C2E"/>
    <w:rsid w:val="000C7962"/>
    <w:rsid w:val="000D433A"/>
    <w:rsid w:val="000D45CC"/>
    <w:rsid w:val="000D46BF"/>
    <w:rsid w:val="000D4AC0"/>
    <w:rsid w:val="000D671E"/>
    <w:rsid w:val="000D7613"/>
    <w:rsid w:val="000D78AC"/>
    <w:rsid w:val="000D78F9"/>
    <w:rsid w:val="000E0E3B"/>
    <w:rsid w:val="000E138E"/>
    <w:rsid w:val="000E13C2"/>
    <w:rsid w:val="000E1524"/>
    <w:rsid w:val="000E174A"/>
    <w:rsid w:val="000E21A1"/>
    <w:rsid w:val="000E3A16"/>
    <w:rsid w:val="000E3F07"/>
    <w:rsid w:val="000E4D15"/>
    <w:rsid w:val="000E53DA"/>
    <w:rsid w:val="000E59C0"/>
    <w:rsid w:val="000E67A0"/>
    <w:rsid w:val="000F1311"/>
    <w:rsid w:val="000F1B69"/>
    <w:rsid w:val="000F1EBD"/>
    <w:rsid w:val="000F2BC0"/>
    <w:rsid w:val="000F4988"/>
    <w:rsid w:val="000F4B3F"/>
    <w:rsid w:val="000F53FA"/>
    <w:rsid w:val="000F7200"/>
    <w:rsid w:val="000F75D8"/>
    <w:rsid w:val="000F7AC8"/>
    <w:rsid w:val="000F7B7E"/>
    <w:rsid w:val="0010019D"/>
    <w:rsid w:val="001003C1"/>
    <w:rsid w:val="00102C5F"/>
    <w:rsid w:val="0010334F"/>
    <w:rsid w:val="001042C1"/>
    <w:rsid w:val="001051EF"/>
    <w:rsid w:val="00105B3C"/>
    <w:rsid w:val="00106EB5"/>
    <w:rsid w:val="0011008F"/>
    <w:rsid w:val="001100D0"/>
    <w:rsid w:val="00110607"/>
    <w:rsid w:val="00110748"/>
    <w:rsid w:val="001108B4"/>
    <w:rsid w:val="00110DBA"/>
    <w:rsid w:val="00110E5B"/>
    <w:rsid w:val="00114EA7"/>
    <w:rsid w:val="00116753"/>
    <w:rsid w:val="00117E5F"/>
    <w:rsid w:val="00120064"/>
    <w:rsid w:val="00120534"/>
    <w:rsid w:val="001205CD"/>
    <w:rsid w:val="00120713"/>
    <w:rsid w:val="00120D59"/>
    <w:rsid w:val="0012189D"/>
    <w:rsid w:val="00121918"/>
    <w:rsid w:val="001224FD"/>
    <w:rsid w:val="00124F7D"/>
    <w:rsid w:val="00125E59"/>
    <w:rsid w:val="00126582"/>
    <w:rsid w:val="001279A6"/>
    <w:rsid w:val="00131BDD"/>
    <w:rsid w:val="001327D6"/>
    <w:rsid w:val="001338C1"/>
    <w:rsid w:val="001347F7"/>
    <w:rsid w:val="00134BB6"/>
    <w:rsid w:val="00135BF1"/>
    <w:rsid w:val="00136559"/>
    <w:rsid w:val="00136910"/>
    <w:rsid w:val="00137092"/>
    <w:rsid w:val="00137671"/>
    <w:rsid w:val="001406C6"/>
    <w:rsid w:val="0014133E"/>
    <w:rsid w:val="0014185E"/>
    <w:rsid w:val="001427E0"/>
    <w:rsid w:val="00143CA3"/>
    <w:rsid w:val="00143DF6"/>
    <w:rsid w:val="00144643"/>
    <w:rsid w:val="001454BF"/>
    <w:rsid w:val="0014642B"/>
    <w:rsid w:val="00147036"/>
    <w:rsid w:val="0014792A"/>
    <w:rsid w:val="00150102"/>
    <w:rsid w:val="00150AA2"/>
    <w:rsid w:val="00150D57"/>
    <w:rsid w:val="00151077"/>
    <w:rsid w:val="00151593"/>
    <w:rsid w:val="001515BF"/>
    <w:rsid w:val="001517EF"/>
    <w:rsid w:val="0015243B"/>
    <w:rsid w:val="00152928"/>
    <w:rsid w:val="00153BCF"/>
    <w:rsid w:val="00155095"/>
    <w:rsid w:val="00157452"/>
    <w:rsid w:val="001600BC"/>
    <w:rsid w:val="00161D97"/>
    <w:rsid w:val="0016234E"/>
    <w:rsid w:val="001632F1"/>
    <w:rsid w:val="0016439B"/>
    <w:rsid w:val="0016561E"/>
    <w:rsid w:val="00173A72"/>
    <w:rsid w:val="00173D35"/>
    <w:rsid w:val="00175EB0"/>
    <w:rsid w:val="00175F33"/>
    <w:rsid w:val="00176859"/>
    <w:rsid w:val="0017766A"/>
    <w:rsid w:val="00177954"/>
    <w:rsid w:val="0018275E"/>
    <w:rsid w:val="001830A3"/>
    <w:rsid w:val="00184133"/>
    <w:rsid w:val="00185374"/>
    <w:rsid w:val="00185ECA"/>
    <w:rsid w:val="00186684"/>
    <w:rsid w:val="00186B1D"/>
    <w:rsid w:val="00187AE5"/>
    <w:rsid w:val="00190B8E"/>
    <w:rsid w:val="00194273"/>
    <w:rsid w:val="00194B94"/>
    <w:rsid w:val="001951D2"/>
    <w:rsid w:val="00196892"/>
    <w:rsid w:val="001974C2"/>
    <w:rsid w:val="00197773"/>
    <w:rsid w:val="001A013E"/>
    <w:rsid w:val="001A0639"/>
    <w:rsid w:val="001A09D7"/>
    <w:rsid w:val="001A0A09"/>
    <w:rsid w:val="001A2D7E"/>
    <w:rsid w:val="001A30A8"/>
    <w:rsid w:val="001A3654"/>
    <w:rsid w:val="001A46D6"/>
    <w:rsid w:val="001A4BC1"/>
    <w:rsid w:val="001A583D"/>
    <w:rsid w:val="001A5F98"/>
    <w:rsid w:val="001A61AF"/>
    <w:rsid w:val="001A6895"/>
    <w:rsid w:val="001A76EB"/>
    <w:rsid w:val="001B0596"/>
    <w:rsid w:val="001B0666"/>
    <w:rsid w:val="001B0B38"/>
    <w:rsid w:val="001B13F5"/>
    <w:rsid w:val="001B1BA2"/>
    <w:rsid w:val="001B2F7E"/>
    <w:rsid w:val="001B394D"/>
    <w:rsid w:val="001B4180"/>
    <w:rsid w:val="001B599E"/>
    <w:rsid w:val="001B74D9"/>
    <w:rsid w:val="001C0973"/>
    <w:rsid w:val="001C126E"/>
    <w:rsid w:val="001C14D0"/>
    <w:rsid w:val="001C1A64"/>
    <w:rsid w:val="001C25B3"/>
    <w:rsid w:val="001C2B27"/>
    <w:rsid w:val="001C2D1E"/>
    <w:rsid w:val="001C2DDB"/>
    <w:rsid w:val="001C3685"/>
    <w:rsid w:val="001C374C"/>
    <w:rsid w:val="001C5772"/>
    <w:rsid w:val="001C608D"/>
    <w:rsid w:val="001C63AE"/>
    <w:rsid w:val="001C66D5"/>
    <w:rsid w:val="001C78BA"/>
    <w:rsid w:val="001C7E1F"/>
    <w:rsid w:val="001C7F08"/>
    <w:rsid w:val="001D1394"/>
    <w:rsid w:val="001D1C49"/>
    <w:rsid w:val="001D25AC"/>
    <w:rsid w:val="001D3D24"/>
    <w:rsid w:val="001D3DB4"/>
    <w:rsid w:val="001D3FCD"/>
    <w:rsid w:val="001D4336"/>
    <w:rsid w:val="001D49EA"/>
    <w:rsid w:val="001D4B23"/>
    <w:rsid w:val="001D58EC"/>
    <w:rsid w:val="001D5D13"/>
    <w:rsid w:val="001D6FEC"/>
    <w:rsid w:val="001E0498"/>
    <w:rsid w:val="001E24B4"/>
    <w:rsid w:val="001E2693"/>
    <w:rsid w:val="001E2CDB"/>
    <w:rsid w:val="001E3A85"/>
    <w:rsid w:val="001E3CDC"/>
    <w:rsid w:val="001E43DA"/>
    <w:rsid w:val="001E7425"/>
    <w:rsid w:val="001E754E"/>
    <w:rsid w:val="001F0FA7"/>
    <w:rsid w:val="001F1D4E"/>
    <w:rsid w:val="001F38D6"/>
    <w:rsid w:val="002000F0"/>
    <w:rsid w:val="00201D87"/>
    <w:rsid w:val="002065A2"/>
    <w:rsid w:val="00206BFF"/>
    <w:rsid w:val="0020720E"/>
    <w:rsid w:val="00207EE1"/>
    <w:rsid w:val="00211BC2"/>
    <w:rsid w:val="00213E95"/>
    <w:rsid w:val="00221B44"/>
    <w:rsid w:val="00221CC7"/>
    <w:rsid w:val="00222C20"/>
    <w:rsid w:val="00225B93"/>
    <w:rsid w:val="002267FA"/>
    <w:rsid w:val="00232EDE"/>
    <w:rsid w:val="00232FAC"/>
    <w:rsid w:val="002333F0"/>
    <w:rsid w:val="0023446A"/>
    <w:rsid w:val="002348EA"/>
    <w:rsid w:val="002355FD"/>
    <w:rsid w:val="00235EA0"/>
    <w:rsid w:val="00241D7C"/>
    <w:rsid w:val="0024225B"/>
    <w:rsid w:val="002427CD"/>
    <w:rsid w:val="00243735"/>
    <w:rsid w:val="0024463B"/>
    <w:rsid w:val="00244C8C"/>
    <w:rsid w:val="002452F9"/>
    <w:rsid w:val="00246B8B"/>
    <w:rsid w:val="00247B81"/>
    <w:rsid w:val="00250877"/>
    <w:rsid w:val="002508A8"/>
    <w:rsid w:val="00250D0F"/>
    <w:rsid w:val="00252AB5"/>
    <w:rsid w:val="00252B3A"/>
    <w:rsid w:val="002546D2"/>
    <w:rsid w:val="00255993"/>
    <w:rsid w:val="00255AD7"/>
    <w:rsid w:val="00257831"/>
    <w:rsid w:val="00261D2A"/>
    <w:rsid w:val="002634D5"/>
    <w:rsid w:val="00263817"/>
    <w:rsid w:val="00263CAD"/>
    <w:rsid w:val="002666D8"/>
    <w:rsid w:val="00266CDF"/>
    <w:rsid w:val="00266E54"/>
    <w:rsid w:val="00266FA8"/>
    <w:rsid w:val="00270143"/>
    <w:rsid w:val="00270731"/>
    <w:rsid w:val="00273602"/>
    <w:rsid w:val="00275EDD"/>
    <w:rsid w:val="002766CD"/>
    <w:rsid w:val="00276816"/>
    <w:rsid w:val="00276A59"/>
    <w:rsid w:val="00276B68"/>
    <w:rsid w:val="002770E7"/>
    <w:rsid w:val="00280341"/>
    <w:rsid w:val="00281BCE"/>
    <w:rsid w:val="00281E13"/>
    <w:rsid w:val="00284930"/>
    <w:rsid w:val="00285C66"/>
    <w:rsid w:val="002866FD"/>
    <w:rsid w:val="0028670F"/>
    <w:rsid w:val="002870BB"/>
    <w:rsid w:val="002878D9"/>
    <w:rsid w:val="002907FA"/>
    <w:rsid w:val="00290D6E"/>
    <w:rsid w:val="00292837"/>
    <w:rsid w:val="00293521"/>
    <w:rsid w:val="00293DBC"/>
    <w:rsid w:val="0029411F"/>
    <w:rsid w:val="00294B3F"/>
    <w:rsid w:val="002955D1"/>
    <w:rsid w:val="00295996"/>
    <w:rsid w:val="00295E01"/>
    <w:rsid w:val="002A0305"/>
    <w:rsid w:val="002A0EC0"/>
    <w:rsid w:val="002A33E5"/>
    <w:rsid w:val="002B054D"/>
    <w:rsid w:val="002B18C5"/>
    <w:rsid w:val="002B2B6D"/>
    <w:rsid w:val="002B2DFE"/>
    <w:rsid w:val="002B2E2F"/>
    <w:rsid w:val="002B68D0"/>
    <w:rsid w:val="002B7095"/>
    <w:rsid w:val="002C06A2"/>
    <w:rsid w:val="002C0746"/>
    <w:rsid w:val="002C123E"/>
    <w:rsid w:val="002C1E92"/>
    <w:rsid w:val="002C47D0"/>
    <w:rsid w:val="002C67A7"/>
    <w:rsid w:val="002C6E11"/>
    <w:rsid w:val="002C752B"/>
    <w:rsid w:val="002C788D"/>
    <w:rsid w:val="002C7FF8"/>
    <w:rsid w:val="002D001D"/>
    <w:rsid w:val="002D0840"/>
    <w:rsid w:val="002D1591"/>
    <w:rsid w:val="002D2A3A"/>
    <w:rsid w:val="002D2D79"/>
    <w:rsid w:val="002D3118"/>
    <w:rsid w:val="002D3119"/>
    <w:rsid w:val="002D377C"/>
    <w:rsid w:val="002D439F"/>
    <w:rsid w:val="002D541F"/>
    <w:rsid w:val="002E1917"/>
    <w:rsid w:val="002E262A"/>
    <w:rsid w:val="002E295D"/>
    <w:rsid w:val="002E4676"/>
    <w:rsid w:val="002E4AA8"/>
    <w:rsid w:val="002E57FD"/>
    <w:rsid w:val="002E5D3D"/>
    <w:rsid w:val="002E5F06"/>
    <w:rsid w:val="002E60A7"/>
    <w:rsid w:val="002E63D8"/>
    <w:rsid w:val="002E6A49"/>
    <w:rsid w:val="002E6B9B"/>
    <w:rsid w:val="002E6D1E"/>
    <w:rsid w:val="002F07DA"/>
    <w:rsid w:val="002F0C87"/>
    <w:rsid w:val="002F19F4"/>
    <w:rsid w:val="002F3D17"/>
    <w:rsid w:val="002F4CD6"/>
    <w:rsid w:val="002F5675"/>
    <w:rsid w:val="002F603D"/>
    <w:rsid w:val="00300336"/>
    <w:rsid w:val="00300439"/>
    <w:rsid w:val="00301341"/>
    <w:rsid w:val="00301E6B"/>
    <w:rsid w:val="00304A43"/>
    <w:rsid w:val="003056A9"/>
    <w:rsid w:val="00305BDA"/>
    <w:rsid w:val="0031201A"/>
    <w:rsid w:val="00312FD0"/>
    <w:rsid w:val="0031432C"/>
    <w:rsid w:val="00314A44"/>
    <w:rsid w:val="00314D6E"/>
    <w:rsid w:val="003151EA"/>
    <w:rsid w:val="00315AE5"/>
    <w:rsid w:val="00316686"/>
    <w:rsid w:val="00316D65"/>
    <w:rsid w:val="003179AE"/>
    <w:rsid w:val="0032008C"/>
    <w:rsid w:val="00320409"/>
    <w:rsid w:val="0032085D"/>
    <w:rsid w:val="00321FA2"/>
    <w:rsid w:val="003226B8"/>
    <w:rsid w:val="00324BB9"/>
    <w:rsid w:val="00325DA1"/>
    <w:rsid w:val="003303C7"/>
    <w:rsid w:val="00330A37"/>
    <w:rsid w:val="00330E3A"/>
    <w:rsid w:val="00332529"/>
    <w:rsid w:val="00332786"/>
    <w:rsid w:val="0033335B"/>
    <w:rsid w:val="003335A4"/>
    <w:rsid w:val="00333FDF"/>
    <w:rsid w:val="00335AF7"/>
    <w:rsid w:val="0033668B"/>
    <w:rsid w:val="00336999"/>
    <w:rsid w:val="003370A7"/>
    <w:rsid w:val="00337DE8"/>
    <w:rsid w:val="00340007"/>
    <w:rsid w:val="00341899"/>
    <w:rsid w:val="00342E50"/>
    <w:rsid w:val="003436E2"/>
    <w:rsid w:val="003439D6"/>
    <w:rsid w:val="00343C9B"/>
    <w:rsid w:val="003445BB"/>
    <w:rsid w:val="00344E89"/>
    <w:rsid w:val="00345329"/>
    <w:rsid w:val="003475D7"/>
    <w:rsid w:val="00351FE3"/>
    <w:rsid w:val="0035584F"/>
    <w:rsid w:val="00355F0C"/>
    <w:rsid w:val="00357D38"/>
    <w:rsid w:val="00361305"/>
    <w:rsid w:val="00361412"/>
    <w:rsid w:val="00361686"/>
    <w:rsid w:val="00362255"/>
    <w:rsid w:val="00362353"/>
    <w:rsid w:val="00363CFB"/>
    <w:rsid w:val="00364D49"/>
    <w:rsid w:val="003653CC"/>
    <w:rsid w:val="00365885"/>
    <w:rsid w:val="00365D9F"/>
    <w:rsid w:val="00367C7A"/>
    <w:rsid w:val="00370E73"/>
    <w:rsid w:val="003714E8"/>
    <w:rsid w:val="003732FA"/>
    <w:rsid w:val="00373509"/>
    <w:rsid w:val="00374C0F"/>
    <w:rsid w:val="00375107"/>
    <w:rsid w:val="00377977"/>
    <w:rsid w:val="00377D80"/>
    <w:rsid w:val="003801DB"/>
    <w:rsid w:val="00381452"/>
    <w:rsid w:val="00381D15"/>
    <w:rsid w:val="00382DE9"/>
    <w:rsid w:val="00382E6D"/>
    <w:rsid w:val="00383098"/>
    <w:rsid w:val="00383C42"/>
    <w:rsid w:val="003849E9"/>
    <w:rsid w:val="00384F9C"/>
    <w:rsid w:val="003870AA"/>
    <w:rsid w:val="00387332"/>
    <w:rsid w:val="003873E1"/>
    <w:rsid w:val="00387EAC"/>
    <w:rsid w:val="00387FBD"/>
    <w:rsid w:val="003908C4"/>
    <w:rsid w:val="00391DF1"/>
    <w:rsid w:val="0039293D"/>
    <w:rsid w:val="00392CEE"/>
    <w:rsid w:val="00392D77"/>
    <w:rsid w:val="00393C8E"/>
    <w:rsid w:val="00394933"/>
    <w:rsid w:val="003971BA"/>
    <w:rsid w:val="00397332"/>
    <w:rsid w:val="00397923"/>
    <w:rsid w:val="0039792D"/>
    <w:rsid w:val="00397C03"/>
    <w:rsid w:val="00397EB0"/>
    <w:rsid w:val="003A1152"/>
    <w:rsid w:val="003A1688"/>
    <w:rsid w:val="003A20F6"/>
    <w:rsid w:val="003A339E"/>
    <w:rsid w:val="003A3B15"/>
    <w:rsid w:val="003B17A9"/>
    <w:rsid w:val="003B17B3"/>
    <w:rsid w:val="003B2D2E"/>
    <w:rsid w:val="003B322A"/>
    <w:rsid w:val="003B33FC"/>
    <w:rsid w:val="003B4D9B"/>
    <w:rsid w:val="003B5BE8"/>
    <w:rsid w:val="003B6BE3"/>
    <w:rsid w:val="003B6DD2"/>
    <w:rsid w:val="003C07F9"/>
    <w:rsid w:val="003C2C41"/>
    <w:rsid w:val="003C3198"/>
    <w:rsid w:val="003C5AAB"/>
    <w:rsid w:val="003C5E0D"/>
    <w:rsid w:val="003C6AFA"/>
    <w:rsid w:val="003C746C"/>
    <w:rsid w:val="003C74D6"/>
    <w:rsid w:val="003D0FD1"/>
    <w:rsid w:val="003D23C3"/>
    <w:rsid w:val="003D59A8"/>
    <w:rsid w:val="003D658C"/>
    <w:rsid w:val="003D7132"/>
    <w:rsid w:val="003D7BF3"/>
    <w:rsid w:val="003E1DF2"/>
    <w:rsid w:val="003E50D0"/>
    <w:rsid w:val="003E65CC"/>
    <w:rsid w:val="003E7AAD"/>
    <w:rsid w:val="003F0AE3"/>
    <w:rsid w:val="003F19B6"/>
    <w:rsid w:val="003F24F4"/>
    <w:rsid w:val="003F3169"/>
    <w:rsid w:val="003F4DBB"/>
    <w:rsid w:val="003F6D66"/>
    <w:rsid w:val="003F77D7"/>
    <w:rsid w:val="0040008A"/>
    <w:rsid w:val="004004E2"/>
    <w:rsid w:val="004004EA"/>
    <w:rsid w:val="00401A66"/>
    <w:rsid w:val="00401EE0"/>
    <w:rsid w:val="0040551E"/>
    <w:rsid w:val="00406AFE"/>
    <w:rsid w:val="00406B63"/>
    <w:rsid w:val="00410166"/>
    <w:rsid w:val="00411A2E"/>
    <w:rsid w:val="00413743"/>
    <w:rsid w:val="00415A44"/>
    <w:rsid w:val="00416024"/>
    <w:rsid w:val="00416883"/>
    <w:rsid w:val="0041698B"/>
    <w:rsid w:val="00416BDA"/>
    <w:rsid w:val="0042017C"/>
    <w:rsid w:val="00420723"/>
    <w:rsid w:val="00420B3F"/>
    <w:rsid w:val="00421259"/>
    <w:rsid w:val="004217C8"/>
    <w:rsid w:val="00421EF0"/>
    <w:rsid w:val="0042228D"/>
    <w:rsid w:val="0042272E"/>
    <w:rsid w:val="00423ED1"/>
    <w:rsid w:val="004240F3"/>
    <w:rsid w:val="004246FF"/>
    <w:rsid w:val="00424A36"/>
    <w:rsid w:val="00425700"/>
    <w:rsid w:val="00426109"/>
    <w:rsid w:val="00427EA3"/>
    <w:rsid w:val="00427EB3"/>
    <w:rsid w:val="00430CDB"/>
    <w:rsid w:val="00432073"/>
    <w:rsid w:val="00432346"/>
    <w:rsid w:val="00432CAB"/>
    <w:rsid w:val="00433E2C"/>
    <w:rsid w:val="00436009"/>
    <w:rsid w:val="00436B18"/>
    <w:rsid w:val="00437F08"/>
    <w:rsid w:val="0044060D"/>
    <w:rsid w:val="00440E87"/>
    <w:rsid w:val="004410CF"/>
    <w:rsid w:val="0044241A"/>
    <w:rsid w:val="004441A2"/>
    <w:rsid w:val="004445BF"/>
    <w:rsid w:val="00444F41"/>
    <w:rsid w:val="00445B3B"/>
    <w:rsid w:val="00445BA8"/>
    <w:rsid w:val="0044618C"/>
    <w:rsid w:val="00446365"/>
    <w:rsid w:val="00446F49"/>
    <w:rsid w:val="004470CF"/>
    <w:rsid w:val="00447779"/>
    <w:rsid w:val="00451D69"/>
    <w:rsid w:val="0045226F"/>
    <w:rsid w:val="00452919"/>
    <w:rsid w:val="00453849"/>
    <w:rsid w:val="00454619"/>
    <w:rsid w:val="00454976"/>
    <w:rsid w:val="004549F8"/>
    <w:rsid w:val="0045585D"/>
    <w:rsid w:val="00455F64"/>
    <w:rsid w:val="00456EEA"/>
    <w:rsid w:val="00457028"/>
    <w:rsid w:val="00460243"/>
    <w:rsid w:val="004619CA"/>
    <w:rsid w:val="00461D93"/>
    <w:rsid w:val="00461E8D"/>
    <w:rsid w:val="00461FDA"/>
    <w:rsid w:val="00462198"/>
    <w:rsid w:val="004635F8"/>
    <w:rsid w:val="004646B5"/>
    <w:rsid w:val="00465742"/>
    <w:rsid w:val="004675DA"/>
    <w:rsid w:val="00467887"/>
    <w:rsid w:val="00467D4D"/>
    <w:rsid w:val="0047302F"/>
    <w:rsid w:val="00477C2C"/>
    <w:rsid w:val="00481E89"/>
    <w:rsid w:val="0048236F"/>
    <w:rsid w:val="00482389"/>
    <w:rsid w:val="004837B1"/>
    <w:rsid w:val="00483BA0"/>
    <w:rsid w:val="00483FA7"/>
    <w:rsid w:val="00484A9F"/>
    <w:rsid w:val="004857C1"/>
    <w:rsid w:val="00485B73"/>
    <w:rsid w:val="00485D8A"/>
    <w:rsid w:val="00486479"/>
    <w:rsid w:val="00487940"/>
    <w:rsid w:val="00487DE5"/>
    <w:rsid w:val="00491366"/>
    <w:rsid w:val="00491FD3"/>
    <w:rsid w:val="00493779"/>
    <w:rsid w:val="00494414"/>
    <w:rsid w:val="00495124"/>
    <w:rsid w:val="00496B41"/>
    <w:rsid w:val="00497D90"/>
    <w:rsid w:val="004A13EA"/>
    <w:rsid w:val="004A2535"/>
    <w:rsid w:val="004A5CD7"/>
    <w:rsid w:val="004A631C"/>
    <w:rsid w:val="004A7CEE"/>
    <w:rsid w:val="004B0617"/>
    <w:rsid w:val="004B0AE5"/>
    <w:rsid w:val="004B1C14"/>
    <w:rsid w:val="004B3935"/>
    <w:rsid w:val="004B4BE5"/>
    <w:rsid w:val="004B5197"/>
    <w:rsid w:val="004B5B46"/>
    <w:rsid w:val="004B7338"/>
    <w:rsid w:val="004B7592"/>
    <w:rsid w:val="004B76DE"/>
    <w:rsid w:val="004C00DA"/>
    <w:rsid w:val="004C1057"/>
    <w:rsid w:val="004C26A6"/>
    <w:rsid w:val="004C3EB1"/>
    <w:rsid w:val="004C4F1B"/>
    <w:rsid w:val="004C5C19"/>
    <w:rsid w:val="004C7D58"/>
    <w:rsid w:val="004D0187"/>
    <w:rsid w:val="004D1A96"/>
    <w:rsid w:val="004D4011"/>
    <w:rsid w:val="004D5536"/>
    <w:rsid w:val="004D5818"/>
    <w:rsid w:val="004D6072"/>
    <w:rsid w:val="004D60E9"/>
    <w:rsid w:val="004D6916"/>
    <w:rsid w:val="004D6EBE"/>
    <w:rsid w:val="004D73DD"/>
    <w:rsid w:val="004D7AFE"/>
    <w:rsid w:val="004D7DDE"/>
    <w:rsid w:val="004E09FE"/>
    <w:rsid w:val="004E0E1F"/>
    <w:rsid w:val="004E323C"/>
    <w:rsid w:val="004E340E"/>
    <w:rsid w:val="004E5473"/>
    <w:rsid w:val="004E749C"/>
    <w:rsid w:val="004F0BCA"/>
    <w:rsid w:val="004F188B"/>
    <w:rsid w:val="004F1D8F"/>
    <w:rsid w:val="004F277C"/>
    <w:rsid w:val="004F37B5"/>
    <w:rsid w:val="004F4374"/>
    <w:rsid w:val="004F7EF3"/>
    <w:rsid w:val="00500EE3"/>
    <w:rsid w:val="00501079"/>
    <w:rsid w:val="00501C0A"/>
    <w:rsid w:val="005021D5"/>
    <w:rsid w:val="00502876"/>
    <w:rsid w:val="0050439B"/>
    <w:rsid w:val="00504430"/>
    <w:rsid w:val="005046A1"/>
    <w:rsid w:val="00506350"/>
    <w:rsid w:val="00506B20"/>
    <w:rsid w:val="00510286"/>
    <w:rsid w:val="005103A8"/>
    <w:rsid w:val="00510BBB"/>
    <w:rsid w:val="00511F97"/>
    <w:rsid w:val="00514954"/>
    <w:rsid w:val="00516120"/>
    <w:rsid w:val="00517652"/>
    <w:rsid w:val="005179EB"/>
    <w:rsid w:val="00517E1A"/>
    <w:rsid w:val="00520567"/>
    <w:rsid w:val="00520BBC"/>
    <w:rsid w:val="005218C0"/>
    <w:rsid w:val="00522190"/>
    <w:rsid w:val="0052345E"/>
    <w:rsid w:val="0052592A"/>
    <w:rsid w:val="00526118"/>
    <w:rsid w:val="005267C7"/>
    <w:rsid w:val="00531BF0"/>
    <w:rsid w:val="00531E1B"/>
    <w:rsid w:val="00532157"/>
    <w:rsid w:val="005325FE"/>
    <w:rsid w:val="00532A84"/>
    <w:rsid w:val="00532FF3"/>
    <w:rsid w:val="005352EC"/>
    <w:rsid w:val="00535AD1"/>
    <w:rsid w:val="00537517"/>
    <w:rsid w:val="0053783C"/>
    <w:rsid w:val="00541757"/>
    <w:rsid w:val="00541EFD"/>
    <w:rsid w:val="005425EF"/>
    <w:rsid w:val="00543F27"/>
    <w:rsid w:val="00545CCA"/>
    <w:rsid w:val="00545E4F"/>
    <w:rsid w:val="005463E6"/>
    <w:rsid w:val="00547187"/>
    <w:rsid w:val="005500D3"/>
    <w:rsid w:val="005500FC"/>
    <w:rsid w:val="00550C73"/>
    <w:rsid w:val="00551C81"/>
    <w:rsid w:val="00551CCA"/>
    <w:rsid w:val="00553BE0"/>
    <w:rsid w:val="00554820"/>
    <w:rsid w:val="00554DE6"/>
    <w:rsid w:val="00555615"/>
    <w:rsid w:val="00556F5C"/>
    <w:rsid w:val="005619C0"/>
    <w:rsid w:val="00561B8D"/>
    <w:rsid w:val="00561EA9"/>
    <w:rsid w:val="00563C92"/>
    <w:rsid w:val="00565FBC"/>
    <w:rsid w:val="00567BEE"/>
    <w:rsid w:val="00571DD6"/>
    <w:rsid w:val="00571E2B"/>
    <w:rsid w:val="00574753"/>
    <w:rsid w:val="0057571C"/>
    <w:rsid w:val="0057691B"/>
    <w:rsid w:val="0057724D"/>
    <w:rsid w:val="00577FC0"/>
    <w:rsid w:val="00581823"/>
    <w:rsid w:val="00583C2A"/>
    <w:rsid w:val="0058410F"/>
    <w:rsid w:val="00584314"/>
    <w:rsid w:val="00584B57"/>
    <w:rsid w:val="00584E9F"/>
    <w:rsid w:val="00585135"/>
    <w:rsid w:val="005873AB"/>
    <w:rsid w:val="00587711"/>
    <w:rsid w:val="00590029"/>
    <w:rsid w:val="005908F6"/>
    <w:rsid w:val="00590E67"/>
    <w:rsid w:val="0059165A"/>
    <w:rsid w:val="00591689"/>
    <w:rsid w:val="00594C63"/>
    <w:rsid w:val="005952AE"/>
    <w:rsid w:val="005965CF"/>
    <w:rsid w:val="00596AD5"/>
    <w:rsid w:val="00596E94"/>
    <w:rsid w:val="00597102"/>
    <w:rsid w:val="005972D9"/>
    <w:rsid w:val="00597F66"/>
    <w:rsid w:val="005A0703"/>
    <w:rsid w:val="005A098D"/>
    <w:rsid w:val="005A14AA"/>
    <w:rsid w:val="005A244E"/>
    <w:rsid w:val="005A306B"/>
    <w:rsid w:val="005A4BB5"/>
    <w:rsid w:val="005A55DD"/>
    <w:rsid w:val="005A68E7"/>
    <w:rsid w:val="005A79ED"/>
    <w:rsid w:val="005B2CFA"/>
    <w:rsid w:val="005B36E6"/>
    <w:rsid w:val="005B3D92"/>
    <w:rsid w:val="005B4020"/>
    <w:rsid w:val="005B4888"/>
    <w:rsid w:val="005B53A3"/>
    <w:rsid w:val="005B6336"/>
    <w:rsid w:val="005B6533"/>
    <w:rsid w:val="005B6870"/>
    <w:rsid w:val="005C40CF"/>
    <w:rsid w:val="005C63E8"/>
    <w:rsid w:val="005C7203"/>
    <w:rsid w:val="005C75B4"/>
    <w:rsid w:val="005C7DB2"/>
    <w:rsid w:val="005D06E9"/>
    <w:rsid w:val="005D1B8D"/>
    <w:rsid w:val="005D2E5C"/>
    <w:rsid w:val="005D3276"/>
    <w:rsid w:val="005D43E1"/>
    <w:rsid w:val="005D53C2"/>
    <w:rsid w:val="005D56D3"/>
    <w:rsid w:val="005D71A8"/>
    <w:rsid w:val="005E0258"/>
    <w:rsid w:val="005E1682"/>
    <w:rsid w:val="005E2AD9"/>
    <w:rsid w:val="005E33AE"/>
    <w:rsid w:val="005E3833"/>
    <w:rsid w:val="005E3979"/>
    <w:rsid w:val="005E3F41"/>
    <w:rsid w:val="005E41AB"/>
    <w:rsid w:val="005E6345"/>
    <w:rsid w:val="005E7F8F"/>
    <w:rsid w:val="005F289A"/>
    <w:rsid w:val="005F2EDC"/>
    <w:rsid w:val="005F3DBE"/>
    <w:rsid w:val="005F48F8"/>
    <w:rsid w:val="005F556A"/>
    <w:rsid w:val="006020AC"/>
    <w:rsid w:val="00603238"/>
    <w:rsid w:val="006037FE"/>
    <w:rsid w:val="006039D6"/>
    <w:rsid w:val="00603ED4"/>
    <w:rsid w:val="00606612"/>
    <w:rsid w:val="00606AE5"/>
    <w:rsid w:val="00610975"/>
    <w:rsid w:val="006117A4"/>
    <w:rsid w:val="00611871"/>
    <w:rsid w:val="006122A0"/>
    <w:rsid w:val="0061264F"/>
    <w:rsid w:val="006146B2"/>
    <w:rsid w:val="006158F6"/>
    <w:rsid w:val="00615DAB"/>
    <w:rsid w:val="00620320"/>
    <w:rsid w:val="0062195C"/>
    <w:rsid w:val="00624D7E"/>
    <w:rsid w:val="00625628"/>
    <w:rsid w:val="00625A0F"/>
    <w:rsid w:val="006262C6"/>
    <w:rsid w:val="0062717C"/>
    <w:rsid w:val="00627222"/>
    <w:rsid w:val="006273AD"/>
    <w:rsid w:val="00630D9B"/>
    <w:rsid w:val="00633BF9"/>
    <w:rsid w:val="00634358"/>
    <w:rsid w:val="006347C3"/>
    <w:rsid w:val="006350C0"/>
    <w:rsid w:val="00635D7F"/>
    <w:rsid w:val="0063616D"/>
    <w:rsid w:val="00636AD9"/>
    <w:rsid w:val="00640BFE"/>
    <w:rsid w:val="00640E3A"/>
    <w:rsid w:val="00640FD4"/>
    <w:rsid w:val="0064215F"/>
    <w:rsid w:val="00643CF8"/>
    <w:rsid w:val="006440ED"/>
    <w:rsid w:val="00647A3C"/>
    <w:rsid w:val="00647FD3"/>
    <w:rsid w:val="006520A1"/>
    <w:rsid w:val="00652A99"/>
    <w:rsid w:val="006543E9"/>
    <w:rsid w:val="0065504F"/>
    <w:rsid w:val="00656B2F"/>
    <w:rsid w:val="006571E8"/>
    <w:rsid w:val="006606F9"/>
    <w:rsid w:val="00660F69"/>
    <w:rsid w:val="006627E6"/>
    <w:rsid w:val="00665FCB"/>
    <w:rsid w:val="0066687A"/>
    <w:rsid w:val="00670303"/>
    <w:rsid w:val="00670949"/>
    <w:rsid w:val="00670EFD"/>
    <w:rsid w:val="00671888"/>
    <w:rsid w:val="0067289F"/>
    <w:rsid w:val="00674135"/>
    <w:rsid w:val="006742B7"/>
    <w:rsid w:val="00676763"/>
    <w:rsid w:val="006767F7"/>
    <w:rsid w:val="00682A9A"/>
    <w:rsid w:val="00683F4B"/>
    <w:rsid w:val="00684528"/>
    <w:rsid w:val="00687A0B"/>
    <w:rsid w:val="006905C8"/>
    <w:rsid w:val="00690F51"/>
    <w:rsid w:val="00691A75"/>
    <w:rsid w:val="00692F60"/>
    <w:rsid w:val="00693056"/>
    <w:rsid w:val="0069454F"/>
    <w:rsid w:val="00694606"/>
    <w:rsid w:val="00694C14"/>
    <w:rsid w:val="0069526E"/>
    <w:rsid w:val="006954E3"/>
    <w:rsid w:val="00696058"/>
    <w:rsid w:val="00697055"/>
    <w:rsid w:val="006979A6"/>
    <w:rsid w:val="006A0D5A"/>
    <w:rsid w:val="006A24AA"/>
    <w:rsid w:val="006A28FC"/>
    <w:rsid w:val="006A308D"/>
    <w:rsid w:val="006A3ABB"/>
    <w:rsid w:val="006A404B"/>
    <w:rsid w:val="006A40DE"/>
    <w:rsid w:val="006A5128"/>
    <w:rsid w:val="006A6614"/>
    <w:rsid w:val="006A6E51"/>
    <w:rsid w:val="006B0663"/>
    <w:rsid w:val="006B1C23"/>
    <w:rsid w:val="006B1C2D"/>
    <w:rsid w:val="006C077C"/>
    <w:rsid w:val="006C1FB8"/>
    <w:rsid w:val="006C318C"/>
    <w:rsid w:val="006C3640"/>
    <w:rsid w:val="006C3866"/>
    <w:rsid w:val="006C3D1D"/>
    <w:rsid w:val="006C408C"/>
    <w:rsid w:val="006C4DC8"/>
    <w:rsid w:val="006C5685"/>
    <w:rsid w:val="006C64C0"/>
    <w:rsid w:val="006C7F27"/>
    <w:rsid w:val="006D0184"/>
    <w:rsid w:val="006D0635"/>
    <w:rsid w:val="006D0B3E"/>
    <w:rsid w:val="006D0E48"/>
    <w:rsid w:val="006D1796"/>
    <w:rsid w:val="006D388D"/>
    <w:rsid w:val="006D5676"/>
    <w:rsid w:val="006D61DD"/>
    <w:rsid w:val="006D78CC"/>
    <w:rsid w:val="006E0680"/>
    <w:rsid w:val="006E0B77"/>
    <w:rsid w:val="006E140D"/>
    <w:rsid w:val="006E25E6"/>
    <w:rsid w:val="006E2BD5"/>
    <w:rsid w:val="006E3508"/>
    <w:rsid w:val="006E3FAC"/>
    <w:rsid w:val="006E5399"/>
    <w:rsid w:val="006E5B57"/>
    <w:rsid w:val="006E7547"/>
    <w:rsid w:val="006E7AE6"/>
    <w:rsid w:val="006E7B46"/>
    <w:rsid w:val="006F06AD"/>
    <w:rsid w:val="006F06D5"/>
    <w:rsid w:val="006F0B2D"/>
    <w:rsid w:val="006F23B1"/>
    <w:rsid w:val="006F2CEF"/>
    <w:rsid w:val="006F2FC0"/>
    <w:rsid w:val="006F3261"/>
    <w:rsid w:val="006F65D0"/>
    <w:rsid w:val="006F66D2"/>
    <w:rsid w:val="006F6766"/>
    <w:rsid w:val="00701787"/>
    <w:rsid w:val="00701D12"/>
    <w:rsid w:val="007021C6"/>
    <w:rsid w:val="007023A5"/>
    <w:rsid w:val="0070327F"/>
    <w:rsid w:val="0070415C"/>
    <w:rsid w:val="0070465A"/>
    <w:rsid w:val="00706110"/>
    <w:rsid w:val="00706228"/>
    <w:rsid w:val="00706A0B"/>
    <w:rsid w:val="00707429"/>
    <w:rsid w:val="00710058"/>
    <w:rsid w:val="00710ABB"/>
    <w:rsid w:val="00710FB9"/>
    <w:rsid w:val="007118E8"/>
    <w:rsid w:val="007122C3"/>
    <w:rsid w:val="0071290E"/>
    <w:rsid w:val="00712F9A"/>
    <w:rsid w:val="0071334E"/>
    <w:rsid w:val="007139BA"/>
    <w:rsid w:val="00714694"/>
    <w:rsid w:val="00714CD3"/>
    <w:rsid w:val="00715AD8"/>
    <w:rsid w:val="00715E83"/>
    <w:rsid w:val="00716124"/>
    <w:rsid w:val="007178CC"/>
    <w:rsid w:val="007202C0"/>
    <w:rsid w:val="00720E83"/>
    <w:rsid w:val="00721110"/>
    <w:rsid w:val="007217FB"/>
    <w:rsid w:val="007235FE"/>
    <w:rsid w:val="00723A60"/>
    <w:rsid w:val="00724511"/>
    <w:rsid w:val="0072459C"/>
    <w:rsid w:val="00724F87"/>
    <w:rsid w:val="007255C5"/>
    <w:rsid w:val="00725822"/>
    <w:rsid w:val="00726E28"/>
    <w:rsid w:val="00731154"/>
    <w:rsid w:val="00731270"/>
    <w:rsid w:val="00731F18"/>
    <w:rsid w:val="0073324D"/>
    <w:rsid w:val="007332DF"/>
    <w:rsid w:val="00736585"/>
    <w:rsid w:val="00740ACA"/>
    <w:rsid w:val="00740E27"/>
    <w:rsid w:val="00741ECB"/>
    <w:rsid w:val="0074333D"/>
    <w:rsid w:val="00744FCB"/>
    <w:rsid w:val="00745724"/>
    <w:rsid w:val="00747554"/>
    <w:rsid w:val="007502DE"/>
    <w:rsid w:val="00750AE0"/>
    <w:rsid w:val="00750F22"/>
    <w:rsid w:val="00751F52"/>
    <w:rsid w:val="00753AC6"/>
    <w:rsid w:val="0075462C"/>
    <w:rsid w:val="00755C30"/>
    <w:rsid w:val="00756988"/>
    <w:rsid w:val="00756D04"/>
    <w:rsid w:val="007574D3"/>
    <w:rsid w:val="00757B20"/>
    <w:rsid w:val="00757D45"/>
    <w:rsid w:val="007613A7"/>
    <w:rsid w:val="007626BB"/>
    <w:rsid w:val="00763007"/>
    <w:rsid w:val="007656A8"/>
    <w:rsid w:val="00766112"/>
    <w:rsid w:val="007678A3"/>
    <w:rsid w:val="00767957"/>
    <w:rsid w:val="00767CA4"/>
    <w:rsid w:val="00767E52"/>
    <w:rsid w:val="00770343"/>
    <w:rsid w:val="00770F90"/>
    <w:rsid w:val="00771EA5"/>
    <w:rsid w:val="00777EBB"/>
    <w:rsid w:val="007818C4"/>
    <w:rsid w:val="00785378"/>
    <w:rsid w:val="00785783"/>
    <w:rsid w:val="007864DE"/>
    <w:rsid w:val="00790ABF"/>
    <w:rsid w:val="00791C7F"/>
    <w:rsid w:val="00791FC6"/>
    <w:rsid w:val="00792996"/>
    <w:rsid w:val="00793895"/>
    <w:rsid w:val="00794B6C"/>
    <w:rsid w:val="00796384"/>
    <w:rsid w:val="0079702D"/>
    <w:rsid w:val="007A0581"/>
    <w:rsid w:val="007A0893"/>
    <w:rsid w:val="007A1FE7"/>
    <w:rsid w:val="007A4318"/>
    <w:rsid w:val="007A45D6"/>
    <w:rsid w:val="007A55AF"/>
    <w:rsid w:val="007B1F0B"/>
    <w:rsid w:val="007B33E4"/>
    <w:rsid w:val="007B348B"/>
    <w:rsid w:val="007B4423"/>
    <w:rsid w:val="007B52D5"/>
    <w:rsid w:val="007B6511"/>
    <w:rsid w:val="007B69C8"/>
    <w:rsid w:val="007B752E"/>
    <w:rsid w:val="007C00FC"/>
    <w:rsid w:val="007C03E6"/>
    <w:rsid w:val="007C0BDE"/>
    <w:rsid w:val="007C255A"/>
    <w:rsid w:val="007C3992"/>
    <w:rsid w:val="007C5D02"/>
    <w:rsid w:val="007C685C"/>
    <w:rsid w:val="007C6D97"/>
    <w:rsid w:val="007D00A0"/>
    <w:rsid w:val="007D05D6"/>
    <w:rsid w:val="007D0E3C"/>
    <w:rsid w:val="007D1F3A"/>
    <w:rsid w:val="007D2164"/>
    <w:rsid w:val="007D2F4D"/>
    <w:rsid w:val="007D3B92"/>
    <w:rsid w:val="007D3C09"/>
    <w:rsid w:val="007D412B"/>
    <w:rsid w:val="007D4519"/>
    <w:rsid w:val="007D5BD8"/>
    <w:rsid w:val="007D602C"/>
    <w:rsid w:val="007D6253"/>
    <w:rsid w:val="007D64C5"/>
    <w:rsid w:val="007D6BAF"/>
    <w:rsid w:val="007D75CA"/>
    <w:rsid w:val="007E0C6F"/>
    <w:rsid w:val="007E1C25"/>
    <w:rsid w:val="007E43A6"/>
    <w:rsid w:val="007E45A0"/>
    <w:rsid w:val="007E54B5"/>
    <w:rsid w:val="007E5D0E"/>
    <w:rsid w:val="007E64B9"/>
    <w:rsid w:val="007E7CDF"/>
    <w:rsid w:val="007E7D90"/>
    <w:rsid w:val="007F0391"/>
    <w:rsid w:val="007F0F0D"/>
    <w:rsid w:val="007F13C7"/>
    <w:rsid w:val="007F15CC"/>
    <w:rsid w:val="007F22EA"/>
    <w:rsid w:val="007F2883"/>
    <w:rsid w:val="007F3BB9"/>
    <w:rsid w:val="007F58C8"/>
    <w:rsid w:val="007F6A94"/>
    <w:rsid w:val="00800FEA"/>
    <w:rsid w:val="00801E76"/>
    <w:rsid w:val="00802BED"/>
    <w:rsid w:val="00805704"/>
    <w:rsid w:val="0080634A"/>
    <w:rsid w:val="00806D25"/>
    <w:rsid w:val="008077E3"/>
    <w:rsid w:val="00807B24"/>
    <w:rsid w:val="008109B2"/>
    <w:rsid w:val="00810D53"/>
    <w:rsid w:val="008111C2"/>
    <w:rsid w:val="00812444"/>
    <w:rsid w:val="0081294B"/>
    <w:rsid w:val="00813972"/>
    <w:rsid w:val="008144DC"/>
    <w:rsid w:val="008150AE"/>
    <w:rsid w:val="00816020"/>
    <w:rsid w:val="0081687E"/>
    <w:rsid w:val="00816A7E"/>
    <w:rsid w:val="008172D6"/>
    <w:rsid w:val="008173EC"/>
    <w:rsid w:val="00817F24"/>
    <w:rsid w:val="00820A52"/>
    <w:rsid w:val="00822075"/>
    <w:rsid w:val="00823BEB"/>
    <w:rsid w:val="00824824"/>
    <w:rsid w:val="008252B5"/>
    <w:rsid w:val="008254E5"/>
    <w:rsid w:val="00827567"/>
    <w:rsid w:val="0082769E"/>
    <w:rsid w:val="0082773A"/>
    <w:rsid w:val="008279B8"/>
    <w:rsid w:val="00827EB7"/>
    <w:rsid w:val="00830609"/>
    <w:rsid w:val="0083090B"/>
    <w:rsid w:val="00831864"/>
    <w:rsid w:val="008318B9"/>
    <w:rsid w:val="00831F39"/>
    <w:rsid w:val="0083237F"/>
    <w:rsid w:val="008370DF"/>
    <w:rsid w:val="00840159"/>
    <w:rsid w:val="0084117F"/>
    <w:rsid w:val="00843245"/>
    <w:rsid w:val="008443EB"/>
    <w:rsid w:val="0084499D"/>
    <w:rsid w:val="00844F13"/>
    <w:rsid w:val="008467D6"/>
    <w:rsid w:val="0084688F"/>
    <w:rsid w:val="00846DEF"/>
    <w:rsid w:val="0084799A"/>
    <w:rsid w:val="00847CC0"/>
    <w:rsid w:val="0085292F"/>
    <w:rsid w:val="00853248"/>
    <w:rsid w:val="0085382E"/>
    <w:rsid w:val="0085485F"/>
    <w:rsid w:val="00855B1A"/>
    <w:rsid w:val="0086146F"/>
    <w:rsid w:val="008614EE"/>
    <w:rsid w:val="008622CC"/>
    <w:rsid w:val="008627B1"/>
    <w:rsid w:val="00862DB9"/>
    <w:rsid w:val="00863EDE"/>
    <w:rsid w:val="00864028"/>
    <w:rsid w:val="008647F4"/>
    <w:rsid w:val="00864B31"/>
    <w:rsid w:val="00865F35"/>
    <w:rsid w:val="0086614B"/>
    <w:rsid w:val="00867904"/>
    <w:rsid w:val="00870753"/>
    <w:rsid w:val="00870E89"/>
    <w:rsid w:val="00871C5E"/>
    <w:rsid w:val="00872307"/>
    <w:rsid w:val="0087242B"/>
    <w:rsid w:val="00872CA9"/>
    <w:rsid w:val="008737F1"/>
    <w:rsid w:val="0087483F"/>
    <w:rsid w:val="0087584A"/>
    <w:rsid w:val="0087781D"/>
    <w:rsid w:val="008807B5"/>
    <w:rsid w:val="008807C7"/>
    <w:rsid w:val="00880DFC"/>
    <w:rsid w:val="00880EE3"/>
    <w:rsid w:val="0088301F"/>
    <w:rsid w:val="0088317D"/>
    <w:rsid w:val="00884B8F"/>
    <w:rsid w:val="00885B76"/>
    <w:rsid w:val="0089065D"/>
    <w:rsid w:val="00891BD7"/>
    <w:rsid w:val="008927B9"/>
    <w:rsid w:val="00893EF3"/>
    <w:rsid w:val="0089435A"/>
    <w:rsid w:val="00894981"/>
    <w:rsid w:val="00895CCC"/>
    <w:rsid w:val="00897B86"/>
    <w:rsid w:val="008A0885"/>
    <w:rsid w:val="008A12E3"/>
    <w:rsid w:val="008A3BB9"/>
    <w:rsid w:val="008A3BC7"/>
    <w:rsid w:val="008A4B5A"/>
    <w:rsid w:val="008A5137"/>
    <w:rsid w:val="008A51AA"/>
    <w:rsid w:val="008A54E9"/>
    <w:rsid w:val="008A662E"/>
    <w:rsid w:val="008A6B5A"/>
    <w:rsid w:val="008A7A1C"/>
    <w:rsid w:val="008B10A1"/>
    <w:rsid w:val="008B16C9"/>
    <w:rsid w:val="008B19D4"/>
    <w:rsid w:val="008B40EE"/>
    <w:rsid w:val="008B453E"/>
    <w:rsid w:val="008B4578"/>
    <w:rsid w:val="008B5102"/>
    <w:rsid w:val="008B7F6B"/>
    <w:rsid w:val="008C380B"/>
    <w:rsid w:val="008C53CD"/>
    <w:rsid w:val="008C6667"/>
    <w:rsid w:val="008C6F5B"/>
    <w:rsid w:val="008D15C1"/>
    <w:rsid w:val="008D236A"/>
    <w:rsid w:val="008D2B51"/>
    <w:rsid w:val="008D4B9A"/>
    <w:rsid w:val="008D6448"/>
    <w:rsid w:val="008D7486"/>
    <w:rsid w:val="008E1B60"/>
    <w:rsid w:val="008E30A6"/>
    <w:rsid w:val="008E3293"/>
    <w:rsid w:val="008E583A"/>
    <w:rsid w:val="008E5A81"/>
    <w:rsid w:val="008E5FDF"/>
    <w:rsid w:val="008F19FC"/>
    <w:rsid w:val="008F1D90"/>
    <w:rsid w:val="008F279A"/>
    <w:rsid w:val="008F2ACF"/>
    <w:rsid w:val="008F42FE"/>
    <w:rsid w:val="008F4B51"/>
    <w:rsid w:val="008F618C"/>
    <w:rsid w:val="008F65E2"/>
    <w:rsid w:val="008F75FE"/>
    <w:rsid w:val="008F7B6A"/>
    <w:rsid w:val="00901C72"/>
    <w:rsid w:val="00901E74"/>
    <w:rsid w:val="009033D8"/>
    <w:rsid w:val="00903A1F"/>
    <w:rsid w:val="00903C7B"/>
    <w:rsid w:val="0090562D"/>
    <w:rsid w:val="009060FF"/>
    <w:rsid w:val="00906622"/>
    <w:rsid w:val="009066F1"/>
    <w:rsid w:val="0090701F"/>
    <w:rsid w:val="00907592"/>
    <w:rsid w:val="009077AF"/>
    <w:rsid w:val="00907CBC"/>
    <w:rsid w:val="009108BE"/>
    <w:rsid w:val="00910B7B"/>
    <w:rsid w:val="00912F90"/>
    <w:rsid w:val="0091418A"/>
    <w:rsid w:val="00914996"/>
    <w:rsid w:val="00914B86"/>
    <w:rsid w:val="00914E40"/>
    <w:rsid w:val="00915586"/>
    <w:rsid w:val="00915611"/>
    <w:rsid w:val="00915C9C"/>
    <w:rsid w:val="00916933"/>
    <w:rsid w:val="009178E1"/>
    <w:rsid w:val="00917AD6"/>
    <w:rsid w:val="00917B13"/>
    <w:rsid w:val="00917E6F"/>
    <w:rsid w:val="00921B73"/>
    <w:rsid w:val="00921F16"/>
    <w:rsid w:val="00922013"/>
    <w:rsid w:val="00924F94"/>
    <w:rsid w:val="0092706B"/>
    <w:rsid w:val="0092708D"/>
    <w:rsid w:val="009271AC"/>
    <w:rsid w:val="00932A0B"/>
    <w:rsid w:val="009336FB"/>
    <w:rsid w:val="009338B2"/>
    <w:rsid w:val="00935CB8"/>
    <w:rsid w:val="009361DF"/>
    <w:rsid w:val="00936787"/>
    <w:rsid w:val="0093764E"/>
    <w:rsid w:val="009422DA"/>
    <w:rsid w:val="009431AD"/>
    <w:rsid w:val="00944E83"/>
    <w:rsid w:val="009453A9"/>
    <w:rsid w:val="00945711"/>
    <w:rsid w:val="00946340"/>
    <w:rsid w:val="0094788F"/>
    <w:rsid w:val="00947DFA"/>
    <w:rsid w:val="009506F0"/>
    <w:rsid w:val="00950E41"/>
    <w:rsid w:val="00953F02"/>
    <w:rsid w:val="00954D5B"/>
    <w:rsid w:val="0095593F"/>
    <w:rsid w:val="00955B1F"/>
    <w:rsid w:val="0095640D"/>
    <w:rsid w:val="00957B3B"/>
    <w:rsid w:val="00957DCC"/>
    <w:rsid w:val="00960791"/>
    <w:rsid w:val="009622BD"/>
    <w:rsid w:val="00966278"/>
    <w:rsid w:val="00966ECC"/>
    <w:rsid w:val="0096790C"/>
    <w:rsid w:val="00967DC7"/>
    <w:rsid w:val="009700E2"/>
    <w:rsid w:val="0097045E"/>
    <w:rsid w:val="0097128B"/>
    <w:rsid w:val="00971BDF"/>
    <w:rsid w:val="00973C58"/>
    <w:rsid w:val="00974C70"/>
    <w:rsid w:val="009759B0"/>
    <w:rsid w:val="0097612D"/>
    <w:rsid w:val="009768F1"/>
    <w:rsid w:val="00976F0F"/>
    <w:rsid w:val="0097715F"/>
    <w:rsid w:val="009771B9"/>
    <w:rsid w:val="009775B0"/>
    <w:rsid w:val="009779A2"/>
    <w:rsid w:val="009803B4"/>
    <w:rsid w:val="0098091E"/>
    <w:rsid w:val="00981621"/>
    <w:rsid w:val="00981992"/>
    <w:rsid w:val="00983404"/>
    <w:rsid w:val="00983C02"/>
    <w:rsid w:val="00983C71"/>
    <w:rsid w:val="00984B44"/>
    <w:rsid w:val="00984BD9"/>
    <w:rsid w:val="00984CCB"/>
    <w:rsid w:val="00985114"/>
    <w:rsid w:val="00985243"/>
    <w:rsid w:val="00985C7F"/>
    <w:rsid w:val="0098649C"/>
    <w:rsid w:val="009870D3"/>
    <w:rsid w:val="009873B9"/>
    <w:rsid w:val="00987502"/>
    <w:rsid w:val="00987AD2"/>
    <w:rsid w:val="00987D74"/>
    <w:rsid w:val="00991F24"/>
    <w:rsid w:val="0099266B"/>
    <w:rsid w:val="0099342B"/>
    <w:rsid w:val="00994E47"/>
    <w:rsid w:val="00995863"/>
    <w:rsid w:val="00996EF7"/>
    <w:rsid w:val="00996F4E"/>
    <w:rsid w:val="009978B5"/>
    <w:rsid w:val="009A1369"/>
    <w:rsid w:val="009A1B30"/>
    <w:rsid w:val="009A3143"/>
    <w:rsid w:val="009A352E"/>
    <w:rsid w:val="009A49D1"/>
    <w:rsid w:val="009A5937"/>
    <w:rsid w:val="009A5FAB"/>
    <w:rsid w:val="009A6306"/>
    <w:rsid w:val="009A7879"/>
    <w:rsid w:val="009A7FAE"/>
    <w:rsid w:val="009B0300"/>
    <w:rsid w:val="009B03C0"/>
    <w:rsid w:val="009B24ED"/>
    <w:rsid w:val="009B335C"/>
    <w:rsid w:val="009B5C54"/>
    <w:rsid w:val="009B77BF"/>
    <w:rsid w:val="009C0B14"/>
    <w:rsid w:val="009C0ED9"/>
    <w:rsid w:val="009C1A3E"/>
    <w:rsid w:val="009C5C00"/>
    <w:rsid w:val="009C5CD7"/>
    <w:rsid w:val="009C6810"/>
    <w:rsid w:val="009C7064"/>
    <w:rsid w:val="009C7D7B"/>
    <w:rsid w:val="009D04E6"/>
    <w:rsid w:val="009D0654"/>
    <w:rsid w:val="009D0A16"/>
    <w:rsid w:val="009D23A5"/>
    <w:rsid w:val="009D304D"/>
    <w:rsid w:val="009D57C7"/>
    <w:rsid w:val="009D61B7"/>
    <w:rsid w:val="009D7267"/>
    <w:rsid w:val="009D729B"/>
    <w:rsid w:val="009D7CF6"/>
    <w:rsid w:val="009E094A"/>
    <w:rsid w:val="009E1A08"/>
    <w:rsid w:val="009E20FA"/>
    <w:rsid w:val="009E33DF"/>
    <w:rsid w:val="009E3E45"/>
    <w:rsid w:val="009E476A"/>
    <w:rsid w:val="009E5007"/>
    <w:rsid w:val="009E6D5D"/>
    <w:rsid w:val="009E7A38"/>
    <w:rsid w:val="009F01E7"/>
    <w:rsid w:val="009F07FF"/>
    <w:rsid w:val="009F2B7C"/>
    <w:rsid w:val="009F2BA5"/>
    <w:rsid w:val="009F410E"/>
    <w:rsid w:val="009F4269"/>
    <w:rsid w:val="009F52D5"/>
    <w:rsid w:val="009F5981"/>
    <w:rsid w:val="009F7CF6"/>
    <w:rsid w:val="009F7D29"/>
    <w:rsid w:val="009F7FF8"/>
    <w:rsid w:val="00A00ED9"/>
    <w:rsid w:val="00A02B7A"/>
    <w:rsid w:val="00A035F4"/>
    <w:rsid w:val="00A04756"/>
    <w:rsid w:val="00A04A1E"/>
    <w:rsid w:val="00A05A99"/>
    <w:rsid w:val="00A061E1"/>
    <w:rsid w:val="00A06547"/>
    <w:rsid w:val="00A0686E"/>
    <w:rsid w:val="00A069C5"/>
    <w:rsid w:val="00A06C69"/>
    <w:rsid w:val="00A07127"/>
    <w:rsid w:val="00A10130"/>
    <w:rsid w:val="00A10A6A"/>
    <w:rsid w:val="00A10E57"/>
    <w:rsid w:val="00A11AB0"/>
    <w:rsid w:val="00A121A2"/>
    <w:rsid w:val="00A149DD"/>
    <w:rsid w:val="00A154E1"/>
    <w:rsid w:val="00A15711"/>
    <w:rsid w:val="00A16874"/>
    <w:rsid w:val="00A17AEB"/>
    <w:rsid w:val="00A17D8E"/>
    <w:rsid w:val="00A20E02"/>
    <w:rsid w:val="00A21653"/>
    <w:rsid w:val="00A23AFB"/>
    <w:rsid w:val="00A2456E"/>
    <w:rsid w:val="00A246D7"/>
    <w:rsid w:val="00A25006"/>
    <w:rsid w:val="00A25C14"/>
    <w:rsid w:val="00A26033"/>
    <w:rsid w:val="00A275EC"/>
    <w:rsid w:val="00A27C5A"/>
    <w:rsid w:val="00A30311"/>
    <w:rsid w:val="00A322F3"/>
    <w:rsid w:val="00A328B5"/>
    <w:rsid w:val="00A33C6B"/>
    <w:rsid w:val="00A36C5B"/>
    <w:rsid w:val="00A40AB2"/>
    <w:rsid w:val="00A40E5E"/>
    <w:rsid w:val="00A41145"/>
    <w:rsid w:val="00A4339E"/>
    <w:rsid w:val="00A437A5"/>
    <w:rsid w:val="00A44031"/>
    <w:rsid w:val="00A440E9"/>
    <w:rsid w:val="00A44816"/>
    <w:rsid w:val="00A45A03"/>
    <w:rsid w:val="00A47613"/>
    <w:rsid w:val="00A5050A"/>
    <w:rsid w:val="00A541C0"/>
    <w:rsid w:val="00A56C61"/>
    <w:rsid w:val="00A56D7E"/>
    <w:rsid w:val="00A57B92"/>
    <w:rsid w:val="00A60782"/>
    <w:rsid w:val="00A60875"/>
    <w:rsid w:val="00A61494"/>
    <w:rsid w:val="00A617BD"/>
    <w:rsid w:val="00A62FF6"/>
    <w:rsid w:val="00A635E6"/>
    <w:rsid w:val="00A64690"/>
    <w:rsid w:val="00A64A1A"/>
    <w:rsid w:val="00A64E26"/>
    <w:rsid w:val="00A651AC"/>
    <w:rsid w:val="00A655FF"/>
    <w:rsid w:val="00A6571E"/>
    <w:rsid w:val="00A66792"/>
    <w:rsid w:val="00A672F8"/>
    <w:rsid w:val="00A7022C"/>
    <w:rsid w:val="00A704C6"/>
    <w:rsid w:val="00A70D18"/>
    <w:rsid w:val="00A71D25"/>
    <w:rsid w:val="00A72A55"/>
    <w:rsid w:val="00A72CBC"/>
    <w:rsid w:val="00A73A97"/>
    <w:rsid w:val="00A74435"/>
    <w:rsid w:val="00A7511F"/>
    <w:rsid w:val="00A75232"/>
    <w:rsid w:val="00A757B3"/>
    <w:rsid w:val="00A75E7D"/>
    <w:rsid w:val="00A76FE3"/>
    <w:rsid w:val="00A7765C"/>
    <w:rsid w:val="00A815A9"/>
    <w:rsid w:val="00A82785"/>
    <w:rsid w:val="00A84538"/>
    <w:rsid w:val="00A9106E"/>
    <w:rsid w:val="00A92296"/>
    <w:rsid w:val="00A923B2"/>
    <w:rsid w:val="00A934E3"/>
    <w:rsid w:val="00A93C29"/>
    <w:rsid w:val="00A93F9E"/>
    <w:rsid w:val="00A94284"/>
    <w:rsid w:val="00A946F1"/>
    <w:rsid w:val="00A95181"/>
    <w:rsid w:val="00A96230"/>
    <w:rsid w:val="00A9707F"/>
    <w:rsid w:val="00AA0696"/>
    <w:rsid w:val="00AA0DC7"/>
    <w:rsid w:val="00AA1565"/>
    <w:rsid w:val="00AA30D8"/>
    <w:rsid w:val="00AA324A"/>
    <w:rsid w:val="00AA5738"/>
    <w:rsid w:val="00AB1B9B"/>
    <w:rsid w:val="00AB2E92"/>
    <w:rsid w:val="00AB3A11"/>
    <w:rsid w:val="00AB3D45"/>
    <w:rsid w:val="00AB4F79"/>
    <w:rsid w:val="00AB57B1"/>
    <w:rsid w:val="00AB757F"/>
    <w:rsid w:val="00AB7C9A"/>
    <w:rsid w:val="00AC1698"/>
    <w:rsid w:val="00AC28E4"/>
    <w:rsid w:val="00AC4554"/>
    <w:rsid w:val="00AC455F"/>
    <w:rsid w:val="00AC45FD"/>
    <w:rsid w:val="00AC68F4"/>
    <w:rsid w:val="00AC6C75"/>
    <w:rsid w:val="00AC6F60"/>
    <w:rsid w:val="00AC7765"/>
    <w:rsid w:val="00AD027D"/>
    <w:rsid w:val="00AD083A"/>
    <w:rsid w:val="00AD12D1"/>
    <w:rsid w:val="00AD3E4B"/>
    <w:rsid w:val="00AD59F9"/>
    <w:rsid w:val="00AD6C7A"/>
    <w:rsid w:val="00AD6F91"/>
    <w:rsid w:val="00AD7B17"/>
    <w:rsid w:val="00AD7E7E"/>
    <w:rsid w:val="00AE10BC"/>
    <w:rsid w:val="00AE16A5"/>
    <w:rsid w:val="00AE2C52"/>
    <w:rsid w:val="00AE594C"/>
    <w:rsid w:val="00AE6698"/>
    <w:rsid w:val="00AE7B31"/>
    <w:rsid w:val="00AF009D"/>
    <w:rsid w:val="00AF0386"/>
    <w:rsid w:val="00AF15A2"/>
    <w:rsid w:val="00AF1FB9"/>
    <w:rsid w:val="00AF21A6"/>
    <w:rsid w:val="00AF23B6"/>
    <w:rsid w:val="00AF287F"/>
    <w:rsid w:val="00AF3429"/>
    <w:rsid w:val="00AF3E55"/>
    <w:rsid w:val="00AF4A82"/>
    <w:rsid w:val="00AF52D7"/>
    <w:rsid w:val="00AF5A77"/>
    <w:rsid w:val="00AF6F95"/>
    <w:rsid w:val="00B01287"/>
    <w:rsid w:val="00B0140F"/>
    <w:rsid w:val="00B02622"/>
    <w:rsid w:val="00B03E55"/>
    <w:rsid w:val="00B054E3"/>
    <w:rsid w:val="00B10890"/>
    <w:rsid w:val="00B10B56"/>
    <w:rsid w:val="00B20707"/>
    <w:rsid w:val="00B20BC3"/>
    <w:rsid w:val="00B20EA1"/>
    <w:rsid w:val="00B2310B"/>
    <w:rsid w:val="00B2334A"/>
    <w:rsid w:val="00B2342E"/>
    <w:rsid w:val="00B2345B"/>
    <w:rsid w:val="00B251AA"/>
    <w:rsid w:val="00B25205"/>
    <w:rsid w:val="00B27706"/>
    <w:rsid w:val="00B30AFE"/>
    <w:rsid w:val="00B31180"/>
    <w:rsid w:val="00B31D9B"/>
    <w:rsid w:val="00B32DF4"/>
    <w:rsid w:val="00B34DBF"/>
    <w:rsid w:val="00B35932"/>
    <w:rsid w:val="00B36340"/>
    <w:rsid w:val="00B37199"/>
    <w:rsid w:val="00B40B70"/>
    <w:rsid w:val="00B423C5"/>
    <w:rsid w:val="00B42598"/>
    <w:rsid w:val="00B42AD3"/>
    <w:rsid w:val="00B436DF"/>
    <w:rsid w:val="00B44039"/>
    <w:rsid w:val="00B440DE"/>
    <w:rsid w:val="00B4466E"/>
    <w:rsid w:val="00B447A3"/>
    <w:rsid w:val="00B44819"/>
    <w:rsid w:val="00B4654A"/>
    <w:rsid w:val="00B467B4"/>
    <w:rsid w:val="00B47BF6"/>
    <w:rsid w:val="00B50212"/>
    <w:rsid w:val="00B50E3B"/>
    <w:rsid w:val="00B5192F"/>
    <w:rsid w:val="00B51EFA"/>
    <w:rsid w:val="00B53AB5"/>
    <w:rsid w:val="00B54896"/>
    <w:rsid w:val="00B55E31"/>
    <w:rsid w:val="00B56182"/>
    <w:rsid w:val="00B60F6E"/>
    <w:rsid w:val="00B61195"/>
    <w:rsid w:val="00B6267D"/>
    <w:rsid w:val="00B62E9A"/>
    <w:rsid w:val="00B630C2"/>
    <w:rsid w:val="00B63727"/>
    <w:rsid w:val="00B65079"/>
    <w:rsid w:val="00B6797A"/>
    <w:rsid w:val="00B679F6"/>
    <w:rsid w:val="00B701BF"/>
    <w:rsid w:val="00B706E7"/>
    <w:rsid w:val="00B72FEC"/>
    <w:rsid w:val="00B734B8"/>
    <w:rsid w:val="00B73AFA"/>
    <w:rsid w:val="00B74E29"/>
    <w:rsid w:val="00B751CF"/>
    <w:rsid w:val="00B75BCC"/>
    <w:rsid w:val="00B7722E"/>
    <w:rsid w:val="00B810A1"/>
    <w:rsid w:val="00B81E68"/>
    <w:rsid w:val="00B8207D"/>
    <w:rsid w:val="00B82263"/>
    <w:rsid w:val="00B82C64"/>
    <w:rsid w:val="00B82CEE"/>
    <w:rsid w:val="00B83338"/>
    <w:rsid w:val="00B845CB"/>
    <w:rsid w:val="00B85078"/>
    <w:rsid w:val="00B85502"/>
    <w:rsid w:val="00B86340"/>
    <w:rsid w:val="00B878A1"/>
    <w:rsid w:val="00B90895"/>
    <w:rsid w:val="00B916C4"/>
    <w:rsid w:val="00B9310E"/>
    <w:rsid w:val="00B93643"/>
    <w:rsid w:val="00B9385E"/>
    <w:rsid w:val="00B95230"/>
    <w:rsid w:val="00B96D6F"/>
    <w:rsid w:val="00BA116D"/>
    <w:rsid w:val="00BA12FC"/>
    <w:rsid w:val="00BA1613"/>
    <w:rsid w:val="00BA3321"/>
    <w:rsid w:val="00BA35A1"/>
    <w:rsid w:val="00BA3B12"/>
    <w:rsid w:val="00BA3FA4"/>
    <w:rsid w:val="00BA50B3"/>
    <w:rsid w:val="00BA5958"/>
    <w:rsid w:val="00BA7E48"/>
    <w:rsid w:val="00BA7EF3"/>
    <w:rsid w:val="00BB10F1"/>
    <w:rsid w:val="00BB15F1"/>
    <w:rsid w:val="00BB2B7A"/>
    <w:rsid w:val="00BB2C62"/>
    <w:rsid w:val="00BB3705"/>
    <w:rsid w:val="00BB3C34"/>
    <w:rsid w:val="00BB4160"/>
    <w:rsid w:val="00BB61E5"/>
    <w:rsid w:val="00BB6519"/>
    <w:rsid w:val="00BB6CD3"/>
    <w:rsid w:val="00BC0544"/>
    <w:rsid w:val="00BC0985"/>
    <w:rsid w:val="00BC1C39"/>
    <w:rsid w:val="00BC1E5C"/>
    <w:rsid w:val="00BC3430"/>
    <w:rsid w:val="00BC52C8"/>
    <w:rsid w:val="00BC5F79"/>
    <w:rsid w:val="00BD0C13"/>
    <w:rsid w:val="00BD0C3A"/>
    <w:rsid w:val="00BD12E3"/>
    <w:rsid w:val="00BD17CF"/>
    <w:rsid w:val="00BD19C8"/>
    <w:rsid w:val="00BD2669"/>
    <w:rsid w:val="00BD2E23"/>
    <w:rsid w:val="00BD34B0"/>
    <w:rsid w:val="00BD3F92"/>
    <w:rsid w:val="00BD413C"/>
    <w:rsid w:val="00BD4148"/>
    <w:rsid w:val="00BD4212"/>
    <w:rsid w:val="00BD4C5C"/>
    <w:rsid w:val="00BD7951"/>
    <w:rsid w:val="00BE06B5"/>
    <w:rsid w:val="00BE1CBA"/>
    <w:rsid w:val="00BE1F28"/>
    <w:rsid w:val="00BE3092"/>
    <w:rsid w:val="00BE30E4"/>
    <w:rsid w:val="00BE46A2"/>
    <w:rsid w:val="00BE46D1"/>
    <w:rsid w:val="00BE4EE1"/>
    <w:rsid w:val="00BE5362"/>
    <w:rsid w:val="00BE688A"/>
    <w:rsid w:val="00BE6EAC"/>
    <w:rsid w:val="00BE7BCF"/>
    <w:rsid w:val="00BF0150"/>
    <w:rsid w:val="00BF0198"/>
    <w:rsid w:val="00BF056E"/>
    <w:rsid w:val="00BF082C"/>
    <w:rsid w:val="00BF09E2"/>
    <w:rsid w:val="00BF3B7B"/>
    <w:rsid w:val="00BF3CEB"/>
    <w:rsid w:val="00BF444B"/>
    <w:rsid w:val="00BF63B8"/>
    <w:rsid w:val="00BF696D"/>
    <w:rsid w:val="00BF6CFF"/>
    <w:rsid w:val="00BF7457"/>
    <w:rsid w:val="00BF79A5"/>
    <w:rsid w:val="00C0070C"/>
    <w:rsid w:val="00C0104F"/>
    <w:rsid w:val="00C023A9"/>
    <w:rsid w:val="00C02DAA"/>
    <w:rsid w:val="00C02EBC"/>
    <w:rsid w:val="00C02F71"/>
    <w:rsid w:val="00C0300D"/>
    <w:rsid w:val="00C033D1"/>
    <w:rsid w:val="00C03A8B"/>
    <w:rsid w:val="00C04366"/>
    <w:rsid w:val="00C05495"/>
    <w:rsid w:val="00C07D6A"/>
    <w:rsid w:val="00C1068E"/>
    <w:rsid w:val="00C1074E"/>
    <w:rsid w:val="00C107F8"/>
    <w:rsid w:val="00C1201C"/>
    <w:rsid w:val="00C1222D"/>
    <w:rsid w:val="00C12A74"/>
    <w:rsid w:val="00C1704B"/>
    <w:rsid w:val="00C17977"/>
    <w:rsid w:val="00C222E9"/>
    <w:rsid w:val="00C23EBC"/>
    <w:rsid w:val="00C250C7"/>
    <w:rsid w:val="00C2590C"/>
    <w:rsid w:val="00C2596F"/>
    <w:rsid w:val="00C2762A"/>
    <w:rsid w:val="00C27A41"/>
    <w:rsid w:val="00C30328"/>
    <w:rsid w:val="00C30A64"/>
    <w:rsid w:val="00C30AA7"/>
    <w:rsid w:val="00C31750"/>
    <w:rsid w:val="00C31A60"/>
    <w:rsid w:val="00C32645"/>
    <w:rsid w:val="00C33A1C"/>
    <w:rsid w:val="00C3466A"/>
    <w:rsid w:val="00C36190"/>
    <w:rsid w:val="00C37492"/>
    <w:rsid w:val="00C3756F"/>
    <w:rsid w:val="00C41094"/>
    <w:rsid w:val="00C41926"/>
    <w:rsid w:val="00C41DA3"/>
    <w:rsid w:val="00C42CA8"/>
    <w:rsid w:val="00C43C7E"/>
    <w:rsid w:val="00C43F36"/>
    <w:rsid w:val="00C44BDE"/>
    <w:rsid w:val="00C46638"/>
    <w:rsid w:val="00C5104C"/>
    <w:rsid w:val="00C51AE1"/>
    <w:rsid w:val="00C5243B"/>
    <w:rsid w:val="00C53266"/>
    <w:rsid w:val="00C532FD"/>
    <w:rsid w:val="00C53E70"/>
    <w:rsid w:val="00C54730"/>
    <w:rsid w:val="00C54958"/>
    <w:rsid w:val="00C5521A"/>
    <w:rsid w:val="00C55274"/>
    <w:rsid w:val="00C55819"/>
    <w:rsid w:val="00C561BC"/>
    <w:rsid w:val="00C56FEE"/>
    <w:rsid w:val="00C578CA"/>
    <w:rsid w:val="00C579C1"/>
    <w:rsid w:val="00C6052A"/>
    <w:rsid w:val="00C60DC7"/>
    <w:rsid w:val="00C611AA"/>
    <w:rsid w:val="00C62301"/>
    <w:rsid w:val="00C63F95"/>
    <w:rsid w:val="00C64BDD"/>
    <w:rsid w:val="00C65484"/>
    <w:rsid w:val="00C65BC8"/>
    <w:rsid w:val="00C667CD"/>
    <w:rsid w:val="00C67275"/>
    <w:rsid w:val="00C67C35"/>
    <w:rsid w:val="00C67E0B"/>
    <w:rsid w:val="00C70CDC"/>
    <w:rsid w:val="00C72E8E"/>
    <w:rsid w:val="00C73853"/>
    <w:rsid w:val="00C74167"/>
    <w:rsid w:val="00C760E3"/>
    <w:rsid w:val="00C76CD0"/>
    <w:rsid w:val="00C773DD"/>
    <w:rsid w:val="00C81D13"/>
    <w:rsid w:val="00C8282D"/>
    <w:rsid w:val="00C83900"/>
    <w:rsid w:val="00C845FA"/>
    <w:rsid w:val="00C85D69"/>
    <w:rsid w:val="00C860F1"/>
    <w:rsid w:val="00C863A4"/>
    <w:rsid w:val="00C90C51"/>
    <w:rsid w:val="00C93F0A"/>
    <w:rsid w:val="00C94765"/>
    <w:rsid w:val="00C9673C"/>
    <w:rsid w:val="00C97F65"/>
    <w:rsid w:val="00CA12E0"/>
    <w:rsid w:val="00CA13E1"/>
    <w:rsid w:val="00CA16ED"/>
    <w:rsid w:val="00CA1A7E"/>
    <w:rsid w:val="00CA2D6F"/>
    <w:rsid w:val="00CA4183"/>
    <w:rsid w:val="00CA422E"/>
    <w:rsid w:val="00CA65E1"/>
    <w:rsid w:val="00CB08F9"/>
    <w:rsid w:val="00CB2188"/>
    <w:rsid w:val="00CB22AA"/>
    <w:rsid w:val="00CB2B4F"/>
    <w:rsid w:val="00CB33CE"/>
    <w:rsid w:val="00CB58ED"/>
    <w:rsid w:val="00CB5C66"/>
    <w:rsid w:val="00CB7AC3"/>
    <w:rsid w:val="00CB7BEF"/>
    <w:rsid w:val="00CC03EC"/>
    <w:rsid w:val="00CC09BB"/>
    <w:rsid w:val="00CC17F2"/>
    <w:rsid w:val="00CC1AC4"/>
    <w:rsid w:val="00CC2D97"/>
    <w:rsid w:val="00CC31EA"/>
    <w:rsid w:val="00CC6144"/>
    <w:rsid w:val="00CC79C5"/>
    <w:rsid w:val="00CD10BF"/>
    <w:rsid w:val="00CD18B4"/>
    <w:rsid w:val="00CD2A6D"/>
    <w:rsid w:val="00CD4830"/>
    <w:rsid w:val="00CD6998"/>
    <w:rsid w:val="00CD73A5"/>
    <w:rsid w:val="00CD7748"/>
    <w:rsid w:val="00CD7EE7"/>
    <w:rsid w:val="00CD7F72"/>
    <w:rsid w:val="00CE206C"/>
    <w:rsid w:val="00CE27AF"/>
    <w:rsid w:val="00CE331D"/>
    <w:rsid w:val="00CE35C4"/>
    <w:rsid w:val="00CE5B6D"/>
    <w:rsid w:val="00CE5C8E"/>
    <w:rsid w:val="00CE6E53"/>
    <w:rsid w:val="00CF0418"/>
    <w:rsid w:val="00CF15D0"/>
    <w:rsid w:val="00CF23E6"/>
    <w:rsid w:val="00CF2763"/>
    <w:rsid w:val="00CF2851"/>
    <w:rsid w:val="00CF38D7"/>
    <w:rsid w:val="00CF397B"/>
    <w:rsid w:val="00CF4087"/>
    <w:rsid w:val="00CF427A"/>
    <w:rsid w:val="00CF45CD"/>
    <w:rsid w:val="00CF48CA"/>
    <w:rsid w:val="00CF5508"/>
    <w:rsid w:val="00CF7780"/>
    <w:rsid w:val="00CF7D27"/>
    <w:rsid w:val="00D0093C"/>
    <w:rsid w:val="00D00A78"/>
    <w:rsid w:val="00D00DC5"/>
    <w:rsid w:val="00D01782"/>
    <w:rsid w:val="00D01801"/>
    <w:rsid w:val="00D0353F"/>
    <w:rsid w:val="00D0406D"/>
    <w:rsid w:val="00D04C34"/>
    <w:rsid w:val="00D04FC0"/>
    <w:rsid w:val="00D05A8C"/>
    <w:rsid w:val="00D068A7"/>
    <w:rsid w:val="00D071DD"/>
    <w:rsid w:val="00D074BE"/>
    <w:rsid w:val="00D1126A"/>
    <w:rsid w:val="00D1224D"/>
    <w:rsid w:val="00D15AFE"/>
    <w:rsid w:val="00D16780"/>
    <w:rsid w:val="00D16C66"/>
    <w:rsid w:val="00D17122"/>
    <w:rsid w:val="00D176C1"/>
    <w:rsid w:val="00D17B73"/>
    <w:rsid w:val="00D2005E"/>
    <w:rsid w:val="00D213EF"/>
    <w:rsid w:val="00D21570"/>
    <w:rsid w:val="00D226D3"/>
    <w:rsid w:val="00D23BE7"/>
    <w:rsid w:val="00D2578C"/>
    <w:rsid w:val="00D26352"/>
    <w:rsid w:val="00D31140"/>
    <w:rsid w:val="00D31B85"/>
    <w:rsid w:val="00D31BD3"/>
    <w:rsid w:val="00D3261C"/>
    <w:rsid w:val="00D32C19"/>
    <w:rsid w:val="00D3427C"/>
    <w:rsid w:val="00D35153"/>
    <w:rsid w:val="00D353F1"/>
    <w:rsid w:val="00D359E8"/>
    <w:rsid w:val="00D37D5F"/>
    <w:rsid w:val="00D402CC"/>
    <w:rsid w:val="00D414D5"/>
    <w:rsid w:val="00D41991"/>
    <w:rsid w:val="00D43873"/>
    <w:rsid w:val="00D438D6"/>
    <w:rsid w:val="00D44898"/>
    <w:rsid w:val="00D455BF"/>
    <w:rsid w:val="00D46E3D"/>
    <w:rsid w:val="00D47012"/>
    <w:rsid w:val="00D509A7"/>
    <w:rsid w:val="00D5283A"/>
    <w:rsid w:val="00D54C64"/>
    <w:rsid w:val="00D54FCE"/>
    <w:rsid w:val="00D55631"/>
    <w:rsid w:val="00D55760"/>
    <w:rsid w:val="00D5595E"/>
    <w:rsid w:val="00D569D7"/>
    <w:rsid w:val="00D57375"/>
    <w:rsid w:val="00D6118B"/>
    <w:rsid w:val="00D66A20"/>
    <w:rsid w:val="00D66A31"/>
    <w:rsid w:val="00D675C7"/>
    <w:rsid w:val="00D727D8"/>
    <w:rsid w:val="00D72A88"/>
    <w:rsid w:val="00D745B6"/>
    <w:rsid w:val="00D75732"/>
    <w:rsid w:val="00D75F76"/>
    <w:rsid w:val="00D76E7D"/>
    <w:rsid w:val="00D7718E"/>
    <w:rsid w:val="00D77392"/>
    <w:rsid w:val="00D82144"/>
    <w:rsid w:val="00D82291"/>
    <w:rsid w:val="00D82DF7"/>
    <w:rsid w:val="00D84C49"/>
    <w:rsid w:val="00D905EE"/>
    <w:rsid w:val="00D90C24"/>
    <w:rsid w:val="00D91794"/>
    <w:rsid w:val="00D920B7"/>
    <w:rsid w:val="00D955FD"/>
    <w:rsid w:val="00D961F5"/>
    <w:rsid w:val="00DA19D2"/>
    <w:rsid w:val="00DA22BF"/>
    <w:rsid w:val="00DA23F3"/>
    <w:rsid w:val="00DA3D85"/>
    <w:rsid w:val="00DA3F79"/>
    <w:rsid w:val="00DA4B16"/>
    <w:rsid w:val="00DA4C54"/>
    <w:rsid w:val="00DB0121"/>
    <w:rsid w:val="00DB024C"/>
    <w:rsid w:val="00DB2341"/>
    <w:rsid w:val="00DB4BCC"/>
    <w:rsid w:val="00DB5469"/>
    <w:rsid w:val="00DB5C41"/>
    <w:rsid w:val="00DB6884"/>
    <w:rsid w:val="00DC04A2"/>
    <w:rsid w:val="00DC05E4"/>
    <w:rsid w:val="00DC11E4"/>
    <w:rsid w:val="00DC11FD"/>
    <w:rsid w:val="00DC1422"/>
    <w:rsid w:val="00DC154A"/>
    <w:rsid w:val="00DC191D"/>
    <w:rsid w:val="00DC1DD2"/>
    <w:rsid w:val="00DC2153"/>
    <w:rsid w:val="00DC24B4"/>
    <w:rsid w:val="00DC4821"/>
    <w:rsid w:val="00DC540F"/>
    <w:rsid w:val="00DC546D"/>
    <w:rsid w:val="00DC5947"/>
    <w:rsid w:val="00DC5ED6"/>
    <w:rsid w:val="00DC6E2A"/>
    <w:rsid w:val="00DC74FE"/>
    <w:rsid w:val="00DD0ED2"/>
    <w:rsid w:val="00DD1E06"/>
    <w:rsid w:val="00DD28C0"/>
    <w:rsid w:val="00DD3633"/>
    <w:rsid w:val="00DD729A"/>
    <w:rsid w:val="00DD76AB"/>
    <w:rsid w:val="00DE2367"/>
    <w:rsid w:val="00DE24D0"/>
    <w:rsid w:val="00DE4383"/>
    <w:rsid w:val="00DE4B72"/>
    <w:rsid w:val="00DE4DC5"/>
    <w:rsid w:val="00DE5A15"/>
    <w:rsid w:val="00DF3586"/>
    <w:rsid w:val="00DF410F"/>
    <w:rsid w:val="00DF43A2"/>
    <w:rsid w:val="00DF53D8"/>
    <w:rsid w:val="00DF5A8B"/>
    <w:rsid w:val="00DF63AA"/>
    <w:rsid w:val="00DF648A"/>
    <w:rsid w:val="00DF6AE0"/>
    <w:rsid w:val="00DF756C"/>
    <w:rsid w:val="00E006D6"/>
    <w:rsid w:val="00E00FF1"/>
    <w:rsid w:val="00E0132D"/>
    <w:rsid w:val="00E024E6"/>
    <w:rsid w:val="00E02D4D"/>
    <w:rsid w:val="00E02FB6"/>
    <w:rsid w:val="00E037D5"/>
    <w:rsid w:val="00E03FA3"/>
    <w:rsid w:val="00E04099"/>
    <w:rsid w:val="00E050E0"/>
    <w:rsid w:val="00E05B80"/>
    <w:rsid w:val="00E05C69"/>
    <w:rsid w:val="00E072A8"/>
    <w:rsid w:val="00E07CDD"/>
    <w:rsid w:val="00E07D89"/>
    <w:rsid w:val="00E106CB"/>
    <w:rsid w:val="00E11071"/>
    <w:rsid w:val="00E11AB8"/>
    <w:rsid w:val="00E11D8B"/>
    <w:rsid w:val="00E11F6E"/>
    <w:rsid w:val="00E12593"/>
    <w:rsid w:val="00E13811"/>
    <w:rsid w:val="00E139BB"/>
    <w:rsid w:val="00E13F33"/>
    <w:rsid w:val="00E13FB2"/>
    <w:rsid w:val="00E15B01"/>
    <w:rsid w:val="00E15BC2"/>
    <w:rsid w:val="00E15D6D"/>
    <w:rsid w:val="00E16685"/>
    <w:rsid w:val="00E17697"/>
    <w:rsid w:val="00E2105E"/>
    <w:rsid w:val="00E212BB"/>
    <w:rsid w:val="00E21AA7"/>
    <w:rsid w:val="00E22067"/>
    <w:rsid w:val="00E22215"/>
    <w:rsid w:val="00E22C34"/>
    <w:rsid w:val="00E23034"/>
    <w:rsid w:val="00E24E36"/>
    <w:rsid w:val="00E2550B"/>
    <w:rsid w:val="00E25E4E"/>
    <w:rsid w:val="00E262AE"/>
    <w:rsid w:val="00E267FF"/>
    <w:rsid w:val="00E26AAF"/>
    <w:rsid w:val="00E26CB9"/>
    <w:rsid w:val="00E30DEB"/>
    <w:rsid w:val="00E316B6"/>
    <w:rsid w:val="00E317F9"/>
    <w:rsid w:val="00E3182D"/>
    <w:rsid w:val="00E31EB1"/>
    <w:rsid w:val="00E3334A"/>
    <w:rsid w:val="00E337C8"/>
    <w:rsid w:val="00E34118"/>
    <w:rsid w:val="00E346E0"/>
    <w:rsid w:val="00E35DA1"/>
    <w:rsid w:val="00E371D1"/>
    <w:rsid w:val="00E37947"/>
    <w:rsid w:val="00E37F11"/>
    <w:rsid w:val="00E42A6D"/>
    <w:rsid w:val="00E434CF"/>
    <w:rsid w:val="00E43CAE"/>
    <w:rsid w:val="00E46067"/>
    <w:rsid w:val="00E46ACC"/>
    <w:rsid w:val="00E46B05"/>
    <w:rsid w:val="00E474D3"/>
    <w:rsid w:val="00E47513"/>
    <w:rsid w:val="00E512E9"/>
    <w:rsid w:val="00E51D24"/>
    <w:rsid w:val="00E52924"/>
    <w:rsid w:val="00E529F8"/>
    <w:rsid w:val="00E53241"/>
    <w:rsid w:val="00E53C84"/>
    <w:rsid w:val="00E544F6"/>
    <w:rsid w:val="00E55579"/>
    <w:rsid w:val="00E567D1"/>
    <w:rsid w:val="00E56991"/>
    <w:rsid w:val="00E56B1D"/>
    <w:rsid w:val="00E57180"/>
    <w:rsid w:val="00E60A32"/>
    <w:rsid w:val="00E60C5B"/>
    <w:rsid w:val="00E6160D"/>
    <w:rsid w:val="00E63804"/>
    <w:rsid w:val="00E63A55"/>
    <w:rsid w:val="00E66B2E"/>
    <w:rsid w:val="00E66CD1"/>
    <w:rsid w:val="00E674EC"/>
    <w:rsid w:val="00E675C5"/>
    <w:rsid w:val="00E67F6F"/>
    <w:rsid w:val="00E71E39"/>
    <w:rsid w:val="00E725D7"/>
    <w:rsid w:val="00E729F3"/>
    <w:rsid w:val="00E734ED"/>
    <w:rsid w:val="00E748F2"/>
    <w:rsid w:val="00E765E4"/>
    <w:rsid w:val="00E76947"/>
    <w:rsid w:val="00E76D7D"/>
    <w:rsid w:val="00E84A59"/>
    <w:rsid w:val="00E858CE"/>
    <w:rsid w:val="00E869DC"/>
    <w:rsid w:val="00E87007"/>
    <w:rsid w:val="00E90235"/>
    <w:rsid w:val="00E914B4"/>
    <w:rsid w:val="00E92ACC"/>
    <w:rsid w:val="00E941AD"/>
    <w:rsid w:val="00E95260"/>
    <w:rsid w:val="00E9671C"/>
    <w:rsid w:val="00E96884"/>
    <w:rsid w:val="00EA0722"/>
    <w:rsid w:val="00EA1812"/>
    <w:rsid w:val="00EA1814"/>
    <w:rsid w:val="00EA1F7C"/>
    <w:rsid w:val="00EA31F9"/>
    <w:rsid w:val="00EA3C00"/>
    <w:rsid w:val="00EA3F7C"/>
    <w:rsid w:val="00EA461D"/>
    <w:rsid w:val="00EA4C1A"/>
    <w:rsid w:val="00EA56D9"/>
    <w:rsid w:val="00EA6904"/>
    <w:rsid w:val="00EA6F91"/>
    <w:rsid w:val="00EA7320"/>
    <w:rsid w:val="00EB0956"/>
    <w:rsid w:val="00EB1111"/>
    <w:rsid w:val="00EB11CE"/>
    <w:rsid w:val="00EB2185"/>
    <w:rsid w:val="00EB23D8"/>
    <w:rsid w:val="00EB3AC2"/>
    <w:rsid w:val="00EB4989"/>
    <w:rsid w:val="00EB6CDA"/>
    <w:rsid w:val="00EC1432"/>
    <w:rsid w:val="00EC31BA"/>
    <w:rsid w:val="00EC322C"/>
    <w:rsid w:val="00EC3912"/>
    <w:rsid w:val="00EC3B5F"/>
    <w:rsid w:val="00EC431D"/>
    <w:rsid w:val="00EC53BB"/>
    <w:rsid w:val="00ED35C0"/>
    <w:rsid w:val="00ED459D"/>
    <w:rsid w:val="00ED45DB"/>
    <w:rsid w:val="00ED4956"/>
    <w:rsid w:val="00ED7480"/>
    <w:rsid w:val="00EE02D7"/>
    <w:rsid w:val="00EE0C68"/>
    <w:rsid w:val="00EE2F99"/>
    <w:rsid w:val="00EE453A"/>
    <w:rsid w:val="00EE465D"/>
    <w:rsid w:val="00EE4AA0"/>
    <w:rsid w:val="00EE653E"/>
    <w:rsid w:val="00EF0B28"/>
    <w:rsid w:val="00EF10FD"/>
    <w:rsid w:val="00EF1A15"/>
    <w:rsid w:val="00EF37C5"/>
    <w:rsid w:val="00EF4700"/>
    <w:rsid w:val="00EF4CD8"/>
    <w:rsid w:val="00EF5B21"/>
    <w:rsid w:val="00EF5E8C"/>
    <w:rsid w:val="00EF5FC3"/>
    <w:rsid w:val="00EF7EF8"/>
    <w:rsid w:val="00F00632"/>
    <w:rsid w:val="00F01354"/>
    <w:rsid w:val="00F01B9C"/>
    <w:rsid w:val="00F01C89"/>
    <w:rsid w:val="00F02374"/>
    <w:rsid w:val="00F02B82"/>
    <w:rsid w:val="00F032E3"/>
    <w:rsid w:val="00F03680"/>
    <w:rsid w:val="00F04AE2"/>
    <w:rsid w:val="00F04CF2"/>
    <w:rsid w:val="00F0543C"/>
    <w:rsid w:val="00F054FC"/>
    <w:rsid w:val="00F06C27"/>
    <w:rsid w:val="00F110B9"/>
    <w:rsid w:val="00F13E37"/>
    <w:rsid w:val="00F155BC"/>
    <w:rsid w:val="00F16082"/>
    <w:rsid w:val="00F16357"/>
    <w:rsid w:val="00F1794A"/>
    <w:rsid w:val="00F200BB"/>
    <w:rsid w:val="00F21821"/>
    <w:rsid w:val="00F23EFC"/>
    <w:rsid w:val="00F24D50"/>
    <w:rsid w:val="00F250FD"/>
    <w:rsid w:val="00F261D3"/>
    <w:rsid w:val="00F271A4"/>
    <w:rsid w:val="00F30E31"/>
    <w:rsid w:val="00F30FAE"/>
    <w:rsid w:val="00F32855"/>
    <w:rsid w:val="00F33AFC"/>
    <w:rsid w:val="00F33DB5"/>
    <w:rsid w:val="00F34FFB"/>
    <w:rsid w:val="00F35BC3"/>
    <w:rsid w:val="00F360BE"/>
    <w:rsid w:val="00F3710F"/>
    <w:rsid w:val="00F37EA0"/>
    <w:rsid w:val="00F4096D"/>
    <w:rsid w:val="00F425F2"/>
    <w:rsid w:val="00F4333F"/>
    <w:rsid w:val="00F44F10"/>
    <w:rsid w:val="00F4587A"/>
    <w:rsid w:val="00F45DD6"/>
    <w:rsid w:val="00F45E92"/>
    <w:rsid w:val="00F46BAE"/>
    <w:rsid w:val="00F5109D"/>
    <w:rsid w:val="00F5155A"/>
    <w:rsid w:val="00F51731"/>
    <w:rsid w:val="00F51993"/>
    <w:rsid w:val="00F51B39"/>
    <w:rsid w:val="00F5265F"/>
    <w:rsid w:val="00F53666"/>
    <w:rsid w:val="00F53A61"/>
    <w:rsid w:val="00F53AC6"/>
    <w:rsid w:val="00F548B3"/>
    <w:rsid w:val="00F550F8"/>
    <w:rsid w:val="00F5526B"/>
    <w:rsid w:val="00F5558A"/>
    <w:rsid w:val="00F569DE"/>
    <w:rsid w:val="00F5727F"/>
    <w:rsid w:val="00F57434"/>
    <w:rsid w:val="00F57DBF"/>
    <w:rsid w:val="00F60476"/>
    <w:rsid w:val="00F6095F"/>
    <w:rsid w:val="00F61EC5"/>
    <w:rsid w:val="00F6344A"/>
    <w:rsid w:val="00F63C1F"/>
    <w:rsid w:val="00F676B5"/>
    <w:rsid w:val="00F67BB7"/>
    <w:rsid w:val="00F71A3C"/>
    <w:rsid w:val="00F726A8"/>
    <w:rsid w:val="00F729A6"/>
    <w:rsid w:val="00F73F32"/>
    <w:rsid w:val="00F7423F"/>
    <w:rsid w:val="00F8062E"/>
    <w:rsid w:val="00F81097"/>
    <w:rsid w:val="00F82340"/>
    <w:rsid w:val="00F84A15"/>
    <w:rsid w:val="00F85298"/>
    <w:rsid w:val="00F85484"/>
    <w:rsid w:val="00F86246"/>
    <w:rsid w:val="00F86C82"/>
    <w:rsid w:val="00F877E9"/>
    <w:rsid w:val="00F91145"/>
    <w:rsid w:val="00F91468"/>
    <w:rsid w:val="00F925A4"/>
    <w:rsid w:val="00F94860"/>
    <w:rsid w:val="00F9574C"/>
    <w:rsid w:val="00F95AFE"/>
    <w:rsid w:val="00F95B39"/>
    <w:rsid w:val="00FA1D6A"/>
    <w:rsid w:val="00FA1FA5"/>
    <w:rsid w:val="00FA27B3"/>
    <w:rsid w:val="00FA2991"/>
    <w:rsid w:val="00FA42DE"/>
    <w:rsid w:val="00FA4B26"/>
    <w:rsid w:val="00FA57DD"/>
    <w:rsid w:val="00FA5D0E"/>
    <w:rsid w:val="00FA5E79"/>
    <w:rsid w:val="00FA74AB"/>
    <w:rsid w:val="00FA7865"/>
    <w:rsid w:val="00FB0099"/>
    <w:rsid w:val="00FB04E1"/>
    <w:rsid w:val="00FB0ABE"/>
    <w:rsid w:val="00FB1784"/>
    <w:rsid w:val="00FB2D05"/>
    <w:rsid w:val="00FB4E39"/>
    <w:rsid w:val="00FC1155"/>
    <w:rsid w:val="00FC4819"/>
    <w:rsid w:val="00FC6993"/>
    <w:rsid w:val="00FC7234"/>
    <w:rsid w:val="00FC7849"/>
    <w:rsid w:val="00FC7BC6"/>
    <w:rsid w:val="00FD053C"/>
    <w:rsid w:val="00FD0AD6"/>
    <w:rsid w:val="00FD0B92"/>
    <w:rsid w:val="00FD2206"/>
    <w:rsid w:val="00FD2B89"/>
    <w:rsid w:val="00FD2D08"/>
    <w:rsid w:val="00FD338C"/>
    <w:rsid w:val="00FD44BB"/>
    <w:rsid w:val="00FD465C"/>
    <w:rsid w:val="00FD5559"/>
    <w:rsid w:val="00FD57CD"/>
    <w:rsid w:val="00FD62D2"/>
    <w:rsid w:val="00FD6FF0"/>
    <w:rsid w:val="00FD7773"/>
    <w:rsid w:val="00FE0004"/>
    <w:rsid w:val="00FE05D2"/>
    <w:rsid w:val="00FE2623"/>
    <w:rsid w:val="00FE4695"/>
    <w:rsid w:val="00FE557E"/>
    <w:rsid w:val="00FE6AD8"/>
    <w:rsid w:val="00FE6B67"/>
    <w:rsid w:val="00FE782A"/>
    <w:rsid w:val="00FE7B33"/>
    <w:rsid w:val="00FF1033"/>
    <w:rsid w:val="00FF12A1"/>
    <w:rsid w:val="00FF28FE"/>
    <w:rsid w:val="00FF2E74"/>
    <w:rsid w:val="00FF376B"/>
    <w:rsid w:val="00FF3970"/>
    <w:rsid w:val="00FF3B78"/>
    <w:rsid w:val="00FF4A83"/>
    <w:rsid w:val="00FF4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rules v:ext="edit">
        <o:r id="V:Rule1" type="callout" idref="#矩形标注 31"/>
        <o:r id="V:Rule2" type="callout" idref="#矩形标注 30"/>
        <o:r id="V:Rule3" type="callout" idref="#矩形标注 29"/>
        <o:r id="V:Rule4" type="connector" idref="#AutoShape 6"/>
        <o:r id="V:Rule5" type="connector" idref="#AutoShape 8"/>
        <o:r id="V:Rule6" type="connector" idref="#AutoShape 7"/>
        <o:r id="V:Rule7" type="connector" idref="#AutoShape 11"/>
        <o:r id="V:Rule8" type="connector" idref="#AutoShape 12"/>
        <o:r id="V:Rule9" type="connector" idref="#AutoShape 10"/>
        <o:r id="V:Rule10" type="connector" idref="#AutoShape 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pPr>
        <w:spacing w:line="590" w:lineRule="exac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qFormat="1"/>
    <w:lsdException w:name="footer" w:uiPriority="99"/>
    <w:lsdException w:name="caption" w:qFormat="1"/>
    <w:lsdException w:name="endnote text" w:semiHidden="0" w:unhideWhenUsed="0"/>
    <w:lsdException w:name="toa heading" w:semiHidden="0" w:unhideWhenUsed="0"/>
    <w:lsdException w:name="List" w:semiHidden="0" w:unhideWhenUsed="0"/>
    <w:lsdException w:name="Title" w:semiHidden="0" w:unhideWhenUsed="0" w:qFormat="1"/>
    <w:lsdException w:name="List Continue" w:semiHidden="0" w:unhideWhenUsed="0"/>
    <w:lsdException w:name="List Continue 2" w:semiHidden="0" w:unhideWhenUsed="0"/>
    <w:lsdException w:name="List Continue 3" w:semiHidden="0" w:unhideWhenUsed="0"/>
    <w:lsdException w:name="List Continue 4" w:semiHidden="0" w:unhideWhenUsed="0"/>
    <w:lsdException w:name="Subtitle" w:semiHidden="0" w:unhideWhenUsed="0" w:qFormat="1"/>
    <w:lsdException w:name="Date" w:qFormat="1"/>
    <w:lsdException w:name="Hyperlink" w:uiPriority="99"/>
    <w:lsdException w:name="FollowedHyperlink" w:uiPriority="99"/>
    <w:lsdException w:name="Strong" w:semiHidden="0" w:uiPriority="22" w:unhideWhenUsed="0" w:qFormat="1"/>
    <w:lsdException w:name="Emphasis" w:semiHidden="0" w:unhideWhenUsed="0" w:qFormat="1"/>
    <w:lsdException w:name="HTML Preformatted" w:uiPriority="99"/>
    <w:lsdException w:name="No List"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2">
    <w:name w:val="Normal"/>
    <w:qFormat/>
    <w:rsid w:val="00EA1814"/>
    <w:pPr>
      <w:widowControl w:val="0"/>
      <w:spacing w:line="240" w:lineRule="auto"/>
      <w:jc w:val="both"/>
    </w:pPr>
    <w:rPr>
      <w:rFonts w:ascii="Calibri" w:hAnsi="Calibri"/>
      <w:kern w:val="2"/>
      <w:sz w:val="21"/>
      <w:szCs w:val="22"/>
    </w:rPr>
  </w:style>
  <w:style w:type="paragraph" w:styleId="12">
    <w:name w:val="heading 1"/>
    <w:aliases w:val="1.1（新）"/>
    <w:basedOn w:val="aff2"/>
    <w:next w:val="aff2"/>
    <w:link w:val="1Char"/>
    <w:qFormat/>
    <w:rsid w:val="00EA1814"/>
    <w:pPr>
      <w:autoSpaceDE w:val="0"/>
      <w:autoSpaceDN w:val="0"/>
      <w:adjustRightInd w:val="0"/>
      <w:jc w:val="left"/>
      <w:outlineLvl w:val="0"/>
    </w:pPr>
    <w:rPr>
      <w:rFonts w:ascii="Tahoma" w:hAnsi="Tahoma"/>
      <w:b/>
      <w:kern w:val="0"/>
      <w:sz w:val="40"/>
      <w:szCs w:val="44"/>
      <w:lang w:val="zh-CN"/>
    </w:rPr>
  </w:style>
  <w:style w:type="paragraph" w:styleId="21">
    <w:name w:val="heading 2"/>
    <w:aliases w:val="1.1.1（新）"/>
    <w:basedOn w:val="aff2"/>
    <w:next w:val="aff2"/>
    <w:link w:val="2Char"/>
    <w:qFormat/>
    <w:rsid w:val="00EA1814"/>
    <w:pPr>
      <w:autoSpaceDE w:val="0"/>
      <w:autoSpaceDN w:val="0"/>
      <w:adjustRightInd w:val="0"/>
      <w:ind w:left="270" w:hanging="270"/>
      <w:jc w:val="left"/>
      <w:outlineLvl w:val="1"/>
    </w:pPr>
    <w:rPr>
      <w:kern w:val="0"/>
      <w:sz w:val="30"/>
      <w:szCs w:val="32"/>
      <w:lang w:val="zh-CN"/>
    </w:rPr>
  </w:style>
  <w:style w:type="paragraph" w:styleId="32">
    <w:name w:val="heading 3"/>
    <w:aliases w:val="条1（新）"/>
    <w:basedOn w:val="aff2"/>
    <w:next w:val="aff2"/>
    <w:link w:val="3Char"/>
    <w:uiPriority w:val="99"/>
    <w:qFormat/>
    <w:rsid w:val="00EA1814"/>
    <w:pPr>
      <w:autoSpaceDE w:val="0"/>
      <w:autoSpaceDN w:val="0"/>
      <w:adjustRightInd w:val="0"/>
      <w:ind w:left="585" w:hanging="225"/>
      <w:jc w:val="left"/>
      <w:outlineLvl w:val="2"/>
    </w:pPr>
    <w:rPr>
      <w:rFonts w:ascii="Tahoma" w:hAnsi="Tahoma"/>
      <w:kern w:val="0"/>
      <w:sz w:val="28"/>
      <w:szCs w:val="28"/>
      <w:lang w:val="zh-CN"/>
    </w:rPr>
  </w:style>
  <w:style w:type="paragraph" w:styleId="42">
    <w:name w:val="heading 4"/>
    <w:aliases w:val="款 1)（新）"/>
    <w:basedOn w:val="aff2"/>
    <w:next w:val="aff2"/>
    <w:link w:val="4Char"/>
    <w:qFormat/>
    <w:rsid w:val="00EA1814"/>
    <w:pPr>
      <w:autoSpaceDE w:val="0"/>
      <w:autoSpaceDN w:val="0"/>
      <w:adjustRightInd w:val="0"/>
      <w:ind w:left="900" w:hanging="180"/>
      <w:jc w:val="left"/>
      <w:outlineLvl w:val="3"/>
    </w:pPr>
    <w:rPr>
      <w:rFonts w:ascii="Tahoma" w:hAnsi="Tahoma"/>
      <w:kern w:val="0"/>
      <w:sz w:val="24"/>
      <w:szCs w:val="24"/>
      <w:lang w:val="zh-CN"/>
    </w:rPr>
  </w:style>
  <w:style w:type="paragraph" w:styleId="50">
    <w:name w:val="heading 5"/>
    <w:aliases w:val="款，1,b,5 sub-bullet,sb,4 Char,4,4 Char Char,paragraphe[2],bullet,bullets,Char1,第四层条,第五层,H5,ds,dd,Roman list,h5,PIM 5,Block Label,heading 5,Level 3 - i,Table label,l5,hm,mh2,Module heading 2,Head 5,list 5,module heading,Titre5,Heading 5(unused),55"/>
    <w:basedOn w:val="aff2"/>
    <w:next w:val="aff2"/>
    <w:link w:val="5Char"/>
    <w:qFormat/>
    <w:rsid w:val="00EA1814"/>
    <w:pPr>
      <w:autoSpaceDE w:val="0"/>
      <w:autoSpaceDN w:val="0"/>
      <w:adjustRightInd w:val="0"/>
      <w:ind w:left="1260" w:hanging="180"/>
      <w:jc w:val="left"/>
      <w:outlineLvl w:val="4"/>
    </w:pPr>
    <w:rPr>
      <w:rFonts w:ascii="Tahoma" w:hAnsi="Tahoma"/>
      <w:kern w:val="0"/>
      <w:sz w:val="20"/>
      <w:szCs w:val="20"/>
      <w:lang w:val="zh-CN"/>
    </w:rPr>
  </w:style>
  <w:style w:type="paragraph" w:styleId="60">
    <w:name w:val="heading 6"/>
    <w:aliases w:val="a.,sub-dash,sd,5,第五层条,标题7,Bullet list,H6,PIM 6,BOD 4,L6,h6,Third Subheading,Bullet (Single Lines),Legal Level 1.,6,paragraphe[3],标题 (a),0,ACC标题 6 Char3,ACC标题 6,cnp,Caption number (page-wide),ITT t6,PA Appendix,sub-dash1,sd1,51,sub-dash2,sd2,52,标题5"/>
    <w:basedOn w:val="aff2"/>
    <w:next w:val="aff2"/>
    <w:link w:val="6Char"/>
    <w:qFormat/>
    <w:rsid w:val="00EA1814"/>
    <w:pPr>
      <w:autoSpaceDE w:val="0"/>
      <w:autoSpaceDN w:val="0"/>
      <w:adjustRightInd w:val="0"/>
      <w:ind w:left="1620" w:hanging="180"/>
      <w:jc w:val="left"/>
      <w:outlineLvl w:val="5"/>
    </w:pPr>
    <w:rPr>
      <w:rFonts w:ascii="Tahoma" w:hAnsi="Tahoma"/>
      <w:kern w:val="0"/>
      <w:sz w:val="20"/>
      <w:szCs w:val="20"/>
      <w:lang w:val="zh-CN"/>
    </w:rPr>
  </w:style>
  <w:style w:type="paragraph" w:styleId="70">
    <w:name w:val="heading 7"/>
    <w:aliases w:val="liste[1],-&gt;a),第六层条,letter list,PIM 7,不用,Legal Level 1.1.,Level 1.1,H TIMES1,L7,第六层条1,letter list1,PIM 71,不用1,Legal Level 1.1.1,Level 1.11,H TIMES11,L71,Legal Level 1.1.2,(use for appendix),7 sub-style,-&gt;a)1,Legal Level 1.1.3,(use for appendix)1,st"/>
    <w:basedOn w:val="aff2"/>
    <w:next w:val="aff2"/>
    <w:link w:val="7Char"/>
    <w:qFormat/>
    <w:rsid w:val="00EA1814"/>
    <w:pPr>
      <w:adjustRightInd w:val="0"/>
      <w:snapToGrid w:val="0"/>
      <w:spacing w:line="480" w:lineRule="exact"/>
      <w:ind w:firstLine="851"/>
      <w:outlineLvl w:val="6"/>
    </w:pPr>
    <w:rPr>
      <w:rFonts w:ascii="Times New Roman" w:hAnsi="Times New Roman"/>
      <w:bCs/>
      <w:sz w:val="24"/>
      <w:szCs w:val="24"/>
    </w:rPr>
  </w:style>
  <w:style w:type="paragraph" w:styleId="80">
    <w:name w:val="heading 8"/>
    <w:aliases w:val="(use for figures),(figure),图,liste[2],第七层条,不用8,注意框体,Legal Level 1.1.1.,表,Heading8_Titre8,Legal Level 1.1.1.1,Legal Level 1.1.1.2,Legal Level 1.1.1.3,Legal Level 1.1.1.4,Legal Level 1.1.1.5,Legal Level 1.1.1.6,Legal Level 1.1.1.7,表头_R4,1.1.1.1.1"/>
    <w:basedOn w:val="aff2"/>
    <w:next w:val="aff2"/>
    <w:link w:val="8Char"/>
    <w:qFormat/>
    <w:rsid w:val="00EA1814"/>
    <w:pPr>
      <w:keepNext/>
      <w:keepLines/>
      <w:tabs>
        <w:tab w:val="num" w:pos="1627"/>
      </w:tabs>
      <w:adjustRightInd w:val="0"/>
      <w:snapToGrid w:val="0"/>
      <w:spacing w:before="240" w:after="64" w:line="320" w:lineRule="auto"/>
      <w:ind w:firstLine="187"/>
      <w:outlineLvl w:val="7"/>
    </w:pPr>
    <w:rPr>
      <w:rFonts w:ascii="Arial" w:eastAsia="黑体" w:hAnsi="Arial"/>
      <w:sz w:val="24"/>
      <w:szCs w:val="24"/>
    </w:rPr>
  </w:style>
  <w:style w:type="paragraph" w:styleId="9">
    <w:name w:val="heading 9"/>
    <w:aliases w:val="(use for tables),标,liste[3],PIM 9,第八层条,Appendix,不用9,Legal Level 1.1.1.1.,三级标题,huh,App Heading,Titre 10,Heading9_Titre9,appendix,figure label,Legal Level 1.1.1.1.1,Legal Level 1.1.1.1.2,Legal Level 1.1.1.1.3,Legal Level 1.1.1.1.4,table,表格文字_R4,1)"/>
    <w:basedOn w:val="aff2"/>
    <w:next w:val="aff2"/>
    <w:link w:val="9Char"/>
    <w:qFormat/>
    <w:rsid w:val="00EA1814"/>
    <w:pPr>
      <w:keepNext/>
      <w:keepLines/>
      <w:tabs>
        <w:tab w:val="num" w:pos="1771"/>
      </w:tabs>
      <w:adjustRightInd w:val="0"/>
      <w:snapToGrid w:val="0"/>
      <w:spacing w:before="240" w:after="64" w:line="320" w:lineRule="auto"/>
      <w:ind w:firstLine="187"/>
      <w:outlineLvl w:val="8"/>
    </w:pPr>
    <w:rPr>
      <w:rFonts w:ascii="Arial" w:eastAsia="黑体" w:hAnsi="Arial"/>
      <w:sz w:val="24"/>
      <w:szCs w:val="21"/>
    </w:r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character" w:customStyle="1" w:styleId="Char2">
    <w:name w:val="页脚 Char2"/>
    <w:link w:val="aff6"/>
    <w:uiPriority w:val="99"/>
    <w:rsid w:val="00EA1814"/>
    <w:rPr>
      <w:sz w:val="18"/>
      <w:szCs w:val="18"/>
    </w:rPr>
  </w:style>
  <w:style w:type="character" w:customStyle="1" w:styleId="Char">
    <w:name w:val="款下正文 Char"/>
    <w:link w:val="aff7"/>
    <w:rsid w:val="00EA1814"/>
    <w:rPr>
      <w:sz w:val="24"/>
      <w:szCs w:val="28"/>
    </w:rPr>
  </w:style>
  <w:style w:type="paragraph" w:styleId="aff6">
    <w:name w:val="footer"/>
    <w:basedOn w:val="aff2"/>
    <w:link w:val="Char2"/>
    <w:uiPriority w:val="99"/>
    <w:unhideWhenUsed/>
    <w:rsid w:val="00EA1814"/>
    <w:pPr>
      <w:tabs>
        <w:tab w:val="center" w:pos="4153"/>
        <w:tab w:val="right" w:pos="8306"/>
      </w:tabs>
      <w:snapToGrid w:val="0"/>
      <w:jc w:val="left"/>
    </w:pPr>
    <w:rPr>
      <w:rFonts w:ascii="Times New Roman" w:hAnsi="Times New Roman"/>
      <w:kern w:val="0"/>
      <w:sz w:val="18"/>
      <w:szCs w:val="18"/>
    </w:rPr>
  </w:style>
  <w:style w:type="character" w:customStyle="1" w:styleId="Char0">
    <w:name w:val="页脚 Char"/>
    <w:basedOn w:val="aff3"/>
    <w:uiPriority w:val="99"/>
    <w:rsid w:val="00EA1814"/>
    <w:rPr>
      <w:rFonts w:ascii="Calibri" w:hAnsi="Calibri"/>
      <w:kern w:val="2"/>
      <w:sz w:val="18"/>
      <w:szCs w:val="18"/>
    </w:rPr>
  </w:style>
  <w:style w:type="paragraph" w:customStyle="1" w:styleId="aff7">
    <w:name w:val="款下正文"/>
    <w:basedOn w:val="aff2"/>
    <w:link w:val="Char"/>
    <w:qFormat/>
    <w:rsid w:val="00EA1814"/>
    <w:pPr>
      <w:spacing w:beforeLines="50" w:afterLines="50" w:line="480" w:lineRule="exact"/>
      <w:ind w:firstLineChars="200" w:firstLine="480"/>
    </w:pPr>
    <w:rPr>
      <w:rFonts w:ascii="Times New Roman" w:hAnsi="Times New Roman"/>
      <w:kern w:val="0"/>
      <w:sz w:val="24"/>
      <w:szCs w:val="28"/>
    </w:rPr>
  </w:style>
  <w:style w:type="paragraph" w:styleId="aff8">
    <w:name w:val="List Paragraph"/>
    <w:aliases w:val="1（新）"/>
    <w:basedOn w:val="aff2"/>
    <w:link w:val="Char1"/>
    <w:uiPriority w:val="34"/>
    <w:qFormat/>
    <w:rsid w:val="00EA1814"/>
    <w:pPr>
      <w:ind w:firstLineChars="200" w:firstLine="420"/>
    </w:pPr>
  </w:style>
  <w:style w:type="paragraph" w:styleId="aff9">
    <w:name w:val="header"/>
    <w:basedOn w:val="aff2"/>
    <w:link w:val="Char3"/>
    <w:unhideWhenUsed/>
    <w:qFormat/>
    <w:rsid w:val="00EA1814"/>
    <w:pPr>
      <w:pBdr>
        <w:bottom w:val="single" w:sz="6" w:space="1" w:color="auto"/>
      </w:pBdr>
      <w:tabs>
        <w:tab w:val="center" w:pos="4153"/>
        <w:tab w:val="right" w:pos="8306"/>
      </w:tabs>
      <w:snapToGrid w:val="0"/>
      <w:jc w:val="center"/>
    </w:pPr>
    <w:rPr>
      <w:kern w:val="0"/>
      <w:sz w:val="18"/>
      <w:szCs w:val="18"/>
    </w:rPr>
  </w:style>
  <w:style w:type="character" w:customStyle="1" w:styleId="Char3">
    <w:name w:val="页眉 Char"/>
    <w:basedOn w:val="aff3"/>
    <w:link w:val="aff9"/>
    <w:uiPriority w:val="99"/>
    <w:rsid w:val="00EA1814"/>
    <w:rPr>
      <w:rFonts w:ascii="Calibri" w:hAnsi="Calibri"/>
      <w:sz w:val="18"/>
      <w:szCs w:val="18"/>
    </w:rPr>
  </w:style>
  <w:style w:type="paragraph" w:customStyle="1" w:styleId="affa">
    <w:name w:val="字母编号列项（一级）"/>
    <w:rsid w:val="00EA1814"/>
    <w:pPr>
      <w:tabs>
        <w:tab w:val="num" w:pos="360"/>
        <w:tab w:val="left" w:pos="839"/>
      </w:tabs>
      <w:spacing w:line="240" w:lineRule="auto"/>
      <w:jc w:val="both"/>
    </w:pPr>
    <w:rPr>
      <w:rFonts w:ascii="宋体"/>
      <w:sz w:val="21"/>
    </w:rPr>
  </w:style>
  <w:style w:type="paragraph" w:customStyle="1" w:styleId="affb">
    <w:name w:val="列项——（一级）"/>
    <w:rsid w:val="00EA1814"/>
    <w:pPr>
      <w:widowControl w:val="0"/>
      <w:tabs>
        <w:tab w:val="num" w:pos="360"/>
      </w:tabs>
      <w:spacing w:line="240" w:lineRule="auto"/>
      <w:jc w:val="both"/>
    </w:pPr>
    <w:rPr>
      <w:rFonts w:ascii="宋体"/>
      <w:sz w:val="21"/>
    </w:rPr>
  </w:style>
  <w:style w:type="character" w:customStyle="1" w:styleId="Char4">
    <w:name w:val="段 Char"/>
    <w:link w:val="affc"/>
    <w:locked/>
    <w:rsid w:val="00EA1814"/>
    <w:rPr>
      <w:rFonts w:ascii="宋体" w:hAnsi="宋体"/>
      <w:kern w:val="2"/>
      <w:sz w:val="21"/>
      <w:szCs w:val="22"/>
    </w:rPr>
  </w:style>
  <w:style w:type="paragraph" w:customStyle="1" w:styleId="affc">
    <w:name w:val="段"/>
    <w:link w:val="Char4"/>
    <w:rsid w:val="00EA1814"/>
    <w:pPr>
      <w:tabs>
        <w:tab w:val="center" w:pos="4201"/>
        <w:tab w:val="right" w:leader="dot" w:pos="9298"/>
      </w:tabs>
      <w:autoSpaceDE w:val="0"/>
      <w:autoSpaceDN w:val="0"/>
      <w:spacing w:line="240" w:lineRule="auto"/>
      <w:ind w:firstLineChars="200" w:firstLine="420"/>
      <w:jc w:val="both"/>
    </w:pPr>
    <w:rPr>
      <w:rFonts w:ascii="宋体" w:hAnsi="宋体"/>
      <w:kern w:val="2"/>
      <w:sz w:val="21"/>
      <w:szCs w:val="22"/>
    </w:rPr>
  </w:style>
  <w:style w:type="paragraph" w:customStyle="1" w:styleId="affd">
    <w:name w:val="一级条标题"/>
    <w:next w:val="affc"/>
    <w:link w:val="Char5"/>
    <w:uiPriority w:val="99"/>
    <w:rsid w:val="00EA1814"/>
    <w:pPr>
      <w:tabs>
        <w:tab w:val="num" w:pos="360"/>
      </w:tabs>
      <w:spacing w:beforeLines="50" w:afterLines="50" w:line="240" w:lineRule="auto"/>
      <w:outlineLvl w:val="2"/>
    </w:pPr>
    <w:rPr>
      <w:rFonts w:ascii="黑体" w:eastAsia="黑体"/>
      <w:sz w:val="21"/>
      <w:szCs w:val="21"/>
    </w:rPr>
  </w:style>
  <w:style w:type="paragraph" w:customStyle="1" w:styleId="affe">
    <w:name w:val="二级条标题"/>
    <w:basedOn w:val="affd"/>
    <w:next w:val="affc"/>
    <w:link w:val="Char6"/>
    <w:uiPriority w:val="99"/>
    <w:rsid w:val="00EA1814"/>
    <w:pPr>
      <w:outlineLvl w:val="3"/>
    </w:pPr>
  </w:style>
  <w:style w:type="paragraph" w:customStyle="1" w:styleId="afff">
    <w:name w:val="章标题"/>
    <w:next w:val="affc"/>
    <w:link w:val="Char7"/>
    <w:uiPriority w:val="99"/>
    <w:qFormat/>
    <w:rsid w:val="00EA1814"/>
    <w:pPr>
      <w:tabs>
        <w:tab w:val="num" w:pos="360"/>
      </w:tabs>
      <w:spacing w:beforeLines="100" w:afterLines="100" w:line="240" w:lineRule="auto"/>
      <w:jc w:val="both"/>
      <w:outlineLvl w:val="1"/>
    </w:pPr>
    <w:rPr>
      <w:rFonts w:ascii="黑体" w:eastAsia="黑体"/>
      <w:sz w:val="21"/>
    </w:rPr>
  </w:style>
  <w:style w:type="paragraph" w:customStyle="1" w:styleId="Style1">
    <w:name w:val="_Style 1"/>
    <w:basedOn w:val="aff2"/>
    <w:uiPriority w:val="34"/>
    <w:qFormat/>
    <w:rsid w:val="00EA1814"/>
    <w:pPr>
      <w:ind w:firstLineChars="200" w:firstLine="420"/>
    </w:pPr>
  </w:style>
  <w:style w:type="paragraph" w:customStyle="1" w:styleId="afff0">
    <w:name w:val="正文表标题"/>
    <w:next w:val="affc"/>
    <w:rsid w:val="00EA1814"/>
    <w:pPr>
      <w:tabs>
        <w:tab w:val="left" w:pos="360"/>
      </w:tabs>
      <w:spacing w:beforeLines="50" w:afterLines="50" w:line="240" w:lineRule="auto"/>
      <w:jc w:val="center"/>
    </w:pPr>
    <w:rPr>
      <w:rFonts w:ascii="黑体" w:eastAsia="黑体"/>
      <w:sz w:val="21"/>
    </w:rPr>
  </w:style>
  <w:style w:type="paragraph" w:styleId="afff1">
    <w:name w:val="Date"/>
    <w:basedOn w:val="aff2"/>
    <w:next w:val="aff2"/>
    <w:link w:val="Char8"/>
    <w:unhideWhenUsed/>
    <w:qFormat/>
    <w:rsid w:val="00EA1814"/>
    <w:pPr>
      <w:ind w:leftChars="2500" w:left="100"/>
    </w:pPr>
  </w:style>
  <w:style w:type="character" w:customStyle="1" w:styleId="Char8">
    <w:name w:val="日期 Char"/>
    <w:basedOn w:val="aff3"/>
    <w:link w:val="afff1"/>
    <w:qFormat/>
    <w:rsid w:val="00EA1814"/>
    <w:rPr>
      <w:rFonts w:ascii="Calibri" w:hAnsi="Calibri"/>
      <w:kern w:val="2"/>
      <w:sz w:val="21"/>
      <w:szCs w:val="22"/>
    </w:rPr>
  </w:style>
  <w:style w:type="table" w:styleId="afff2">
    <w:name w:val="Table Grid"/>
    <w:basedOn w:val="aff4"/>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3">
    <w:name w:val="Balloon Text"/>
    <w:basedOn w:val="aff2"/>
    <w:link w:val="Char9"/>
    <w:unhideWhenUsed/>
    <w:rsid w:val="00EA1814"/>
    <w:rPr>
      <w:sz w:val="18"/>
      <w:szCs w:val="18"/>
    </w:rPr>
  </w:style>
  <w:style w:type="character" w:customStyle="1" w:styleId="Char9">
    <w:name w:val="批注框文本 Char"/>
    <w:basedOn w:val="aff3"/>
    <w:link w:val="afff3"/>
    <w:uiPriority w:val="99"/>
    <w:rsid w:val="00EA1814"/>
    <w:rPr>
      <w:rFonts w:ascii="Calibri" w:hAnsi="Calibri"/>
      <w:kern w:val="2"/>
      <w:sz w:val="18"/>
      <w:szCs w:val="18"/>
    </w:rPr>
  </w:style>
  <w:style w:type="character" w:customStyle="1" w:styleId="Chara">
    <w:name w:val="批注文字 Char"/>
    <w:link w:val="afff4"/>
    <w:rsid w:val="00EA1814"/>
    <w:rPr>
      <w:kern w:val="2"/>
      <w:sz w:val="28"/>
    </w:rPr>
  </w:style>
  <w:style w:type="character" w:styleId="afff5">
    <w:name w:val="annotation reference"/>
    <w:rsid w:val="00EA1814"/>
    <w:rPr>
      <w:sz w:val="21"/>
      <w:szCs w:val="21"/>
    </w:rPr>
  </w:style>
  <w:style w:type="paragraph" w:styleId="afff4">
    <w:name w:val="annotation text"/>
    <w:basedOn w:val="aff2"/>
    <w:link w:val="Chara"/>
    <w:rsid w:val="00EA1814"/>
    <w:pPr>
      <w:jc w:val="left"/>
    </w:pPr>
    <w:rPr>
      <w:rFonts w:ascii="Times New Roman" w:hAnsi="Times New Roman"/>
      <w:sz w:val="28"/>
      <w:szCs w:val="20"/>
    </w:rPr>
  </w:style>
  <w:style w:type="character" w:customStyle="1" w:styleId="Char10">
    <w:name w:val="批注文字 Char1"/>
    <w:basedOn w:val="aff3"/>
    <w:rsid w:val="00EA1814"/>
    <w:rPr>
      <w:rFonts w:ascii="Calibri" w:hAnsi="Calibri"/>
      <w:kern w:val="2"/>
      <w:sz w:val="21"/>
      <w:szCs w:val="22"/>
    </w:rPr>
  </w:style>
  <w:style w:type="paragraph" w:styleId="afff6">
    <w:name w:val="Subtitle"/>
    <w:aliases w:val="图表标题"/>
    <w:basedOn w:val="aff2"/>
    <w:next w:val="aff2"/>
    <w:link w:val="Charb"/>
    <w:qFormat/>
    <w:rsid w:val="00EA1814"/>
    <w:pPr>
      <w:spacing w:before="240" w:after="60" w:line="312" w:lineRule="auto"/>
      <w:jc w:val="center"/>
      <w:outlineLvl w:val="1"/>
    </w:pPr>
    <w:rPr>
      <w:rFonts w:ascii="Cambria" w:hAnsi="Cambria"/>
      <w:b/>
      <w:bCs/>
      <w:kern w:val="28"/>
      <w:sz w:val="32"/>
      <w:szCs w:val="32"/>
    </w:rPr>
  </w:style>
  <w:style w:type="character" w:customStyle="1" w:styleId="Charb">
    <w:name w:val="副标题 Char"/>
    <w:aliases w:val="图表标题 Char"/>
    <w:basedOn w:val="aff3"/>
    <w:link w:val="afff6"/>
    <w:uiPriority w:val="11"/>
    <w:rsid w:val="00EA1814"/>
    <w:rPr>
      <w:rFonts w:ascii="Cambria" w:hAnsi="Cambria"/>
      <w:b/>
      <w:bCs/>
      <w:kern w:val="28"/>
      <w:sz w:val="32"/>
      <w:szCs w:val="32"/>
    </w:rPr>
  </w:style>
  <w:style w:type="paragraph" w:customStyle="1" w:styleId="afff7">
    <w:name w:val="三级条标题"/>
    <w:basedOn w:val="affe"/>
    <w:next w:val="affc"/>
    <w:link w:val="Charc"/>
    <w:uiPriority w:val="99"/>
    <w:rsid w:val="00EA1814"/>
    <w:pPr>
      <w:tabs>
        <w:tab w:val="clear" w:pos="360"/>
      </w:tabs>
      <w:spacing w:before="50" w:after="50"/>
      <w:outlineLvl w:val="4"/>
    </w:pPr>
  </w:style>
  <w:style w:type="paragraph" w:customStyle="1" w:styleId="afff8">
    <w:name w:val="数字编号列项（二级）"/>
    <w:rsid w:val="00EA1814"/>
    <w:pPr>
      <w:tabs>
        <w:tab w:val="num" w:pos="1259"/>
      </w:tabs>
      <w:spacing w:line="240" w:lineRule="auto"/>
      <w:ind w:left="1259" w:hanging="420"/>
      <w:jc w:val="both"/>
    </w:pPr>
    <w:rPr>
      <w:rFonts w:ascii="宋体"/>
      <w:sz w:val="21"/>
    </w:rPr>
  </w:style>
  <w:style w:type="paragraph" w:customStyle="1" w:styleId="afff9">
    <w:name w:val="四级条标题"/>
    <w:basedOn w:val="afff7"/>
    <w:next w:val="affc"/>
    <w:uiPriority w:val="99"/>
    <w:rsid w:val="00EA1814"/>
    <w:pPr>
      <w:outlineLvl w:val="5"/>
    </w:pPr>
  </w:style>
  <w:style w:type="paragraph" w:customStyle="1" w:styleId="afffa">
    <w:name w:val="五级条标题"/>
    <w:basedOn w:val="afff9"/>
    <w:next w:val="affc"/>
    <w:uiPriority w:val="99"/>
    <w:rsid w:val="00EA1814"/>
    <w:pPr>
      <w:outlineLvl w:val="6"/>
    </w:pPr>
  </w:style>
  <w:style w:type="paragraph" w:customStyle="1" w:styleId="afffb">
    <w:name w:val="注："/>
    <w:next w:val="affc"/>
    <w:qFormat/>
    <w:rsid w:val="00EA1814"/>
    <w:pPr>
      <w:widowControl w:val="0"/>
      <w:autoSpaceDE w:val="0"/>
      <w:autoSpaceDN w:val="0"/>
      <w:spacing w:line="240" w:lineRule="auto"/>
      <w:ind w:left="2693"/>
      <w:jc w:val="both"/>
    </w:pPr>
    <w:rPr>
      <w:rFonts w:ascii="宋体"/>
      <w:sz w:val="18"/>
      <w:szCs w:val="18"/>
    </w:rPr>
  </w:style>
  <w:style w:type="paragraph" w:customStyle="1" w:styleId="ac">
    <w:name w:val="注×："/>
    <w:rsid w:val="00EA1814"/>
    <w:pPr>
      <w:widowControl w:val="0"/>
      <w:numPr>
        <w:numId w:val="1"/>
      </w:numPr>
      <w:autoSpaceDE w:val="0"/>
      <w:autoSpaceDN w:val="0"/>
      <w:spacing w:line="240" w:lineRule="auto"/>
      <w:jc w:val="both"/>
    </w:pPr>
    <w:rPr>
      <w:rFonts w:ascii="宋体"/>
      <w:sz w:val="18"/>
      <w:szCs w:val="18"/>
    </w:rPr>
  </w:style>
  <w:style w:type="paragraph" w:customStyle="1" w:styleId="afffc">
    <w:name w:val="编号列项（三级）"/>
    <w:rsid w:val="00EA1814"/>
    <w:pPr>
      <w:tabs>
        <w:tab w:val="num" w:pos="0"/>
      </w:tabs>
      <w:spacing w:line="240" w:lineRule="auto"/>
      <w:ind w:left="1678" w:hanging="419"/>
    </w:pPr>
    <w:rPr>
      <w:rFonts w:ascii="宋体"/>
      <w:sz w:val="21"/>
    </w:rPr>
  </w:style>
  <w:style w:type="paragraph" w:customStyle="1" w:styleId="afffd">
    <w:name w:val="二级无"/>
    <w:basedOn w:val="affe"/>
    <w:uiPriority w:val="99"/>
    <w:rsid w:val="00EA1814"/>
    <w:pPr>
      <w:tabs>
        <w:tab w:val="clear" w:pos="360"/>
      </w:tabs>
      <w:spacing w:beforeLines="0" w:afterLines="0"/>
      <w:ind w:left="284"/>
    </w:pPr>
    <w:rPr>
      <w:rFonts w:ascii="宋体" w:eastAsia="宋体"/>
    </w:rPr>
  </w:style>
  <w:style w:type="paragraph" w:customStyle="1" w:styleId="afffe">
    <w:name w:val="正文公式编号制表符"/>
    <w:basedOn w:val="affc"/>
    <w:next w:val="affc"/>
    <w:qFormat/>
    <w:rsid w:val="00EA1814"/>
    <w:pPr>
      <w:ind w:firstLineChars="0" w:firstLine="0"/>
    </w:pPr>
    <w:rPr>
      <w:rFonts w:hAnsi="Times New Roman"/>
      <w:noProof/>
      <w:kern w:val="0"/>
      <w:szCs w:val="20"/>
    </w:rPr>
  </w:style>
  <w:style w:type="paragraph" w:styleId="affff">
    <w:name w:val="annotation subject"/>
    <w:basedOn w:val="afff4"/>
    <w:next w:val="afff4"/>
    <w:link w:val="Chard"/>
    <w:unhideWhenUsed/>
    <w:rsid w:val="00EA1814"/>
    <w:rPr>
      <w:b/>
      <w:bCs/>
      <w:szCs w:val="24"/>
    </w:rPr>
  </w:style>
  <w:style w:type="character" w:customStyle="1" w:styleId="Chard">
    <w:name w:val="批注主题 Char"/>
    <w:basedOn w:val="Chara"/>
    <w:link w:val="affff"/>
    <w:rsid w:val="00EA1814"/>
    <w:rPr>
      <w:b/>
      <w:bCs/>
      <w:kern w:val="2"/>
      <w:sz w:val="28"/>
      <w:szCs w:val="24"/>
    </w:rPr>
  </w:style>
  <w:style w:type="paragraph" w:customStyle="1" w:styleId="af1">
    <w:name w:val="章"/>
    <w:basedOn w:val="aff2"/>
    <w:link w:val="Chare"/>
    <w:qFormat/>
    <w:rsid w:val="00EA1814"/>
    <w:pPr>
      <w:numPr>
        <w:numId w:val="2"/>
      </w:numPr>
      <w:spacing w:line="360" w:lineRule="auto"/>
      <w:jc w:val="center"/>
      <w:outlineLvl w:val="0"/>
    </w:pPr>
    <w:rPr>
      <w:rFonts w:asciiTheme="minorHAnsi" w:eastAsiaTheme="minorEastAsia" w:hAnsiTheme="minorHAnsi" w:cstheme="minorBidi"/>
      <w:b/>
      <w:sz w:val="32"/>
      <w:szCs w:val="32"/>
    </w:rPr>
  </w:style>
  <w:style w:type="paragraph" w:customStyle="1" w:styleId="af2">
    <w:name w:val="节"/>
    <w:basedOn w:val="aff2"/>
    <w:link w:val="Charf"/>
    <w:qFormat/>
    <w:rsid w:val="00EA1814"/>
    <w:pPr>
      <w:numPr>
        <w:ilvl w:val="1"/>
        <w:numId w:val="2"/>
      </w:numPr>
      <w:spacing w:line="360" w:lineRule="auto"/>
      <w:jc w:val="center"/>
      <w:outlineLvl w:val="1"/>
    </w:pPr>
    <w:rPr>
      <w:rFonts w:ascii="Times New Roman" w:eastAsia="黑体" w:hAnsi="Times New Roman"/>
      <w:sz w:val="28"/>
      <w:szCs w:val="28"/>
    </w:rPr>
  </w:style>
  <w:style w:type="character" w:customStyle="1" w:styleId="Chare">
    <w:name w:val="章 Char"/>
    <w:basedOn w:val="aff3"/>
    <w:link w:val="af1"/>
    <w:rsid w:val="00EA1814"/>
    <w:rPr>
      <w:rFonts w:asciiTheme="minorHAnsi" w:eastAsiaTheme="minorEastAsia" w:hAnsiTheme="minorHAnsi" w:cstheme="minorBidi"/>
      <w:b/>
      <w:kern w:val="2"/>
      <w:sz w:val="32"/>
      <w:szCs w:val="32"/>
    </w:rPr>
  </w:style>
  <w:style w:type="paragraph" w:customStyle="1" w:styleId="af3">
    <w:name w:val="条"/>
    <w:basedOn w:val="aff2"/>
    <w:link w:val="Charf0"/>
    <w:qFormat/>
    <w:rsid w:val="00EA1814"/>
    <w:pPr>
      <w:numPr>
        <w:ilvl w:val="2"/>
        <w:numId w:val="2"/>
      </w:numPr>
      <w:spacing w:line="360" w:lineRule="auto"/>
    </w:pPr>
    <w:rPr>
      <w:rFonts w:ascii="Times New Roman" w:eastAsiaTheme="minorEastAsia" w:hAnsi="Times New Roman"/>
      <w:sz w:val="24"/>
      <w:szCs w:val="24"/>
    </w:rPr>
  </w:style>
  <w:style w:type="character" w:customStyle="1" w:styleId="Charf">
    <w:name w:val="节 Char"/>
    <w:basedOn w:val="aff3"/>
    <w:link w:val="af2"/>
    <w:rsid w:val="00EA1814"/>
    <w:rPr>
      <w:rFonts w:eastAsia="黑体"/>
      <w:kern w:val="2"/>
      <w:sz w:val="28"/>
      <w:szCs w:val="28"/>
    </w:rPr>
  </w:style>
  <w:style w:type="paragraph" w:customStyle="1" w:styleId="af4">
    <w:name w:val="款"/>
    <w:basedOn w:val="aff2"/>
    <w:link w:val="Charf1"/>
    <w:qFormat/>
    <w:rsid w:val="00EA1814"/>
    <w:pPr>
      <w:numPr>
        <w:ilvl w:val="3"/>
        <w:numId w:val="2"/>
      </w:numPr>
      <w:spacing w:line="360" w:lineRule="auto"/>
    </w:pPr>
    <w:rPr>
      <w:rFonts w:ascii="Times New Roman" w:eastAsiaTheme="minorEastAsia" w:hAnsi="Times New Roman"/>
      <w:sz w:val="24"/>
      <w:szCs w:val="24"/>
    </w:rPr>
  </w:style>
  <w:style w:type="character" w:customStyle="1" w:styleId="Charf0">
    <w:name w:val="条 Char"/>
    <w:basedOn w:val="aff3"/>
    <w:link w:val="af3"/>
    <w:rsid w:val="00EA1814"/>
    <w:rPr>
      <w:rFonts w:eastAsiaTheme="minorEastAsia"/>
      <w:kern w:val="2"/>
      <w:sz w:val="24"/>
      <w:szCs w:val="24"/>
    </w:rPr>
  </w:style>
  <w:style w:type="paragraph" w:customStyle="1" w:styleId="af5">
    <w:name w:val="项"/>
    <w:basedOn w:val="aff2"/>
    <w:qFormat/>
    <w:rsid w:val="00EA1814"/>
    <w:pPr>
      <w:numPr>
        <w:ilvl w:val="4"/>
        <w:numId w:val="2"/>
      </w:numPr>
    </w:pPr>
    <w:rPr>
      <w:rFonts w:ascii="Times New Roman" w:eastAsiaTheme="minorEastAsia" w:hAnsi="Times New Roman"/>
      <w:sz w:val="24"/>
      <w:szCs w:val="24"/>
    </w:rPr>
  </w:style>
  <w:style w:type="character" w:customStyle="1" w:styleId="Charf1">
    <w:name w:val="款 Char"/>
    <w:basedOn w:val="aff3"/>
    <w:link w:val="af4"/>
    <w:rsid w:val="00EA1814"/>
    <w:rPr>
      <w:rFonts w:eastAsiaTheme="minorEastAsia"/>
      <w:kern w:val="2"/>
      <w:sz w:val="24"/>
      <w:szCs w:val="24"/>
    </w:rPr>
  </w:style>
  <w:style w:type="paragraph" w:customStyle="1" w:styleId="affff0">
    <w:name w:val="条(无序号)"/>
    <w:basedOn w:val="af3"/>
    <w:link w:val="Charf2"/>
    <w:qFormat/>
    <w:rsid w:val="00EA1814"/>
    <w:pPr>
      <w:numPr>
        <w:ilvl w:val="0"/>
        <w:numId w:val="0"/>
      </w:numPr>
      <w:ind w:firstLineChars="200" w:firstLine="480"/>
    </w:pPr>
  </w:style>
  <w:style w:type="character" w:customStyle="1" w:styleId="Charf2">
    <w:name w:val="条(无序号) Char"/>
    <w:basedOn w:val="Charf0"/>
    <w:link w:val="affff0"/>
    <w:rsid w:val="00EA1814"/>
    <w:rPr>
      <w:rFonts w:eastAsiaTheme="minorEastAsia"/>
      <w:kern w:val="2"/>
      <w:sz w:val="24"/>
      <w:szCs w:val="24"/>
    </w:rPr>
  </w:style>
  <w:style w:type="character" w:customStyle="1" w:styleId="1Char">
    <w:name w:val="标题 1 Char"/>
    <w:aliases w:val="1.1（新） Char"/>
    <w:basedOn w:val="aff3"/>
    <w:link w:val="12"/>
    <w:rsid w:val="00EA1814"/>
    <w:rPr>
      <w:rFonts w:ascii="Tahoma" w:hAnsi="Tahoma"/>
      <w:b/>
      <w:sz w:val="40"/>
      <w:szCs w:val="44"/>
      <w:lang w:val="zh-CN"/>
    </w:rPr>
  </w:style>
  <w:style w:type="character" w:customStyle="1" w:styleId="2Char">
    <w:name w:val="标题 2 Char"/>
    <w:aliases w:val="1.1.1（新） Char"/>
    <w:basedOn w:val="aff3"/>
    <w:link w:val="21"/>
    <w:rsid w:val="00EA1814"/>
    <w:rPr>
      <w:rFonts w:ascii="Calibri" w:hAnsi="Calibri"/>
      <w:sz w:val="30"/>
      <w:szCs w:val="32"/>
      <w:lang w:val="zh-CN"/>
    </w:rPr>
  </w:style>
  <w:style w:type="character" w:customStyle="1" w:styleId="3Char">
    <w:name w:val="标题 3 Char"/>
    <w:aliases w:val="条1（新） Char"/>
    <w:basedOn w:val="aff3"/>
    <w:link w:val="32"/>
    <w:uiPriority w:val="99"/>
    <w:rsid w:val="00EA1814"/>
    <w:rPr>
      <w:rFonts w:ascii="Tahoma" w:hAnsi="Tahoma"/>
      <w:sz w:val="28"/>
      <w:szCs w:val="28"/>
      <w:lang w:val="zh-CN"/>
    </w:rPr>
  </w:style>
  <w:style w:type="character" w:customStyle="1" w:styleId="4Char">
    <w:name w:val="标题 4 Char"/>
    <w:aliases w:val="款 1)（新） Char"/>
    <w:basedOn w:val="aff3"/>
    <w:link w:val="42"/>
    <w:uiPriority w:val="9"/>
    <w:rsid w:val="00EA1814"/>
    <w:rPr>
      <w:rFonts w:ascii="Tahoma" w:hAnsi="Tahoma"/>
      <w:sz w:val="24"/>
      <w:szCs w:val="24"/>
      <w:lang w:val="zh-CN"/>
    </w:rPr>
  </w:style>
  <w:style w:type="character" w:customStyle="1" w:styleId="5Char">
    <w:name w:val="标题 5 Char"/>
    <w:aliases w:val="款，1 Char,b Char,5 sub-bullet Char,sb Char,4 Char Char1,4 Char1,4 Char Char Char,paragraphe[2] Char,bullet Char,bullets Char,Char1 Char,第四层条 Char,第五层 Char,H5 Char,ds Char,dd Char,Roman list Char,h5 Char,PIM 5 Char,Block Label Char,l5 Char"/>
    <w:basedOn w:val="aff3"/>
    <w:link w:val="50"/>
    <w:rsid w:val="00EA1814"/>
    <w:rPr>
      <w:rFonts w:ascii="Tahoma" w:hAnsi="Tahoma"/>
      <w:lang w:val="zh-CN"/>
    </w:rPr>
  </w:style>
  <w:style w:type="character" w:customStyle="1" w:styleId="6Char">
    <w:name w:val="标题 6 Char"/>
    <w:aliases w:val="a. Char,sub-dash Char,sd Char,5 Char,第五层条 Char,标题7 Char,Bullet list Char,H6 Char,PIM 6 Char,BOD 4 Char,L6 Char,h6 Char,Third Subheading Char,Bullet (Single Lines) Char,Legal Level 1. Char,6 Char,paragraphe[3] Char,标题 (a) Char,0 Char,cnp Char"/>
    <w:basedOn w:val="aff3"/>
    <w:link w:val="60"/>
    <w:rsid w:val="00EA1814"/>
    <w:rPr>
      <w:rFonts w:ascii="Tahoma" w:hAnsi="Tahoma"/>
      <w:lang w:val="zh-CN"/>
    </w:rPr>
  </w:style>
  <w:style w:type="character" w:styleId="affff1">
    <w:name w:val="page number"/>
    <w:basedOn w:val="aff3"/>
    <w:rsid w:val="00EA1814"/>
  </w:style>
  <w:style w:type="paragraph" w:styleId="13">
    <w:name w:val="toc 1"/>
    <w:basedOn w:val="aff2"/>
    <w:next w:val="aff2"/>
    <w:autoRedefine/>
    <w:uiPriority w:val="39"/>
    <w:rsid w:val="00DF3586"/>
    <w:pPr>
      <w:tabs>
        <w:tab w:val="right" w:leader="middleDot" w:pos="8296"/>
      </w:tabs>
      <w:spacing w:line="360" w:lineRule="auto"/>
    </w:pPr>
    <w:rPr>
      <w:rFonts w:ascii="Times New Roman" w:eastAsiaTheme="minorEastAsia" w:hAnsi="Times New Roman"/>
      <w:bCs/>
      <w:caps/>
      <w:noProof/>
      <w:color w:val="000000" w:themeColor="text1"/>
      <w:kern w:val="0"/>
      <w:sz w:val="24"/>
      <w:szCs w:val="24"/>
    </w:rPr>
  </w:style>
  <w:style w:type="character" w:styleId="affff2">
    <w:name w:val="Hyperlink"/>
    <w:uiPriority w:val="99"/>
    <w:rsid w:val="00EA1814"/>
    <w:rPr>
      <w:color w:val="0000FF"/>
      <w:u w:val="single"/>
    </w:rPr>
  </w:style>
  <w:style w:type="paragraph" w:styleId="22">
    <w:name w:val="toc 2"/>
    <w:basedOn w:val="aff2"/>
    <w:next w:val="aff2"/>
    <w:autoRedefine/>
    <w:uiPriority w:val="39"/>
    <w:rsid w:val="0098649C"/>
    <w:pPr>
      <w:tabs>
        <w:tab w:val="right" w:leader="middleDot" w:pos="8296"/>
      </w:tabs>
      <w:spacing w:line="360" w:lineRule="auto"/>
      <w:ind w:firstLineChars="100" w:firstLine="201"/>
    </w:pPr>
    <w:rPr>
      <w:rFonts w:asciiTheme="minorHAnsi" w:hAnsiTheme="minorHAnsi"/>
      <w:b/>
      <w:bCs/>
      <w:sz w:val="20"/>
      <w:szCs w:val="20"/>
    </w:rPr>
  </w:style>
  <w:style w:type="paragraph" w:styleId="affff3">
    <w:name w:val="Body Text"/>
    <w:basedOn w:val="aff2"/>
    <w:link w:val="Charf3"/>
    <w:rsid w:val="00EA1814"/>
    <w:pPr>
      <w:autoSpaceDE w:val="0"/>
      <w:autoSpaceDN w:val="0"/>
      <w:adjustRightInd w:val="0"/>
    </w:pPr>
    <w:rPr>
      <w:rFonts w:ascii="Tahoma" w:hAnsi="Tahoma"/>
      <w:color w:val="FF3399"/>
      <w:kern w:val="0"/>
      <w:sz w:val="28"/>
      <w:szCs w:val="48"/>
      <w:lang w:val="zh-CN"/>
    </w:rPr>
  </w:style>
  <w:style w:type="character" w:customStyle="1" w:styleId="Charf3">
    <w:name w:val="正文文本 Char"/>
    <w:basedOn w:val="aff3"/>
    <w:link w:val="affff3"/>
    <w:uiPriority w:val="99"/>
    <w:rsid w:val="00EA1814"/>
    <w:rPr>
      <w:rFonts w:ascii="Tahoma" w:hAnsi="Tahoma"/>
      <w:color w:val="FF3399"/>
      <w:sz w:val="28"/>
      <w:szCs w:val="48"/>
      <w:lang w:val="zh-CN"/>
    </w:rPr>
  </w:style>
  <w:style w:type="paragraph" w:styleId="23">
    <w:name w:val="Body Text 2"/>
    <w:basedOn w:val="aff2"/>
    <w:link w:val="2Char0"/>
    <w:rsid w:val="00EA1814"/>
    <w:pPr>
      <w:autoSpaceDE w:val="0"/>
      <w:autoSpaceDN w:val="0"/>
      <w:adjustRightInd w:val="0"/>
    </w:pPr>
    <w:rPr>
      <w:rFonts w:ascii="Tahoma" w:hAnsi="Times New Roman"/>
      <w:color w:val="003366"/>
      <w:kern w:val="0"/>
      <w:sz w:val="28"/>
      <w:szCs w:val="32"/>
      <w:lang w:val="zh-CN"/>
    </w:rPr>
  </w:style>
  <w:style w:type="character" w:customStyle="1" w:styleId="2Char0">
    <w:name w:val="正文文本 2 Char"/>
    <w:basedOn w:val="aff3"/>
    <w:link w:val="23"/>
    <w:rsid w:val="00EA1814"/>
    <w:rPr>
      <w:rFonts w:ascii="Tahoma"/>
      <w:color w:val="003366"/>
      <w:sz w:val="28"/>
      <w:szCs w:val="32"/>
      <w:lang w:val="zh-CN"/>
    </w:rPr>
  </w:style>
  <w:style w:type="paragraph" w:styleId="33">
    <w:name w:val="Body Text 3"/>
    <w:basedOn w:val="aff2"/>
    <w:link w:val="3Char0"/>
    <w:rsid w:val="00EA1814"/>
    <w:pPr>
      <w:autoSpaceDE w:val="0"/>
      <w:autoSpaceDN w:val="0"/>
      <w:adjustRightInd w:val="0"/>
    </w:pPr>
    <w:rPr>
      <w:rFonts w:ascii="Tahoma" w:hAnsi="Tahoma"/>
      <w:color w:val="FF3399"/>
      <w:kern w:val="0"/>
      <w:sz w:val="24"/>
      <w:szCs w:val="32"/>
      <w:lang w:val="zh-CN"/>
    </w:rPr>
  </w:style>
  <w:style w:type="character" w:customStyle="1" w:styleId="3Char0">
    <w:name w:val="正文文本 3 Char"/>
    <w:basedOn w:val="aff3"/>
    <w:link w:val="33"/>
    <w:rsid w:val="00EA1814"/>
    <w:rPr>
      <w:rFonts w:ascii="Tahoma" w:hAnsi="Tahoma"/>
      <w:color w:val="FF3399"/>
      <w:sz w:val="24"/>
      <w:szCs w:val="32"/>
      <w:lang w:val="zh-CN"/>
    </w:rPr>
  </w:style>
  <w:style w:type="paragraph" w:styleId="affff4">
    <w:name w:val="Document Map"/>
    <w:basedOn w:val="aff2"/>
    <w:link w:val="Charf4"/>
    <w:rsid w:val="00EA1814"/>
    <w:pPr>
      <w:shd w:val="clear" w:color="auto" w:fill="000080"/>
    </w:pPr>
    <w:rPr>
      <w:rFonts w:ascii="Times New Roman" w:hAnsi="Times New Roman"/>
      <w:kern w:val="0"/>
      <w:sz w:val="20"/>
      <w:szCs w:val="24"/>
    </w:rPr>
  </w:style>
  <w:style w:type="character" w:customStyle="1" w:styleId="Charf4">
    <w:name w:val="文档结构图 Char"/>
    <w:basedOn w:val="aff3"/>
    <w:link w:val="affff4"/>
    <w:uiPriority w:val="99"/>
    <w:rsid w:val="00EA1814"/>
    <w:rPr>
      <w:szCs w:val="24"/>
      <w:shd w:val="clear" w:color="auto" w:fill="000080"/>
    </w:rPr>
  </w:style>
  <w:style w:type="paragraph" w:customStyle="1" w:styleId="CharCharCharCharCharCharCharCharCharChar">
    <w:name w:val="Char Char Char Char Char Char Char Char Char Char"/>
    <w:basedOn w:val="affff4"/>
    <w:autoRedefine/>
    <w:rsid w:val="00EA1814"/>
    <w:pPr>
      <w:adjustRightInd w:val="0"/>
      <w:spacing w:line="436" w:lineRule="exact"/>
      <w:ind w:left="357"/>
      <w:jc w:val="left"/>
      <w:outlineLvl w:val="3"/>
    </w:pPr>
    <w:rPr>
      <w:rFonts w:ascii="Tahoma" w:hAnsi="Tahoma"/>
      <w:b/>
      <w:sz w:val="24"/>
      <w:szCs w:val="28"/>
    </w:rPr>
  </w:style>
  <w:style w:type="paragraph" w:customStyle="1" w:styleId="CharCharCharCharCharChar1CharCharCharChar">
    <w:name w:val="Char Char Char Char Char Char1 Char Char Char Char"/>
    <w:basedOn w:val="affff4"/>
    <w:autoRedefine/>
    <w:rsid w:val="00EA1814"/>
    <w:pPr>
      <w:adjustRightInd w:val="0"/>
      <w:spacing w:line="436" w:lineRule="exact"/>
      <w:ind w:left="357"/>
      <w:jc w:val="left"/>
      <w:outlineLvl w:val="3"/>
    </w:pPr>
    <w:rPr>
      <w:rFonts w:ascii="Tahoma" w:hAnsi="Tahoma"/>
      <w:b/>
      <w:sz w:val="24"/>
      <w:szCs w:val="28"/>
    </w:rPr>
  </w:style>
  <w:style w:type="paragraph" w:styleId="affff5">
    <w:name w:val="Body Text Indent"/>
    <w:basedOn w:val="aff2"/>
    <w:link w:val="Charf5"/>
    <w:rsid w:val="00EA1814"/>
    <w:pPr>
      <w:spacing w:after="120"/>
      <w:ind w:leftChars="200" w:left="420"/>
    </w:pPr>
    <w:rPr>
      <w:rFonts w:ascii="Times New Roman" w:hAnsi="Times New Roman"/>
      <w:kern w:val="0"/>
      <w:sz w:val="20"/>
      <w:szCs w:val="24"/>
    </w:rPr>
  </w:style>
  <w:style w:type="character" w:customStyle="1" w:styleId="Charf5">
    <w:name w:val="正文文本缩进 Char"/>
    <w:basedOn w:val="aff3"/>
    <w:link w:val="affff5"/>
    <w:rsid w:val="00EA1814"/>
    <w:rPr>
      <w:szCs w:val="24"/>
    </w:rPr>
  </w:style>
  <w:style w:type="paragraph" w:styleId="TOC">
    <w:name w:val="TOC Heading"/>
    <w:basedOn w:val="12"/>
    <w:next w:val="aff2"/>
    <w:uiPriority w:val="39"/>
    <w:qFormat/>
    <w:rsid w:val="00EA1814"/>
    <w:pPr>
      <w:keepNext/>
      <w:keepLines/>
      <w:widowControl/>
      <w:autoSpaceDE/>
      <w:autoSpaceDN/>
      <w:adjustRightInd/>
      <w:spacing w:before="480" w:line="276" w:lineRule="auto"/>
      <w:outlineLvl w:val="9"/>
    </w:pPr>
    <w:rPr>
      <w:rFonts w:ascii="Cambria" w:hAnsi="Cambria"/>
      <w:bCs/>
      <w:color w:val="365F91"/>
      <w:sz w:val="28"/>
      <w:szCs w:val="28"/>
      <w:lang w:val="en-US"/>
    </w:rPr>
  </w:style>
  <w:style w:type="paragraph" w:customStyle="1" w:styleId="xl24">
    <w:name w:val="xl24"/>
    <w:basedOn w:val="aff2"/>
    <w:rsid w:val="00EA1814"/>
    <w:pPr>
      <w:widowControl/>
      <w:pBdr>
        <w:bottom w:val="single" w:sz="4" w:space="0" w:color="auto"/>
        <w:right w:val="single" w:sz="4" w:space="0" w:color="auto"/>
      </w:pBdr>
      <w:spacing w:before="100" w:beforeAutospacing="1" w:after="100" w:afterAutospacing="1"/>
      <w:jc w:val="center"/>
    </w:pPr>
    <w:rPr>
      <w:rFonts w:ascii="宋体" w:hAnsi="宋体"/>
      <w:kern w:val="0"/>
      <w:szCs w:val="20"/>
    </w:rPr>
  </w:style>
  <w:style w:type="table" w:styleId="affff6">
    <w:name w:val="Table Elegant"/>
    <w:basedOn w:val="aff4"/>
    <w:rsid w:val="00EA1814"/>
    <w:pPr>
      <w:widowControl w:val="0"/>
      <w:spacing w:line="240" w:lineRule="auto"/>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affff7">
    <w:name w:val="Emphasis"/>
    <w:qFormat/>
    <w:rsid w:val="00EA1814"/>
    <w:rPr>
      <w:i w:val="0"/>
      <w:iCs w:val="0"/>
      <w:color w:val="CC0000"/>
    </w:rPr>
  </w:style>
  <w:style w:type="paragraph" w:customStyle="1" w:styleId="affff8">
    <w:name w:val="正文，四宋"/>
    <w:basedOn w:val="aff2"/>
    <w:link w:val="Charf6"/>
    <w:rsid w:val="00EA1814"/>
    <w:pPr>
      <w:spacing w:line="520" w:lineRule="exact"/>
      <w:ind w:firstLine="567"/>
    </w:pPr>
    <w:rPr>
      <w:rFonts w:ascii="Times New Roman" w:hAnsi="Times New Roman"/>
      <w:kern w:val="0"/>
      <w:sz w:val="28"/>
      <w:szCs w:val="20"/>
    </w:rPr>
  </w:style>
  <w:style w:type="character" w:customStyle="1" w:styleId="Charf6">
    <w:name w:val="正文，四宋 Char"/>
    <w:link w:val="affff8"/>
    <w:rsid w:val="00EA1814"/>
    <w:rPr>
      <w:sz w:val="28"/>
    </w:rPr>
  </w:style>
  <w:style w:type="paragraph" w:customStyle="1" w:styleId="NewNewNewNewNew">
    <w:name w:val="正文 New New New New New"/>
    <w:rsid w:val="00EA1814"/>
    <w:pPr>
      <w:widowControl w:val="0"/>
      <w:spacing w:line="240" w:lineRule="auto"/>
      <w:jc w:val="both"/>
    </w:pPr>
    <w:rPr>
      <w:kern w:val="2"/>
      <w:sz w:val="21"/>
      <w:szCs w:val="24"/>
    </w:rPr>
  </w:style>
  <w:style w:type="paragraph" w:styleId="affff9">
    <w:name w:val="caption"/>
    <w:basedOn w:val="aff2"/>
    <w:next w:val="aff2"/>
    <w:unhideWhenUsed/>
    <w:qFormat/>
    <w:rsid w:val="00EA1814"/>
    <w:rPr>
      <w:rFonts w:ascii="Cambria" w:eastAsia="黑体" w:hAnsi="Cambria"/>
      <w:sz w:val="20"/>
      <w:szCs w:val="20"/>
    </w:rPr>
  </w:style>
  <w:style w:type="paragraph" w:customStyle="1" w:styleId="affffa">
    <w:name w:val="报告正文"/>
    <w:basedOn w:val="aff2"/>
    <w:qFormat/>
    <w:rsid w:val="00EA1814"/>
    <w:pPr>
      <w:spacing w:line="440" w:lineRule="exact"/>
      <w:ind w:firstLineChars="200" w:firstLine="200"/>
    </w:pPr>
    <w:rPr>
      <w:rFonts w:ascii="Times New Roman" w:hAnsi="Times New Roman"/>
      <w:sz w:val="24"/>
    </w:rPr>
  </w:style>
  <w:style w:type="paragraph" w:customStyle="1" w:styleId="CharCharChar">
    <w:name w:val="Char Char Char"/>
    <w:basedOn w:val="affff4"/>
    <w:autoRedefine/>
    <w:rsid w:val="00EA1814"/>
    <w:pPr>
      <w:adjustRightInd w:val="0"/>
      <w:spacing w:line="436" w:lineRule="exact"/>
      <w:ind w:left="357"/>
      <w:jc w:val="left"/>
      <w:outlineLvl w:val="3"/>
    </w:pPr>
    <w:rPr>
      <w:rFonts w:ascii="Tahoma" w:hAnsi="Tahoma"/>
      <w:b/>
      <w:sz w:val="44"/>
    </w:rPr>
  </w:style>
  <w:style w:type="paragraph" w:customStyle="1" w:styleId="affffb">
    <w:name w:val="表格文字中"/>
    <w:basedOn w:val="aff2"/>
    <w:rsid w:val="00EA1814"/>
    <w:pPr>
      <w:adjustRightInd w:val="0"/>
      <w:snapToGrid w:val="0"/>
      <w:ind w:leftChars="8" w:left="22"/>
      <w:jc w:val="center"/>
    </w:pPr>
    <w:rPr>
      <w:rFonts w:ascii="Times New Roman" w:hAnsi="Times New Roman"/>
      <w:kern w:val="0"/>
      <w:szCs w:val="24"/>
    </w:rPr>
  </w:style>
  <w:style w:type="paragraph" w:customStyle="1" w:styleId="152">
    <w:name w:val="样式 样式 宋体 小四 行距: 1.5 倍行距 + 两端对齐 首行缩进:  2 字符"/>
    <w:basedOn w:val="aff2"/>
    <w:rsid w:val="00EA1814"/>
    <w:pPr>
      <w:widowControl/>
      <w:spacing w:line="360" w:lineRule="auto"/>
      <w:ind w:firstLineChars="200" w:firstLine="480"/>
    </w:pPr>
    <w:rPr>
      <w:rFonts w:ascii="宋体" w:hAnsi="宋体" w:cs="宋体"/>
      <w:kern w:val="0"/>
      <w:sz w:val="24"/>
      <w:szCs w:val="20"/>
    </w:rPr>
  </w:style>
  <w:style w:type="paragraph" w:styleId="HTML">
    <w:name w:val="HTML Preformatted"/>
    <w:basedOn w:val="aff2"/>
    <w:link w:val="HTMLChar"/>
    <w:uiPriority w:val="99"/>
    <w:unhideWhenUsed/>
    <w:rsid w:val="00EA18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Char">
    <w:name w:val="HTML 预设格式 Char"/>
    <w:basedOn w:val="aff3"/>
    <w:link w:val="HTML"/>
    <w:uiPriority w:val="99"/>
    <w:rsid w:val="00EA1814"/>
    <w:rPr>
      <w:rFonts w:ascii="宋体" w:hAnsi="宋体"/>
      <w:sz w:val="24"/>
      <w:szCs w:val="24"/>
    </w:rPr>
  </w:style>
  <w:style w:type="paragraph" w:styleId="34">
    <w:name w:val="toc 3"/>
    <w:basedOn w:val="aff2"/>
    <w:next w:val="aff2"/>
    <w:autoRedefine/>
    <w:uiPriority w:val="39"/>
    <w:unhideWhenUsed/>
    <w:rsid w:val="00EA1814"/>
    <w:pPr>
      <w:ind w:left="210"/>
      <w:jc w:val="left"/>
    </w:pPr>
    <w:rPr>
      <w:rFonts w:asciiTheme="minorHAnsi" w:hAnsiTheme="minorHAnsi"/>
      <w:sz w:val="20"/>
      <w:szCs w:val="20"/>
    </w:rPr>
  </w:style>
  <w:style w:type="paragraph" w:styleId="43">
    <w:name w:val="toc 4"/>
    <w:basedOn w:val="aff2"/>
    <w:next w:val="aff2"/>
    <w:autoRedefine/>
    <w:uiPriority w:val="39"/>
    <w:unhideWhenUsed/>
    <w:rsid w:val="00EA1814"/>
    <w:pPr>
      <w:ind w:left="420"/>
      <w:jc w:val="left"/>
    </w:pPr>
    <w:rPr>
      <w:rFonts w:asciiTheme="minorHAnsi" w:hAnsiTheme="minorHAnsi"/>
      <w:sz w:val="20"/>
      <w:szCs w:val="20"/>
    </w:rPr>
  </w:style>
  <w:style w:type="paragraph" w:styleId="51">
    <w:name w:val="toc 5"/>
    <w:basedOn w:val="aff2"/>
    <w:next w:val="aff2"/>
    <w:autoRedefine/>
    <w:uiPriority w:val="39"/>
    <w:unhideWhenUsed/>
    <w:rsid w:val="00EA1814"/>
    <w:pPr>
      <w:ind w:left="630"/>
      <w:jc w:val="left"/>
    </w:pPr>
    <w:rPr>
      <w:rFonts w:asciiTheme="minorHAnsi" w:hAnsiTheme="minorHAnsi"/>
      <w:sz w:val="20"/>
      <w:szCs w:val="20"/>
    </w:rPr>
  </w:style>
  <w:style w:type="paragraph" w:styleId="61">
    <w:name w:val="toc 6"/>
    <w:basedOn w:val="aff2"/>
    <w:next w:val="aff2"/>
    <w:autoRedefine/>
    <w:uiPriority w:val="39"/>
    <w:unhideWhenUsed/>
    <w:rsid w:val="00EA1814"/>
    <w:pPr>
      <w:ind w:left="840"/>
      <w:jc w:val="left"/>
    </w:pPr>
    <w:rPr>
      <w:rFonts w:asciiTheme="minorHAnsi" w:hAnsiTheme="minorHAnsi"/>
      <w:sz w:val="20"/>
      <w:szCs w:val="20"/>
    </w:rPr>
  </w:style>
  <w:style w:type="paragraph" w:styleId="71">
    <w:name w:val="toc 7"/>
    <w:basedOn w:val="aff2"/>
    <w:next w:val="aff2"/>
    <w:autoRedefine/>
    <w:uiPriority w:val="39"/>
    <w:unhideWhenUsed/>
    <w:rsid w:val="00EA1814"/>
    <w:pPr>
      <w:ind w:left="1050"/>
      <w:jc w:val="left"/>
    </w:pPr>
    <w:rPr>
      <w:rFonts w:asciiTheme="minorHAnsi" w:hAnsiTheme="minorHAnsi"/>
      <w:sz w:val="20"/>
      <w:szCs w:val="20"/>
    </w:rPr>
  </w:style>
  <w:style w:type="paragraph" w:styleId="81">
    <w:name w:val="toc 8"/>
    <w:basedOn w:val="aff2"/>
    <w:next w:val="aff2"/>
    <w:autoRedefine/>
    <w:uiPriority w:val="39"/>
    <w:unhideWhenUsed/>
    <w:rsid w:val="00EA1814"/>
    <w:pPr>
      <w:ind w:left="1260"/>
      <w:jc w:val="left"/>
    </w:pPr>
    <w:rPr>
      <w:rFonts w:asciiTheme="minorHAnsi" w:hAnsiTheme="minorHAnsi"/>
      <w:sz w:val="20"/>
      <w:szCs w:val="20"/>
    </w:rPr>
  </w:style>
  <w:style w:type="paragraph" w:styleId="90">
    <w:name w:val="toc 9"/>
    <w:basedOn w:val="aff2"/>
    <w:next w:val="aff2"/>
    <w:autoRedefine/>
    <w:uiPriority w:val="39"/>
    <w:unhideWhenUsed/>
    <w:rsid w:val="00EA1814"/>
    <w:pPr>
      <w:ind w:left="1470"/>
      <w:jc w:val="left"/>
    </w:pPr>
    <w:rPr>
      <w:rFonts w:asciiTheme="minorHAnsi" w:hAnsiTheme="minorHAnsi"/>
      <w:sz w:val="20"/>
      <w:szCs w:val="20"/>
    </w:rPr>
  </w:style>
  <w:style w:type="paragraph" w:customStyle="1" w:styleId="affffc">
    <w:name w:val="表格，五宋"/>
    <w:link w:val="Charf7"/>
    <w:rsid w:val="00EA1814"/>
    <w:pPr>
      <w:keepNext/>
      <w:widowControl w:val="0"/>
      <w:adjustRightInd w:val="0"/>
      <w:spacing w:line="360" w:lineRule="exact"/>
      <w:jc w:val="both"/>
    </w:pPr>
    <w:rPr>
      <w:noProof/>
      <w:sz w:val="21"/>
    </w:rPr>
  </w:style>
  <w:style w:type="character" w:customStyle="1" w:styleId="Charf7">
    <w:name w:val="表格，五宋 Char"/>
    <w:link w:val="affffc"/>
    <w:rsid w:val="00EA1814"/>
    <w:rPr>
      <w:noProof/>
      <w:sz w:val="21"/>
    </w:rPr>
  </w:style>
  <w:style w:type="paragraph" w:customStyle="1" w:styleId="35">
    <w:name w:val="封面 3"/>
    <w:aliases w:val="小二宋"/>
    <w:qFormat/>
    <w:rsid w:val="00EA1814"/>
    <w:pPr>
      <w:keepNext/>
      <w:widowControl w:val="0"/>
      <w:spacing w:before="120" w:after="120" w:line="400" w:lineRule="exact"/>
      <w:jc w:val="center"/>
    </w:pPr>
    <w:rPr>
      <w:noProof/>
      <w:sz w:val="36"/>
    </w:rPr>
  </w:style>
  <w:style w:type="paragraph" w:customStyle="1" w:styleId="Default">
    <w:name w:val="Default"/>
    <w:qFormat/>
    <w:rsid w:val="00EA1814"/>
    <w:pPr>
      <w:widowControl w:val="0"/>
      <w:autoSpaceDE w:val="0"/>
      <w:autoSpaceDN w:val="0"/>
      <w:adjustRightInd w:val="0"/>
      <w:spacing w:line="240" w:lineRule="auto"/>
    </w:pPr>
    <w:rPr>
      <w:rFonts w:ascii="宋体" w:hAnsi="Calibri" w:cs="宋体"/>
      <w:color w:val="000000"/>
      <w:sz w:val="24"/>
      <w:szCs w:val="24"/>
    </w:rPr>
  </w:style>
  <w:style w:type="character" w:customStyle="1" w:styleId="Charf8">
    <w:name w:val="标题 Char"/>
    <w:aliases w:val="款 1） Char"/>
    <w:link w:val="affffd"/>
    <w:qFormat/>
    <w:rsid w:val="00EA1814"/>
    <w:rPr>
      <w:rFonts w:ascii="Calibri Light" w:hAnsi="Calibri Light"/>
      <w:b/>
      <w:bCs/>
      <w:sz w:val="32"/>
      <w:szCs w:val="32"/>
    </w:rPr>
  </w:style>
  <w:style w:type="character" w:customStyle="1" w:styleId="Charf9">
    <w:name w:val="正文 无空格 Char"/>
    <w:link w:val="affffe"/>
    <w:qFormat/>
    <w:rsid w:val="00EA1814"/>
    <w:rPr>
      <w:kern w:val="2"/>
      <w:sz w:val="28"/>
      <w:lang w:bidi="zh-CN"/>
    </w:rPr>
  </w:style>
  <w:style w:type="character" w:customStyle="1" w:styleId="Charfa">
    <w:name w:val="表头 Char"/>
    <w:link w:val="afffff"/>
    <w:qFormat/>
    <w:rsid w:val="00EA1814"/>
    <w:rPr>
      <w:kern w:val="2"/>
      <w:sz w:val="24"/>
    </w:rPr>
  </w:style>
  <w:style w:type="character" w:customStyle="1" w:styleId="-Char">
    <w:name w:val="-表格 Char"/>
    <w:link w:val="-"/>
    <w:qFormat/>
    <w:rsid w:val="00EA1814"/>
    <w:rPr>
      <w:sz w:val="21"/>
      <w:szCs w:val="21"/>
    </w:rPr>
  </w:style>
  <w:style w:type="paragraph" w:styleId="affffd">
    <w:name w:val="Title"/>
    <w:aliases w:val="款 1）"/>
    <w:basedOn w:val="aff2"/>
    <w:next w:val="aff2"/>
    <w:link w:val="Charf8"/>
    <w:qFormat/>
    <w:rsid w:val="00EA1814"/>
    <w:pPr>
      <w:adjustRightInd w:val="0"/>
      <w:snapToGrid w:val="0"/>
      <w:spacing w:before="240" w:after="120" w:line="360" w:lineRule="auto"/>
      <w:ind w:firstLineChars="200" w:firstLine="200"/>
      <w:jc w:val="center"/>
      <w:outlineLvl w:val="0"/>
    </w:pPr>
    <w:rPr>
      <w:rFonts w:ascii="Calibri Light" w:hAnsi="Calibri Light"/>
      <w:b/>
      <w:bCs/>
      <w:kern w:val="0"/>
      <w:sz w:val="32"/>
      <w:szCs w:val="32"/>
    </w:rPr>
  </w:style>
  <w:style w:type="character" w:customStyle="1" w:styleId="Char11">
    <w:name w:val="标题 Char1"/>
    <w:basedOn w:val="aff3"/>
    <w:rsid w:val="00EA1814"/>
    <w:rPr>
      <w:rFonts w:asciiTheme="majorHAnsi" w:hAnsiTheme="majorHAnsi" w:cstheme="majorBidi"/>
      <w:b/>
      <w:bCs/>
      <w:kern w:val="2"/>
      <w:sz w:val="32"/>
      <w:szCs w:val="32"/>
    </w:rPr>
  </w:style>
  <w:style w:type="paragraph" w:customStyle="1" w:styleId="afffff">
    <w:name w:val="表头"/>
    <w:basedOn w:val="aff2"/>
    <w:link w:val="Charfa"/>
    <w:qFormat/>
    <w:rsid w:val="00EA1814"/>
    <w:pPr>
      <w:widowControl/>
      <w:adjustRightInd w:val="0"/>
      <w:snapToGrid w:val="0"/>
      <w:spacing w:line="360" w:lineRule="auto"/>
      <w:ind w:firstLineChars="200" w:firstLine="480"/>
      <w:jc w:val="center"/>
    </w:pPr>
    <w:rPr>
      <w:rFonts w:ascii="Times New Roman" w:hAnsi="Times New Roman"/>
      <w:sz w:val="24"/>
      <w:szCs w:val="20"/>
    </w:rPr>
  </w:style>
  <w:style w:type="paragraph" w:customStyle="1" w:styleId="-">
    <w:name w:val="-表格"/>
    <w:basedOn w:val="afffff0"/>
    <w:link w:val="-Char"/>
    <w:qFormat/>
    <w:rsid w:val="00EA1814"/>
    <w:pPr>
      <w:adjustRightInd w:val="0"/>
      <w:snapToGrid w:val="0"/>
      <w:jc w:val="center"/>
    </w:pPr>
    <w:rPr>
      <w:rFonts w:ascii="Times New Roman" w:hAnsi="Times New Roman"/>
      <w:kern w:val="0"/>
      <w:szCs w:val="21"/>
    </w:rPr>
  </w:style>
  <w:style w:type="paragraph" w:customStyle="1" w:styleId="affffe">
    <w:name w:val="正文 无空格"/>
    <w:basedOn w:val="aff2"/>
    <w:link w:val="Charf9"/>
    <w:qFormat/>
    <w:rsid w:val="00EA1814"/>
    <w:pPr>
      <w:adjustRightInd w:val="0"/>
      <w:snapToGrid w:val="0"/>
      <w:spacing w:line="360" w:lineRule="auto"/>
    </w:pPr>
    <w:rPr>
      <w:rFonts w:ascii="Times New Roman" w:hAnsi="Times New Roman"/>
      <w:sz w:val="28"/>
      <w:szCs w:val="20"/>
      <w:lang w:bidi="zh-CN"/>
    </w:rPr>
  </w:style>
  <w:style w:type="paragraph" w:styleId="z-">
    <w:name w:val="HTML Top of Form"/>
    <w:basedOn w:val="aff2"/>
    <w:next w:val="aff2"/>
    <w:link w:val="z-Char"/>
    <w:rsid w:val="00EA1814"/>
    <w:pPr>
      <w:pBdr>
        <w:bottom w:val="single" w:sz="6" w:space="1" w:color="auto"/>
      </w:pBdr>
      <w:adjustRightInd w:val="0"/>
      <w:snapToGrid w:val="0"/>
      <w:spacing w:line="360" w:lineRule="auto"/>
      <w:ind w:firstLineChars="200" w:firstLine="200"/>
      <w:jc w:val="center"/>
    </w:pPr>
    <w:rPr>
      <w:rFonts w:ascii="Arial" w:hAnsi="Times New Roman"/>
      <w:vanish/>
      <w:sz w:val="16"/>
      <w:szCs w:val="20"/>
    </w:rPr>
  </w:style>
  <w:style w:type="character" w:customStyle="1" w:styleId="z-Char">
    <w:name w:val="z-窗体顶端 Char"/>
    <w:basedOn w:val="aff3"/>
    <w:link w:val="z-"/>
    <w:rsid w:val="00EA1814"/>
    <w:rPr>
      <w:rFonts w:ascii="Arial"/>
      <w:vanish/>
      <w:kern w:val="2"/>
      <w:sz w:val="16"/>
    </w:rPr>
  </w:style>
  <w:style w:type="paragraph" w:styleId="z-0">
    <w:name w:val="HTML Bottom of Form"/>
    <w:basedOn w:val="aff2"/>
    <w:next w:val="aff2"/>
    <w:link w:val="z-Char0"/>
    <w:rsid w:val="00EA1814"/>
    <w:pPr>
      <w:pBdr>
        <w:top w:val="single" w:sz="6" w:space="1" w:color="auto"/>
      </w:pBdr>
      <w:adjustRightInd w:val="0"/>
      <w:snapToGrid w:val="0"/>
      <w:spacing w:line="360" w:lineRule="auto"/>
      <w:ind w:firstLineChars="200" w:firstLine="200"/>
      <w:jc w:val="center"/>
    </w:pPr>
    <w:rPr>
      <w:rFonts w:ascii="Arial" w:hAnsi="Times New Roman"/>
      <w:vanish/>
      <w:sz w:val="16"/>
      <w:szCs w:val="20"/>
    </w:rPr>
  </w:style>
  <w:style w:type="character" w:customStyle="1" w:styleId="z-Char0">
    <w:name w:val="z-窗体底端 Char"/>
    <w:basedOn w:val="aff3"/>
    <w:link w:val="z-0"/>
    <w:rsid w:val="00EA1814"/>
    <w:rPr>
      <w:rFonts w:ascii="Arial"/>
      <w:vanish/>
      <w:kern w:val="2"/>
      <w:sz w:val="16"/>
    </w:rPr>
  </w:style>
  <w:style w:type="paragraph" w:styleId="afffff0">
    <w:name w:val="No Spacing"/>
    <w:aliases w:val="表-图,术语和定义（新）"/>
    <w:link w:val="Charfb"/>
    <w:uiPriority w:val="1"/>
    <w:qFormat/>
    <w:rsid w:val="00EA1814"/>
    <w:pPr>
      <w:widowControl w:val="0"/>
      <w:spacing w:line="240" w:lineRule="auto"/>
      <w:jc w:val="both"/>
    </w:pPr>
    <w:rPr>
      <w:rFonts w:ascii="Calibri" w:hAnsi="Calibri"/>
      <w:kern w:val="2"/>
      <w:sz w:val="21"/>
      <w:szCs w:val="22"/>
    </w:rPr>
  </w:style>
  <w:style w:type="character" w:customStyle="1" w:styleId="7Char">
    <w:name w:val="标题 7 Char"/>
    <w:aliases w:val="liste[1] Char1,-&gt;a) Char1,第六层条 Char1,letter list Char1,PIM 7 Char1,不用 Char1,Legal Level 1.1. Char1,Level 1.1 Char1,H TIMES1 Char1,L7 Char1,第六层条1 Char1,letter list1 Char1,PIM 71 Char1,不用1 Char1,Legal Level 1.1.1 Char1,Level 1.11 Char1,L71 Char1"/>
    <w:basedOn w:val="aff3"/>
    <w:link w:val="70"/>
    <w:rsid w:val="00EA1814"/>
    <w:rPr>
      <w:bCs/>
      <w:kern w:val="2"/>
      <w:sz w:val="24"/>
      <w:szCs w:val="24"/>
    </w:rPr>
  </w:style>
  <w:style w:type="character" w:customStyle="1" w:styleId="8Char">
    <w:name w:val="标题 8 Char"/>
    <w:aliases w:val="(use for figures) Char,(figure) Char,图 Char,liste[2] Char,第七层条 Char,不用8 Char,注意框体 Char,Legal Level 1.1.1. Char,表 Char,Heading8_Titre8 Char,Legal Level 1.1.1.1 Char,Legal Level 1.1.1.2 Char,Legal Level 1.1.1.3 Char,Legal Level 1.1.1.4 Char"/>
    <w:basedOn w:val="aff3"/>
    <w:link w:val="80"/>
    <w:rsid w:val="00EA1814"/>
    <w:rPr>
      <w:rFonts w:ascii="Arial" w:eastAsia="黑体" w:hAnsi="Arial"/>
      <w:kern w:val="2"/>
      <w:sz w:val="24"/>
      <w:szCs w:val="24"/>
    </w:rPr>
  </w:style>
  <w:style w:type="character" w:customStyle="1" w:styleId="9Char">
    <w:name w:val="标题 9 Char"/>
    <w:aliases w:val="(use for tables) Char,标 Char,liste[3] Char,PIM 9 Char,第八层条 Char,Appendix Char,不用9 Char,Legal Level 1.1.1.1. Char,三级标题 Char,huh Char,App Heading Char,Titre 10 Char,Heading9_Titre9 Char,appendix Char,figure label Char,Legal Level 1.1.1.1.1 Char"/>
    <w:basedOn w:val="aff3"/>
    <w:link w:val="9"/>
    <w:rsid w:val="00EA1814"/>
    <w:rPr>
      <w:rFonts w:ascii="Arial" w:eastAsia="黑体" w:hAnsi="Arial"/>
      <w:kern w:val="2"/>
      <w:sz w:val="24"/>
      <w:szCs w:val="21"/>
    </w:rPr>
  </w:style>
  <w:style w:type="paragraph" w:styleId="24">
    <w:name w:val="Body Text Indent 2"/>
    <w:basedOn w:val="aff2"/>
    <w:link w:val="2Char1"/>
    <w:rsid w:val="00EA1814"/>
    <w:pPr>
      <w:adjustRightInd w:val="0"/>
      <w:snapToGrid w:val="0"/>
      <w:spacing w:after="120" w:line="480" w:lineRule="auto"/>
      <w:ind w:leftChars="200" w:left="420"/>
    </w:pPr>
    <w:rPr>
      <w:rFonts w:ascii="Times New Roman" w:hAnsi="Times New Roman"/>
      <w:sz w:val="28"/>
      <w:szCs w:val="20"/>
    </w:rPr>
  </w:style>
  <w:style w:type="character" w:customStyle="1" w:styleId="2Char1">
    <w:name w:val="正文文本缩进 2 Char"/>
    <w:basedOn w:val="aff3"/>
    <w:link w:val="24"/>
    <w:rsid w:val="00EA1814"/>
    <w:rPr>
      <w:kern w:val="2"/>
      <w:sz w:val="28"/>
    </w:rPr>
  </w:style>
  <w:style w:type="paragraph" w:customStyle="1" w:styleId="25">
    <w:name w:val="样式 首行缩进:  2 字符"/>
    <w:basedOn w:val="aff2"/>
    <w:link w:val="2Char10"/>
    <w:rsid w:val="00EA1814"/>
    <w:pPr>
      <w:adjustRightInd w:val="0"/>
      <w:snapToGrid w:val="0"/>
      <w:spacing w:line="480" w:lineRule="exact"/>
      <w:ind w:firstLineChars="200" w:firstLine="480"/>
    </w:pPr>
    <w:rPr>
      <w:rFonts w:ascii="Times New Roman" w:hAnsi="Times New Roman" w:cs="宋体"/>
      <w:sz w:val="24"/>
      <w:szCs w:val="20"/>
    </w:rPr>
  </w:style>
  <w:style w:type="character" w:customStyle="1" w:styleId="2Char10">
    <w:name w:val="样式 首行缩进:  2 字符 Char1"/>
    <w:link w:val="25"/>
    <w:rsid w:val="00EA1814"/>
    <w:rPr>
      <w:rFonts w:cs="宋体"/>
      <w:kern w:val="2"/>
      <w:sz w:val="24"/>
    </w:rPr>
  </w:style>
  <w:style w:type="character" w:customStyle="1" w:styleId="220">
    <w:name w:val="正文文本 (22)"/>
    <w:basedOn w:val="aff3"/>
    <w:rsid w:val="00EA1814"/>
    <w:rPr>
      <w:rFonts w:ascii="宋体" w:eastAsia="宋体" w:hAnsi="宋体" w:cs="宋体"/>
      <w:b w:val="0"/>
      <w:bCs w:val="0"/>
      <w:i w:val="0"/>
      <w:iCs w:val="0"/>
      <w:smallCaps w:val="0"/>
      <w:strike w:val="0"/>
      <w:sz w:val="21"/>
      <w:szCs w:val="21"/>
    </w:rPr>
  </w:style>
  <w:style w:type="character" w:customStyle="1" w:styleId="38">
    <w:name w:val="正文文本 (38)"/>
    <w:basedOn w:val="aff3"/>
    <w:rsid w:val="00EA1814"/>
    <w:rPr>
      <w:rFonts w:ascii="宋体" w:eastAsia="宋体" w:hAnsi="宋体" w:cs="宋体"/>
      <w:b w:val="0"/>
      <w:bCs w:val="0"/>
      <w:i w:val="0"/>
      <w:iCs w:val="0"/>
      <w:smallCaps w:val="0"/>
      <w:strike w:val="0"/>
      <w:spacing w:val="20"/>
      <w:sz w:val="24"/>
      <w:szCs w:val="24"/>
    </w:rPr>
  </w:style>
  <w:style w:type="character" w:customStyle="1" w:styleId="36">
    <w:name w:val="表格标题 (3)"/>
    <w:basedOn w:val="aff3"/>
    <w:rsid w:val="00EA1814"/>
    <w:rPr>
      <w:rFonts w:ascii="宋体" w:eastAsia="宋体" w:hAnsi="宋体" w:cs="宋体"/>
      <w:b w:val="0"/>
      <w:bCs w:val="0"/>
      <w:i w:val="0"/>
      <w:iCs w:val="0"/>
      <w:smallCaps w:val="0"/>
      <w:strike w:val="0"/>
      <w:sz w:val="21"/>
      <w:szCs w:val="21"/>
    </w:rPr>
  </w:style>
  <w:style w:type="paragraph" w:styleId="37">
    <w:name w:val="Body Text Indent 3"/>
    <w:basedOn w:val="aff2"/>
    <w:link w:val="3Char1"/>
    <w:unhideWhenUsed/>
    <w:rsid w:val="00EA1814"/>
    <w:pPr>
      <w:adjustRightInd w:val="0"/>
      <w:snapToGrid w:val="0"/>
      <w:spacing w:after="120" w:line="360" w:lineRule="auto"/>
      <w:ind w:leftChars="200" w:left="420"/>
    </w:pPr>
    <w:rPr>
      <w:rFonts w:ascii="Times New Roman" w:hAnsi="Times New Roman"/>
      <w:sz w:val="16"/>
      <w:szCs w:val="16"/>
    </w:rPr>
  </w:style>
  <w:style w:type="character" w:customStyle="1" w:styleId="3Char1">
    <w:name w:val="正文文本缩进 3 Char"/>
    <w:basedOn w:val="aff3"/>
    <w:link w:val="37"/>
    <w:rsid w:val="00EA1814"/>
    <w:rPr>
      <w:kern w:val="2"/>
      <w:sz w:val="16"/>
      <w:szCs w:val="16"/>
    </w:rPr>
  </w:style>
  <w:style w:type="paragraph" w:customStyle="1" w:styleId="14">
    <w:name w:val="样式1"/>
    <w:basedOn w:val="aff2"/>
    <w:link w:val="1Char0"/>
    <w:qFormat/>
    <w:rsid w:val="00EA1814"/>
    <w:pPr>
      <w:tabs>
        <w:tab w:val="left" w:pos="425"/>
      </w:tabs>
      <w:adjustRightInd w:val="0"/>
      <w:snapToGrid w:val="0"/>
      <w:spacing w:line="360" w:lineRule="auto"/>
    </w:pPr>
    <w:rPr>
      <w:rFonts w:ascii="宋体" w:hAnsi="宋体"/>
      <w:sz w:val="28"/>
      <w:szCs w:val="20"/>
    </w:rPr>
  </w:style>
  <w:style w:type="paragraph" w:customStyle="1" w:styleId="39">
    <w:name w:val="样式3"/>
    <w:basedOn w:val="32"/>
    <w:rsid w:val="00EA1814"/>
    <w:pPr>
      <w:tabs>
        <w:tab w:val="left" w:pos="720"/>
      </w:tabs>
      <w:autoSpaceDE/>
      <w:autoSpaceDN/>
      <w:snapToGrid w:val="0"/>
      <w:spacing w:before="120" w:line="360" w:lineRule="auto"/>
      <w:ind w:left="0" w:firstLine="0"/>
      <w:jc w:val="both"/>
    </w:pPr>
    <w:rPr>
      <w:rFonts w:ascii="宋体" w:hAnsi="Times New Roman"/>
      <w:kern w:val="30"/>
      <w:sz w:val="30"/>
      <w:szCs w:val="20"/>
      <w:lang w:val="en-US"/>
    </w:rPr>
  </w:style>
  <w:style w:type="paragraph" w:customStyle="1" w:styleId="07713">
    <w:name w:val="样式 正文文本缩进 + 四号 首行缩进:  0.77 厘米 行距: 多倍行距 1.3 字行"/>
    <w:basedOn w:val="affff5"/>
    <w:rsid w:val="00EA1814"/>
    <w:pPr>
      <w:numPr>
        <w:numId w:val="3"/>
      </w:numPr>
      <w:tabs>
        <w:tab w:val="left" w:pos="360"/>
      </w:tabs>
      <w:adjustRightInd w:val="0"/>
      <w:snapToGrid w:val="0"/>
      <w:spacing w:after="0" w:line="360" w:lineRule="auto"/>
      <w:ind w:leftChars="0" w:left="0"/>
    </w:pPr>
    <w:rPr>
      <w:kern w:val="2"/>
      <w:sz w:val="30"/>
      <w:szCs w:val="20"/>
    </w:rPr>
  </w:style>
  <w:style w:type="paragraph" w:customStyle="1" w:styleId="26">
    <w:name w:val="样式2"/>
    <w:basedOn w:val="21"/>
    <w:rsid w:val="00EA1814"/>
    <w:pPr>
      <w:tabs>
        <w:tab w:val="left" w:pos="1080"/>
      </w:tabs>
      <w:autoSpaceDE/>
      <w:autoSpaceDN/>
      <w:snapToGrid w:val="0"/>
      <w:spacing w:before="120" w:after="240" w:line="360" w:lineRule="auto"/>
      <w:ind w:left="0" w:firstLine="0"/>
      <w:jc w:val="center"/>
    </w:pPr>
    <w:rPr>
      <w:rFonts w:ascii="Arial" w:eastAsia="黑体" w:hAnsi="Arial"/>
      <w:kern w:val="28"/>
      <w:szCs w:val="20"/>
      <w:lang w:val="en-US"/>
    </w:rPr>
  </w:style>
  <w:style w:type="paragraph" w:styleId="afffff1">
    <w:name w:val="Normal Indent"/>
    <w:aliases w:val="表格文字,表正文,正文非缩进"/>
    <w:basedOn w:val="aff2"/>
    <w:link w:val="Charfc"/>
    <w:qFormat/>
    <w:rsid w:val="00EA1814"/>
    <w:pPr>
      <w:adjustRightInd w:val="0"/>
      <w:snapToGrid w:val="0"/>
      <w:spacing w:line="360" w:lineRule="auto"/>
      <w:ind w:firstLineChars="200" w:firstLine="420"/>
    </w:pPr>
    <w:rPr>
      <w:rFonts w:ascii="Times New Roman" w:hAnsi="Times New Roman"/>
      <w:sz w:val="28"/>
      <w:szCs w:val="20"/>
    </w:rPr>
  </w:style>
  <w:style w:type="paragraph" w:customStyle="1" w:styleId="1">
    <w:name w:val="编号1."/>
    <w:basedOn w:val="aff2"/>
    <w:rsid w:val="00EA1814"/>
    <w:pPr>
      <w:numPr>
        <w:numId w:val="4"/>
      </w:numPr>
      <w:tabs>
        <w:tab w:val="left" w:pos="547"/>
        <w:tab w:val="left" w:pos="1080"/>
        <w:tab w:val="left" w:pos="1200"/>
      </w:tabs>
      <w:adjustRightInd w:val="0"/>
      <w:snapToGrid w:val="0"/>
      <w:spacing w:line="480" w:lineRule="atLeast"/>
    </w:pPr>
    <w:rPr>
      <w:rFonts w:ascii="Times New Roman" w:hAnsi="Times New Roman"/>
      <w:sz w:val="28"/>
      <w:szCs w:val="20"/>
    </w:rPr>
  </w:style>
  <w:style w:type="paragraph" w:customStyle="1" w:styleId="afffff2">
    <w:name w:val="标准正文"/>
    <w:basedOn w:val="aff2"/>
    <w:rsid w:val="00EA1814"/>
    <w:pPr>
      <w:adjustRightInd w:val="0"/>
      <w:snapToGrid w:val="0"/>
      <w:spacing w:line="360" w:lineRule="auto"/>
      <w:ind w:left="-6"/>
    </w:pPr>
    <w:rPr>
      <w:rFonts w:ascii="Times New Roman" w:hAnsi="Times New Roman"/>
      <w:b/>
      <w:spacing w:val="-6"/>
      <w:sz w:val="28"/>
      <w:szCs w:val="20"/>
    </w:rPr>
  </w:style>
  <w:style w:type="character" w:styleId="afffff3">
    <w:name w:val="Book Title"/>
    <w:basedOn w:val="aff3"/>
    <w:uiPriority w:val="33"/>
    <w:qFormat/>
    <w:rsid w:val="00EA1814"/>
    <w:rPr>
      <w:b/>
      <w:bCs/>
      <w:i/>
      <w:iCs/>
      <w:spacing w:val="5"/>
    </w:rPr>
  </w:style>
  <w:style w:type="paragraph" w:styleId="afffff4">
    <w:name w:val="Plain Text"/>
    <w:aliases w:val="普通文字,普通文字 Char,普通文字 Char Char,普通文字 Char Char Char Char Char Char Char,普通文字 Char Char Char Char Char Char Char Char Char Char Char Char,普通文字 Char Char Char Char Char Char Char Char Char Char Char Char Char Char Char Char,纯文本1,普通文字 Char1,普通,正文缩进两字符"/>
    <w:basedOn w:val="aff2"/>
    <w:link w:val="Charfd"/>
    <w:rsid w:val="00EA1814"/>
    <w:rPr>
      <w:rFonts w:ascii="宋体" w:hAnsi="Courier New"/>
      <w:kern w:val="0"/>
      <w:sz w:val="20"/>
      <w:szCs w:val="20"/>
    </w:rPr>
  </w:style>
  <w:style w:type="character" w:customStyle="1" w:styleId="Charfd">
    <w:name w:val="纯文本 Char"/>
    <w:aliases w:val="普通文字 Char2,普通文字 Char Char1,普通文字 Char Char Char,普通文字 Char Char Char Char Char Char Char Char,普通文字 Char Char Char Char Char Char Char Char Char Char Char Char Char,纯文本1 Char,普通文字 Char1 Char,普通 Char,正文缩进两字符 Char"/>
    <w:basedOn w:val="aff3"/>
    <w:link w:val="afffff4"/>
    <w:rsid w:val="00EA1814"/>
    <w:rPr>
      <w:rFonts w:ascii="宋体" w:hAnsi="Courier New"/>
    </w:rPr>
  </w:style>
  <w:style w:type="character" w:customStyle="1" w:styleId="Charfb">
    <w:name w:val="无间隔 Char"/>
    <w:aliases w:val="表-图 Char,术语和定义（新） Char"/>
    <w:link w:val="afffff0"/>
    <w:uiPriority w:val="1"/>
    <w:rsid w:val="00EA1814"/>
    <w:rPr>
      <w:rFonts w:ascii="Calibri" w:hAnsi="Calibri"/>
      <w:kern w:val="2"/>
      <w:sz w:val="21"/>
      <w:szCs w:val="22"/>
    </w:rPr>
  </w:style>
  <w:style w:type="table" w:customStyle="1" w:styleId="27">
    <w:name w:val="网格型2"/>
    <w:basedOn w:val="aff4"/>
    <w:next w:val="afff2"/>
    <w:uiPriority w:val="39"/>
    <w:rsid w:val="00EA1814"/>
    <w:pPr>
      <w:spacing w:line="240" w:lineRule="auto"/>
      <w:jc w:val="both"/>
    </w:pPr>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5">
    <w:name w:val="Revision"/>
    <w:hidden/>
    <w:semiHidden/>
    <w:rsid w:val="00EA1814"/>
    <w:pPr>
      <w:spacing w:line="240" w:lineRule="auto"/>
    </w:pPr>
    <w:rPr>
      <w:kern w:val="2"/>
      <w:sz w:val="28"/>
    </w:rPr>
  </w:style>
  <w:style w:type="character" w:customStyle="1" w:styleId="1Char0">
    <w:name w:val="样式1 Char"/>
    <w:link w:val="14"/>
    <w:locked/>
    <w:rsid w:val="00EA1814"/>
    <w:rPr>
      <w:rFonts w:ascii="宋体" w:hAnsi="宋体"/>
      <w:kern w:val="2"/>
      <w:sz w:val="28"/>
    </w:rPr>
  </w:style>
  <w:style w:type="paragraph" w:customStyle="1" w:styleId="afffff6">
    <w:name w:val="标准书脚_偶数页"/>
    <w:rsid w:val="00EA1814"/>
    <w:pPr>
      <w:widowControl w:val="0"/>
      <w:adjustRightInd w:val="0"/>
      <w:spacing w:before="120" w:line="360" w:lineRule="atLeast"/>
      <w:ind w:left="221"/>
      <w:jc w:val="both"/>
      <w:textAlignment w:val="baseline"/>
    </w:pPr>
    <w:rPr>
      <w:rFonts w:ascii="宋体"/>
      <w:sz w:val="18"/>
      <w:szCs w:val="18"/>
    </w:rPr>
  </w:style>
  <w:style w:type="paragraph" w:customStyle="1" w:styleId="afffff7">
    <w:name w:val="标准书眉_偶数页"/>
    <w:basedOn w:val="aff2"/>
    <w:next w:val="aff2"/>
    <w:rsid w:val="00EA1814"/>
    <w:pPr>
      <w:widowControl/>
      <w:tabs>
        <w:tab w:val="center" w:pos="4154"/>
        <w:tab w:val="right" w:pos="8306"/>
      </w:tabs>
      <w:spacing w:after="220" w:line="360" w:lineRule="auto"/>
      <w:jc w:val="left"/>
    </w:pPr>
    <w:rPr>
      <w:rFonts w:ascii="黑体" w:eastAsia="黑体" w:hAnsi="Times New Roman"/>
      <w:noProof/>
      <w:kern w:val="0"/>
      <w:sz w:val="20"/>
      <w:szCs w:val="21"/>
    </w:rPr>
  </w:style>
  <w:style w:type="paragraph" w:customStyle="1" w:styleId="afffff8">
    <w:name w:val="内容"/>
    <w:link w:val="Charfe"/>
    <w:qFormat/>
    <w:rsid w:val="00EA1814"/>
    <w:pPr>
      <w:widowControl w:val="0"/>
      <w:tabs>
        <w:tab w:val="center" w:pos="4201"/>
        <w:tab w:val="right" w:leader="dot" w:pos="9298"/>
      </w:tabs>
      <w:autoSpaceDE w:val="0"/>
      <w:autoSpaceDN w:val="0"/>
      <w:adjustRightInd w:val="0"/>
      <w:spacing w:line="360" w:lineRule="atLeast"/>
      <w:ind w:firstLineChars="200" w:firstLine="420"/>
      <w:jc w:val="both"/>
      <w:textAlignment w:val="baseline"/>
    </w:pPr>
    <w:rPr>
      <w:rFonts w:ascii="宋体"/>
      <w:noProof/>
      <w:kern w:val="2"/>
      <w:sz w:val="21"/>
      <w:szCs w:val="22"/>
    </w:rPr>
  </w:style>
  <w:style w:type="character" w:customStyle="1" w:styleId="Charfe">
    <w:name w:val="内容 Char"/>
    <w:link w:val="afffff8"/>
    <w:rsid w:val="00EA1814"/>
    <w:rPr>
      <w:rFonts w:ascii="宋体"/>
      <w:noProof/>
      <w:kern w:val="2"/>
      <w:sz w:val="21"/>
      <w:szCs w:val="22"/>
    </w:rPr>
  </w:style>
  <w:style w:type="paragraph" w:customStyle="1" w:styleId="afffff9">
    <w:name w:val="标准书脚_奇数页"/>
    <w:rsid w:val="00EA1814"/>
    <w:pPr>
      <w:widowControl w:val="0"/>
      <w:adjustRightInd w:val="0"/>
      <w:spacing w:before="120" w:line="360" w:lineRule="atLeast"/>
      <w:ind w:right="198"/>
      <w:jc w:val="right"/>
      <w:textAlignment w:val="baseline"/>
    </w:pPr>
    <w:rPr>
      <w:rFonts w:ascii="宋体"/>
      <w:sz w:val="18"/>
      <w:szCs w:val="18"/>
    </w:rPr>
  </w:style>
  <w:style w:type="paragraph" w:customStyle="1" w:styleId="afffffa">
    <w:name w:val="标准书眉_奇数页"/>
    <w:next w:val="aff2"/>
    <w:rsid w:val="00EA1814"/>
    <w:pPr>
      <w:widowControl w:val="0"/>
      <w:tabs>
        <w:tab w:val="center" w:pos="4154"/>
        <w:tab w:val="right" w:pos="8306"/>
      </w:tabs>
      <w:adjustRightInd w:val="0"/>
      <w:spacing w:after="220" w:line="360" w:lineRule="atLeast"/>
      <w:jc w:val="right"/>
      <w:textAlignment w:val="baseline"/>
    </w:pPr>
    <w:rPr>
      <w:rFonts w:ascii="黑体" w:eastAsia="黑体"/>
      <w:noProof/>
      <w:szCs w:val="21"/>
    </w:rPr>
  </w:style>
  <w:style w:type="paragraph" w:customStyle="1" w:styleId="28">
    <w:name w:val="封面标准号2"/>
    <w:rsid w:val="00EA1814"/>
    <w:pPr>
      <w:framePr w:w="9140" w:h="1242" w:hRule="exact" w:hSpace="284" w:wrap="around" w:vAnchor="page" w:hAnchor="page" w:x="1645" w:y="2910" w:anchorLock="1"/>
      <w:widowControl w:val="0"/>
      <w:adjustRightInd w:val="0"/>
      <w:spacing w:before="357" w:line="280" w:lineRule="exact"/>
      <w:jc w:val="right"/>
      <w:textAlignment w:val="baseline"/>
    </w:pPr>
    <w:rPr>
      <w:rFonts w:ascii="黑体" w:eastAsia="黑体"/>
      <w:sz w:val="28"/>
      <w:szCs w:val="28"/>
    </w:rPr>
  </w:style>
  <w:style w:type="paragraph" w:customStyle="1" w:styleId="afffffb">
    <w:name w:val="列项●（二级）"/>
    <w:rsid w:val="00EA1814"/>
    <w:pPr>
      <w:widowControl w:val="0"/>
      <w:tabs>
        <w:tab w:val="num" w:pos="760"/>
        <w:tab w:val="left" w:pos="840"/>
      </w:tabs>
      <w:adjustRightInd w:val="0"/>
      <w:spacing w:line="360" w:lineRule="atLeast"/>
      <w:ind w:left="1264" w:hanging="413"/>
      <w:jc w:val="both"/>
      <w:textAlignment w:val="baseline"/>
    </w:pPr>
    <w:rPr>
      <w:rFonts w:ascii="宋体"/>
    </w:rPr>
  </w:style>
  <w:style w:type="paragraph" w:customStyle="1" w:styleId="afffffc">
    <w:name w:val="目次、标准名称标题"/>
    <w:basedOn w:val="aff2"/>
    <w:next w:val="afffff8"/>
    <w:qFormat/>
    <w:rsid w:val="00EA1814"/>
    <w:pPr>
      <w:keepNext/>
      <w:pageBreakBefore/>
      <w:widowControl/>
      <w:shd w:val="clear" w:color="FFFFFF" w:fill="FFFFFF"/>
      <w:spacing w:before="640" w:after="560" w:line="460" w:lineRule="exact"/>
      <w:jc w:val="center"/>
      <w:outlineLvl w:val="2"/>
    </w:pPr>
    <w:rPr>
      <w:rFonts w:ascii="黑体" w:eastAsia="黑体" w:hAnsi="Times New Roman"/>
      <w:kern w:val="0"/>
      <w:sz w:val="32"/>
      <w:szCs w:val="20"/>
    </w:rPr>
  </w:style>
  <w:style w:type="paragraph" w:customStyle="1" w:styleId="a4">
    <w:name w:val="示例"/>
    <w:next w:val="afffffd"/>
    <w:rsid w:val="00EA1814"/>
    <w:pPr>
      <w:widowControl w:val="0"/>
      <w:numPr>
        <w:numId w:val="5"/>
      </w:numPr>
      <w:adjustRightInd w:val="0"/>
      <w:spacing w:line="360" w:lineRule="atLeast"/>
      <w:jc w:val="both"/>
      <w:textAlignment w:val="baseline"/>
    </w:pPr>
    <w:rPr>
      <w:rFonts w:ascii="宋体"/>
      <w:sz w:val="18"/>
      <w:szCs w:val="18"/>
    </w:rPr>
  </w:style>
  <w:style w:type="paragraph" w:customStyle="1" w:styleId="afffffe">
    <w:name w:val="a）"/>
    <w:qFormat/>
    <w:rsid w:val="00EA1814"/>
    <w:pPr>
      <w:widowControl w:val="0"/>
      <w:adjustRightInd w:val="0"/>
      <w:spacing w:line="360" w:lineRule="atLeast"/>
      <w:jc w:val="both"/>
      <w:textAlignment w:val="baseline"/>
    </w:pPr>
    <w:rPr>
      <w:rFonts w:ascii="宋体"/>
    </w:rPr>
  </w:style>
  <w:style w:type="paragraph" w:customStyle="1" w:styleId="affffff">
    <w:name w:val="列项◆（三级）"/>
    <w:basedOn w:val="aff2"/>
    <w:rsid w:val="00EA1814"/>
    <w:pPr>
      <w:widowControl/>
      <w:tabs>
        <w:tab w:val="num" w:pos="1678"/>
      </w:tabs>
      <w:spacing w:line="360" w:lineRule="auto"/>
      <w:ind w:left="1678" w:hanging="414"/>
      <w:jc w:val="left"/>
    </w:pPr>
    <w:rPr>
      <w:rFonts w:ascii="宋体" w:hAnsi="Times New Roman"/>
      <w:kern w:val="0"/>
      <w:sz w:val="20"/>
      <w:szCs w:val="21"/>
    </w:rPr>
  </w:style>
  <w:style w:type="paragraph" w:customStyle="1" w:styleId="ae">
    <w:name w:val="示例×："/>
    <w:basedOn w:val="afff"/>
    <w:qFormat/>
    <w:rsid w:val="00EA1814"/>
    <w:pPr>
      <w:widowControl w:val="0"/>
      <w:numPr>
        <w:numId w:val="7"/>
      </w:numPr>
      <w:adjustRightInd w:val="0"/>
      <w:spacing w:beforeLines="0" w:afterLines="0" w:line="360" w:lineRule="atLeast"/>
      <w:jc w:val="center"/>
      <w:textAlignment w:val="baseline"/>
      <w:outlineLvl w:val="9"/>
    </w:pPr>
    <w:rPr>
      <w:rFonts w:ascii="宋体" w:eastAsia="宋体"/>
      <w:sz w:val="18"/>
      <w:szCs w:val="18"/>
    </w:rPr>
  </w:style>
  <w:style w:type="paragraph" w:customStyle="1" w:styleId="1110">
    <w:name w:val="1.1.1"/>
    <w:basedOn w:val="affe"/>
    <w:link w:val="111Char"/>
    <w:qFormat/>
    <w:rsid w:val="00EA1814"/>
    <w:pPr>
      <w:widowControl w:val="0"/>
      <w:tabs>
        <w:tab w:val="clear" w:pos="360"/>
      </w:tabs>
      <w:adjustRightInd w:val="0"/>
      <w:spacing w:beforeLines="0" w:afterLines="0" w:line="360" w:lineRule="atLeast"/>
      <w:jc w:val="both"/>
      <w:textAlignment w:val="baseline"/>
    </w:pPr>
    <w:rPr>
      <w:rFonts w:ascii="宋体"/>
      <w:color w:val="000000"/>
      <w:sz w:val="20"/>
    </w:rPr>
  </w:style>
  <w:style w:type="paragraph" w:customStyle="1" w:styleId="affffff0">
    <w:name w:val="注：（正文）"/>
    <w:basedOn w:val="afffb"/>
    <w:next w:val="afffff8"/>
    <w:rsid w:val="00EA1814"/>
    <w:pPr>
      <w:adjustRightInd w:val="0"/>
      <w:spacing w:line="360" w:lineRule="atLeast"/>
      <w:ind w:left="0"/>
      <w:textAlignment w:val="baseline"/>
    </w:pPr>
  </w:style>
  <w:style w:type="paragraph" w:customStyle="1" w:styleId="a7">
    <w:name w:val="注×：（正文）"/>
    <w:rsid w:val="00EA1814"/>
    <w:pPr>
      <w:widowControl w:val="0"/>
      <w:numPr>
        <w:numId w:val="6"/>
      </w:numPr>
      <w:adjustRightInd w:val="0"/>
      <w:spacing w:line="360" w:lineRule="atLeast"/>
      <w:jc w:val="both"/>
      <w:textAlignment w:val="baseline"/>
    </w:pPr>
    <w:rPr>
      <w:rFonts w:ascii="宋体"/>
      <w:sz w:val="18"/>
      <w:szCs w:val="18"/>
    </w:rPr>
  </w:style>
  <w:style w:type="paragraph" w:customStyle="1" w:styleId="affffff1">
    <w:name w:val="标准标志"/>
    <w:next w:val="aff2"/>
    <w:rsid w:val="00EA1814"/>
    <w:pPr>
      <w:framePr w:w="2546" w:h="1389" w:hRule="exact" w:hSpace="181" w:vSpace="181" w:wrap="around" w:hAnchor="margin" w:x="6522" w:y="398" w:anchorLock="1"/>
      <w:widowControl w:val="0"/>
      <w:shd w:val="solid" w:color="FFFFFF" w:fill="FFFFFF"/>
      <w:adjustRightInd w:val="0"/>
      <w:spacing w:line="0" w:lineRule="atLeast"/>
      <w:jc w:val="right"/>
      <w:textAlignment w:val="baseline"/>
    </w:pPr>
    <w:rPr>
      <w:b/>
      <w:w w:val="170"/>
      <w:sz w:val="96"/>
      <w:szCs w:val="96"/>
    </w:rPr>
  </w:style>
  <w:style w:type="paragraph" w:customStyle="1" w:styleId="affffff2">
    <w:name w:val="标准称谓"/>
    <w:next w:val="aff2"/>
    <w:rsid w:val="00EA1814"/>
    <w:pPr>
      <w:framePr w:w="9639" w:h="624" w:hRule="exact" w:hSpace="181" w:vSpace="181" w:wrap="around" w:vAnchor="page" w:hAnchor="page" w:x="1419" w:y="2286" w:anchorLock="1"/>
      <w:widowControl w:val="0"/>
      <w:kinsoku w:val="0"/>
      <w:overflowPunct w:val="0"/>
      <w:autoSpaceDE w:val="0"/>
      <w:autoSpaceDN w:val="0"/>
      <w:adjustRightInd w:val="0"/>
      <w:spacing w:line="0" w:lineRule="atLeast"/>
      <w:jc w:val="distribute"/>
      <w:textAlignment w:val="baseline"/>
    </w:pPr>
    <w:rPr>
      <w:rFonts w:ascii="宋体"/>
      <w:b/>
      <w:bCs/>
      <w:spacing w:val="20"/>
      <w:w w:val="148"/>
      <w:sz w:val="48"/>
    </w:rPr>
  </w:style>
  <w:style w:type="paragraph" w:customStyle="1" w:styleId="affffff3">
    <w:name w:val="标准书眉一"/>
    <w:rsid w:val="00EA1814"/>
    <w:pPr>
      <w:widowControl w:val="0"/>
      <w:adjustRightInd w:val="0"/>
      <w:spacing w:line="360" w:lineRule="atLeast"/>
      <w:jc w:val="both"/>
      <w:textAlignment w:val="baseline"/>
    </w:pPr>
  </w:style>
  <w:style w:type="paragraph" w:customStyle="1" w:styleId="affffff4">
    <w:name w:val="参考文献"/>
    <w:basedOn w:val="aff2"/>
    <w:next w:val="afffff8"/>
    <w:rsid w:val="00EA1814"/>
    <w:pPr>
      <w:keepNext/>
      <w:pageBreakBefore/>
      <w:widowControl/>
      <w:shd w:val="clear" w:color="FFFFFF" w:fill="FFFFFF"/>
      <w:spacing w:before="640" w:after="200" w:line="360" w:lineRule="auto"/>
      <w:jc w:val="center"/>
      <w:outlineLvl w:val="0"/>
    </w:pPr>
    <w:rPr>
      <w:rFonts w:ascii="黑体" w:eastAsia="黑体" w:hAnsi="Times New Roman"/>
      <w:kern w:val="0"/>
      <w:sz w:val="20"/>
      <w:szCs w:val="20"/>
    </w:rPr>
  </w:style>
  <w:style w:type="paragraph" w:customStyle="1" w:styleId="affffff5">
    <w:name w:val="参考文献、索引标题"/>
    <w:basedOn w:val="aff2"/>
    <w:next w:val="afffff8"/>
    <w:rsid w:val="00EA1814"/>
    <w:pPr>
      <w:keepNext/>
      <w:pageBreakBefore/>
      <w:widowControl/>
      <w:shd w:val="clear" w:color="FFFFFF" w:fill="FFFFFF"/>
      <w:spacing w:before="640" w:after="200" w:line="360" w:lineRule="auto"/>
      <w:jc w:val="center"/>
      <w:outlineLvl w:val="0"/>
    </w:pPr>
    <w:rPr>
      <w:rFonts w:ascii="黑体" w:eastAsia="黑体" w:hAnsi="Times New Roman"/>
      <w:kern w:val="0"/>
      <w:sz w:val="20"/>
      <w:szCs w:val="20"/>
    </w:rPr>
  </w:style>
  <w:style w:type="character" w:customStyle="1" w:styleId="affffff6">
    <w:name w:val="发布"/>
    <w:rsid w:val="00EA1814"/>
    <w:rPr>
      <w:rFonts w:ascii="黑体" w:eastAsia="黑体"/>
      <w:spacing w:val="85"/>
      <w:w w:val="100"/>
      <w:position w:val="3"/>
      <w:sz w:val="28"/>
      <w:szCs w:val="28"/>
    </w:rPr>
  </w:style>
  <w:style w:type="paragraph" w:customStyle="1" w:styleId="affffff7">
    <w:name w:val="发布部门"/>
    <w:next w:val="afffff8"/>
    <w:rsid w:val="00EA1814"/>
    <w:pPr>
      <w:framePr w:w="7938" w:h="1134" w:hRule="exact" w:hSpace="125" w:vSpace="181" w:wrap="around" w:vAnchor="page" w:hAnchor="page" w:x="2150" w:y="14630" w:anchorLock="1"/>
      <w:widowControl w:val="0"/>
      <w:adjustRightInd w:val="0"/>
      <w:spacing w:line="360" w:lineRule="atLeast"/>
      <w:jc w:val="center"/>
      <w:textAlignment w:val="baseline"/>
    </w:pPr>
    <w:rPr>
      <w:rFonts w:ascii="宋体"/>
      <w:b/>
      <w:spacing w:val="20"/>
      <w:w w:val="135"/>
      <w:sz w:val="28"/>
    </w:rPr>
  </w:style>
  <w:style w:type="paragraph" w:customStyle="1" w:styleId="affffff8">
    <w:name w:val="发布日期"/>
    <w:rsid w:val="00EA1814"/>
    <w:pPr>
      <w:framePr w:w="3997" w:h="471" w:hRule="exact" w:vSpace="181" w:wrap="around" w:hAnchor="page" w:x="7089" w:y="14097" w:anchorLock="1"/>
      <w:widowControl w:val="0"/>
      <w:adjustRightInd w:val="0"/>
      <w:spacing w:line="360" w:lineRule="atLeast"/>
      <w:jc w:val="both"/>
      <w:textAlignment w:val="baseline"/>
    </w:pPr>
    <w:rPr>
      <w:rFonts w:eastAsia="黑体"/>
      <w:sz w:val="28"/>
    </w:rPr>
  </w:style>
  <w:style w:type="paragraph" w:customStyle="1" w:styleId="affffff9">
    <w:name w:val="封面标准代替信息"/>
    <w:rsid w:val="00EA1814"/>
    <w:pPr>
      <w:framePr w:w="9140" w:h="1242" w:hRule="exact" w:hSpace="284" w:wrap="around" w:vAnchor="page" w:hAnchor="page" w:x="1645" w:y="2910" w:anchorLock="1"/>
      <w:widowControl w:val="0"/>
      <w:adjustRightInd w:val="0"/>
      <w:spacing w:before="57" w:line="280" w:lineRule="exact"/>
      <w:jc w:val="right"/>
      <w:textAlignment w:val="baseline"/>
    </w:pPr>
    <w:rPr>
      <w:rFonts w:ascii="宋体"/>
      <w:szCs w:val="21"/>
    </w:rPr>
  </w:style>
  <w:style w:type="paragraph" w:customStyle="1" w:styleId="15">
    <w:name w:val="封面标准号1"/>
    <w:rsid w:val="00EA181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a">
    <w:name w:val="封面标准名称"/>
    <w:rsid w:val="00EA1814"/>
    <w:pPr>
      <w:framePr w:w="9639" w:h="6917" w:hRule="exact" w:wrap="around" w:vAnchor="page" w:hAnchor="page" w:xAlign="center" w:y="6408" w:anchorLock="1"/>
      <w:widowControl w:val="0"/>
      <w:adjustRightInd w:val="0"/>
      <w:spacing w:line="680" w:lineRule="exact"/>
      <w:jc w:val="center"/>
      <w:textAlignment w:val="center"/>
    </w:pPr>
    <w:rPr>
      <w:rFonts w:ascii="黑体" w:eastAsia="黑体"/>
      <w:sz w:val="52"/>
    </w:rPr>
  </w:style>
  <w:style w:type="paragraph" w:customStyle="1" w:styleId="affffffb">
    <w:name w:val="封面标准英文名称"/>
    <w:basedOn w:val="affffffa"/>
    <w:rsid w:val="00EA1814"/>
    <w:pPr>
      <w:framePr w:wrap="around"/>
      <w:spacing w:before="370" w:line="400" w:lineRule="exact"/>
    </w:pPr>
    <w:rPr>
      <w:rFonts w:ascii="Times New Roman"/>
      <w:sz w:val="28"/>
      <w:szCs w:val="28"/>
    </w:rPr>
  </w:style>
  <w:style w:type="paragraph" w:customStyle="1" w:styleId="affffffc">
    <w:name w:val="封面一致性程度标识"/>
    <w:basedOn w:val="affffffb"/>
    <w:rsid w:val="00EA1814"/>
    <w:pPr>
      <w:framePr w:wrap="around"/>
      <w:spacing w:before="440"/>
    </w:pPr>
    <w:rPr>
      <w:rFonts w:ascii="宋体" w:eastAsia="宋体"/>
    </w:rPr>
  </w:style>
  <w:style w:type="paragraph" w:customStyle="1" w:styleId="affffffd">
    <w:name w:val="封面标准文稿类别"/>
    <w:basedOn w:val="affffffc"/>
    <w:rsid w:val="00EA1814"/>
    <w:pPr>
      <w:framePr w:wrap="around"/>
      <w:spacing w:after="160" w:line="240" w:lineRule="auto"/>
    </w:pPr>
    <w:rPr>
      <w:sz w:val="24"/>
    </w:rPr>
  </w:style>
  <w:style w:type="paragraph" w:customStyle="1" w:styleId="affffffe">
    <w:name w:val="封面标准文稿编辑信息"/>
    <w:basedOn w:val="affffffd"/>
    <w:rsid w:val="00EA1814"/>
    <w:pPr>
      <w:framePr w:wrap="around"/>
      <w:spacing w:before="180" w:line="180" w:lineRule="exact"/>
    </w:pPr>
    <w:rPr>
      <w:sz w:val="21"/>
    </w:rPr>
  </w:style>
  <w:style w:type="paragraph" w:customStyle="1" w:styleId="afffffff">
    <w:name w:val="封面正文"/>
    <w:rsid w:val="00EA1814"/>
    <w:pPr>
      <w:widowControl w:val="0"/>
      <w:adjustRightInd w:val="0"/>
      <w:spacing w:line="360" w:lineRule="atLeast"/>
      <w:jc w:val="both"/>
      <w:textAlignment w:val="baseline"/>
    </w:pPr>
  </w:style>
  <w:style w:type="paragraph" w:customStyle="1" w:styleId="afffffff0">
    <w:name w:val="附录标识"/>
    <w:basedOn w:val="aff2"/>
    <w:next w:val="afffff8"/>
    <w:rsid w:val="00EA1814"/>
    <w:pPr>
      <w:keepNext/>
      <w:widowControl/>
      <w:shd w:val="clear" w:color="FFFFFF" w:fill="FFFFFF"/>
      <w:tabs>
        <w:tab w:val="left" w:pos="6405"/>
      </w:tabs>
      <w:spacing w:before="640" w:after="280" w:line="360" w:lineRule="auto"/>
      <w:jc w:val="center"/>
      <w:outlineLvl w:val="0"/>
    </w:pPr>
    <w:rPr>
      <w:rFonts w:ascii="黑体" w:eastAsia="黑体" w:hAnsi="Times New Roman"/>
      <w:kern w:val="0"/>
      <w:sz w:val="20"/>
      <w:szCs w:val="20"/>
    </w:rPr>
  </w:style>
  <w:style w:type="paragraph" w:customStyle="1" w:styleId="afffffff1">
    <w:name w:val="附录标题"/>
    <w:basedOn w:val="afffff8"/>
    <w:next w:val="afffff8"/>
    <w:rsid w:val="00EA1814"/>
    <w:pPr>
      <w:ind w:firstLineChars="0" w:firstLine="0"/>
      <w:jc w:val="center"/>
    </w:pPr>
    <w:rPr>
      <w:rFonts w:ascii="黑体" w:eastAsia="黑体"/>
    </w:rPr>
  </w:style>
  <w:style w:type="paragraph" w:customStyle="1" w:styleId="af6">
    <w:name w:val="附录表标号"/>
    <w:basedOn w:val="aff2"/>
    <w:next w:val="afffff8"/>
    <w:rsid w:val="00EA1814"/>
    <w:pPr>
      <w:widowControl/>
      <w:numPr>
        <w:numId w:val="33"/>
      </w:numPr>
      <w:spacing w:line="14" w:lineRule="exact"/>
      <w:jc w:val="center"/>
      <w:outlineLvl w:val="0"/>
    </w:pPr>
    <w:rPr>
      <w:rFonts w:ascii="Times New Roman" w:hAnsi="Times New Roman"/>
      <w:color w:val="FFFFFF"/>
      <w:kern w:val="0"/>
      <w:sz w:val="20"/>
      <w:szCs w:val="24"/>
    </w:rPr>
  </w:style>
  <w:style w:type="paragraph" w:customStyle="1" w:styleId="af7">
    <w:name w:val="附录表标题"/>
    <w:basedOn w:val="aff2"/>
    <w:next w:val="affc"/>
    <w:qFormat/>
    <w:rsid w:val="00EA1814"/>
    <w:pPr>
      <w:widowControl/>
      <w:numPr>
        <w:ilvl w:val="1"/>
        <w:numId w:val="33"/>
      </w:numPr>
      <w:tabs>
        <w:tab w:val="num" w:pos="180"/>
      </w:tabs>
      <w:spacing w:beforeLines="50" w:afterLines="50" w:line="360" w:lineRule="auto"/>
      <w:ind w:left="567"/>
      <w:jc w:val="center"/>
    </w:pPr>
    <w:rPr>
      <w:rFonts w:ascii="黑体" w:eastAsia="黑体" w:hAnsi="Times New Roman"/>
      <w:kern w:val="0"/>
      <w:sz w:val="20"/>
      <w:szCs w:val="21"/>
    </w:rPr>
  </w:style>
  <w:style w:type="paragraph" w:customStyle="1" w:styleId="afb">
    <w:name w:val="附录二级条标题"/>
    <w:basedOn w:val="aff2"/>
    <w:next w:val="afffff8"/>
    <w:rsid w:val="00EA1814"/>
    <w:pPr>
      <w:widowControl/>
      <w:numPr>
        <w:ilvl w:val="3"/>
        <w:numId w:val="32"/>
      </w:numPr>
      <w:wordWrap w:val="0"/>
      <w:overflowPunct w:val="0"/>
      <w:autoSpaceDE w:val="0"/>
      <w:autoSpaceDN w:val="0"/>
      <w:spacing w:beforeLines="50" w:afterLines="50" w:line="360" w:lineRule="auto"/>
      <w:jc w:val="left"/>
      <w:outlineLvl w:val="3"/>
    </w:pPr>
    <w:rPr>
      <w:rFonts w:ascii="黑体" w:eastAsia="黑体" w:hAnsi="Times New Roman"/>
      <w:kern w:val="21"/>
      <w:sz w:val="20"/>
      <w:szCs w:val="20"/>
    </w:rPr>
  </w:style>
  <w:style w:type="paragraph" w:customStyle="1" w:styleId="afffffff2">
    <w:name w:val="附录二级无"/>
    <w:basedOn w:val="afb"/>
    <w:rsid w:val="00EA1814"/>
    <w:pPr>
      <w:spacing w:beforeLines="0" w:afterLines="0"/>
    </w:pPr>
    <w:rPr>
      <w:rFonts w:ascii="宋体" w:eastAsia="宋体"/>
      <w:szCs w:val="21"/>
    </w:rPr>
  </w:style>
  <w:style w:type="paragraph" w:customStyle="1" w:styleId="afffffff3">
    <w:name w:val="附录公式"/>
    <w:basedOn w:val="afffff8"/>
    <w:next w:val="afffff8"/>
    <w:link w:val="Charff"/>
    <w:qFormat/>
    <w:rsid w:val="00EA1814"/>
    <w:rPr>
      <w:kern w:val="0"/>
      <w:szCs w:val="20"/>
    </w:rPr>
  </w:style>
  <w:style w:type="character" w:customStyle="1" w:styleId="Charff">
    <w:name w:val="附录公式 Char"/>
    <w:link w:val="afffffff3"/>
    <w:rsid w:val="00EA1814"/>
    <w:rPr>
      <w:rFonts w:ascii="宋体"/>
      <w:noProof/>
      <w:sz w:val="21"/>
    </w:rPr>
  </w:style>
  <w:style w:type="paragraph" w:customStyle="1" w:styleId="afffffff4">
    <w:name w:val="附录公式编号制表符"/>
    <w:basedOn w:val="aff2"/>
    <w:next w:val="afffff8"/>
    <w:rsid w:val="00EA1814"/>
    <w:pPr>
      <w:widowControl/>
      <w:tabs>
        <w:tab w:val="center" w:pos="4201"/>
        <w:tab w:val="right" w:leader="dot" w:pos="9298"/>
      </w:tabs>
      <w:autoSpaceDE w:val="0"/>
      <w:autoSpaceDN w:val="0"/>
      <w:spacing w:line="360" w:lineRule="auto"/>
      <w:jc w:val="left"/>
    </w:pPr>
    <w:rPr>
      <w:rFonts w:ascii="宋体" w:hAnsi="Times New Roman"/>
      <w:noProof/>
      <w:kern w:val="0"/>
      <w:sz w:val="20"/>
      <w:szCs w:val="20"/>
    </w:rPr>
  </w:style>
  <w:style w:type="paragraph" w:customStyle="1" w:styleId="afc">
    <w:name w:val="附录三级条标题"/>
    <w:basedOn w:val="afb"/>
    <w:next w:val="afffff8"/>
    <w:rsid w:val="00EA1814"/>
    <w:pPr>
      <w:numPr>
        <w:ilvl w:val="4"/>
      </w:numPr>
      <w:outlineLvl w:val="4"/>
    </w:pPr>
  </w:style>
  <w:style w:type="paragraph" w:customStyle="1" w:styleId="afffffff5">
    <w:name w:val="附录三级无"/>
    <w:basedOn w:val="afc"/>
    <w:rsid w:val="00EA1814"/>
    <w:pPr>
      <w:spacing w:beforeLines="0" w:afterLines="0"/>
    </w:pPr>
    <w:rPr>
      <w:rFonts w:ascii="宋体" w:eastAsia="宋体"/>
      <w:szCs w:val="21"/>
    </w:rPr>
  </w:style>
  <w:style w:type="paragraph" w:customStyle="1" w:styleId="aff0">
    <w:name w:val="附录数字编号列项（二级）"/>
    <w:qFormat/>
    <w:rsid w:val="00EA1814"/>
    <w:pPr>
      <w:widowControl w:val="0"/>
      <w:numPr>
        <w:ilvl w:val="1"/>
        <w:numId w:val="8"/>
      </w:numPr>
      <w:adjustRightInd w:val="0"/>
      <w:spacing w:line="360" w:lineRule="atLeast"/>
      <w:jc w:val="both"/>
      <w:textAlignment w:val="baseline"/>
    </w:pPr>
    <w:rPr>
      <w:rFonts w:ascii="宋体"/>
    </w:rPr>
  </w:style>
  <w:style w:type="paragraph" w:customStyle="1" w:styleId="afd">
    <w:name w:val="附录四级条标题"/>
    <w:basedOn w:val="afc"/>
    <w:next w:val="afffff8"/>
    <w:rsid w:val="00EA1814"/>
    <w:pPr>
      <w:numPr>
        <w:ilvl w:val="5"/>
      </w:numPr>
      <w:outlineLvl w:val="5"/>
    </w:pPr>
  </w:style>
  <w:style w:type="paragraph" w:customStyle="1" w:styleId="afffffff6">
    <w:name w:val="附录四级无"/>
    <w:basedOn w:val="afd"/>
    <w:rsid w:val="00EA1814"/>
    <w:pPr>
      <w:spacing w:beforeLines="0" w:afterLines="0"/>
    </w:pPr>
    <w:rPr>
      <w:rFonts w:ascii="宋体" w:eastAsia="宋体"/>
      <w:szCs w:val="21"/>
    </w:rPr>
  </w:style>
  <w:style w:type="paragraph" w:customStyle="1" w:styleId="a8">
    <w:name w:val="附录图标号"/>
    <w:basedOn w:val="aff2"/>
    <w:rsid w:val="00EA1814"/>
    <w:pPr>
      <w:keepNext/>
      <w:pageBreakBefore/>
      <w:widowControl/>
      <w:numPr>
        <w:numId w:val="34"/>
      </w:numPr>
      <w:spacing w:line="14" w:lineRule="exact"/>
      <w:jc w:val="center"/>
      <w:outlineLvl w:val="0"/>
    </w:pPr>
    <w:rPr>
      <w:rFonts w:ascii="Times New Roman" w:hAnsi="Times New Roman"/>
      <w:color w:val="FFFFFF"/>
      <w:kern w:val="0"/>
      <w:sz w:val="20"/>
      <w:szCs w:val="24"/>
    </w:rPr>
  </w:style>
  <w:style w:type="paragraph" w:customStyle="1" w:styleId="af">
    <w:name w:val="附录图标题"/>
    <w:basedOn w:val="aff2"/>
    <w:next w:val="affc"/>
    <w:qFormat/>
    <w:rsid w:val="00EA1814"/>
    <w:pPr>
      <w:widowControl/>
      <w:numPr>
        <w:numId w:val="35"/>
      </w:numPr>
      <w:spacing w:beforeLines="50" w:afterLines="50" w:line="360" w:lineRule="auto"/>
      <w:jc w:val="center"/>
    </w:pPr>
    <w:rPr>
      <w:rFonts w:ascii="黑体" w:eastAsia="黑体" w:hAnsi="Times New Roman"/>
      <w:kern w:val="0"/>
      <w:sz w:val="20"/>
      <w:szCs w:val="21"/>
    </w:rPr>
  </w:style>
  <w:style w:type="paragraph" w:customStyle="1" w:styleId="afe">
    <w:name w:val="附录五级条标题"/>
    <w:basedOn w:val="afd"/>
    <w:next w:val="afffff8"/>
    <w:rsid w:val="00EA1814"/>
    <w:pPr>
      <w:numPr>
        <w:ilvl w:val="6"/>
      </w:numPr>
      <w:outlineLvl w:val="6"/>
    </w:pPr>
  </w:style>
  <w:style w:type="paragraph" w:customStyle="1" w:styleId="afffffff7">
    <w:name w:val="附录五级无"/>
    <w:basedOn w:val="afe"/>
    <w:rsid w:val="00EA1814"/>
    <w:pPr>
      <w:spacing w:beforeLines="0" w:afterLines="0"/>
    </w:pPr>
    <w:rPr>
      <w:rFonts w:ascii="宋体" w:eastAsia="宋体"/>
      <w:szCs w:val="21"/>
    </w:rPr>
  </w:style>
  <w:style w:type="paragraph" w:customStyle="1" w:styleId="afffffff8">
    <w:name w:val="附录章标题"/>
    <w:next w:val="afffff8"/>
    <w:qFormat/>
    <w:rsid w:val="00EA1814"/>
    <w:pPr>
      <w:widowControl w:val="0"/>
      <w:wordWrap w:val="0"/>
      <w:overflowPunct w:val="0"/>
      <w:autoSpaceDE w:val="0"/>
      <w:adjustRightInd w:val="0"/>
      <w:spacing w:beforeLines="100" w:afterLines="100" w:line="360" w:lineRule="atLeast"/>
      <w:jc w:val="both"/>
      <w:textAlignment w:val="baseline"/>
      <w:outlineLvl w:val="1"/>
    </w:pPr>
    <w:rPr>
      <w:rFonts w:ascii="黑体" w:eastAsia="黑体"/>
      <w:kern w:val="21"/>
    </w:rPr>
  </w:style>
  <w:style w:type="paragraph" w:customStyle="1" w:styleId="afa">
    <w:name w:val="附录一级条标题"/>
    <w:basedOn w:val="afffffff8"/>
    <w:next w:val="afffff8"/>
    <w:rsid w:val="00EA1814"/>
    <w:pPr>
      <w:numPr>
        <w:ilvl w:val="2"/>
        <w:numId w:val="32"/>
      </w:numPr>
      <w:autoSpaceDN w:val="0"/>
      <w:spacing w:beforeLines="50" w:afterLines="50"/>
      <w:outlineLvl w:val="2"/>
    </w:pPr>
  </w:style>
  <w:style w:type="paragraph" w:customStyle="1" w:styleId="afffffff9">
    <w:name w:val="附录一级无"/>
    <w:basedOn w:val="afa"/>
    <w:rsid w:val="00EA1814"/>
    <w:pPr>
      <w:spacing w:beforeLines="0" w:afterLines="0"/>
    </w:pPr>
    <w:rPr>
      <w:rFonts w:ascii="宋体" w:eastAsia="宋体"/>
      <w:szCs w:val="21"/>
    </w:rPr>
  </w:style>
  <w:style w:type="paragraph" w:customStyle="1" w:styleId="aff">
    <w:name w:val="附录字母编号列项（一级）"/>
    <w:rsid w:val="00EA1814"/>
    <w:pPr>
      <w:widowControl w:val="0"/>
      <w:numPr>
        <w:numId w:val="8"/>
      </w:numPr>
      <w:adjustRightInd w:val="0"/>
      <w:spacing w:line="360" w:lineRule="atLeast"/>
      <w:jc w:val="both"/>
      <w:textAlignment w:val="baseline"/>
    </w:pPr>
    <w:rPr>
      <w:rFonts w:ascii="宋体"/>
      <w:noProof/>
    </w:rPr>
  </w:style>
  <w:style w:type="paragraph" w:styleId="ab">
    <w:name w:val="footnote text"/>
    <w:basedOn w:val="aff2"/>
    <w:link w:val="Charff0"/>
    <w:rsid w:val="00EA1814"/>
    <w:pPr>
      <w:widowControl/>
      <w:numPr>
        <w:numId w:val="10"/>
      </w:numPr>
      <w:snapToGrid w:val="0"/>
      <w:spacing w:line="360" w:lineRule="auto"/>
      <w:jc w:val="left"/>
    </w:pPr>
    <w:rPr>
      <w:rFonts w:ascii="宋体" w:hAnsi="Times New Roman"/>
      <w:kern w:val="0"/>
      <w:sz w:val="18"/>
      <w:szCs w:val="18"/>
    </w:rPr>
  </w:style>
  <w:style w:type="character" w:customStyle="1" w:styleId="Charff0">
    <w:name w:val="脚注文本 Char"/>
    <w:basedOn w:val="aff3"/>
    <w:link w:val="ab"/>
    <w:rsid w:val="00EA1814"/>
    <w:rPr>
      <w:rFonts w:ascii="宋体"/>
      <w:sz w:val="18"/>
      <w:szCs w:val="18"/>
    </w:rPr>
  </w:style>
  <w:style w:type="character" w:styleId="afffffffa">
    <w:name w:val="footnote reference"/>
    <w:rsid w:val="00EA1814"/>
    <w:rPr>
      <w:vertAlign w:val="superscript"/>
    </w:rPr>
  </w:style>
  <w:style w:type="paragraph" w:customStyle="1" w:styleId="afffffffb">
    <w:name w:val="列项说明"/>
    <w:basedOn w:val="aff2"/>
    <w:rsid w:val="00EA1814"/>
    <w:pPr>
      <w:widowControl/>
      <w:spacing w:line="320" w:lineRule="exact"/>
      <w:ind w:leftChars="200" w:left="400" w:hangingChars="200" w:hanging="200"/>
      <w:jc w:val="left"/>
    </w:pPr>
    <w:rPr>
      <w:rFonts w:ascii="宋体" w:hAnsi="Times New Roman"/>
      <w:kern w:val="0"/>
      <w:sz w:val="20"/>
      <w:szCs w:val="20"/>
    </w:rPr>
  </w:style>
  <w:style w:type="paragraph" w:customStyle="1" w:styleId="afffffffc">
    <w:name w:val="列项说明数字编号"/>
    <w:rsid w:val="00EA1814"/>
    <w:pPr>
      <w:widowControl w:val="0"/>
      <w:adjustRightInd w:val="0"/>
      <w:spacing w:line="360" w:lineRule="atLeast"/>
      <w:ind w:leftChars="400" w:left="600" w:hangingChars="200" w:hanging="200"/>
      <w:jc w:val="both"/>
      <w:textAlignment w:val="baseline"/>
    </w:pPr>
    <w:rPr>
      <w:rFonts w:ascii="宋体"/>
    </w:rPr>
  </w:style>
  <w:style w:type="paragraph" w:customStyle="1" w:styleId="afffffffd">
    <w:name w:val="目次、索引正文"/>
    <w:rsid w:val="00EA1814"/>
    <w:pPr>
      <w:widowControl w:val="0"/>
      <w:adjustRightInd w:val="0"/>
      <w:spacing w:line="320" w:lineRule="exact"/>
      <w:jc w:val="both"/>
      <w:textAlignment w:val="baseline"/>
    </w:pPr>
    <w:rPr>
      <w:rFonts w:ascii="宋体"/>
    </w:rPr>
  </w:style>
  <w:style w:type="paragraph" w:customStyle="1" w:styleId="afffffffe">
    <w:name w:val="其他标准标志"/>
    <w:basedOn w:val="affffff1"/>
    <w:rsid w:val="00EA1814"/>
    <w:pPr>
      <w:framePr w:w="6101" w:wrap="around" w:vAnchor="page" w:hAnchor="page" w:x="4673" w:y="942"/>
    </w:pPr>
    <w:rPr>
      <w:w w:val="130"/>
    </w:rPr>
  </w:style>
  <w:style w:type="paragraph" w:customStyle="1" w:styleId="affffffff">
    <w:name w:val="其他标准称谓"/>
    <w:next w:val="aff2"/>
    <w:rsid w:val="00EA1814"/>
    <w:pPr>
      <w:framePr w:hSpace="181" w:vSpace="181" w:wrap="around" w:vAnchor="page" w:hAnchor="page" w:x="1419" w:y="2286" w:anchorLock="1"/>
      <w:widowControl w:val="0"/>
      <w:adjustRightInd w:val="0"/>
      <w:spacing w:line="0" w:lineRule="atLeast"/>
      <w:jc w:val="distribute"/>
      <w:textAlignment w:val="baseline"/>
    </w:pPr>
    <w:rPr>
      <w:rFonts w:ascii="黑体" w:eastAsia="黑体" w:hAnsi="宋体"/>
      <w:spacing w:val="-40"/>
      <w:sz w:val="48"/>
      <w:szCs w:val="52"/>
    </w:rPr>
  </w:style>
  <w:style w:type="paragraph" w:customStyle="1" w:styleId="affffffff0">
    <w:name w:val="其他发布部门"/>
    <w:basedOn w:val="affffff7"/>
    <w:rsid w:val="00EA1814"/>
    <w:pPr>
      <w:framePr w:wrap="around" w:y="15310"/>
      <w:spacing w:line="0" w:lineRule="atLeast"/>
    </w:pPr>
    <w:rPr>
      <w:rFonts w:ascii="黑体" w:eastAsia="黑体"/>
      <w:b w:val="0"/>
    </w:rPr>
  </w:style>
  <w:style w:type="paragraph" w:customStyle="1" w:styleId="affffffff1">
    <w:name w:val="前言、引言标题"/>
    <w:next w:val="afffff8"/>
    <w:rsid w:val="00EA1814"/>
    <w:pPr>
      <w:keepNext/>
      <w:pageBreakBefore/>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f2">
    <w:name w:val="三级无"/>
    <w:basedOn w:val="afff7"/>
    <w:rsid w:val="00EA1814"/>
    <w:pPr>
      <w:widowControl w:val="0"/>
      <w:adjustRightInd w:val="0"/>
      <w:spacing w:beforeLines="0" w:afterLines="0" w:line="360" w:lineRule="atLeast"/>
      <w:jc w:val="both"/>
      <w:textAlignment w:val="baseline"/>
    </w:pPr>
    <w:rPr>
      <w:rFonts w:ascii="宋体" w:eastAsia="宋体"/>
      <w:sz w:val="20"/>
    </w:rPr>
  </w:style>
  <w:style w:type="paragraph" w:customStyle="1" w:styleId="affffffff3">
    <w:name w:val="实施日期"/>
    <w:basedOn w:val="affffff8"/>
    <w:rsid w:val="00EA1814"/>
    <w:pPr>
      <w:framePr w:wrap="around" w:vAnchor="page" w:hAnchor="text"/>
      <w:jc w:val="right"/>
    </w:pPr>
  </w:style>
  <w:style w:type="paragraph" w:customStyle="1" w:styleId="affffffff4">
    <w:name w:val="示例后文字"/>
    <w:basedOn w:val="afffff8"/>
    <w:next w:val="afffff8"/>
    <w:qFormat/>
    <w:rsid w:val="00EA1814"/>
    <w:pPr>
      <w:ind w:firstLine="360"/>
    </w:pPr>
    <w:rPr>
      <w:sz w:val="18"/>
    </w:rPr>
  </w:style>
  <w:style w:type="paragraph" w:customStyle="1" w:styleId="affffffff5">
    <w:name w:val="首示例"/>
    <w:next w:val="afffff8"/>
    <w:link w:val="Charff1"/>
    <w:qFormat/>
    <w:rsid w:val="00EA1814"/>
    <w:pPr>
      <w:widowControl w:val="0"/>
      <w:tabs>
        <w:tab w:val="num" w:pos="360"/>
      </w:tabs>
      <w:adjustRightInd w:val="0"/>
      <w:spacing w:line="360" w:lineRule="atLeast"/>
      <w:jc w:val="both"/>
      <w:textAlignment w:val="baseline"/>
    </w:pPr>
    <w:rPr>
      <w:rFonts w:ascii="宋体" w:hAnsi="宋体"/>
      <w:sz w:val="18"/>
      <w:szCs w:val="18"/>
    </w:rPr>
  </w:style>
  <w:style w:type="character" w:customStyle="1" w:styleId="Charff1">
    <w:name w:val="首示例 Char"/>
    <w:link w:val="affffffff5"/>
    <w:rsid w:val="00EA1814"/>
    <w:rPr>
      <w:rFonts w:ascii="宋体" w:hAnsi="宋体"/>
      <w:sz w:val="18"/>
      <w:szCs w:val="18"/>
    </w:rPr>
  </w:style>
  <w:style w:type="paragraph" w:customStyle="1" w:styleId="a3">
    <w:name w:val="四级无"/>
    <w:basedOn w:val="afff9"/>
    <w:rsid w:val="00EA1814"/>
    <w:pPr>
      <w:widowControl w:val="0"/>
      <w:numPr>
        <w:numId w:val="9"/>
      </w:numPr>
      <w:adjustRightInd w:val="0"/>
      <w:spacing w:beforeLines="0" w:afterLines="0" w:line="360" w:lineRule="atLeast"/>
      <w:ind w:firstLine="0"/>
      <w:jc w:val="both"/>
      <w:textAlignment w:val="baseline"/>
    </w:pPr>
    <w:rPr>
      <w:rFonts w:ascii="宋体" w:eastAsia="宋体"/>
      <w:sz w:val="20"/>
    </w:rPr>
  </w:style>
  <w:style w:type="paragraph" w:styleId="16">
    <w:name w:val="index 1"/>
    <w:basedOn w:val="aff2"/>
    <w:next w:val="afffff8"/>
    <w:rsid w:val="00EA1814"/>
    <w:pPr>
      <w:widowControl/>
      <w:tabs>
        <w:tab w:val="right" w:leader="dot" w:pos="9299"/>
      </w:tabs>
      <w:spacing w:line="360" w:lineRule="auto"/>
      <w:jc w:val="left"/>
    </w:pPr>
    <w:rPr>
      <w:rFonts w:ascii="宋体" w:hAnsi="Times New Roman"/>
      <w:kern w:val="0"/>
      <w:sz w:val="20"/>
      <w:szCs w:val="21"/>
    </w:rPr>
  </w:style>
  <w:style w:type="paragraph" w:styleId="29">
    <w:name w:val="index 2"/>
    <w:basedOn w:val="aff2"/>
    <w:next w:val="aff2"/>
    <w:autoRedefine/>
    <w:rsid w:val="00EA1814"/>
    <w:pPr>
      <w:widowControl/>
      <w:spacing w:line="360" w:lineRule="auto"/>
      <w:ind w:left="420" w:hanging="210"/>
      <w:jc w:val="left"/>
    </w:pPr>
    <w:rPr>
      <w:kern w:val="0"/>
      <w:sz w:val="20"/>
      <w:szCs w:val="20"/>
    </w:rPr>
  </w:style>
  <w:style w:type="paragraph" w:styleId="3a">
    <w:name w:val="index 3"/>
    <w:basedOn w:val="aff2"/>
    <w:next w:val="aff2"/>
    <w:autoRedefine/>
    <w:rsid w:val="00EA1814"/>
    <w:pPr>
      <w:widowControl/>
      <w:spacing w:line="360" w:lineRule="auto"/>
      <w:ind w:left="630" w:hanging="210"/>
      <w:jc w:val="left"/>
    </w:pPr>
    <w:rPr>
      <w:kern w:val="0"/>
      <w:sz w:val="20"/>
      <w:szCs w:val="20"/>
    </w:rPr>
  </w:style>
  <w:style w:type="paragraph" w:styleId="44">
    <w:name w:val="index 4"/>
    <w:basedOn w:val="aff2"/>
    <w:next w:val="aff2"/>
    <w:autoRedefine/>
    <w:rsid w:val="00EA1814"/>
    <w:pPr>
      <w:widowControl/>
      <w:spacing w:line="360" w:lineRule="auto"/>
      <w:ind w:left="840" w:hanging="210"/>
      <w:jc w:val="left"/>
    </w:pPr>
    <w:rPr>
      <w:kern w:val="0"/>
      <w:sz w:val="20"/>
      <w:szCs w:val="20"/>
    </w:rPr>
  </w:style>
  <w:style w:type="paragraph" w:styleId="52">
    <w:name w:val="index 5"/>
    <w:basedOn w:val="aff2"/>
    <w:next w:val="aff2"/>
    <w:autoRedefine/>
    <w:rsid w:val="00EA1814"/>
    <w:pPr>
      <w:widowControl/>
      <w:spacing w:line="360" w:lineRule="auto"/>
      <w:ind w:left="1050" w:hanging="210"/>
      <w:jc w:val="left"/>
    </w:pPr>
    <w:rPr>
      <w:kern w:val="0"/>
      <w:sz w:val="20"/>
      <w:szCs w:val="20"/>
    </w:rPr>
  </w:style>
  <w:style w:type="paragraph" w:styleId="62">
    <w:name w:val="index 6"/>
    <w:basedOn w:val="aff2"/>
    <w:next w:val="aff2"/>
    <w:autoRedefine/>
    <w:rsid w:val="00EA1814"/>
    <w:pPr>
      <w:widowControl/>
      <w:spacing w:line="360" w:lineRule="auto"/>
      <w:ind w:left="1260" w:hanging="210"/>
      <w:jc w:val="left"/>
    </w:pPr>
    <w:rPr>
      <w:kern w:val="0"/>
      <w:sz w:val="20"/>
      <w:szCs w:val="20"/>
    </w:rPr>
  </w:style>
  <w:style w:type="paragraph" w:styleId="72">
    <w:name w:val="index 7"/>
    <w:basedOn w:val="aff2"/>
    <w:next w:val="aff2"/>
    <w:autoRedefine/>
    <w:rsid w:val="00EA1814"/>
    <w:pPr>
      <w:widowControl/>
      <w:spacing w:line="360" w:lineRule="auto"/>
      <w:ind w:left="1470" w:hanging="210"/>
      <w:jc w:val="left"/>
    </w:pPr>
    <w:rPr>
      <w:kern w:val="0"/>
      <w:sz w:val="20"/>
      <w:szCs w:val="20"/>
    </w:rPr>
  </w:style>
  <w:style w:type="paragraph" w:styleId="82">
    <w:name w:val="index 8"/>
    <w:basedOn w:val="aff2"/>
    <w:next w:val="aff2"/>
    <w:autoRedefine/>
    <w:rsid w:val="00EA1814"/>
    <w:pPr>
      <w:widowControl/>
      <w:spacing w:line="360" w:lineRule="auto"/>
      <w:ind w:left="1680" w:hanging="210"/>
      <w:jc w:val="left"/>
    </w:pPr>
    <w:rPr>
      <w:kern w:val="0"/>
      <w:sz w:val="20"/>
      <w:szCs w:val="20"/>
    </w:rPr>
  </w:style>
  <w:style w:type="paragraph" w:styleId="91">
    <w:name w:val="index 9"/>
    <w:basedOn w:val="aff2"/>
    <w:next w:val="aff2"/>
    <w:autoRedefine/>
    <w:rsid w:val="00EA1814"/>
    <w:pPr>
      <w:widowControl/>
      <w:spacing w:line="360" w:lineRule="auto"/>
      <w:ind w:left="1890" w:hanging="210"/>
      <w:jc w:val="left"/>
    </w:pPr>
    <w:rPr>
      <w:kern w:val="0"/>
      <w:sz w:val="20"/>
      <w:szCs w:val="20"/>
    </w:rPr>
  </w:style>
  <w:style w:type="paragraph" w:styleId="affffffff6">
    <w:name w:val="index heading"/>
    <w:basedOn w:val="aff2"/>
    <w:next w:val="16"/>
    <w:rsid w:val="00EA1814"/>
    <w:pPr>
      <w:widowControl/>
      <w:spacing w:before="120" w:after="120" w:line="360" w:lineRule="auto"/>
      <w:jc w:val="center"/>
    </w:pPr>
    <w:rPr>
      <w:b/>
      <w:bCs/>
      <w:iCs/>
      <w:kern w:val="0"/>
      <w:sz w:val="20"/>
      <w:szCs w:val="20"/>
    </w:rPr>
  </w:style>
  <w:style w:type="paragraph" w:customStyle="1" w:styleId="affffffff7">
    <w:name w:val="条文脚注"/>
    <w:basedOn w:val="ab"/>
    <w:rsid w:val="00EA1814"/>
    <w:pPr>
      <w:numPr>
        <w:numId w:val="0"/>
      </w:numPr>
    </w:pPr>
  </w:style>
  <w:style w:type="paragraph" w:customStyle="1" w:styleId="affffffff8">
    <w:name w:val="图标脚注说明"/>
    <w:basedOn w:val="afffff8"/>
    <w:rsid w:val="00EA1814"/>
    <w:pPr>
      <w:ind w:left="840" w:firstLineChars="0" w:hanging="420"/>
    </w:pPr>
    <w:rPr>
      <w:sz w:val="18"/>
      <w:szCs w:val="18"/>
    </w:rPr>
  </w:style>
  <w:style w:type="paragraph" w:customStyle="1" w:styleId="a5">
    <w:name w:val="图表脚注说明"/>
    <w:basedOn w:val="aff2"/>
    <w:rsid w:val="00EA1814"/>
    <w:pPr>
      <w:widowControl/>
      <w:numPr>
        <w:numId w:val="11"/>
      </w:numPr>
      <w:spacing w:line="360" w:lineRule="auto"/>
      <w:jc w:val="left"/>
    </w:pPr>
    <w:rPr>
      <w:rFonts w:ascii="宋体" w:hAnsi="Times New Roman"/>
      <w:kern w:val="0"/>
      <w:sz w:val="18"/>
      <w:szCs w:val="18"/>
    </w:rPr>
  </w:style>
  <w:style w:type="paragraph" w:customStyle="1" w:styleId="affffffff9">
    <w:name w:val="图的脚注"/>
    <w:next w:val="afffff8"/>
    <w:autoRedefine/>
    <w:qFormat/>
    <w:rsid w:val="00EA1814"/>
    <w:pPr>
      <w:widowControl w:val="0"/>
      <w:adjustRightInd w:val="0"/>
      <w:spacing w:line="360" w:lineRule="atLeast"/>
      <w:ind w:leftChars="200" w:left="840" w:hangingChars="200" w:hanging="420"/>
      <w:jc w:val="both"/>
      <w:textAlignment w:val="baseline"/>
    </w:pPr>
    <w:rPr>
      <w:rFonts w:ascii="宋体"/>
      <w:sz w:val="18"/>
    </w:rPr>
  </w:style>
  <w:style w:type="paragraph" w:styleId="affffffffa">
    <w:name w:val="endnote text"/>
    <w:basedOn w:val="aff2"/>
    <w:link w:val="Charff2"/>
    <w:rsid w:val="00EA1814"/>
    <w:pPr>
      <w:widowControl/>
      <w:snapToGrid w:val="0"/>
      <w:spacing w:line="360" w:lineRule="auto"/>
      <w:jc w:val="left"/>
    </w:pPr>
    <w:rPr>
      <w:rFonts w:ascii="Times New Roman" w:hAnsi="Times New Roman"/>
      <w:kern w:val="0"/>
      <w:sz w:val="20"/>
      <w:szCs w:val="24"/>
    </w:rPr>
  </w:style>
  <w:style w:type="character" w:customStyle="1" w:styleId="Charff2">
    <w:name w:val="尾注文本 Char"/>
    <w:basedOn w:val="aff3"/>
    <w:link w:val="affffffffa"/>
    <w:rsid w:val="00EA1814"/>
    <w:rPr>
      <w:szCs w:val="24"/>
    </w:rPr>
  </w:style>
  <w:style w:type="character" w:styleId="affffffffb">
    <w:name w:val="endnote reference"/>
    <w:rsid w:val="00EA1814"/>
    <w:rPr>
      <w:vertAlign w:val="superscript"/>
    </w:rPr>
  </w:style>
  <w:style w:type="paragraph" w:customStyle="1" w:styleId="affffffffc">
    <w:name w:val="文献分类号"/>
    <w:rsid w:val="00EA1814"/>
    <w:pPr>
      <w:framePr w:hSpace="180" w:vSpace="180" w:wrap="around" w:hAnchor="margin" w:y="1" w:anchorLock="1"/>
      <w:widowControl w:val="0"/>
      <w:adjustRightInd w:val="0"/>
      <w:spacing w:line="360" w:lineRule="atLeast"/>
      <w:jc w:val="both"/>
      <w:textAlignment w:val="center"/>
    </w:pPr>
    <w:rPr>
      <w:rFonts w:ascii="黑体" w:eastAsia="黑体"/>
      <w:szCs w:val="21"/>
    </w:rPr>
  </w:style>
  <w:style w:type="paragraph" w:customStyle="1" w:styleId="affffffffd">
    <w:name w:val="五级无"/>
    <w:basedOn w:val="afffa"/>
    <w:rsid w:val="00EA1814"/>
    <w:pPr>
      <w:widowControl w:val="0"/>
      <w:adjustRightInd w:val="0"/>
      <w:spacing w:beforeLines="0" w:afterLines="0" w:line="360" w:lineRule="atLeast"/>
      <w:jc w:val="both"/>
      <w:textAlignment w:val="baseline"/>
    </w:pPr>
    <w:rPr>
      <w:rFonts w:ascii="宋体" w:eastAsia="宋体"/>
      <w:sz w:val="20"/>
    </w:rPr>
  </w:style>
  <w:style w:type="paragraph" w:customStyle="1" w:styleId="affffffffe">
    <w:name w:val="一级无"/>
    <w:basedOn w:val="affd"/>
    <w:rsid w:val="00EA1814"/>
    <w:pPr>
      <w:widowControl w:val="0"/>
      <w:tabs>
        <w:tab w:val="clear" w:pos="360"/>
      </w:tabs>
      <w:adjustRightInd w:val="0"/>
      <w:spacing w:beforeLines="0" w:afterLines="0" w:line="360" w:lineRule="atLeast"/>
      <w:jc w:val="both"/>
      <w:textAlignment w:val="baseline"/>
    </w:pPr>
    <w:rPr>
      <w:rFonts w:ascii="宋体" w:eastAsia="宋体"/>
      <w:sz w:val="28"/>
    </w:rPr>
  </w:style>
  <w:style w:type="character" w:styleId="afffffffff">
    <w:name w:val="FollowedHyperlink"/>
    <w:uiPriority w:val="99"/>
    <w:rsid w:val="00EA1814"/>
    <w:rPr>
      <w:color w:val="800080"/>
      <w:u w:val="single"/>
    </w:rPr>
  </w:style>
  <w:style w:type="paragraph" w:customStyle="1" w:styleId="17">
    <w:name w:val="图1"/>
    <w:next w:val="afffff8"/>
    <w:qFormat/>
    <w:rsid w:val="00EA1814"/>
    <w:pPr>
      <w:widowControl w:val="0"/>
      <w:tabs>
        <w:tab w:val="num" w:pos="360"/>
      </w:tabs>
      <w:adjustRightInd w:val="0"/>
      <w:spacing w:beforeLines="50" w:afterLines="50" w:line="360" w:lineRule="atLeast"/>
      <w:jc w:val="center"/>
      <w:textAlignment w:val="baseline"/>
    </w:pPr>
    <w:rPr>
      <w:rFonts w:ascii="黑体" w:eastAsia="黑体"/>
    </w:rPr>
  </w:style>
  <w:style w:type="paragraph" w:customStyle="1" w:styleId="afffffffff0">
    <w:name w:val="终结线"/>
    <w:basedOn w:val="aff2"/>
    <w:rsid w:val="00EA1814"/>
    <w:pPr>
      <w:framePr w:hSpace="181" w:vSpace="181" w:wrap="around" w:vAnchor="text" w:hAnchor="margin" w:xAlign="center" w:y="285"/>
      <w:widowControl/>
      <w:spacing w:line="360" w:lineRule="auto"/>
      <w:jc w:val="left"/>
    </w:pPr>
    <w:rPr>
      <w:rFonts w:ascii="Times New Roman" w:hAnsi="Times New Roman"/>
      <w:kern w:val="0"/>
      <w:sz w:val="20"/>
      <w:szCs w:val="24"/>
    </w:rPr>
  </w:style>
  <w:style w:type="paragraph" w:customStyle="1" w:styleId="af0">
    <w:name w:val="其他发布日期"/>
    <w:basedOn w:val="affffff8"/>
    <w:rsid w:val="00EA1814"/>
    <w:pPr>
      <w:framePr w:wrap="around" w:vAnchor="page" w:hAnchor="text" w:x="1419"/>
      <w:numPr>
        <w:numId w:val="12"/>
      </w:numPr>
    </w:pPr>
  </w:style>
  <w:style w:type="paragraph" w:customStyle="1" w:styleId="afffffffff1">
    <w:name w:val="其他实施日期"/>
    <w:basedOn w:val="affffffff3"/>
    <w:rsid w:val="00EA1814"/>
    <w:pPr>
      <w:framePr w:wrap="around"/>
    </w:pPr>
  </w:style>
  <w:style w:type="paragraph" w:customStyle="1" w:styleId="2a">
    <w:name w:val="封面标准名称2"/>
    <w:basedOn w:val="affffffa"/>
    <w:rsid w:val="00EA1814"/>
    <w:pPr>
      <w:framePr w:wrap="around" w:y="4469"/>
      <w:spacing w:beforeLines="630"/>
    </w:pPr>
  </w:style>
  <w:style w:type="paragraph" w:customStyle="1" w:styleId="2b">
    <w:name w:val="封面标准英文名称2"/>
    <w:basedOn w:val="affffffb"/>
    <w:rsid w:val="00EA1814"/>
    <w:pPr>
      <w:framePr w:wrap="around" w:y="4469"/>
    </w:pPr>
  </w:style>
  <w:style w:type="paragraph" w:customStyle="1" w:styleId="2c">
    <w:name w:val="封面一致性程度标识2"/>
    <w:basedOn w:val="affffffc"/>
    <w:rsid w:val="00EA1814"/>
    <w:pPr>
      <w:framePr w:wrap="around" w:y="4469"/>
    </w:pPr>
  </w:style>
  <w:style w:type="paragraph" w:customStyle="1" w:styleId="2d">
    <w:name w:val="封面标准文稿类别2"/>
    <w:basedOn w:val="affffffd"/>
    <w:rsid w:val="00EA1814"/>
    <w:pPr>
      <w:framePr w:wrap="around" w:y="4469"/>
    </w:pPr>
  </w:style>
  <w:style w:type="paragraph" w:customStyle="1" w:styleId="2e">
    <w:name w:val="封面标准文稿编辑信息2"/>
    <w:basedOn w:val="affffffe"/>
    <w:rsid w:val="00EA1814"/>
    <w:pPr>
      <w:framePr w:wrap="around" w:y="4469"/>
    </w:pPr>
  </w:style>
  <w:style w:type="paragraph" w:customStyle="1" w:styleId="afffffd">
    <w:name w:val="示例内容"/>
    <w:rsid w:val="00EA1814"/>
    <w:pPr>
      <w:widowControl w:val="0"/>
      <w:adjustRightInd w:val="0"/>
      <w:spacing w:line="360" w:lineRule="atLeast"/>
      <w:ind w:firstLineChars="200" w:firstLine="200"/>
      <w:jc w:val="both"/>
      <w:textAlignment w:val="baseline"/>
    </w:pPr>
    <w:rPr>
      <w:rFonts w:ascii="宋体"/>
      <w:noProof/>
      <w:sz w:val="18"/>
      <w:szCs w:val="18"/>
    </w:rPr>
  </w:style>
  <w:style w:type="paragraph" w:customStyle="1" w:styleId="1112">
    <w:name w:val="样式 样式 章标题 + 段前: 1 行 段后: 1 行 + 右侧:  1 字符"/>
    <w:basedOn w:val="aff2"/>
    <w:rsid w:val="00EA1814"/>
    <w:pPr>
      <w:widowControl/>
      <w:tabs>
        <w:tab w:val="num" w:pos="0"/>
      </w:tabs>
      <w:spacing w:beforeLines="100" w:afterLines="100" w:line="360" w:lineRule="auto"/>
      <w:ind w:hanging="357"/>
      <w:jc w:val="left"/>
      <w:outlineLvl w:val="1"/>
    </w:pPr>
    <w:rPr>
      <w:rFonts w:ascii="黑体" w:eastAsia="黑体" w:hAnsi="黑体" w:cs="宋体"/>
      <w:kern w:val="0"/>
      <w:sz w:val="20"/>
      <w:szCs w:val="20"/>
    </w:rPr>
  </w:style>
  <w:style w:type="paragraph" w:customStyle="1" w:styleId="112">
    <w:name w:val="1.1"/>
    <w:basedOn w:val="affd"/>
    <w:qFormat/>
    <w:rsid w:val="00EA1814"/>
    <w:pPr>
      <w:widowControl w:val="0"/>
      <w:tabs>
        <w:tab w:val="clear" w:pos="360"/>
      </w:tabs>
      <w:adjustRightInd w:val="0"/>
      <w:spacing w:before="50" w:after="50" w:line="360" w:lineRule="atLeast"/>
      <w:jc w:val="both"/>
      <w:textAlignment w:val="baseline"/>
    </w:pPr>
    <w:rPr>
      <w:sz w:val="28"/>
    </w:rPr>
  </w:style>
  <w:style w:type="paragraph" w:customStyle="1" w:styleId="afffffffff2">
    <w:name w:val="术语翻译"/>
    <w:basedOn w:val="afffff8"/>
    <w:qFormat/>
    <w:rsid w:val="00EA1814"/>
    <w:rPr>
      <w:rFonts w:ascii="黑体" w:eastAsia="黑体" w:hAnsi="黑体"/>
      <w:kern w:val="44"/>
    </w:rPr>
  </w:style>
  <w:style w:type="paragraph" w:customStyle="1" w:styleId="18">
    <w:name w:val="1）"/>
    <w:link w:val="1Char1"/>
    <w:qFormat/>
    <w:rsid w:val="00EA1814"/>
    <w:pPr>
      <w:widowControl w:val="0"/>
      <w:adjustRightInd w:val="0"/>
      <w:spacing w:line="360" w:lineRule="atLeast"/>
      <w:ind w:leftChars="100" w:left="890" w:rightChars="100" w:right="100" w:firstLineChars="74" w:firstLine="74"/>
      <w:jc w:val="both"/>
      <w:textAlignment w:val="baseline"/>
    </w:pPr>
    <w:rPr>
      <w:rFonts w:ascii="宋体"/>
    </w:rPr>
  </w:style>
  <w:style w:type="paragraph" w:customStyle="1" w:styleId="3">
    <w:name w:val="3）"/>
    <w:link w:val="3Char2"/>
    <w:qFormat/>
    <w:rsid w:val="00EA1814"/>
    <w:pPr>
      <w:widowControl w:val="0"/>
      <w:numPr>
        <w:numId w:val="31"/>
      </w:numPr>
      <w:adjustRightInd w:val="0"/>
      <w:spacing w:line="360" w:lineRule="atLeast"/>
      <w:jc w:val="both"/>
      <w:textAlignment w:val="baseline"/>
    </w:pPr>
    <w:rPr>
      <w:rFonts w:ascii="宋体"/>
      <w:bCs/>
      <w:kern w:val="44"/>
      <w:szCs w:val="44"/>
    </w:rPr>
  </w:style>
  <w:style w:type="character" w:customStyle="1" w:styleId="1Char1">
    <w:name w:val="1） Char"/>
    <w:link w:val="18"/>
    <w:rsid w:val="00EA1814"/>
    <w:rPr>
      <w:rFonts w:ascii="宋体"/>
    </w:rPr>
  </w:style>
  <w:style w:type="character" w:customStyle="1" w:styleId="3Char2">
    <w:name w:val="3） Char"/>
    <w:link w:val="3"/>
    <w:rsid w:val="00EA1814"/>
    <w:rPr>
      <w:rFonts w:ascii="宋体"/>
      <w:bCs/>
      <w:kern w:val="44"/>
      <w:szCs w:val="44"/>
    </w:rPr>
  </w:style>
  <w:style w:type="table" w:customStyle="1" w:styleId="19">
    <w:name w:val="网格型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3">
    <w:name w:val="Placeholder Text"/>
    <w:uiPriority w:val="99"/>
    <w:semiHidden/>
    <w:rsid w:val="00EA1814"/>
    <w:rPr>
      <w:color w:val="808080"/>
    </w:rPr>
  </w:style>
  <w:style w:type="character" w:customStyle="1" w:styleId="Char1">
    <w:name w:val="列出段落 Char"/>
    <w:aliases w:val="1（新） Char"/>
    <w:link w:val="aff8"/>
    <w:uiPriority w:val="99"/>
    <w:rsid w:val="00EA1814"/>
    <w:rPr>
      <w:rFonts w:ascii="Calibri" w:hAnsi="Calibri"/>
      <w:kern w:val="2"/>
      <w:sz w:val="21"/>
      <w:szCs w:val="22"/>
    </w:rPr>
  </w:style>
  <w:style w:type="table" w:customStyle="1" w:styleId="3b">
    <w:name w:val="网格型3"/>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网格型4"/>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网格型5"/>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
    <w:name w:val="无列表1"/>
    <w:next w:val="aff5"/>
    <w:semiHidden/>
    <w:unhideWhenUsed/>
    <w:rsid w:val="00EA1814"/>
  </w:style>
  <w:style w:type="paragraph" w:customStyle="1" w:styleId="1b">
    <w:name w:val="标题1"/>
    <w:basedOn w:val="aff2"/>
    <w:next w:val="aff2"/>
    <w:uiPriority w:val="10"/>
    <w:qFormat/>
    <w:rsid w:val="00EA1814"/>
    <w:pPr>
      <w:widowControl/>
      <w:spacing w:before="240" w:after="60" w:line="360" w:lineRule="auto"/>
      <w:jc w:val="center"/>
      <w:outlineLvl w:val="0"/>
    </w:pPr>
    <w:rPr>
      <w:rFonts w:ascii="Calibri Light" w:hAnsi="Calibri Light"/>
      <w:b/>
      <w:bCs/>
      <w:kern w:val="0"/>
      <w:sz w:val="32"/>
      <w:szCs w:val="32"/>
    </w:rPr>
  </w:style>
  <w:style w:type="table" w:customStyle="1" w:styleId="63">
    <w:name w:val="网格型6"/>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
    <w:name w:val="无列表2"/>
    <w:next w:val="aff5"/>
    <w:uiPriority w:val="99"/>
    <w:semiHidden/>
    <w:unhideWhenUsed/>
    <w:rsid w:val="00EA1814"/>
  </w:style>
  <w:style w:type="paragraph" w:customStyle="1" w:styleId="1c">
    <w:name w:val="修订1"/>
    <w:next w:val="afffff5"/>
    <w:hidden/>
    <w:rsid w:val="00EA1814"/>
    <w:pPr>
      <w:widowControl w:val="0"/>
      <w:adjustRightInd w:val="0"/>
      <w:spacing w:line="360" w:lineRule="atLeast"/>
      <w:jc w:val="both"/>
      <w:textAlignment w:val="baseline"/>
    </w:pPr>
    <w:rPr>
      <w:rFonts w:ascii="Calibri" w:hAnsi="Calibri"/>
    </w:rPr>
  </w:style>
  <w:style w:type="table" w:customStyle="1" w:styleId="73">
    <w:name w:val="网格型7"/>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网格型9"/>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10">
    <w:name w:val="标题 1 Char1"/>
    <w:aliases w:val="篇 Char,标题 1 1 Char,11 Char,12 Char,13 Char,14 Char,15 Char,111 Char,121 Char,131 Char,16 Char,112 Char,122 Char,132 Char,17 Char,113 Char,123 Char,133 Char,18 Char,114 Char,124 Char,134 Char,141 Char,151 Char,1111 Char,1211 Char,1311 Char"/>
    <w:rsid w:val="00EA1814"/>
    <w:rPr>
      <w:rFonts w:ascii="黑体" w:eastAsia="黑体" w:hAnsi="黑体" w:hint="eastAsia"/>
      <w:b/>
      <w:bCs/>
      <w:kern w:val="44"/>
      <w:sz w:val="30"/>
      <w:szCs w:val="44"/>
      <w:lang w:val="en-US" w:eastAsia="zh-CN" w:bidi="ar-SA"/>
    </w:rPr>
  </w:style>
  <w:style w:type="character" w:customStyle="1" w:styleId="2Char2">
    <w:name w:val="标题 2 Char2"/>
    <w:aliases w:val="标题1 Char,标题 1.1 Char,一、 Char,2 headline Char,h Char,headline Char,S&amp;R2 Char,ERMH2 Char Char Char,标题 21 Char,标题 2 Char1 Char,2 headline1 Char,h1 Char,headline1 Char,S&amp;R21 Char,ERMH2 Char Char1,section:2 Char,section:21 Char,section:22 Char"/>
    <w:semiHidden/>
    <w:locked/>
    <w:rsid w:val="00EA1814"/>
    <w:rPr>
      <w:rFonts w:ascii="Times New Roman" w:eastAsia="宋体" w:hAnsi="Times New Roman" w:cs="Times New Roman"/>
      <w:sz w:val="24"/>
      <w:szCs w:val="24"/>
    </w:rPr>
  </w:style>
  <w:style w:type="character" w:customStyle="1" w:styleId="3Char10">
    <w:name w:val="标题 3 Char1"/>
    <w:aliases w:val="1、 Char,3 bullet Char,2 Char Char Char,标题 31 Char,3 bullet1 Char,标题 32 Char,样式 标题3 Char,2 Char1,head:3# Char,Head 3 Char,título 3 Char,列表编号3 Char,2 Char Char1,第二层条 Char,第三层 Char,论文标题 2 Char,1.1.1 标题 3 Char,广州标题 3 Char,H3 Char,h3 Char,Re Char"/>
    <w:semiHidden/>
    <w:locked/>
    <w:rsid w:val="00EA1814"/>
    <w:rPr>
      <w:rFonts w:ascii="Arial" w:eastAsia="宋体" w:hAnsi="Arial" w:cs="Times New Roman"/>
      <w:kern w:val="28"/>
      <w:sz w:val="24"/>
      <w:szCs w:val="24"/>
    </w:rPr>
  </w:style>
  <w:style w:type="character" w:customStyle="1" w:styleId="4Char2">
    <w:name w:val="标题 4 Char2"/>
    <w:aliases w:val="（1） Char1,4 dash Char1,d Char1,3 Char1,dash Char Char2,标题 41 Char1,标题 4 Char1 Char1,4 dash1 Char1,d1 Char1,31 Char1,dash Char1 Char1,dash Char Char Char1,dash Char3,head:4# Char1,Head 4 Char1,标题1.1 Char1,paragraphe[1] Char1,条，(一) Char1,H Char"/>
    <w:semiHidden/>
    <w:locked/>
    <w:rsid w:val="00EA1814"/>
    <w:rPr>
      <w:rFonts w:ascii="Times New Roman" w:eastAsia="宋体" w:hAnsi="Times New Roman" w:cs="Times New Roman"/>
      <w:sz w:val="24"/>
      <w:szCs w:val="24"/>
    </w:rPr>
  </w:style>
  <w:style w:type="character" w:customStyle="1" w:styleId="5Char1">
    <w:name w:val="标题 5 Char1"/>
    <w:aliases w:val="款，1 Char1,b Char1,5 sub-bullet Char1,sb Char1,4 Char Char2,4 Char2,4 Char Char Char1,paragraphe[2] Char1,bullet Char1,bullets Char1,Char1 Char1,第四层条 Char1,第五层 Char1,H5 Char1,ds Char1,dd Char1,Roman list Char1,h5 Char1,PIM 5 Char1,l5 Char1"/>
    <w:semiHidden/>
    <w:rsid w:val="00EA1814"/>
    <w:rPr>
      <w:b/>
      <w:bCs/>
      <w:kern w:val="2"/>
      <w:sz w:val="28"/>
      <w:szCs w:val="28"/>
    </w:rPr>
  </w:style>
  <w:style w:type="character" w:customStyle="1" w:styleId="6Char1">
    <w:name w:val="标题 6 Char1"/>
    <w:aliases w:val="a. Char1,sub-dash Char1,sd Char1,5 Char1,第五层条 Char1,标题7 Char1,Bullet list Char1,H6 Char1,PIM 6 Char1,BOD 4 Char1,L6 Char1,h6 Char1,Third Subheading Char1,Bullet (Single Lines) Char1,Legal Level 1. Char1,6 Char1,paragraphe[3] Char1,0 Char1"/>
    <w:semiHidden/>
    <w:rsid w:val="00EA1814"/>
    <w:rPr>
      <w:rFonts w:ascii="Calibri Light" w:eastAsia="宋体" w:hAnsi="Calibri Light" w:cs="Times New Roman"/>
      <w:b/>
      <w:bCs/>
      <w:kern w:val="2"/>
      <w:sz w:val="24"/>
      <w:szCs w:val="24"/>
    </w:rPr>
  </w:style>
  <w:style w:type="character" w:styleId="afffffffff4">
    <w:name w:val="Strong"/>
    <w:uiPriority w:val="22"/>
    <w:qFormat/>
    <w:rsid w:val="00EA1814"/>
    <w:rPr>
      <w:b/>
      <w:bCs w:val="0"/>
    </w:rPr>
  </w:style>
  <w:style w:type="paragraph" w:styleId="afffffffff5">
    <w:name w:val="Normal (Web)"/>
    <w:basedOn w:val="aff2"/>
    <w:unhideWhenUsed/>
    <w:rsid w:val="00EA1814"/>
    <w:pPr>
      <w:widowControl/>
      <w:spacing w:before="100" w:beforeAutospacing="1" w:after="100" w:afterAutospacing="1" w:line="360" w:lineRule="auto"/>
      <w:jc w:val="left"/>
    </w:pPr>
    <w:rPr>
      <w:rFonts w:ascii="宋体" w:hAnsi="宋体" w:cs="宋体"/>
      <w:kern w:val="0"/>
      <w:sz w:val="24"/>
      <w:szCs w:val="24"/>
    </w:rPr>
  </w:style>
  <w:style w:type="character" w:customStyle="1" w:styleId="7Char1">
    <w:name w:val="标题 7 Char1"/>
    <w:aliases w:val="liste[1] Char,-&gt;a) Char,第六层条 Char,letter list Char,PIM 7 Char,不用 Char,Legal Level 1.1. Char,Level 1.1 Char,H TIMES1 Char,L7 Char,第六层条1 Char,letter list1 Char,PIM 71 Char,不用1 Char,Legal Level 1.1.1 Char,Level 1.11 Char,H TIMES11 Char,L71 Char"/>
    <w:rsid w:val="00EA1814"/>
    <w:rPr>
      <w:rFonts w:ascii="宋体" w:eastAsia="宋体" w:hAnsi="宋体" w:hint="eastAsia"/>
      <w:b/>
      <w:bCs w:val="0"/>
      <w:kern w:val="2"/>
      <w:sz w:val="24"/>
      <w:lang w:val="en-US" w:eastAsia="zh-CN" w:bidi="ar-SA"/>
    </w:rPr>
  </w:style>
  <w:style w:type="character" w:customStyle="1" w:styleId="Charfc">
    <w:name w:val="正文缩进 Char"/>
    <w:aliases w:val="表格文字 Char,表正文 Char,正文非缩进 Char"/>
    <w:link w:val="afffff1"/>
    <w:locked/>
    <w:rsid w:val="00EA1814"/>
    <w:rPr>
      <w:kern w:val="2"/>
      <w:sz w:val="28"/>
    </w:rPr>
  </w:style>
  <w:style w:type="paragraph" w:styleId="afffffffff6">
    <w:name w:val="List"/>
    <w:basedOn w:val="aff2"/>
    <w:autoRedefine/>
    <w:unhideWhenUsed/>
    <w:rsid w:val="00EA1814"/>
    <w:pPr>
      <w:widowControl/>
      <w:spacing w:line="360" w:lineRule="auto"/>
      <w:ind w:firstLine="54"/>
      <w:jc w:val="center"/>
      <w:outlineLvl w:val="6"/>
    </w:pPr>
    <w:rPr>
      <w:rFonts w:ascii="宋体" w:hAnsi="宋体" w:cs="宋体"/>
      <w:spacing w:val="-6"/>
      <w:kern w:val="0"/>
      <w:sz w:val="20"/>
      <w:szCs w:val="21"/>
    </w:rPr>
  </w:style>
  <w:style w:type="paragraph" w:styleId="2f0">
    <w:name w:val="List 2"/>
    <w:basedOn w:val="aff2"/>
    <w:unhideWhenUsed/>
    <w:rsid w:val="00EA1814"/>
    <w:pPr>
      <w:widowControl/>
      <w:snapToGrid w:val="0"/>
      <w:spacing w:line="360" w:lineRule="auto"/>
      <w:ind w:leftChars="200" w:left="100" w:hangingChars="200" w:hanging="200"/>
      <w:jc w:val="left"/>
    </w:pPr>
    <w:rPr>
      <w:rFonts w:ascii="Times New Roman" w:hAnsi="Times New Roman"/>
      <w:kern w:val="0"/>
      <w:sz w:val="24"/>
      <w:szCs w:val="20"/>
    </w:rPr>
  </w:style>
  <w:style w:type="paragraph" w:styleId="3c">
    <w:name w:val="List 3"/>
    <w:basedOn w:val="aff2"/>
    <w:unhideWhenUsed/>
    <w:rsid w:val="00EA1814"/>
    <w:pPr>
      <w:widowControl/>
      <w:snapToGrid w:val="0"/>
      <w:spacing w:line="360" w:lineRule="auto"/>
      <w:ind w:left="1260" w:hanging="420"/>
      <w:jc w:val="left"/>
    </w:pPr>
    <w:rPr>
      <w:rFonts w:ascii="Times New Roman" w:hAnsi="Times New Roman"/>
      <w:kern w:val="0"/>
      <w:sz w:val="24"/>
      <w:szCs w:val="20"/>
    </w:rPr>
  </w:style>
  <w:style w:type="paragraph" w:styleId="2f1">
    <w:name w:val="List Bullet 2"/>
    <w:basedOn w:val="aff2"/>
    <w:autoRedefine/>
    <w:unhideWhenUsed/>
    <w:rsid w:val="00EA1814"/>
    <w:pPr>
      <w:widowControl/>
      <w:tabs>
        <w:tab w:val="num" w:pos="360"/>
      </w:tabs>
      <w:snapToGrid w:val="0"/>
      <w:spacing w:line="520" w:lineRule="exact"/>
      <w:ind w:firstLineChars="200" w:firstLine="480"/>
      <w:jc w:val="left"/>
    </w:pPr>
    <w:rPr>
      <w:rFonts w:ascii="Times New Roman" w:hAnsi="Times New Roman"/>
      <w:kern w:val="0"/>
      <w:sz w:val="24"/>
      <w:szCs w:val="24"/>
    </w:rPr>
  </w:style>
  <w:style w:type="paragraph" w:styleId="3d">
    <w:name w:val="List Bullet 3"/>
    <w:basedOn w:val="aff2"/>
    <w:autoRedefine/>
    <w:unhideWhenUsed/>
    <w:rsid w:val="00EA1814"/>
    <w:pPr>
      <w:widowControl/>
      <w:tabs>
        <w:tab w:val="num" w:pos="1200"/>
      </w:tabs>
      <w:spacing w:line="360" w:lineRule="auto"/>
      <w:ind w:left="1200" w:hanging="360"/>
      <w:jc w:val="left"/>
    </w:pPr>
    <w:rPr>
      <w:rFonts w:ascii="Times New Roman" w:eastAsia="华文细黑" w:hAnsi="Times New Roman"/>
      <w:kern w:val="0"/>
      <w:sz w:val="24"/>
      <w:szCs w:val="21"/>
    </w:rPr>
  </w:style>
  <w:style w:type="paragraph" w:styleId="afffffffff7">
    <w:name w:val="List Continue"/>
    <w:basedOn w:val="aff2"/>
    <w:unhideWhenUsed/>
    <w:rsid w:val="00EA1814"/>
    <w:pPr>
      <w:widowControl/>
      <w:snapToGrid w:val="0"/>
      <w:spacing w:after="120" w:line="312" w:lineRule="atLeast"/>
      <w:ind w:left="420"/>
      <w:jc w:val="left"/>
    </w:pPr>
    <w:rPr>
      <w:rFonts w:ascii="Times New Roman" w:hAnsi="Times New Roman"/>
      <w:kern w:val="0"/>
      <w:sz w:val="28"/>
      <w:szCs w:val="20"/>
    </w:rPr>
  </w:style>
  <w:style w:type="paragraph" w:styleId="2f2">
    <w:name w:val="List Continue 2"/>
    <w:basedOn w:val="aff2"/>
    <w:unhideWhenUsed/>
    <w:rsid w:val="00EA1814"/>
    <w:pPr>
      <w:widowControl/>
      <w:snapToGrid w:val="0"/>
      <w:spacing w:after="120" w:line="360" w:lineRule="auto"/>
      <w:ind w:leftChars="400" w:left="840"/>
      <w:jc w:val="left"/>
    </w:pPr>
    <w:rPr>
      <w:rFonts w:ascii="Times New Roman" w:hAnsi="Times New Roman"/>
      <w:kern w:val="0"/>
      <w:sz w:val="24"/>
      <w:szCs w:val="20"/>
    </w:rPr>
  </w:style>
  <w:style w:type="paragraph" w:styleId="3e">
    <w:name w:val="List Continue 3"/>
    <w:basedOn w:val="aff2"/>
    <w:unhideWhenUsed/>
    <w:rsid w:val="00EA1814"/>
    <w:pPr>
      <w:widowControl/>
      <w:snapToGrid w:val="0"/>
      <w:spacing w:after="120" w:line="360" w:lineRule="auto"/>
      <w:ind w:leftChars="600" w:left="1260"/>
      <w:jc w:val="left"/>
    </w:pPr>
    <w:rPr>
      <w:rFonts w:ascii="Times New Roman" w:hAnsi="Times New Roman"/>
      <w:kern w:val="0"/>
      <w:sz w:val="24"/>
      <w:szCs w:val="20"/>
    </w:rPr>
  </w:style>
  <w:style w:type="paragraph" w:styleId="afffffffff8">
    <w:name w:val="Body Text First Indent"/>
    <w:basedOn w:val="affff3"/>
    <w:link w:val="Charff3"/>
    <w:unhideWhenUsed/>
    <w:rsid w:val="00EA1814"/>
    <w:pPr>
      <w:widowControl/>
      <w:autoSpaceDE/>
      <w:autoSpaceDN/>
      <w:adjustRightInd/>
      <w:snapToGrid w:val="0"/>
      <w:spacing w:after="120" w:line="360" w:lineRule="auto"/>
      <w:ind w:firstLine="420"/>
      <w:jc w:val="left"/>
    </w:pPr>
    <w:rPr>
      <w:rFonts w:ascii="Times New Roman" w:hAnsi="Times New Roman"/>
      <w:color w:val="auto"/>
      <w:szCs w:val="20"/>
    </w:rPr>
  </w:style>
  <w:style w:type="character" w:customStyle="1" w:styleId="Charff3">
    <w:name w:val="正文首行缩进 Char"/>
    <w:basedOn w:val="Charf3"/>
    <w:link w:val="afffffffff8"/>
    <w:rsid w:val="00EA1814"/>
    <w:rPr>
      <w:rFonts w:ascii="Tahoma" w:hAnsi="Tahoma"/>
      <w:color w:val="FF3399"/>
      <w:sz w:val="28"/>
      <w:szCs w:val="48"/>
      <w:lang w:val="zh-CN"/>
    </w:rPr>
  </w:style>
  <w:style w:type="paragraph" w:styleId="2f3">
    <w:name w:val="Body Text First Indent 2"/>
    <w:basedOn w:val="affff5"/>
    <w:link w:val="2Char3"/>
    <w:unhideWhenUsed/>
    <w:rsid w:val="00EA1814"/>
    <w:pPr>
      <w:widowControl/>
      <w:snapToGrid w:val="0"/>
      <w:spacing w:line="360" w:lineRule="auto"/>
      <w:ind w:firstLineChars="200" w:firstLine="420"/>
      <w:jc w:val="left"/>
    </w:pPr>
    <w:rPr>
      <w:sz w:val="24"/>
      <w:szCs w:val="20"/>
    </w:rPr>
  </w:style>
  <w:style w:type="character" w:customStyle="1" w:styleId="2Char3">
    <w:name w:val="正文首行缩进 2 Char"/>
    <w:basedOn w:val="Charf5"/>
    <w:link w:val="2f3"/>
    <w:rsid w:val="00EA1814"/>
    <w:rPr>
      <w:sz w:val="24"/>
      <w:szCs w:val="24"/>
    </w:rPr>
  </w:style>
  <w:style w:type="paragraph" w:customStyle="1" w:styleId="xl25">
    <w:name w:val="xl25"/>
    <w:basedOn w:val="aff2"/>
    <w:rsid w:val="00EA1814"/>
    <w:pPr>
      <w:widowControl/>
      <w:pBdr>
        <w:left w:val="single" w:sz="4" w:space="0" w:color="auto"/>
        <w:bottom w:val="single" w:sz="4" w:space="0" w:color="auto"/>
        <w:right w:val="single" w:sz="4" w:space="0" w:color="auto"/>
      </w:pBdr>
      <w:spacing w:before="100" w:beforeAutospacing="1" w:after="100" w:afterAutospacing="1" w:line="360" w:lineRule="auto"/>
      <w:jc w:val="center"/>
    </w:pPr>
    <w:rPr>
      <w:rFonts w:ascii="Arial Unicode MS" w:eastAsia="Arial Unicode MS" w:hAnsi="Arial Unicode MS" w:cs="Arial Unicode MS"/>
      <w:kern w:val="0"/>
      <w:sz w:val="24"/>
      <w:szCs w:val="24"/>
    </w:rPr>
  </w:style>
  <w:style w:type="paragraph" w:customStyle="1" w:styleId="A9">
    <w:name w:val="A"/>
    <w:basedOn w:val="aff2"/>
    <w:next w:val="aff2"/>
    <w:qFormat/>
    <w:rsid w:val="00EA1814"/>
    <w:pPr>
      <w:widowControl/>
      <w:numPr>
        <w:ilvl w:val="5"/>
        <w:numId w:val="13"/>
      </w:numPr>
      <w:tabs>
        <w:tab w:val="num" w:pos="0"/>
      </w:tabs>
      <w:spacing w:line="360" w:lineRule="auto"/>
      <w:ind w:left="0"/>
      <w:jc w:val="center"/>
    </w:pPr>
    <w:rPr>
      <w:rFonts w:ascii="Times New Roman" w:eastAsia="黑体" w:hAnsi="Times New Roman"/>
      <w:b/>
      <w:kern w:val="0"/>
      <w:sz w:val="28"/>
      <w:szCs w:val="24"/>
    </w:rPr>
  </w:style>
  <w:style w:type="paragraph" w:customStyle="1" w:styleId="B">
    <w:name w:val="B"/>
    <w:basedOn w:val="aff2"/>
    <w:next w:val="aff2"/>
    <w:qFormat/>
    <w:rsid w:val="00EA1814"/>
    <w:pPr>
      <w:widowControl/>
      <w:numPr>
        <w:ilvl w:val="6"/>
        <w:numId w:val="13"/>
      </w:numPr>
      <w:spacing w:beforeLines="100" w:line="360" w:lineRule="auto"/>
      <w:jc w:val="center"/>
    </w:pPr>
    <w:rPr>
      <w:rFonts w:ascii="Times New Roman" w:eastAsia="黑体" w:hAnsi="Times New Roman"/>
      <w:b/>
      <w:kern w:val="0"/>
      <w:sz w:val="24"/>
      <w:szCs w:val="24"/>
    </w:rPr>
  </w:style>
  <w:style w:type="paragraph" w:customStyle="1" w:styleId="C">
    <w:name w:val="C"/>
    <w:basedOn w:val="aff2"/>
    <w:next w:val="aff2"/>
    <w:qFormat/>
    <w:rsid w:val="00EA1814"/>
    <w:pPr>
      <w:widowControl/>
      <w:numPr>
        <w:ilvl w:val="4"/>
        <w:numId w:val="13"/>
      </w:numPr>
      <w:spacing w:line="360" w:lineRule="auto"/>
      <w:jc w:val="left"/>
    </w:pPr>
    <w:rPr>
      <w:rFonts w:ascii="Times New Roman" w:hAnsi="Times New Roman"/>
      <w:kern w:val="0"/>
      <w:sz w:val="24"/>
      <w:szCs w:val="24"/>
    </w:rPr>
  </w:style>
  <w:style w:type="paragraph" w:customStyle="1" w:styleId="D">
    <w:name w:val="D"/>
    <w:basedOn w:val="aff2"/>
    <w:next w:val="aff2"/>
    <w:qFormat/>
    <w:rsid w:val="00EA1814"/>
    <w:pPr>
      <w:widowControl/>
      <w:tabs>
        <w:tab w:val="num" w:pos="1134"/>
      </w:tabs>
      <w:spacing w:line="360" w:lineRule="auto"/>
      <w:ind w:left="1134"/>
      <w:jc w:val="left"/>
    </w:pPr>
    <w:rPr>
      <w:rFonts w:ascii="Times New Roman" w:hAnsi="Times New Roman"/>
      <w:kern w:val="0"/>
      <w:sz w:val="24"/>
      <w:szCs w:val="24"/>
    </w:rPr>
  </w:style>
  <w:style w:type="paragraph" w:customStyle="1" w:styleId="E">
    <w:name w:val="E"/>
    <w:basedOn w:val="aff2"/>
    <w:next w:val="aff2"/>
    <w:qFormat/>
    <w:rsid w:val="00EA1814"/>
    <w:pPr>
      <w:widowControl/>
      <w:tabs>
        <w:tab w:val="num" w:pos="0"/>
      </w:tabs>
      <w:spacing w:line="360" w:lineRule="auto"/>
      <w:jc w:val="left"/>
    </w:pPr>
    <w:rPr>
      <w:rFonts w:ascii="Times New Roman" w:hAnsi="Times New Roman"/>
      <w:kern w:val="0"/>
      <w:sz w:val="20"/>
      <w:szCs w:val="24"/>
    </w:rPr>
  </w:style>
  <w:style w:type="paragraph" w:customStyle="1" w:styleId="afffffffff9">
    <w:name w:val="二级标题格式"/>
    <w:basedOn w:val="aff2"/>
    <w:rsid w:val="00EA1814"/>
    <w:pPr>
      <w:widowControl/>
      <w:spacing w:line="360" w:lineRule="auto"/>
      <w:jc w:val="left"/>
    </w:pPr>
    <w:rPr>
      <w:rFonts w:ascii="Times New Roman" w:hAnsi="Times New Roman"/>
      <w:kern w:val="0"/>
      <w:sz w:val="20"/>
      <w:szCs w:val="24"/>
    </w:rPr>
  </w:style>
  <w:style w:type="paragraph" w:customStyle="1" w:styleId="afffffffffa">
    <w:name w:val="八级正文格式"/>
    <w:basedOn w:val="aff2"/>
    <w:rsid w:val="00EA1814"/>
    <w:pPr>
      <w:widowControl/>
      <w:spacing w:line="360" w:lineRule="auto"/>
      <w:jc w:val="left"/>
    </w:pPr>
    <w:rPr>
      <w:rFonts w:ascii="Times New Roman" w:hAnsi="Times New Roman"/>
      <w:kern w:val="0"/>
      <w:sz w:val="20"/>
      <w:szCs w:val="24"/>
    </w:rPr>
  </w:style>
  <w:style w:type="paragraph" w:customStyle="1" w:styleId="afffffffffb">
    <w:name w:val="九级标题格式"/>
    <w:basedOn w:val="aff2"/>
    <w:rsid w:val="00EA1814"/>
    <w:pPr>
      <w:widowControl/>
      <w:spacing w:line="360" w:lineRule="auto"/>
      <w:jc w:val="left"/>
    </w:pPr>
    <w:rPr>
      <w:rFonts w:ascii="Times New Roman" w:hAnsi="Times New Roman"/>
      <w:kern w:val="0"/>
      <w:sz w:val="20"/>
      <w:szCs w:val="24"/>
    </w:rPr>
  </w:style>
  <w:style w:type="paragraph" w:customStyle="1" w:styleId="CM202">
    <w:name w:val="CM202"/>
    <w:basedOn w:val="Default"/>
    <w:next w:val="Default"/>
    <w:rsid w:val="00EA1814"/>
    <w:pPr>
      <w:spacing w:after="128" w:line="360" w:lineRule="atLeast"/>
      <w:jc w:val="both"/>
      <w:textAlignment w:val="baseline"/>
    </w:pPr>
    <w:rPr>
      <w:rFonts w:cs="Times New Roman"/>
      <w:color w:val="auto"/>
    </w:rPr>
  </w:style>
  <w:style w:type="paragraph" w:customStyle="1" w:styleId="CM203">
    <w:name w:val="CM203"/>
    <w:basedOn w:val="Default"/>
    <w:next w:val="Default"/>
    <w:rsid w:val="00EA1814"/>
    <w:pPr>
      <w:spacing w:after="115" w:line="360" w:lineRule="atLeast"/>
      <w:jc w:val="both"/>
      <w:textAlignment w:val="baseline"/>
    </w:pPr>
    <w:rPr>
      <w:rFonts w:cs="Times New Roman"/>
      <w:color w:val="auto"/>
    </w:rPr>
  </w:style>
  <w:style w:type="paragraph" w:customStyle="1" w:styleId="CM206">
    <w:name w:val="CM206"/>
    <w:basedOn w:val="Default"/>
    <w:next w:val="Default"/>
    <w:rsid w:val="00EA1814"/>
    <w:pPr>
      <w:spacing w:after="203" w:line="360" w:lineRule="atLeast"/>
      <w:jc w:val="both"/>
      <w:textAlignment w:val="baseline"/>
    </w:pPr>
    <w:rPr>
      <w:rFonts w:cs="Times New Roman"/>
      <w:color w:val="auto"/>
    </w:rPr>
  </w:style>
  <w:style w:type="paragraph" w:customStyle="1" w:styleId="CM204">
    <w:name w:val="CM204"/>
    <w:basedOn w:val="Default"/>
    <w:next w:val="Default"/>
    <w:rsid w:val="00EA1814"/>
    <w:pPr>
      <w:spacing w:after="590" w:line="360" w:lineRule="atLeast"/>
      <w:jc w:val="both"/>
      <w:textAlignment w:val="baseline"/>
    </w:pPr>
    <w:rPr>
      <w:rFonts w:cs="Times New Roman"/>
      <w:color w:val="auto"/>
    </w:rPr>
  </w:style>
  <w:style w:type="paragraph" w:customStyle="1" w:styleId="CM62">
    <w:name w:val="CM62"/>
    <w:basedOn w:val="Default"/>
    <w:next w:val="Default"/>
    <w:rsid w:val="00EA1814"/>
    <w:pPr>
      <w:spacing w:line="468" w:lineRule="atLeast"/>
      <w:jc w:val="both"/>
      <w:textAlignment w:val="baseline"/>
    </w:pPr>
    <w:rPr>
      <w:rFonts w:cs="Times New Roman"/>
      <w:color w:val="auto"/>
    </w:rPr>
  </w:style>
  <w:style w:type="paragraph" w:customStyle="1" w:styleId="afffffffffc">
    <w:name w:val="点项"/>
    <w:basedOn w:val="aff2"/>
    <w:rsid w:val="00EA1814"/>
    <w:pPr>
      <w:widowControl/>
      <w:tabs>
        <w:tab w:val="left" w:pos="561"/>
        <w:tab w:val="num" w:pos="720"/>
      </w:tabs>
      <w:snapToGrid w:val="0"/>
      <w:spacing w:line="300" w:lineRule="auto"/>
      <w:ind w:firstLine="560"/>
      <w:jc w:val="left"/>
    </w:pPr>
    <w:rPr>
      <w:rFonts w:ascii="Arial" w:eastAsia="华文细黑" w:hAnsi="Arial"/>
      <w:kern w:val="28"/>
      <w:sz w:val="28"/>
      <w:szCs w:val="28"/>
    </w:rPr>
  </w:style>
  <w:style w:type="paragraph" w:customStyle="1" w:styleId="afffffffffd">
    <w:name w:val="篇标题"/>
    <w:basedOn w:val="aff2"/>
    <w:autoRedefine/>
    <w:rsid w:val="00EA1814"/>
    <w:pPr>
      <w:widowControl/>
      <w:snapToGrid w:val="0"/>
      <w:spacing w:line="360" w:lineRule="auto"/>
      <w:ind w:firstLine="643"/>
      <w:jc w:val="center"/>
    </w:pPr>
    <w:rPr>
      <w:rFonts w:ascii="Times New Roman" w:eastAsia="华文细黑" w:hAnsi="Times New Roman"/>
      <w:b/>
      <w:bCs/>
      <w:kern w:val="30"/>
      <w:sz w:val="32"/>
      <w:szCs w:val="30"/>
    </w:rPr>
  </w:style>
  <w:style w:type="character" w:customStyle="1" w:styleId="4ArialChar">
    <w:name w:val="样式 标题 4 + Arial Char"/>
    <w:link w:val="4Arial"/>
    <w:locked/>
    <w:rsid w:val="00EA1814"/>
    <w:rPr>
      <w:rFonts w:ascii="Arial" w:hAnsi="Arial"/>
      <w:b/>
      <w:kern w:val="28"/>
      <w:sz w:val="24"/>
    </w:rPr>
  </w:style>
  <w:style w:type="paragraph" w:customStyle="1" w:styleId="4Arial">
    <w:name w:val="样式 标题 4 + Arial"/>
    <w:basedOn w:val="42"/>
    <w:link w:val="4ArialChar"/>
    <w:autoRedefine/>
    <w:rsid w:val="00EA1814"/>
    <w:pPr>
      <w:widowControl/>
      <w:tabs>
        <w:tab w:val="left" w:pos="851"/>
        <w:tab w:val="left" w:pos="993"/>
      </w:tabs>
      <w:autoSpaceDE/>
      <w:autoSpaceDN/>
      <w:adjustRightInd/>
      <w:snapToGrid w:val="0"/>
      <w:spacing w:line="360" w:lineRule="auto"/>
      <w:ind w:left="1260" w:hanging="420"/>
      <w:jc w:val="center"/>
    </w:pPr>
    <w:rPr>
      <w:rFonts w:ascii="Arial" w:hAnsi="Arial"/>
      <w:b/>
      <w:kern w:val="28"/>
      <w:szCs w:val="20"/>
    </w:rPr>
  </w:style>
  <w:style w:type="paragraph" w:customStyle="1" w:styleId="46">
    <w:name w:val="标题4"/>
    <w:basedOn w:val="aff2"/>
    <w:rsid w:val="00EA1814"/>
    <w:pPr>
      <w:widowControl/>
      <w:spacing w:line="300" w:lineRule="auto"/>
      <w:jc w:val="left"/>
    </w:pPr>
    <w:rPr>
      <w:rFonts w:ascii="Times New Roman" w:eastAsia="华文细黑" w:hAnsi="Times New Roman"/>
      <w:kern w:val="0"/>
      <w:sz w:val="24"/>
      <w:szCs w:val="21"/>
    </w:rPr>
  </w:style>
  <w:style w:type="paragraph" w:customStyle="1" w:styleId="3f">
    <w:name w:val="正文3"/>
    <w:basedOn w:val="aff2"/>
    <w:rsid w:val="00EA1814"/>
    <w:pPr>
      <w:widowControl/>
      <w:snapToGrid w:val="0"/>
      <w:spacing w:line="420" w:lineRule="exact"/>
      <w:jc w:val="left"/>
    </w:pPr>
    <w:rPr>
      <w:rFonts w:ascii="Times New Roman" w:eastAsia="华文细黑" w:hAnsi="Times New Roman"/>
      <w:kern w:val="0"/>
      <w:sz w:val="24"/>
      <w:szCs w:val="21"/>
    </w:rPr>
  </w:style>
  <w:style w:type="paragraph" w:customStyle="1" w:styleId="110">
    <w:name w:val="五号线1.1"/>
    <w:rsid w:val="00EA1814"/>
    <w:pPr>
      <w:widowControl w:val="0"/>
      <w:numPr>
        <w:ilvl w:val="1"/>
        <w:numId w:val="14"/>
      </w:numPr>
      <w:adjustRightInd w:val="0"/>
      <w:spacing w:before="120" w:after="120" w:line="500" w:lineRule="exact"/>
      <w:jc w:val="center"/>
      <w:textAlignment w:val="baseline"/>
      <w:outlineLvl w:val="1"/>
    </w:pPr>
    <w:rPr>
      <w:rFonts w:ascii="宋体"/>
      <w:b/>
      <w:bCs/>
      <w:spacing w:val="6"/>
      <w:w w:val="95"/>
      <w:sz w:val="30"/>
      <w:szCs w:val="30"/>
    </w:rPr>
  </w:style>
  <w:style w:type="paragraph" w:customStyle="1" w:styleId="111">
    <w:name w:val="五号线1.1.1"/>
    <w:rsid w:val="00EA1814"/>
    <w:pPr>
      <w:widowControl w:val="0"/>
      <w:numPr>
        <w:ilvl w:val="4"/>
        <w:numId w:val="15"/>
      </w:numPr>
      <w:tabs>
        <w:tab w:val="num" w:pos="851"/>
      </w:tabs>
      <w:adjustRightInd w:val="0"/>
      <w:spacing w:before="120" w:after="120" w:line="500" w:lineRule="exact"/>
      <w:ind w:left="851" w:hanging="851"/>
      <w:jc w:val="both"/>
      <w:textAlignment w:val="baseline"/>
      <w:outlineLvl w:val="2"/>
    </w:pPr>
    <w:rPr>
      <w:rFonts w:ascii="宋体"/>
      <w:spacing w:val="6"/>
      <w:w w:val="95"/>
      <w:sz w:val="24"/>
      <w:szCs w:val="24"/>
    </w:rPr>
  </w:style>
  <w:style w:type="paragraph" w:customStyle="1" w:styleId="1111">
    <w:name w:val="五号线1.1.1.1"/>
    <w:rsid w:val="00EA1814"/>
    <w:pPr>
      <w:widowControl w:val="0"/>
      <w:numPr>
        <w:ilvl w:val="5"/>
        <w:numId w:val="15"/>
      </w:numPr>
      <w:tabs>
        <w:tab w:val="clear" w:pos="1069"/>
        <w:tab w:val="num" w:pos="1505"/>
      </w:tabs>
      <w:adjustRightInd w:val="0"/>
      <w:spacing w:before="120" w:after="120" w:line="500" w:lineRule="exact"/>
      <w:ind w:firstLine="425"/>
      <w:jc w:val="both"/>
      <w:textAlignment w:val="baseline"/>
      <w:outlineLvl w:val="3"/>
    </w:pPr>
    <w:rPr>
      <w:rFonts w:ascii="宋体"/>
      <w:spacing w:val="6"/>
      <w:w w:val="95"/>
      <w:sz w:val="24"/>
      <w:szCs w:val="24"/>
    </w:rPr>
  </w:style>
  <w:style w:type="paragraph" w:customStyle="1" w:styleId="10">
    <w:name w:val="五号线1)"/>
    <w:rsid w:val="00EA1814"/>
    <w:pPr>
      <w:widowControl w:val="0"/>
      <w:numPr>
        <w:ilvl w:val="3"/>
        <w:numId w:val="15"/>
      </w:numPr>
      <w:tabs>
        <w:tab w:val="num" w:pos="927"/>
      </w:tabs>
      <w:adjustRightInd w:val="0"/>
      <w:spacing w:line="500" w:lineRule="exact"/>
      <w:ind w:firstLine="567"/>
      <w:jc w:val="both"/>
      <w:textAlignment w:val="baseline"/>
      <w:outlineLvl w:val="4"/>
    </w:pPr>
    <w:rPr>
      <w:rFonts w:ascii="宋体"/>
      <w:spacing w:val="6"/>
      <w:w w:val="95"/>
      <w:sz w:val="24"/>
      <w:szCs w:val="24"/>
    </w:rPr>
  </w:style>
  <w:style w:type="paragraph" w:customStyle="1" w:styleId="afffffffffe">
    <w:name w:val="五号线a)"/>
    <w:rsid w:val="00EA1814"/>
    <w:pPr>
      <w:widowControl w:val="0"/>
      <w:tabs>
        <w:tab w:val="num" w:pos="1069"/>
      </w:tabs>
      <w:adjustRightInd w:val="0"/>
      <w:spacing w:line="500" w:lineRule="exact"/>
      <w:ind w:firstLine="709"/>
      <w:jc w:val="both"/>
      <w:textAlignment w:val="baseline"/>
      <w:outlineLvl w:val="5"/>
    </w:pPr>
    <w:rPr>
      <w:rFonts w:ascii="宋体"/>
      <w:spacing w:val="6"/>
      <w:w w:val="95"/>
      <w:sz w:val="24"/>
      <w:szCs w:val="24"/>
    </w:rPr>
  </w:style>
  <w:style w:type="paragraph" w:customStyle="1" w:styleId="af8">
    <w:name w:val="正文文字缩进"/>
    <w:basedOn w:val="aff2"/>
    <w:rsid w:val="00EA1814"/>
    <w:pPr>
      <w:widowControl/>
      <w:numPr>
        <w:numId w:val="16"/>
      </w:numPr>
      <w:spacing w:line="460" w:lineRule="exact"/>
      <w:ind w:left="0" w:firstLine="567"/>
      <w:jc w:val="left"/>
    </w:pPr>
    <w:rPr>
      <w:rFonts w:ascii="宋体" w:eastAsia="华文细黑" w:hAnsi="Times New Roman"/>
      <w:kern w:val="0"/>
      <w:sz w:val="30"/>
      <w:szCs w:val="30"/>
    </w:rPr>
  </w:style>
  <w:style w:type="paragraph" w:customStyle="1" w:styleId="33CharChar27">
    <w:name w:val="样式 标题 3标题 3 Char Char + (西文) 宋体 行距: 固定值 27 磅"/>
    <w:basedOn w:val="32"/>
    <w:rsid w:val="00EA1814"/>
    <w:pPr>
      <w:widowControl/>
      <w:numPr>
        <w:ilvl w:val="1"/>
      </w:numPr>
      <w:tabs>
        <w:tab w:val="num" w:pos="840"/>
      </w:tabs>
      <w:autoSpaceDE/>
      <w:autoSpaceDN/>
      <w:adjustRightInd/>
      <w:snapToGrid w:val="0"/>
      <w:spacing w:beforeLines="50" w:line="500" w:lineRule="exact"/>
      <w:ind w:left="840" w:hanging="840"/>
    </w:pPr>
    <w:rPr>
      <w:rFonts w:ascii="黑体" w:eastAsia="黑体" w:hAnsi="宋体"/>
      <w:b/>
      <w:szCs w:val="26"/>
    </w:rPr>
  </w:style>
  <w:style w:type="paragraph" w:customStyle="1" w:styleId="affffffffff">
    <w:name w:val="图标名"/>
    <w:basedOn w:val="aff2"/>
    <w:autoRedefine/>
    <w:rsid w:val="00EA1814"/>
    <w:pPr>
      <w:widowControl/>
      <w:snapToGrid w:val="0"/>
      <w:spacing w:line="360" w:lineRule="auto"/>
      <w:jc w:val="center"/>
    </w:pPr>
    <w:rPr>
      <w:rFonts w:ascii="Times New Roman" w:eastAsia="华文细黑" w:hAnsi="Times New Roman"/>
      <w:kern w:val="0"/>
      <w:sz w:val="24"/>
      <w:szCs w:val="21"/>
    </w:rPr>
  </w:style>
  <w:style w:type="paragraph" w:customStyle="1" w:styleId="33CharChar27052">
    <w:name w:val="样式 样式 标题 3标题 3 Char Char + (西文) 宋体 行距: 固定值 27 磅 + 段后: 0.5 行2"/>
    <w:basedOn w:val="33CharChar27"/>
    <w:rsid w:val="00EA1814"/>
    <w:pPr>
      <w:numPr>
        <w:ilvl w:val="2"/>
        <w:numId w:val="43"/>
      </w:numPr>
    </w:pPr>
  </w:style>
  <w:style w:type="character" w:customStyle="1" w:styleId="Charff4">
    <w:name w:val="表中文字 Char"/>
    <w:link w:val="affffffffff0"/>
    <w:locked/>
    <w:rsid w:val="00EA1814"/>
    <w:rPr>
      <w:szCs w:val="21"/>
    </w:rPr>
  </w:style>
  <w:style w:type="paragraph" w:customStyle="1" w:styleId="affffffffff0">
    <w:name w:val="表中文字"/>
    <w:aliases w:val="小四居中"/>
    <w:basedOn w:val="aff2"/>
    <w:link w:val="Charff4"/>
    <w:autoRedefine/>
    <w:rsid w:val="00EA1814"/>
    <w:pPr>
      <w:widowControl/>
      <w:snapToGrid w:val="0"/>
      <w:spacing w:line="360" w:lineRule="auto"/>
      <w:jc w:val="left"/>
    </w:pPr>
    <w:rPr>
      <w:rFonts w:ascii="Times New Roman" w:hAnsi="Times New Roman"/>
      <w:kern w:val="0"/>
      <w:sz w:val="20"/>
      <w:szCs w:val="21"/>
    </w:rPr>
  </w:style>
  <w:style w:type="paragraph" w:customStyle="1" w:styleId="affffffffff1">
    <w:name w:val="表中居中"/>
    <w:basedOn w:val="affffffffff0"/>
    <w:autoRedefine/>
    <w:rsid w:val="00EA1814"/>
    <w:pPr>
      <w:jc w:val="center"/>
    </w:pPr>
  </w:style>
  <w:style w:type="paragraph" w:customStyle="1" w:styleId="affffffffff2">
    <w:name w:val="表中注解"/>
    <w:basedOn w:val="affffffffff0"/>
    <w:autoRedefine/>
    <w:rsid w:val="00EA1814"/>
    <w:pPr>
      <w:spacing w:line="500" w:lineRule="exact"/>
      <w:ind w:leftChars="287" w:left="781" w:hangingChars="85" w:hanging="178"/>
    </w:pPr>
  </w:style>
  <w:style w:type="paragraph" w:customStyle="1" w:styleId="affffffffff3">
    <w:name w:val="表名"/>
    <w:basedOn w:val="affffffffff"/>
    <w:autoRedefine/>
    <w:rsid w:val="00EA1814"/>
    <w:pPr>
      <w:spacing w:line="500" w:lineRule="exact"/>
    </w:pPr>
    <w:rPr>
      <w:rFonts w:eastAsia="黑体"/>
      <w:sz w:val="21"/>
    </w:rPr>
  </w:style>
  <w:style w:type="paragraph" w:customStyle="1" w:styleId="305">
    <w:name w:val="样式 标题 3 + 段前: 0.5 行"/>
    <w:basedOn w:val="32"/>
    <w:next w:val="32"/>
    <w:rsid w:val="00EA1814"/>
    <w:pPr>
      <w:widowControl/>
      <w:numPr>
        <w:ilvl w:val="1"/>
      </w:numPr>
      <w:autoSpaceDE/>
      <w:autoSpaceDN/>
      <w:adjustRightInd/>
      <w:snapToGrid w:val="0"/>
      <w:spacing w:beforeLines="50" w:line="300" w:lineRule="auto"/>
      <w:ind w:left="420" w:hanging="225"/>
    </w:pPr>
    <w:rPr>
      <w:rFonts w:ascii="Arial" w:eastAsia="华文细黑" w:hAnsi="Arial"/>
      <w:b/>
      <w:kern w:val="28"/>
      <w:sz w:val="24"/>
      <w:szCs w:val="24"/>
    </w:rPr>
  </w:style>
  <w:style w:type="character" w:customStyle="1" w:styleId="Char7">
    <w:name w:val="章标题 Char"/>
    <w:link w:val="afff"/>
    <w:locked/>
    <w:rsid w:val="00EA1814"/>
    <w:rPr>
      <w:rFonts w:ascii="黑体" w:eastAsia="黑体"/>
      <w:sz w:val="21"/>
    </w:rPr>
  </w:style>
  <w:style w:type="character" w:customStyle="1" w:styleId="Char5">
    <w:name w:val="一级条标题 Char"/>
    <w:link w:val="affd"/>
    <w:locked/>
    <w:rsid w:val="00EA1814"/>
    <w:rPr>
      <w:rFonts w:ascii="黑体" w:eastAsia="黑体"/>
      <w:sz w:val="21"/>
      <w:szCs w:val="21"/>
    </w:rPr>
  </w:style>
  <w:style w:type="character" w:customStyle="1" w:styleId="Char6">
    <w:name w:val="二级条标题 Char"/>
    <w:link w:val="affe"/>
    <w:locked/>
    <w:rsid w:val="00EA1814"/>
    <w:rPr>
      <w:rFonts w:ascii="黑体" w:eastAsia="黑体"/>
      <w:sz w:val="21"/>
      <w:szCs w:val="21"/>
    </w:rPr>
  </w:style>
  <w:style w:type="paragraph" w:customStyle="1" w:styleId="a0">
    <w:name w:val="二级无标题条"/>
    <w:basedOn w:val="aff2"/>
    <w:rsid w:val="00EA1814"/>
    <w:pPr>
      <w:widowControl/>
      <w:numPr>
        <w:ilvl w:val="3"/>
        <w:numId w:val="17"/>
      </w:numPr>
      <w:spacing w:line="360" w:lineRule="auto"/>
      <w:jc w:val="left"/>
    </w:pPr>
    <w:rPr>
      <w:rFonts w:ascii="Times New Roman" w:hAnsi="Times New Roman"/>
      <w:kern w:val="0"/>
      <w:sz w:val="20"/>
      <w:szCs w:val="24"/>
    </w:rPr>
  </w:style>
  <w:style w:type="paragraph" w:customStyle="1" w:styleId="aff1">
    <w:name w:val="列项——"/>
    <w:rsid w:val="00EA1814"/>
    <w:pPr>
      <w:widowControl w:val="0"/>
      <w:numPr>
        <w:numId w:val="18"/>
      </w:numPr>
      <w:adjustRightInd w:val="0"/>
      <w:spacing w:line="360" w:lineRule="atLeast"/>
      <w:jc w:val="both"/>
      <w:textAlignment w:val="baseline"/>
    </w:pPr>
    <w:rPr>
      <w:rFonts w:ascii="宋体"/>
    </w:rPr>
  </w:style>
  <w:style w:type="character" w:customStyle="1" w:styleId="Charc">
    <w:name w:val="三级条标题 Char"/>
    <w:basedOn w:val="Char6"/>
    <w:link w:val="afff7"/>
    <w:locked/>
    <w:rsid w:val="00EA1814"/>
    <w:rPr>
      <w:rFonts w:ascii="黑体" w:eastAsia="黑体"/>
      <w:sz w:val="21"/>
      <w:szCs w:val="21"/>
    </w:rPr>
  </w:style>
  <w:style w:type="paragraph" w:customStyle="1" w:styleId="a">
    <w:name w:val="三级无标题条"/>
    <w:basedOn w:val="aff2"/>
    <w:link w:val="Charff5"/>
    <w:rsid w:val="00EA1814"/>
    <w:pPr>
      <w:widowControl/>
      <w:numPr>
        <w:ilvl w:val="4"/>
        <w:numId w:val="17"/>
      </w:numPr>
      <w:spacing w:line="360" w:lineRule="auto"/>
      <w:jc w:val="left"/>
    </w:pPr>
    <w:rPr>
      <w:rFonts w:ascii="Times New Roman" w:hAnsi="Times New Roman"/>
      <w:kern w:val="0"/>
      <w:sz w:val="20"/>
      <w:szCs w:val="24"/>
    </w:rPr>
  </w:style>
  <w:style w:type="paragraph" w:customStyle="1" w:styleId="a1">
    <w:name w:val="四级无标题条"/>
    <w:basedOn w:val="aff2"/>
    <w:rsid w:val="00EA1814"/>
    <w:pPr>
      <w:widowControl/>
      <w:numPr>
        <w:ilvl w:val="5"/>
        <w:numId w:val="17"/>
      </w:numPr>
      <w:spacing w:line="360" w:lineRule="auto"/>
      <w:jc w:val="left"/>
    </w:pPr>
    <w:rPr>
      <w:rFonts w:ascii="Times New Roman" w:hAnsi="Times New Roman"/>
      <w:kern w:val="0"/>
      <w:sz w:val="20"/>
      <w:szCs w:val="24"/>
    </w:rPr>
  </w:style>
  <w:style w:type="paragraph" w:customStyle="1" w:styleId="a2">
    <w:name w:val="五级无标题条"/>
    <w:basedOn w:val="aff2"/>
    <w:rsid w:val="00EA1814"/>
    <w:pPr>
      <w:widowControl/>
      <w:numPr>
        <w:ilvl w:val="6"/>
        <w:numId w:val="17"/>
      </w:numPr>
      <w:spacing w:line="360" w:lineRule="auto"/>
      <w:jc w:val="left"/>
    </w:pPr>
    <w:rPr>
      <w:rFonts w:ascii="Times New Roman" w:hAnsi="Times New Roman"/>
      <w:kern w:val="0"/>
      <w:sz w:val="20"/>
      <w:szCs w:val="24"/>
    </w:rPr>
  </w:style>
  <w:style w:type="paragraph" w:customStyle="1" w:styleId="affffffffff4">
    <w:name w:val="一级无标题条"/>
    <w:basedOn w:val="aff2"/>
    <w:rsid w:val="00EA1814"/>
    <w:pPr>
      <w:widowControl/>
      <w:spacing w:line="360" w:lineRule="auto"/>
      <w:ind w:left="105"/>
      <w:jc w:val="left"/>
    </w:pPr>
    <w:rPr>
      <w:rFonts w:ascii="Times New Roman" w:hAnsi="Times New Roman"/>
      <w:kern w:val="0"/>
      <w:sz w:val="20"/>
      <w:szCs w:val="24"/>
    </w:rPr>
  </w:style>
  <w:style w:type="character" w:customStyle="1" w:styleId="Charff6">
    <w:name w:val="样式 二级条标题 + 宋体 Char"/>
    <w:link w:val="affffffffff5"/>
    <w:locked/>
    <w:rsid w:val="00EA1814"/>
    <w:rPr>
      <w:rFonts w:ascii="宋体" w:hAnsi="宋体"/>
      <w:kern w:val="28"/>
      <w:szCs w:val="21"/>
    </w:rPr>
  </w:style>
  <w:style w:type="paragraph" w:customStyle="1" w:styleId="affffffffff5">
    <w:name w:val="样式 二级条标题 + 宋体"/>
    <w:basedOn w:val="affe"/>
    <w:link w:val="Charff6"/>
    <w:autoRedefine/>
    <w:rsid w:val="00EA1814"/>
    <w:pPr>
      <w:widowControl w:val="0"/>
      <w:tabs>
        <w:tab w:val="clear" w:pos="360"/>
      </w:tabs>
      <w:adjustRightInd w:val="0"/>
      <w:snapToGrid w:val="0"/>
      <w:spacing w:beforeLines="0" w:afterLines="0" w:line="360" w:lineRule="atLeast"/>
      <w:jc w:val="center"/>
      <w:textAlignment w:val="baseline"/>
    </w:pPr>
    <w:rPr>
      <w:rFonts w:ascii="宋体" w:eastAsia="宋体" w:hAnsi="宋体"/>
      <w:kern w:val="28"/>
      <w:sz w:val="20"/>
    </w:rPr>
  </w:style>
  <w:style w:type="paragraph" w:customStyle="1" w:styleId="2105">
    <w:name w:val="样式 样式 标题 2 + 黑色 + 段前: 1 行 段后: 0.5 行"/>
    <w:basedOn w:val="aff2"/>
    <w:autoRedefine/>
    <w:rsid w:val="00EA1814"/>
    <w:pPr>
      <w:widowControl/>
      <w:numPr>
        <w:ilvl w:val="1"/>
        <w:numId w:val="17"/>
      </w:numPr>
      <w:tabs>
        <w:tab w:val="num" w:pos="922"/>
      </w:tabs>
      <w:snapToGrid w:val="0"/>
      <w:spacing w:beforeLines="100" w:afterLines="50" w:line="500" w:lineRule="exact"/>
      <w:ind w:left="936" w:hanging="576"/>
      <w:jc w:val="center"/>
      <w:outlineLvl w:val="1"/>
    </w:pPr>
    <w:rPr>
      <w:rFonts w:ascii="黑体" w:eastAsia="黑体" w:hAnsi="Arial" w:cs="宋体"/>
      <w:color w:val="000000"/>
      <w:kern w:val="28"/>
      <w:sz w:val="24"/>
      <w:szCs w:val="20"/>
    </w:rPr>
  </w:style>
  <w:style w:type="paragraph" w:customStyle="1" w:styleId="affffffffff6">
    <w:name w:val="条文说明"/>
    <w:basedOn w:val="aff2"/>
    <w:qFormat/>
    <w:rsid w:val="00EA1814"/>
    <w:pPr>
      <w:widowControl/>
      <w:snapToGrid w:val="0"/>
      <w:spacing w:line="276" w:lineRule="auto"/>
      <w:ind w:firstLineChars="200" w:firstLine="420"/>
      <w:jc w:val="left"/>
    </w:pPr>
    <w:rPr>
      <w:rFonts w:ascii="华文仿宋" w:eastAsia="华文仿宋" w:hAnsi="华文仿宋" w:cs="Courier New"/>
      <w:kern w:val="0"/>
      <w:sz w:val="24"/>
      <w:szCs w:val="21"/>
    </w:rPr>
  </w:style>
  <w:style w:type="paragraph" w:customStyle="1" w:styleId="400">
    <w:name w:val="样式 标题 4 + 华文细黑 居中 左侧:  0 厘米 首行缩进:  0 厘米"/>
    <w:basedOn w:val="42"/>
    <w:rsid w:val="00EA1814"/>
    <w:pPr>
      <w:widowControl/>
      <w:numPr>
        <w:ilvl w:val="1"/>
        <w:numId w:val="19"/>
      </w:numPr>
      <w:tabs>
        <w:tab w:val="left" w:pos="851"/>
        <w:tab w:val="left" w:pos="993"/>
      </w:tabs>
      <w:autoSpaceDE/>
      <w:autoSpaceDN/>
      <w:adjustRightInd/>
      <w:snapToGrid w:val="0"/>
      <w:spacing w:line="300" w:lineRule="auto"/>
      <w:jc w:val="center"/>
    </w:pPr>
    <w:rPr>
      <w:rFonts w:ascii="华文细黑" w:hAnsi="华文细黑" w:cs="宋体"/>
      <w:b/>
      <w:color w:val="000000"/>
      <w:szCs w:val="20"/>
    </w:rPr>
  </w:style>
  <w:style w:type="paragraph" w:customStyle="1" w:styleId="affffffffff7">
    <w:name w:val="样式 黑体 居中"/>
    <w:basedOn w:val="aff2"/>
    <w:rsid w:val="00EA1814"/>
    <w:pPr>
      <w:widowControl/>
      <w:snapToGrid w:val="0"/>
      <w:spacing w:line="300" w:lineRule="auto"/>
      <w:jc w:val="center"/>
    </w:pPr>
    <w:rPr>
      <w:rFonts w:ascii="黑体" w:hAnsi="黑体" w:cs="宋体"/>
      <w:kern w:val="0"/>
      <w:sz w:val="24"/>
      <w:szCs w:val="20"/>
    </w:rPr>
  </w:style>
  <w:style w:type="paragraph" w:customStyle="1" w:styleId="Arial094">
    <w:name w:val="样式 字母编号列项（一级） + (西文) Arial (中文) 华文细黑 小四 居中 左侧:  0.94 厘米 字距调..."/>
    <w:basedOn w:val="affa"/>
    <w:rsid w:val="00EA1814"/>
    <w:pPr>
      <w:widowControl w:val="0"/>
      <w:tabs>
        <w:tab w:val="clear" w:pos="360"/>
        <w:tab w:val="clear" w:pos="839"/>
      </w:tabs>
      <w:adjustRightInd w:val="0"/>
      <w:spacing w:line="360" w:lineRule="auto"/>
      <w:ind w:left="533"/>
      <w:jc w:val="center"/>
      <w:textAlignment w:val="baseline"/>
    </w:pPr>
    <w:rPr>
      <w:rFonts w:ascii="Arial" w:hAnsi="Arial" w:cs="宋体"/>
      <w:kern w:val="28"/>
      <w:sz w:val="24"/>
    </w:rPr>
  </w:style>
  <w:style w:type="paragraph" w:customStyle="1" w:styleId="47">
    <w:name w:val="样式 标题 4 + 宋体 加粗"/>
    <w:basedOn w:val="42"/>
    <w:rsid w:val="00EA1814"/>
    <w:pPr>
      <w:widowControl/>
      <w:tabs>
        <w:tab w:val="left" w:pos="851"/>
        <w:tab w:val="left" w:pos="993"/>
      </w:tabs>
      <w:autoSpaceDE/>
      <w:autoSpaceDN/>
      <w:adjustRightInd/>
      <w:snapToGrid w:val="0"/>
      <w:spacing w:line="360" w:lineRule="auto"/>
      <w:ind w:left="100" w:hanging="420"/>
    </w:pPr>
    <w:rPr>
      <w:rFonts w:ascii="宋体" w:hAnsi="宋体"/>
      <w:color w:val="000000"/>
      <w:kern w:val="28"/>
      <w:szCs w:val="20"/>
    </w:rPr>
  </w:style>
  <w:style w:type="paragraph" w:customStyle="1" w:styleId="D085">
    <w:name w:val="样式 D + 左侧:  0.85 厘米"/>
    <w:basedOn w:val="D"/>
    <w:rsid w:val="00EA1814"/>
    <w:pPr>
      <w:tabs>
        <w:tab w:val="clear" w:pos="1134"/>
        <w:tab w:val="num" w:pos="0"/>
      </w:tabs>
      <w:snapToGrid w:val="0"/>
      <w:ind w:left="0"/>
    </w:pPr>
    <w:rPr>
      <w:rFonts w:cs="宋体"/>
      <w:kern w:val="28"/>
      <w:szCs w:val="20"/>
    </w:rPr>
  </w:style>
  <w:style w:type="paragraph" w:customStyle="1" w:styleId="D127">
    <w:name w:val="样式 D + 左侧:  1.27 厘米"/>
    <w:basedOn w:val="D"/>
    <w:rsid w:val="00EA1814"/>
    <w:pPr>
      <w:tabs>
        <w:tab w:val="clear" w:pos="1134"/>
        <w:tab w:val="num" w:pos="0"/>
      </w:tabs>
      <w:snapToGrid w:val="0"/>
      <w:ind w:left="0"/>
    </w:pPr>
    <w:rPr>
      <w:rFonts w:cs="宋体"/>
      <w:kern w:val="28"/>
      <w:szCs w:val="20"/>
    </w:rPr>
  </w:style>
  <w:style w:type="paragraph" w:customStyle="1" w:styleId="aa">
    <w:name w:val="项目符号"/>
    <w:basedOn w:val="aff2"/>
    <w:rsid w:val="00EA1814"/>
    <w:pPr>
      <w:widowControl/>
      <w:numPr>
        <w:numId w:val="20"/>
      </w:numPr>
      <w:spacing w:line="360" w:lineRule="auto"/>
      <w:jc w:val="left"/>
    </w:pPr>
    <w:rPr>
      <w:rFonts w:ascii="Times New Roman" w:hAnsi="Times New Roman"/>
      <w:kern w:val="0"/>
      <w:sz w:val="24"/>
      <w:szCs w:val="24"/>
    </w:rPr>
  </w:style>
  <w:style w:type="character" w:customStyle="1" w:styleId="GChar">
    <w:name w:val="G_正文 Char"/>
    <w:link w:val="G"/>
    <w:locked/>
    <w:rsid w:val="00EA1814"/>
    <w:rPr>
      <w:rFonts w:ascii="宋体" w:hAnsi="宋体"/>
      <w:sz w:val="24"/>
      <w:szCs w:val="24"/>
    </w:rPr>
  </w:style>
  <w:style w:type="paragraph" w:customStyle="1" w:styleId="G">
    <w:name w:val="G_正文"/>
    <w:basedOn w:val="aff2"/>
    <w:link w:val="GChar"/>
    <w:rsid w:val="00EA1814"/>
    <w:pPr>
      <w:widowControl/>
      <w:snapToGrid w:val="0"/>
      <w:spacing w:line="360" w:lineRule="auto"/>
      <w:ind w:firstLineChars="200" w:firstLine="480"/>
      <w:jc w:val="left"/>
    </w:pPr>
    <w:rPr>
      <w:rFonts w:ascii="宋体" w:hAnsi="宋体"/>
      <w:kern w:val="0"/>
      <w:sz w:val="24"/>
      <w:szCs w:val="24"/>
    </w:rPr>
  </w:style>
  <w:style w:type="paragraph" w:customStyle="1" w:styleId="Affffffffff8">
    <w:name w:val="正文 A"/>
    <w:rsid w:val="00EA1814"/>
    <w:pPr>
      <w:widowControl w:val="0"/>
      <w:adjustRightInd w:val="0"/>
      <w:spacing w:line="500" w:lineRule="exact"/>
      <w:ind w:firstLine="900"/>
      <w:jc w:val="both"/>
      <w:textAlignment w:val="baseline"/>
    </w:pPr>
    <w:rPr>
      <w:rFonts w:eastAsia="ヒラギノ角ゴ Pro W3"/>
      <w:color w:val="000000"/>
      <w:kern w:val="24"/>
      <w:sz w:val="24"/>
    </w:rPr>
  </w:style>
  <w:style w:type="paragraph" w:customStyle="1" w:styleId="074">
    <w:name w:val="首行缩进:0.74 厘米"/>
    <w:basedOn w:val="aff2"/>
    <w:rsid w:val="00EA1814"/>
    <w:pPr>
      <w:widowControl/>
      <w:spacing w:line="360" w:lineRule="auto"/>
      <w:ind w:firstLine="420"/>
      <w:jc w:val="left"/>
    </w:pPr>
    <w:rPr>
      <w:rFonts w:ascii="Times New Roman" w:hAnsi="Times New Roman" w:cs="宋体"/>
      <w:kern w:val="0"/>
      <w:sz w:val="24"/>
      <w:szCs w:val="20"/>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ff2"/>
    <w:rsid w:val="00EA1814"/>
    <w:pPr>
      <w:widowControl/>
      <w:spacing w:after="160" w:line="240" w:lineRule="exact"/>
      <w:jc w:val="left"/>
    </w:pPr>
    <w:rPr>
      <w:rFonts w:ascii="Verdana" w:hAnsi="Verdana"/>
      <w:kern w:val="0"/>
      <w:sz w:val="20"/>
      <w:szCs w:val="20"/>
      <w:lang w:eastAsia="en-US"/>
    </w:rPr>
  </w:style>
  <w:style w:type="paragraph" w:customStyle="1" w:styleId="affffffffff9">
    <w:name w:val="【条文说明】"/>
    <w:basedOn w:val="afffff4"/>
    <w:next w:val="affffffffff6"/>
    <w:qFormat/>
    <w:rsid w:val="00EA1814"/>
    <w:pPr>
      <w:widowControl/>
      <w:snapToGrid w:val="0"/>
      <w:spacing w:line="276" w:lineRule="auto"/>
      <w:jc w:val="left"/>
    </w:pPr>
    <w:rPr>
      <w:rFonts w:ascii="华文仿宋" w:eastAsia="华文仿宋" w:hAnsi="华文仿宋"/>
      <w:szCs w:val="21"/>
    </w:rPr>
  </w:style>
  <w:style w:type="paragraph" w:customStyle="1" w:styleId="33CharCharttulo33Char13CharCharChar1">
    <w:name w:val="样式 标题 3标题 3 Char Chartítulo 3标题 3 Char1标题 3 Char Char Char1..."/>
    <w:basedOn w:val="32"/>
    <w:next w:val="afff1"/>
    <w:autoRedefine/>
    <w:rsid w:val="00EA1814"/>
    <w:pPr>
      <w:widowControl/>
      <w:numPr>
        <w:ilvl w:val="1"/>
      </w:numPr>
      <w:autoSpaceDE/>
      <w:autoSpaceDN/>
      <w:adjustRightInd/>
      <w:snapToGrid w:val="0"/>
      <w:spacing w:line="360" w:lineRule="auto"/>
      <w:ind w:left="420" w:hanging="225"/>
    </w:pPr>
    <w:rPr>
      <w:rFonts w:ascii="黑体" w:eastAsia="黑体" w:hAnsi="Arial" w:cs="宋体"/>
      <w:sz w:val="24"/>
      <w:szCs w:val="20"/>
    </w:rPr>
  </w:style>
  <w:style w:type="paragraph" w:customStyle="1" w:styleId="affffffffffa">
    <w:name w:val="表头居中"/>
    <w:basedOn w:val="afffff1"/>
    <w:rsid w:val="00EA1814"/>
    <w:pPr>
      <w:widowControl/>
      <w:adjustRightInd/>
      <w:snapToGrid/>
      <w:spacing w:line="240" w:lineRule="auto"/>
      <w:ind w:firstLineChars="0" w:firstLine="0"/>
      <w:jc w:val="center"/>
    </w:pPr>
    <w:rPr>
      <w:rFonts w:ascii="Calibri" w:hAnsi="Calibri" w:cs="宋体"/>
      <w:kern w:val="0"/>
      <w:sz w:val="24"/>
    </w:rPr>
  </w:style>
  <w:style w:type="paragraph" w:customStyle="1" w:styleId="1d">
    <w:name w:val="列表1"/>
    <w:basedOn w:val="afffffffff6"/>
    <w:autoRedefine/>
    <w:rsid w:val="00EA1814"/>
  </w:style>
  <w:style w:type="paragraph" w:customStyle="1" w:styleId="affffffffffb">
    <w:name w:val="标准文本"/>
    <w:basedOn w:val="aff2"/>
    <w:autoRedefine/>
    <w:rsid w:val="00EA1814"/>
    <w:pPr>
      <w:widowControl/>
      <w:spacing w:line="400" w:lineRule="exact"/>
      <w:ind w:firstLineChars="200" w:firstLine="480"/>
      <w:jc w:val="left"/>
    </w:pPr>
    <w:rPr>
      <w:rFonts w:ascii="黑体" w:hAnsi="宋体"/>
      <w:kern w:val="0"/>
      <w:sz w:val="24"/>
      <w:szCs w:val="24"/>
    </w:rPr>
  </w:style>
  <w:style w:type="paragraph" w:customStyle="1" w:styleId="affffffffffc">
    <w:name w:val="表格"/>
    <w:aliases w:val="五宋"/>
    <w:basedOn w:val="aff2"/>
    <w:link w:val="Charff7"/>
    <w:qFormat/>
    <w:rsid w:val="00EA1814"/>
    <w:pPr>
      <w:widowControl/>
      <w:snapToGrid w:val="0"/>
      <w:spacing w:line="360" w:lineRule="auto"/>
      <w:jc w:val="center"/>
    </w:pPr>
    <w:rPr>
      <w:rFonts w:ascii="宋体" w:hAnsi="宋体"/>
      <w:color w:val="000000"/>
      <w:kern w:val="0"/>
      <w:sz w:val="24"/>
      <w:szCs w:val="24"/>
    </w:rPr>
  </w:style>
  <w:style w:type="character" w:customStyle="1" w:styleId="4Char0">
    <w:name w:val="样式 标题 4 + 加粗 Char"/>
    <w:link w:val="48"/>
    <w:locked/>
    <w:rsid w:val="00EA1814"/>
    <w:rPr>
      <w:rFonts w:ascii="Arial" w:hAnsi="Arial"/>
      <w:bCs/>
      <w:kern w:val="28"/>
      <w:szCs w:val="28"/>
    </w:rPr>
  </w:style>
  <w:style w:type="paragraph" w:customStyle="1" w:styleId="48">
    <w:name w:val="样式 标题 4 + 加粗"/>
    <w:basedOn w:val="42"/>
    <w:link w:val="4Char0"/>
    <w:rsid w:val="00EA1814"/>
    <w:pPr>
      <w:widowControl/>
      <w:tabs>
        <w:tab w:val="left" w:pos="851"/>
        <w:tab w:val="left" w:pos="993"/>
      </w:tabs>
      <w:autoSpaceDE/>
      <w:autoSpaceDN/>
      <w:adjustRightInd/>
      <w:snapToGrid w:val="0"/>
      <w:spacing w:before="360" w:afterLines="50" w:line="360" w:lineRule="auto"/>
      <w:ind w:left="454" w:hanging="420"/>
      <w:jc w:val="center"/>
    </w:pPr>
    <w:rPr>
      <w:rFonts w:ascii="Arial" w:hAnsi="Arial"/>
      <w:bCs/>
      <w:kern w:val="28"/>
      <w:sz w:val="20"/>
      <w:szCs w:val="28"/>
    </w:rPr>
  </w:style>
  <w:style w:type="paragraph" w:customStyle="1" w:styleId="3050">
    <w:name w:val="样式 标题 3 + 红色 段前: 0.5 行"/>
    <w:basedOn w:val="32"/>
    <w:rsid w:val="00EA1814"/>
    <w:pPr>
      <w:widowControl/>
      <w:numPr>
        <w:ilvl w:val="1"/>
      </w:numPr>
      <w:autoSpaceDE/>
      <w:autoSpaceDN/>
      <w:adjustRightInd/>
      <w:snapToGrid w:val="0"/>
      <w:spacing w:beforeLines="50" w:line="360" w:lineRule="auto"/>
      <w:ind w:left="567" w:hanging="567"/>
    </w:pPr>
    <w:rPr>
      <w:rFonts w:ascii="宋体" w:hAnsi="宋体" w:cs="宋体"/>
      <w:b/>
      <w:color w:val="FF0000"/>
      <w:szCs w:val="20"/>
    </w:rPr>
  </w:style>
  <w:style w:type="paragraph" w:customStyle="1" w:styleId="3051">
    <w:name w:val="样式 标题 3 + 加粗 段前: 0.5 行"/>
    <w:basedOn w:val="32"/>
    <w:rsid w:val="00EA1814"/>
    <w:pPr>
      <w:widowControl/>
      <w:numPr>
        <w:ilvl w:val="1"/>
      </w:numPr>
      <w:autoSpaceDE/>
      <w:autoSpaceDN/>
      <w:adjustRightInd/>
      <w:snapToGrid w:val="0"/>
      <w:spacing w:beforeLines="50" w:line="360" w:lineRule="auto"/>
      <w:ind w:left="567" w:hanging="567"/>
    </w:pPr>
    <w:rPr>
      <w:rFonts w:ascii="宋体" w:hAnsi="宋体" w:cs="宋体"/>
      <w:bCs/>
      <w:szCs w:val="20"/>
    </w:rPr>
  </w:style>
  <w:style w:type="paragraph" w:customStyle="1" w:styleId="113">
    <w:name w:val="标题 11"/>
    <w:next w:val="Affffffffff8"/>
    <w:rsid w:val="00EA1814"/>
    <w:pPr>
      <w:widowControl w:val="0"/>
      <w:adjustRightInd w:val="0"/>
      <w:spacing w:before="312" w:line="500" w:lineRule="exact"/>
      <w:jc w:val="center"/>
      <w:textAlignment w:val="baseline"/>
      <w:outlineLvl w:val="0"/>
    </w:pPr>
    <w:rPr>
      <w:rFonts w:ascii="lucida Grande" w:eastAsia="ヒラギノ角ゴ Pro W3" w:hAnsi="lucida Grande"/>
      <w:b/>
      <w:color w:val="000000"/>
      <w:kern w:val="28"/>
      <w:sz w:val="28"/>
    </w:rPr>
  </w:style>
  <w:style w:type="paragraph" w:customStyle="1" w:styleId="0">
    <w:name w:val="条文 0"/>
    <w:next w:val="aff2"/>
    <w:rsid w:val="00EA1814"/>
    <w:pPr>
      <w:widowControl w:val="0"/>
      <w:numPr>
        <w:ilvl w:val="1"/>
        <w:numId w:val="21"/>
      </w:numPr>
      <w:adjustRightInd w:val="0"/>
      <w:spacing w:before="240" w:after="240" w:line="360" w:lineRule="atLeast"/>
      <w:jc w:val="both"/>
      <w:textAlignment w:val="baseline"/>
    </w:pPr>
    <w:rPr>
      <w:rFonts w:eastAsia="黑体"/>
    </w:rPr>
  </w:style>
  <w:style w:type="paragraph" w:customStyle="1" w:styleId="11">
    <w:name w:val="条文 1"/>
    <w:next w:val="aff2"/>
    <w:rsid w:val="00EA1814"/>
    <w:pPr>
      <w:widowControl w:val="0"/>
      <w:numPr>
        <w:ilvl w:val="2"/>
        <w:numId w:val="21"/>
      </w:numPr>
      <w:adjustRightInd w:val="0"/>
      <w:spacing w:line="310" w:lineRule="exact"/>
      <w:jc w:val="both"/>
      <w:textAlignment w:val="baseline"/>
    </w:pPr>
    <w:rPr>
      <w:rFonts w:eastAsia="黑体"/>
    </w:rPr>
  </w:style>
  <w:style w:type="paragraph" w:customStyle="1" w:styleId="20">
    <w:name w:val="条文 2"/>
    <w:next w:val="aff2"/>
    <w:rsid w:val="00EA1814"/>
    <w:pPr>
      <w:widowControl w:val="0"/>
      <w:numPr>
        <w:ilvl w:val="3"/>
        <w:numId w:val="21"/>
      </w:numPr>
      <w:adjustRightInd w:val="0"/>
      <w:spacing w:line="310" w:lineRule="exact"/>
      <w:jc w:val="both"/>
      <w:textAlignment w:val="baseline"/>
    </w:pPr>
    <w:rPr>
      <w:rFonts w:eastAsia="黑体"/>
    </w:rPr>
  </w:style>
  <w:style w:type="paragraph" w:customStyle="1" w:styleId="31">
    <w:name w:val="条文 3"/>
    <w:next w:val="aff2"/>
    <w:rsid w:val="00EA1814"/>
    <w:pPr>
      <w:widowControl w:val="0"/>
      <w:numPr>
        <w:ilvl w:val="4"/>
        <w:numId w:val="21"/>
      </w:numPr>
      <w:adjustRightInd w:val="0"/>
      <w:spacing w:line="310" w:lineRule="exact"/>
      <w:jc w:val="both"/>
      <w:textAlignment w:val="baseline"/>
    </w:pPr>
    <w:rPr>
      <w:rFonts w:eastAsia="黑体"/>
    </w:rPr>
  </w:style>
  <w:style w:type="paragraph" w:customStyle="1" w:styleId="41">
    <w:name w:val="条文 4"/>
    <w:next w:val="aff2"/>
    <w:rsid w:val="00EA1814"/>
    <w:pPr>
      <w:widowControl w:val="0"/>
      <w:numPr>
        <w:ilvl w:val="5"/>
        <w:numId w:val="21"/>
      </w:numPr>
      <w:adjustRightInd w:val="0"/>
      <w:spacing w:line="310" w:lineRule="exact"/>
      <w:jc w:val="both"/>
      <w:textAlignment w:val="baseline"/>
    </w:pPr>
    <w:rPr>
      <w:rFonts w:eastAsia="黑体"/>
    </w:rPr>
  </w:style>
  <w:style w:type="paragraph" w:customStyle="1" w:styleId="ad">
    <w:name w:val="条文 表"/>
    <w:next w:val="aff2"/>
    <w:rsid w:val="00EA1814"/>
    <w:pPr>
      <w:widowControl w:val="0"/>
      <w:numPr>
        <w:ilvl w:val="7"/>
        <w:numId w:val="21"/>
      </w:numPr>
      <w:adjustRightInd w:val="0"/>
      <w:spacing w:line="360" w:lineRule="atLeast"/>
      <w:jc w:val="center"/>
      <w:textAlignment w:val="baseline"/>
    </w:pPr>
    <w:rPr>
      <w:rFonts w:eastAsia="黑体"/>
    </w:rPr>
  </w:style>
  <w:style w:type="paragraph" w:customStyle="1" w:styleId="MiddleTopicFirst">
    <w:name w:val="Middle_Topic_First"/>
    <w:basedOn w:val="aff2"/>
    <w:next w:val="aff2"/>
    <w:rsid w:val="00EA1814"/>
    <w:pPr>
      <w:widowControl/>
      <w:numPr>
        <w:numId w:val="22"/>
      </w:numPr>
      <w:spacing w:before="60" w:after="60" w:line="360" w:lineRule="auto"/>
      <w:jc w:val="left"/>
    </w:pPr>
    <w:rPr>
      <w:rFonts w:ascii="Arial" w:hAnsi="Arial"/>
      <w:b/>
      <w:kern w:val="0"/>
      <w:sz w:val="20"/>
      <w:szCs w:val="20"/>
      <w:lang w:val="en-GB"/>
    </w:rPr>
  </w:style>
  <w:style w:type="paragraph" w:customStyle="1" w:styleId="RightTopicFirst">
    <w:name w:val="Right_Topic_First"/>
    <w:basedOn w:val="aff2"/>
    <w:rsid w:val="00EA1814"/>
    <w:pPr>
      <w:widowControl/>
      <w:numPr>
        <w:ilvl w:val="1"/>
        <w:numId w:val="22"/>
      </w:numPr>
      <w:spacing w:before="60" w:after="60" w:line="360" w:lineRule="auto"/>
      <w:jc w:val="left"/>
    </w:pPr>
    <w:rPr>
      <w:rFonts w:ascii="Arial" w:hAnsi="Arial"/>
      <w:b/>
      <w:kern w:val="0"/>
      <w:sz w:val="20"/>
      <w:szCs w:val="20"/>
      <w:lang w:val="en-GB"/>
    </w:rPr>
  </w:style>
  <w:style w:type="paragraph" w:customStyle="1" w:styleId="RightTopicSecond">
    <w:name w:val="Right_Topic_Second"/>
    <w:basedOn w:val="RightTopicFirst"/>
    <w:rsid w:val="00EA1814"/>
    <w:pPr>
      <w:numPr>
        <w:ilvl w:val="2"/>
      </w:numPr>
      <w:tabs>
        <w:tab w:val="clear" w:pos="720"/>
        <w:tab w:val="num" w:pos="360"/>
        <w:tab w:val="num" w:pos="1930"/>
      </w:tabs>
      <w:ind w:left="709" w:hanging="709"/>
    </w:pPr>
  </w:style>
  <w:style w:type="paragraph" w:customStyle="1" w:styleId="150">
    <w:name w:val="样式 (西文) 黑体 小四 行距: 1.5 倍行距"/>
    <w:basedOn w:val="aff2"/>
    <w:autoRedefine/>
    <w:rsid w:val="00EA1814"/>
    <w:pPr>
      <w:widowControl/>
      <w:snapToGrid w:val="0"/>
      <w:spacing w:line="360" w:lineRule="auto"/>
      <w:ind w:firstLineChars="200" w:firstLine="200"/>
      <w:jc w:val="left"/>
    </w:pPr>
    <w:rPr>
      <w:rFonts w:ascii="黑体" w:hAnsi="Arial" w:cs="宋体"/>
      <w:kern w:val="0"/>
      <w:sz w:val="24"/>
      <w:szCs w:val="20"/>
    </w:rPr>
  </w:style>
  <w:style w:type="paragraph" w:customStyle="1" w:styleId="CharCharChar2Char">
    <w:name w:val="Char Char Char2 Char"/>
    <w:basedOn w:val="aff2"/>
    <w:rsid w:val="00EA1814"/>
    <w:pPr>
      <w:widowControl/>
      <w:spacing w:line="360" w:lineRule="auto"/>
      <w:ind w:firstLineChars="150" w:firstLine="360"/>
      <w:jc w:val="left"/>
    </w:pPr>
    <w:rPr>
      <w:rFonts w:ascii="Tahoma" w:hAnsi="Tahoma"/>
      <w:kern w:val="0"/>
      <w:sz w:val="24"/>
      <w:szCs w:val="20"/>
    </w:rPr>
  </w:style>
  <w:style w:type="paragraph" w:customStyle="1" w:styleId="CharCharCharCharCharCharCharChar">
    <w:name w:val="正文段落 Char Char Char Char Char Char Char Char"/>
    <w:basedOn w:val="aff2"/>
    <w:rsid w:val="00EA1814"/>
    <w:pPr>
      <w:widowControl/>
      <w:numPr>
        <w:numId w:val="23"/>
      </w:numPr>
      <w:autoSpaceDE w:val="0"/>
      <w:autoSpaceDN w:val="0"/>
      <w:snapToGrid w:val="0"/>
      <w:spacing w:line="360" w:lineRule="auto"/>
      <w:ind w:firstLine="567"/>
      <w:jc w:val="left"/>
    </w:pPr>
    <w:rPr>
      <w:rFonts w:ascii="宋体" w:hAnsi="Tms Rmn"/>
      <w:kern w:val="0"/>
      <w:sz w:val="26"/>
      <w:szCs w:val="20"/>
    </w:rPr>
  </w:style>
  <w:style w:type="paragraph" w:customStyle="1" w:styleId="affffffffffd">
    <w:name w:val="标准"/>
    <w:basedOn w:val="aff2"/>
    <w:rsid w:val="00EA1814"/>
    <w:pPr>
      <w:widowControl/>
      <w:autoSpaceDE w:val="0"/>
      <w:autoSpaceDN w:val="0"/>
      <w:snapToGrid w:val="0"/>
      <w:spacing w:line="312" w:lineRule="atLeast"/>
      <w:ind w:firstLine="555"/>
      <w:jc w:val="left"/>
    </w:pPr>
    <w:rPr>
      <w:rFonts w:ascii="宋体" w:hAnsi="Tms Rmn"/>
      <w:kern w:val="0"/>
      <w:sz w:val="28"/>
      <w:szCs w:val="20"/>
    </w:rPr>
  </w:style>
  <w:style w:type="paragraph" w:customStyle="1" w:styleId="1e">
    <w:name w:val="正文1"/>
    <w:rsid w:val="00EA1814"/>
    <w:pPr>
      <w:widowControl w:val="0"/>
      <w:tabs>
        <w:tab w:val="num" w:pos="1134"/>
      </w:tabs>
      <w:adjustRightInd w:val="0"/>
      <w:spacing w:line="500" w:lineRule="exact"/>
      <w:ind w:left="1134" w:hanging="567"/>
      <w:jc w:val="both"/>
      <w:textAlignment w:val="baseline"/>
    </w:pPr>
    <w:rPr>
      <w:rFonts w:ascii="宋体"/>
      <w:spacing w:val="6"/>
      <w:w w:val="95"/>
      <w:sz w:val="24"/>
    </w:rPr>
  </w:style>
  <w:style w:type="paragraph" w:customStyle="1" w:styleId="1f">
    <w:name w:val="表格1"/>
    <w:rsid w:val="00EA1814"/>
    <w:pPr>
      <w:keepNext/>
      <w:widowControl w:val="0"/>
      <w:adjustRightInd w:val="0"/>
      <w:snapToGrid w:val="0"/>
      <w:spacing w:line="360" w:lineRule="atLeast"/>
      <w:jc w:val="center"/>
      <w:textAlignment w:val="baseline"/>
    </w:pPr>
    <w:rPr>
      <w:rFonts w:ascii="宋体"/>
      <w:spacing w:val="6"/>
      <w:w w:val="95"/>
      <w:sz w:val="24"/>
    </w:rPr>
  </w:style>
  <w:style w:type="paragraph" w:customStyle="1" w:styleId="1f0">
    <w:name w:val="日期1"/>
    <w:basedOn w:val="aff2"/>
    <w:next w:val="aff2"/>
    <w:rsid w:val="00EA1814"/>
    <w:pPr>
      <w:widowControl/>
      <w:snapToGrid w:val="0"/>
      <w:spacing w:line="360" w:lineRule="auto"/>
      <w:jc w:val="left"/>
    </w:pPr>
    <w:rPr>
      <w:rFonts w:ascii="宋体" w:hAnsi="Times New Roman"/>
      <w:kern w:val="0"/>
      <w:sz w:val="28"/>
      <w:szCs w:val="20"/>
    </w:rPr>
  </w:style>
  <w:style w:type="paragraph" w:customStyle="1" w:styleId="210">
    <w:name w:val="正文文本 21"/>
    <w:basedOn w:val="aff2"/>
    <w:rsid w:val="00EA1814"/>
    <w:pPr>
      <w:widowControl/>
      <w:snapToGrid w:val="0"/>
      <w:spacing w:line="360" w:lineRule="auto"/>
      <w:ind w:firstLine="540"/>
      <w:jc w:val="left"/>
    </w:pPr>
    <w:rPr>
      <w:rFonts w:ascii="Times New Roman" w:hAnsi="Times New Roman"/>
      <w:kern w:val="0"/>
      <w:sz w:val="28"/>
      <w:szCs w:val="20"/>
    </w:rPr>
  </w:style>
  <w:style w:type="paragraph" w:customStyle="1" w:styleId="affffffffffe">
    <w:name w:val="表文"/>
    <w:basedOn w:val="affff9"/>
    <w:rsid w:val="00EA1814"/>
    <w:pPr>
      <w:widowControl/>
      <w:snapToGrid w:val="0"/>
      <w:spacing w:line="320" w:lineRule="atLeast"/>
      <w:jc w:val="center"/>
    </w:pPr>
    <w:rPr>
      <w:rFonts w:ascii="Times New Roman" w:eastAsia="宋体" w:hAnsi="Times New Roman"/>
      <w:kern w:val="24"/>
      <w:sz w:val="24"/>
    </w:rPr>
  </w:style>
  <w:style w:type="paragraph" w:customStyle="1" w:styleId="CharCharCharCharCharCharCharChar27">
    <w:name w:val="样式 正文段落 Char Char Char Char Char Char Char Char + 行距: 固定值 27 磅"/>
    <w:basedOn w:val="CharCharCharCharCharCharCharChar"/>
    <w:rsid w:val="00EA1814"/>
    <w:pPr>
      <w:spacing w:beforeLines="20" w:line="540" w:lineRule="exact"/>
    </w:pPr>
    <w:rPr>
      <w:rFonts w:cs="宋体"/>
    </w:rPr>
  </w:style>
  <w:style w:type="paragraph" w:customStyle="1" w:styleId="afffffffffff">
    <w:name w:val="图表名"/>
    <w:basedOn w:val="aff2"/>
    <w:rsid w:val="00EA1814"/>
    <w:pPr>
      <w:widowControl/>
      <w:snapToGrid w:val="0"/>
      <w:spacing w:after="120" w:line="312" w:lineRule="atLeast"/>
      <w:jc w:val="center"/>
    </w:pPr>
    <w:rPr>
      <w:rFonts w:ascii="Times New Roman" w:eastAsia="黑体" w:hAnsi="Times New Roman"/>
      <w:kern w:val="0"/>
      <w:sz w:val="24"/>
      <w:szCs w:val="20"/>
    </w:rPr>
  </w:style>
  <w:style w:type="paragraph" w:customStyle="1" w:styleId="205">
    <w:name w:val="样式 标题 2 + (符号) 宋体 段后: 0.5 行"/>
    <w:basedOn w:val="21"/>
    <w:rsid w:val="00EA1814"/>
    <w:pPr>
      <w:widowControl/>
      <w:tabs>
        <w:tab w:val="left" w:pos="0"/>
      </w:tabs>
      <w:autoSpaceDE/>
      <w:autoSpaceDN/>
      <w:adjustRightInd/>
      <w:snapToGrid w:val="0"/>
      <w:spacing w:line="360" w:lineRule="auto"/>
      <w:ind w:left="578" w:hanging="578"/>
      <w:jc w:val="center"/>
    </w:pPr>
    <w:rPr>
      <w:rFonts w:ascii="宋体" w:hAnsi="宋体" w:cs="宋体"/>
      <w:b/>
      <w:color w:val="000000"/>
      <w:sz w:val="28"/>
      <w:szCs w:val="20"/>
    </w:rPr>
  </w:style>
  <w:style w:type="paragraph" w:customStyle="1" w:styleId="zw">
    <w:name w:val="zw"/>
    <w:basedOn w:val="aff2"/>
    <w:rsid w:val="00EA1814"/>
    <w:pPr>
      <w:widowControl/>
      <w:snapToGrid w:val="0"/>
      <w:spacing w:before="100" w:line="500" w:lineRule="exact"/>
      <w:ind w:firstLineChars="200" w:firstLine="200"/>
      <w:jc w:val="left"/>
      <w:outlineLvl w:val="0"/>
    </w:pPr>
    <w:rPr>
      <w:rFonts w:ascii="宋体" w:hAnsi="宋体"/>
      <w:bCs/>
      <w:kern w:val="0"/>
      <w:sz w:val="28"/>
      <w:szCs w:val="20"/>
    </w:rPr>
  </w:style>
  <w:style w:type="paragraph" w:customStyle="1" w:styleId="xl28">
    <w:name w:val="xl28"/>
    <w:basedOn w:val="aff2"/>
    <w:rsid w:val="00EA1814"/>
    <w:pPr>
      <w:widowControl/>
      <w:snapToGrid w:val="0"/>
      <w:spacing w:before="100" w:beforeAutospacing="1" w:after="100" w:afterAutospacing="1" w:line="360" w:lineRule="auto"/>
      <w:jc w:val="center"/>
    </w:pPr>
    <w:rPr>
      <w:rFonts w:ascii="Arial Unicode MS" w:eastAsia="Arial Unicode MS" w:hAnsi="Arial Unicode MS" w:cs="Arial Unicode MS"/>
      <w:kern w:val="0"/>
      <w:sz w:val="20"/>
      <w:szCs w:val="20"/>
    </w:rPr>
  </w:style>
  <w:style w:type="paragraph" w:customStyle="1" w:styleId="08525">
    <w:name w:val="样式 宋体 四号 首行缩进:  0.85 厘米 行距: 固定值 25 磅"/>
    <w:basedOn w:val="aff2"/>
    <w:rsid w:val="00EA1814"/>
    <w:pPr>
      <w:widowControl/>
      <w:snapToGrid w:val="0"/>
      <w:spacing w:before="100" w:line="500" w:lineRule="exact"/>
      <w:ind w:firstLine="482"/>
      <w:jc w:val="left"/>
    </w:pPr>
    <w:rPr>
      <w:rFonts w:ascii="宋体" w:hAnsi="宋体" w:cs="宋体"/>
      <w:kern w:val="0"/>
      <w:sz w:val="28"/>
      <w:szCs w:val="28"/>
    </w:rPr>
  </w:style>
  <w:style w:type="paragraph" w:customStyle="1" w:styleId="CharCharChar0">
    <w:name w:val="正文段落 Char Char Char"/>
    <w:basedOn w:val="aff2"/>
    <w:rsid w:val="00EA1814"/>
    <w:pPr>
      <w:widowControl/>
      <w:autoSpaceDE w:val="0"/>
      <w:autoSpaceDN w:val="0"/>
      <w:snapToGrid w:val="0"/>
      <w:spacing w:line="360" w:lineRule="auto"/>
      <w:ind w:firstLine="567"/>
      <w:jc w:val="left"/>
    </w:pPr>
    <w:rPr>
      <w:rFonts w:ascii="宋体" w:hAnsi="Tms Rmn"/>
      <w:kern w:val="0"/>
      <w:sz w:val="26"/>
      <w:szCs w:val="20"/>
    </w:rPr>
  </w:style>
  <w:style w:type="paragraph" w:customStyle="1" w:styleId="afffffffffff0">
    <w:name w:val="正文，四仿"/>
    <w:basedOn w:val="aff2"/>
    <w:rsid w:val="00EA1814"/>
    <w:pPr>
      <w:widowControl/>
      <w:snapToGrid w:val="0"/>
      <w:spacing w:line="460" w:lineRule="exact"/>
      <w:ind w:firstLine="567"/>
      <w:jc w:val="left"/>
    </w:pPr>
    <w:rPr>
      <w:rFonts w:ascii="Times New Roman" w:eastAsia="仿宋_GB2312" w:hAnsi="Times New Roman"/>
      <w:kern w:val="0"/>
      <w:sz w:val="28"/>
      <w:szCs w:val="20"/>
    </w:rPr>
  </w:style>
  <w:style w:type="paragraph" w:customStyle="1" w:styleId="afffffffffff1">
    <w:name w:val="正文段落"/>
    <w:basedOn w:val="aff2"/>
    <w:rsid w:val="00EA1814"/>
    <w:pPr>
      <w:widowControl/>
      <w:autoSpaceDE w:val="0"/>
      <w:autoSpaceDN w:val="0"/>
      <w:snapToGrid w:val="0"/>
      <w:spacing w:beforeLines="20" w:line="360" w:lineRule="auto"/>
      <w:ind w:firstLine="567"/>
      <w:jc w:val="left"/>
    </w:pPr>
    <w:rPr>
      <w:rFonts w:ascii="宋体" w:hAnsi="Tms Rmn"/>
      <w:kern w:val="0"/>
      <w:sz w:val="26"/>
      <w:szCs w:val="20"/>
    </w:rPr>
  </w:style>
  <w:style w:type="paragraph" w:customStyle="1" w:styleId="1f1">
    <w:name w:val="1"/>
    <w:basedOn w:val="aff2"/>
    <w:next w:val="affff5"/>
    <w:rsid w:val="00EA1814"/>
    <w:pPr>
      <w:widowControl/>
      <w:snapToGrid w:val="0"/>
      <w:spacing w:line="360" w:lineRule="auto"/>
      <w:ind w:left="538" w:firstLineChars="193" w:firstLine="540"/>
      <w:jc w:val="left"/>
    </w:pPr>
    <w:rPr>
      <w:rFonts w:ascii="Times New Roman" w:hAnsi="Times New Roman"/>
      <w:kern w:val="0"/>
      <w:sz w:val="28"/>
      <w:szCs w:val="24"/>
    </w:rPr>
  </w:style>
  <w:style w:type="paragraph" w:customStyle="1" w:styleId="Charff8">
    <w:name w:val="正文段落 Char"/>
    <w:basedOn w:val="aff2"/>
    <w:semiHidden/>
    <w:rsid w:val="00EA1814"/>
    <w:pPr>
      <w:widowControl/>
      <w:autoSpaceDE w:val="0"/>
      <w:autoSpaceDN w:val="0"/>
      <w:snapToGrid w:val="0"/>
      <w:spacing w:line="360" w:lineRule="auto"/>
      <w:ind w:firstLine="567"/>
      <w:jc w:val="left"/>
    </w:pPr>
    <w:rPr>
      <w:rFonts w:ascii="宋体" w:hAnsi="Tms Rmn"/>
      <w:kern w:val="0"/>
      <w:sz w:val="26"/>
      <w:szCs w:val="20"/>
    </w:rPr>
  </w:style>
  <w:style w:type="paragraph" w:customStyle="1" w:styleId="1327">
    <w:name w:val="样式 正文缩进正文（首行缩进两字）表格文字表正文正文非缩进 + 13 磅 行距: 固定值 27 磅"/>
    <w:basedOn w:val="afffff1"/>
    <w:rsid w:val="00EA1814"/>
    <w:pPr>
      <w:widowControl/>
      <w:adjustRightInd/>
      <w:spacing w:beforeLines="20" w:line="540" w:lineRule="exact"/>
      <w:ind w:firstLineChars="0" w:firstLine="567"/>
      <w:jc w:val="left"/>
    </w:pPr>
    <w:rPr>
      <w:rFonts w:ascii="Calibri" w:hAnsi="Calibri" w:cs="宋体"/>
      <w:kern w:val="0"/>
      <w:sz w:val="26"/>
    </w:rPr>
  </w:style>
  <w:style w:type="paragraph" w:customStyle="1" w:styleId="CharChar">
    <w:name w:val="正文段落 Char Char"/>
    <w:basedOn w:val="aff2"/>
    <w:rsid w:val="00EA1814"/>
    <w:pPr>
      <w:widowControl/>
      <w:autoSpaceDE w:val="0"/>
      <w:autoSpaceDN w:val="0"/>
      <w:snapToGrid w:val="0"/>
      <w:spacing w:line="360" w:lineRule="auto"/>
      <w:ind w:firstLine="567"/>
      <w:jc w:val="left"/>
    </w:pPr>
    <w:rPr>
      <w:rFonts w:ascii="宋体" w:hAnsi="Tms Rmn"/>
      <w:kern w:val="0"/>
      <w:sz w:val="26"/>
      <w:szCs w:val="20"/>
    </w:rPr>
  </w:style>
  <w:style w:type="paragraph" w:customStyle="1" w:styleId="CharCharCharCharCharCharChar">
    <w:name w:val="正文段落 Char Char Char Char Char Char Char"/>
    <w:basedOn w:val="aff2"/>
    <w:rsid w:val="00EA1814"/>
    <w:pPr>
      <w:widowControl/>
      <w:autoSpaceDE w:val="0"/>
      <w:autoSpaceDN w:val="0"/>
      <w:snapToGrid w:val="0"/>
      <w:spacing w:line="360" w:lineRule="auto"/>
      <w:ind w:firstLine="567"/>
      <w:jc w:val="left"/>
    </w:pPr>
    <w:rPr>
      <w:rFonts w:ascii="宋体" w:hAnsi="Tms Rmn"/>
      <w:kern w:val="0"/>
      <w:sz w:val="26"/>
      <w:szCs w:val="20"/>
    </w:rPr>
  </w:style>
  <w:style w:type="paragraph" w:customStyle="1" w:styleId="021">
    <w:name w:val="样式 正文段落 + 段前: 0.2 行1"/>
    <w:basedOn w:val="afffffffffff1"/>
    <w:rsid w:val="00EA1814"/>
    <w:rPr>
      <w:rFonts w:cs="宋体"/>
    </w:rPr>
  </w:style>
  <w:style w:type="paragraph" w:customStyle="1" w:styleId="33CharChar2705">
    <w:name w:val="样式 样式 标题 3标题 3 Char Char + (西文) 宋体 行距: 固定值 27 磅 + 段后: 0.5 行"/>
    <w:basedOn w:val="33CharChar27"/>
    <w:rsid w:val="00EA1814"/>
    <w:pPr>
      <w:tabs>
        <w:tab w:val="clear" w:pos="840"/>
      </w:tabs>
      <w:spacing w:beforeLines="0" w:afterLines="80" w:line="540" w:lineRule="exact"/>
      <w:ind w:left="0" w:firstLine="0"/>
    </w:pPr>
    <w:rPr>
      <w:rFonts w:ascii="宋体" w:eastAsia="宋体" w:cs="宋体"/>
      <w:spacing w:val="5"/>
      <w:sz w:val="24"/>
      <w:szCs w:val="20"/>
    </w:rPr>
  </w:style>
  <w:style w:type="paragraph" w:customStyle="1" w:styleId="33CharChar27050">
    <w:name w:val="样式 样式 样式 标题 3标题 3 Char Char + (西文) 宋体 行距: 固定值 27 磅 + 段后: 0.5 行 +..."/>
    <w:basedOn w:val="33CharChar2705"/>
    <w:rsid w:val="00EA1814"/>
    <w:pPr>
      <w:spacing w:afterLines="100"/>
    </w:pPr>
  </w:style>
  <w:style w:type="paragraph" w:customStyle="1" w:styleId="205271">
    <w:name w:val="样式 标题 2 + 段后: 0.5 行 行距: 固定值 27 磅1"/>
    <w:basedOn w:val="21"/>
    <w:rsid w:val="00EA1814"/>
    <w:pPr>
      <w:widowControl/>
      <w:tabs>
        <w:tab w:val="left" w:pos="0"/>
        <w:tab w:val="left" w:pos="720"/>
      </w:tabs>
      <w:autoSpaceDE/>
      <w:autoSpaceDN/>
      <w:adjustRightInd/>
      <w:snapToGrid w:val="0"/>
      <w:spacing w:line="540" w:lineRule="exact"/>
      <w:ind w:left="992" w:hanging="567"/>
      <w:jc w:val="center"/>
    </w:pPr>
    <w:rPr>
      <w:rFonts w:ascii="宋体" w:hAnsi="Arial"/>
      <w:b/>
      <w:color w:val="000000"/>
      <w:sz w:val="28"/>
      <w:szCs w:val="20"/>
    </w:rPr>
  </w:style>
  <w:style w:type="paragraph" w:customStyle="1" w:styleId="3f0">
    <w:name w:val="样式 标题 3"/>
    <w:basedOn w:val="32"/>
    <w:rsid w:val="00EA1814"/>
    <w:pPr>
      <w:widowControl/>
      <w:numPr>
        <w:ilvl w:val="1"/>
      </w:numPr>
      <w:autoSpaceDE/>
      <w:autoSpaceDN/>
      <w:adjustRightInd/>
      <w:snapToGrid w:val="0"/>
      <w:spacing w:line="360" w:lineRule="auto"/>
      <w:ind w:left="420" w:hanging="225"/>
    </w:pPr>
    <w:rPr>
      <w:rFonts w:ascii="黑体" w:hAnsi="宋体"/>
      <w:b/>
      <w:sz w:val="30"/>
      <w:szCs w:val="26"/>
    </w:rPr>
  </w:style>
  <w:style w:type="paragraph" w:customStyle="1" w:styleId="xy1">
    <w:name w:val="xy1"/>
    <w:basedOn w:val="aff2"/>
    <w:rsid w:val="00EA1814"/>
    <w:pPr>
      <w:widowControl/>
      <w:snapToGrid w:val="0"/>
      <w:spacing w:line="460" w:lineRule="exact"/>
      <w:jc w:val="left"/>
      <w:outlineLvl w:val="0"/>
    </w:pPr>
    <w:rPr>
      <w:rFonts w:ascii="宋体" w:hAnsi="Times New Roman"/>
      <w:noProof/>
      <w:kern w:val="0"/>
      <w:sz w:val="24"/>
      <w:szCs w:val="20"/>
    </w:rPr>
  </w:style>
  <w:style w:type="paragraph" w:customStyle="1" w:styleId="20527">
    <w:name w:val="样式 标题 2 + 段后: 0.5 行 行距: 固定值 27 磅"/>
    <w:basedOn w:val="21"/>
    <w:rsid w:val="00EA1814"/>
    <w:pPr>
      <w:widowControl/>
      <w:tabs>
        <w:tab w:val="left" w:pos="0"/>
        <w:tab w:val="num" w:pos="425"/>
        <w:tab w:val="left" w:pos="720"/>
      </w:tabs>
      <w:autoSpaceDE/>
      <w:autoSpaceDN/>
      <w:adjustRightInd/>
      <w:snapToGrid w:val="0"/>
      <w:spacing w:line="540" w:lineRule="exact"/>
      <w:ind w:left="578" w:hanging="578"/>
      <w:jc w:val="center"/>
    </w:pPr>
    <w:rPr>
      <w:rFonts w:ascii="宋体" w:hAnsi="Arial"/>
      <w:b/>
      <w:color w:val="000000"/>
      <w:sz w:val="28"/>
      <w:szCs w:val="20"/>
    </w:rPr>
  </w:style>
  <w:style w:type="paragraph" w:customStyle="1" w:styleId="02102">
    <w:name w:val="样式 样式 正文段落 + 段前: 0.2 行1 + 段前: 0.2 行"/>
    <w:basedOn w:val="021"/>
    <w:rsid w:val="00EA1814"/>
    <w:pPr>
      <w:spacing w:line="540" w:lineRule="exact"/>
    </w:pPr>
  </w:style>
  <w:style w:type="paragraph" w:customStyle="1" w:styleId="13270">
    <w:name w:val="样式 样式 正文缩进正文（首行缩进两字）表格文字表正文正文非缩进 + 13 磅 行距: 固定值 27 磅 + 首行缩进:  0 ..."/>
    <w:basedOn w:val="1327"/>
    <w:rsid w:val="00EA1814"/>
    <w:pPr>
      <w:ind w:firstLine="0"/>
    </w:pPr>
  </w:style>
  <w:style w:type="paragraph" w:customStyle="1" w:styleId="022">
    <w:name w:val="样式 正文段落 + 段前: 0.2 行2"/>
    <w:basedOn w:val="afffffffffff1"/>
    <w:rsid w:val="00EA1814"/>
    <w:pPr>
      <w:spacing w:line="540" w:lineRule="exact"/>
    </w:pPr>
    <w:rPr>
      <w:rFonts w:cs="宋体"/>
    </w:rPr>
  </w:style>
  <w:style w:type="paragraph" w:customStyle="1" w:styleId="CharCharCharCharCharCharCharChar270">
    <w:name w:val="样式 样式 正文段落 Char Char Char Char Char Char Char Char + 行距: 固定值 27 ..."/>
    <w:basedOn w:val="CharCharCharCharCharCharCharChar27"/>
    <w:rsid w:val="00EA1814"/>
  </w:style>
  <w:style w:type="paragraph" w:customStyle="1" w:styleId="02202">
    <w:name w:val="样式 样式 正文段落 + 段前: 0.2 行2 + 段前: 0.2 行"/>
    <w:basedOn w:val="022"/>
    <w:rsid w:val="00EA1814"/>
  </w:style>
  <w:style w:type="paragraph" w:customStyle="1" w:styleId="0227">
    <w:name w:val="样式 正文段落 + 段前: 0.2 行 行距: 固定值 27 磅"/>
    <w:basedOn w:val="afffffffffff1"/>
    <w:rsid w:val="00EA1814"/>
    <w:pPr>
      <w:spacing w:line="540" w:lineRule="exact"/>
    </w:pPr>
    <w:rPr>
      <w:rFonts w:cs="宋体"/>
    </w:rPr>
  </w:style>
  <w:style w:type="paragraph" w:customStyle="1" w:styleId="font0">
    <w:name w:val="font0"/>
    <w:basedOn w:val="aff2"/>
    <w:rsid w:val="00EA1814"/>
    <w:pPr>
      <w:widowControl/>
      <w:snapToGrid w:val="0"/>
      <w:spacing w:before="100" w:beforeAutospacing="1" w:after="100" w:afterAutospacing="1" w:line="360" w:lineRule="auto"/>
      <w:jc w:val="left"/>
    </w:pPr>
    <w:rPr>
      <w:rFonts w:ascii="宋体" w:hAnsi="宋体"/>
      <w:kern w:val="0"/>
      <w:sz w:val="24"/>
      <w:szCs w:val="20"/>
    </w:rPr>
  </w:style>
  <w:style w:type="paragraph" w:customStyle="1" w:styleId="33CharChar27051">
    <w:name w:val="样式 样式 标题 3标题 3 Char Char + (西文) 宋体 行距: 固定值 27 磅 + 段后: 0.5 行1"/>
    <w:basedOn w:val="33CharChar27"/>
    <w:rsid w:val="00EA1814"/>
    <w:pPr>
      <w:tabs>
        <w:tab w:val="clear" w:pos="840"/>
      </w:tabs>
      <w:spacing w:beforeLines="0" w:afterLines="50" w:line="540" w:lineRule="exact"/>
      <w:ind w:left="0" w:firstLine="0"/>
    </w:pPr>
    <w:rPr>
      <w:rFonts w:ascii="宋体" w:eastAsia="宋体" w:cs="宋体"/>
      <w:spacing w:val="5"/>
      <w:sz w:val="24"/>
      <w:szCs w:val="20"/>
    </w:rPr>
  </w:style>
  <w:style w:type="paragraph" w:customStyle="1" w:styleId="33CharChar270510">
    <w:name w:val="样式 样式 样式 标题 3标题 3 Char Char + (西文) 宋体 行距: 固定值 27 磅 + 段后: 0.5 行1 ..."/>
    <w:basedOn w:val="33CharChar27051"/>
    <w:rsid w:val="00EA1814"/>
  </w:style>
  <w:style w:type="paragraph" w:customStyle="1" w:styleId="33CharChar270511">
    <w:name w:val="样式 样式 样式 标题 3标题 3 Char Char + (西文) 宋体 行距: 固定值 27 磅 + 段后: 0.5 行1 ...1"/>
    <w:basedOn w:val="33CharChar27051"/>
    <w:autoRedefine/>
    <w:rsid w:val="00EA1814"/>
  </w:style>
  <w:style w:type="paragraph" w:customStyle="1" w:styleId="33CharChar27TmsRmn">
    <w:name w:val="样式 样式 标题 3标题 3 Char Char + (西文) 宋体 行距: 固定值 27 磅 + (符号) Tms Rmn ..."/>
    <w:basedOn w:val="33CharChar27"/>
    <w:autoRedefine/>
    <w:rsid w:val="00EA1814"/>
    <w:pPr>
      <w:tabs>
        <w:tab w:val="clear" w:pos="840"/>
      </w:tabs>
      <w:spacing w:beforeLines="0" w:afterLines="50" w:line="540" w:lineRule="exact"/>
      <w:ind w:left="0" w:firstLine="0"/>
    </w:pPr>
    <w:rPr>
      <w:rFonts w:ascii="宋体" w:eastAsia="宋体" w:hAnsi="Tms Rmn" w:cs="宋体"/>
      <w:spacing w:val="5"/>
      <w:sz w:val="24"/>
      <w:szCs w:val="20"/>
    </w:rPr>
  </w:style>
  <w:style w:type="paragraph" w:customStyle="1" w:styleId="33CharChar27TmsRm">
    <w:name w:val="样式 样式 样式 标题 3标题 3 Char Char + (西文) 宋体 行距: 固定值 27 磅 + (符号) Tms Rm..."/>
    <w:basedOn w:val="33CharChar27TmsRmn"/>
    <w:autoRedefine/>
    <w:rsid w:val="00EA1814"/>
  </w:style>
  <w:style w:type="paragraph" w:customStyle="1" w:styleId="33CharChar27053">
    <w:name w:val="样式 样式 样式 样式 标题 3标题 3 Char Char + (西文) 宋体 行距: 固定值 27 磅 + 段后: 0.5 ..."/>
    <w:basedOn w:val="33CharChar27050"/>
    <w:rsid w:val="00EA1814"/>
    <w:rPr>
      <w:sz w:val="28"/>
    </w:rPr>
  </w:style>
  <w:style w:type="paragraph" w:customStyle="1" w:styleId="33CharChar270512">
    <w:name w:val="样式 样式 样式 样式 标题 3标题 3 Char Char + (西文) 宋体 行距: 固定值 27 磅 + 段后: 0.5 ...1"/>
    <w:basedOn w:val="33CharChar27050"/>
    <w:rsid w:val="00EA1814"/>
  </w:style>
  <w:style w:type="paragraph" w:customStyle="1" w:styleId="33CharChar270513">
    <w:name w:val="样式 样式 样式 标题 3标题 3 Char Char + (西文) 宋体 行距: 固定值 27 磅 + 段后: 0.5 行 +...1"/>
    <w:basedOn w:val="33CharChar2705"/>
    <w:rsid w:val="00EA1814"/>
    <w:rPr>
      <w:sz w:val="28"/>
    </w:rPr>
  </w:style>
  <w:style w:type="paragraph" w:customStyle="1" w:styleId="33CharChar270520">
    <w:name w:val="样式 样式 样式 样式 标题 3标题 3 Char Char + (西文) 宋体 行距: 固定值 27 磅 + 段后: 0.5 ...2"/>
    <w:basedOn w:val="33CharChar270513"/>
    <w:rsid w:val="00EA1814"/>
  </w:style>
  <w:style w:type="paragraph" w:customStyle="1" w:styleId="33CharChar270530">
    <w:name w:val="样式 样式 样式 样式 标题 3标题 3 Char Char + (西文) 宋体 行距: 固定值 27 磅 + 段后: 0.5 ...3"/>
    <w:basedOn w:val="33CharChar270513"/>
    <w:rsid w:val="00EA1814"/>
    <w:rPr>
      <w:sz w:val="26"/>
      <w:szCs w:val="26"/>
    </w:rPr>
  </w:style>
  <w:style w:type="paragraph" w:customStyle="1" w:styleId="33CharChar270521">
    <w:name w:val="样式 样式 样式 标题 3标题 3 Char Char + (西文) 宋体 行距: 固定值 27 磅 + 段后: 0.5 行 +...2"/>
    <w:basedOn w:val="33CharChar2705"/>
    <w:rsid w:val="00EA1814"/>
    <w:rPr>
      <w:color w:val="000000"/>
      <w:sz w:val="28"/>
    </w:rPr>
  </w:style>
  <w:style w:type="paragraph" w:customStyle="1" w:styleId="33CharChar27054">
    <w:name w:val="样式 样式 样式 样式 标题 3标题 3 Char Char + (西文) 宋体 行距: 固定值 27 磅 + 段后: 0.5 ...4"/>
    <w:basedOn w:val="33CharChar270521"/>
    <w:rsid w:val="00EA1814"/>
    <w:rPr>
      <w:sz w:val="26"/>
      <w:szCs w:val="26"/>
    </w:rPr>
  </w:style>
  <w:style w:type="paragraph" w:customStyle="1" w:styleId="33CharChar270531">
    <w:name w:val="样式 样式 样式 标题 3标题 3 Char Char + (西文) 宋体 行距: 固定值 27 磅 + 段后: 0.5 行 +...3"/>
    <w:basedOn w:val="33CharChar2705"/>
    <w:rsid w:val="00EA1814"/>
  </w:style>
  <w:style w:type="paragraph" w:customStyle="1" w:styleId="33CharChar270540">
    <w:name w:val="样式 样式 样式 标题 3标题 3 Char Char + (西文) 宋体 行距: 固定值 27 磅 + 段后: 0.5 行 +...4"/>
    <w:basedOn w:val="33CharChar2705"/>
    <w:rsid w:val="00EA1814"/>
    <w:rPr>
      <w:rFonts w:ascii="Times New Roman" w:hAnsi="Times New Roman"/>
      <w:color w:val="000000"/>
      <w:sz w:val="28"/>
    </w:rPr>
  </w:style>
  <w:style w:type="paragraph" w:customStyle="1" w:styleId="33CharChar27055">
    <w:name w:val="样式 样式 样式 样式 标题 3标题 3 Char Char + (西文) 宋体 行距: 固定值 27 磅 + 段后: 0.5 ...5"/>
    <w:basedOn w:val="33CharChar27050"/>
    <w:rsid w:val="00EA1814"/>
    <w:rPr>
      <w:sz w:val="28"/>
    </w:rPr>
  </w:style>
  <w:style w:type="paragraph" w:customStyle="1" w:styleId="33CharChar270">
    <w:name w:val="样式 样式 样式 样式 样式 标题 3标题 3 Char Char + (西文) 宋体 行距: 固定值 27 磅 + 段后: 0..."/>
    <w:basedOn w:val="33CharChar27055"/>
    <w:rsid w:val="00EA1814"/>
    <w:rPr>
      <w:sz w:val="26"/>
      <w:szCs w:val="26"/>
    </w:rPr>
  </w:style>
  <w:style w:type="paragraph" w:customStyle="1" w:styleId="33CharChar2701">
    <w:name w:val="样式 样式 样式 样式 样式 标题 3标题 3 Char Char + (西文) 宋体 行距: 固定值 27 磅 + 段后: 0...1"/>
    <w:basedOn w:val="33CharChar27055"/>
    <w:rsid w:val="00EA1814"/>
    <w:rPr>
      <w:sz w:val="26"/>
      <w:szCs w:val="26"/>
    </w:rPr>
  </w:style>
  <w:style w:type="paragraph" w:customStyle="1" w:styleId="33CharChar27056">
    <w:name w:val="样式 样式 样式 样式 标题 3标题 3 Char Char + (西文) 宋体 行距: 固定值 27 磅 + 段后: 0.5 ...6"/>
    <w:basedOn w:val="33CharChar27050"/>
    <w:rsid w:val="00EA1814"/>
  </w:style>
  <w:style w:type="paragraph" w:customStyle="1" w:styleId="Char12">
    <w:name w:val="报告正文 Char1"/>
    <w:basedOn w:val="aff2"/>
    <w:rsid w:val="00EA1814"/>
    <w:pPr>
      <w:widowControl/>
      <w:snapToGrid w:val="0"/>
      <w:spacing w:line="480" w:lineRule="exact"/>
      <w:ind w:firstLineChars="200" w:firstLine="200"/>
      <w:jc w:val="left"/>
    </w:pPr>
    <w:rPr>
      <w:rFonts w:ascii="宋体" w:hAnsi="Times New Roman"/>
      <w:noProof/>
      <w:color w:val="0000FF"/>
      <w:kern w:val="0"/>
      <w:sz w:val="28"/>
      <w:szCs w:val="28"/>
    </w:rPr>
  </w:style>
  <w:style w:type="paragraph" w:customStyle="1" w:styleId="afffffffffff2">
    <w:name w:val="小标题"/>
    <w:basedOn w:val="aff2"/>
    <w:autoRedefine/>
    <w:rsid w:val="00EA1814"/>
    <w:pPr>
      <w:widowControl/>
      <w:snapToGrid w:val="0"/>
      <w:spacing w:before="60" w:after="60" w:line="560" w:lineRule="exact"/>
      <w:ind w:firstLineChars="200" w:firstLine="480"/>
      <w:jc w:val="left"/>
    </w:pPr>
    <w:rPr>
      <w:rFonts w:ascii="宋体" w:hAnsi="宋体"/>
      <w:bCs/>
      <w:noProof/>
      <w:kern w:val="0"/>
      <w:sz w:val="24"/>
      <w:szCs w:val="28"/>
    </w:rPr>
  </w:style>
  <w:style w:type="paragraph" w:customStyle="1" w:styleId="1f2">
    <w:name w:val="蒋样式－1"/>
    <w:basedOn w:val="aff2"/>
    <w:rsid w:val="00EA1814"/>
    <w:pPr>
      <w:widowControl/>
      <w:tabs>
        <w:tab w:val="left" w:pos="567"/>
      </w:tabs>
      <w:snapToGrid w:val="0"/>
      <w:spacing w:before="100" w:line="360" w:lineRule="auto"/>
      <w:jc w:val="left"/>
    </w:pPr>
    <w:rPr>
      <w:rFonts w:ascii="黑体" w:eastAsia="黑体" w:hAnsi="Times New Roman"/>
      <w:b/>
      <w:spacing w:val="16"/>
      <w:w w:val="90"/>
      <w:kern w:val="0"/>
      <w:sz w:val="30"/>
      <w:szCs w:val="20"/>
    </w:rPr>
  </w:style>
  <w:style w:type="paragraph" w:customStyle="1" w:styleId="2f4">
    <w:name w:val="蒋样式－2"/>
    <w:basedOn w:val="aff2"/>
    <w:rsid w:val="00EA1814"/>
    <w:pPr>
      <w:widowControl/>
      <w:tabs>
        <w:tab w:val="left" w:pos="851"/>
      </w:tabs>
      <w:snapToGrid w:val="0"/>
      <w:spacing w:before="100" w:line="360" w:lineRule="auto"/>
      <w:jc w:val="left"/>
    </w:pPr>
    <w:rPr>
      <w:rFonts w:ascii="黑体" w:eastAsia="黑体" w:hAnsi="Times New Roman"/>
      <w:b/>
      <w:spacing w:val="16"/>
      <w:w w:val="90"/>
      <w:kern w:val="0"/>
      <w:sz w:val="30"/>
      <w:szCs w:val="20"/>
    </w:rPr>
  </w:style>
  <w:style w:type="paragraph" w:customStyle="1" w:styleId="3f1">
    <w:name w:val="蒋样式－3"/>
    <w:basedOn w:val="aff2"/>
    <w:rsid w:val="00EA1814"/>
    <w:pPr>
      <w:widowControl/>
      <w:tabs>
        <w:tab w:val="left" w:pos="1134"/>
      </w:tabs>
      <w:snapToGrid w:val="0"/>
      <w:spacing w:before="100" w:line="360" w:lineRule="auto"/>
      <w:jc w:val="left"/>
    </w:pPr>
    <w:rPr>
      <w:rFonts w:ascii="黑体" w:eastAsia="黑体" w:hAnsi="Times New Roman"/>
      <w:bCs/>
      <w:spacing w:val="16"/>
      <w:w w:val="90"/>
      <w:kern w:val="0"/>
      <w:sz w:val="30"/>
      <w:szCs w:val="20"/>
    </w:rPr>
  </w:style>
  <w:style w:type="paragraph" w:customStyle="1" w:styleId="FooterOdd">
    <w:name w:val="Footer Odd"/>
    <w:basedOn w:val="aff6"/>
    <w:rsid w:val="00EA1814"/>
    <w:pPr>
      <w:keepLines/>
      <w:widowControl/>
      <w:pBdr>
        <w:top w:val="single" w:sz="6" w:space="2" w:color="auto"/>
      </w:pBdr>
      <w:tabs>
        <w:tab w:val="clear" w:pos="4153"/>
        <w:tab w:val="clear" w:pos="8306"/>
        <w:tab w:val="center" w:pos="-18551"/>
        <w:tab w:val="right" w:pos="4320"/>
      </w:tabs>
      <w:snapToGrid/>
      <w:spacing w:before="600" w:line="360" w:lineRule="auto"/>
      <w:ind w:left="1080"/>
    </w:pPr>
    <w:rPr>
      <w:rFonts w:ascii="Arial" w:hAnsi="Arial"/>
      <w:spacing w:val="-4"/>
      <w:sz w:val="20"/>
      <w:szCs w:val="20"/>
      <w:lang w:bidi="he-IL"/>
    </w:rPr>
  </w:style>
  <w:style w:type="paragraph" w:customStyle="1" w:styleId="33CharChar271">
    <w:name w:val="样式 样式 样式 样式 样式 样式 标题 3标题 3 Char Char + (西文) 宋体 行距: 固定值 27 磅 + 段后..."/>
    <w:basedOn w:val="33CharChar2701"/>
    <w:rsid w:val="00EA1814"/>
    <w:rPr>
      <w:szCs w:val="20"/>
    </w:rPr>
  </w:style>
  <w:style w:type="paragraph" w:customStyle="1" w:styleId="33CharChar2710">
    <w:name w:val="样式 样式 样式 样式 样式 样式 标题 3标题 3 Char Char + (西文) 宋体 行距: 固定值 27 磅 + 段后...1"/>
    <w:basedOn w:val="33CharChar2701"/>
    <w:rsid w:val="00EA1814"/>
    <w:rPr>
      <w:rFonts w:hAnsi="Times New Roman"/>
      <w:szCs w:val="20"/>
    </w:rPr>
  </w:style>
  <w:style w:type="paragraph" w:customStyle="1" w:styleId="33CharChar2702">
    <w:name w:val="样式 样式 样式 样式 样式 标题 3标题 3 Char Char + (西文) 宋体 行距: 固定值 27 磅 + 段后: 0...2"/>
    <w:basedOn w:val="33CharChar270512"/>
    <w:rsid w:val="00EA1814"/>
  </w:style>
  <w:style w:type="paragraph" w:customStyle="1" w:styleId="1f3">
    <w:name w:val="样式 标题 1篇 + 加粗"/>
    <w:basedOn w:val="12"/>
    <w:rsid w:val="00EA1814"/>
    <w:pPr>
      <w:widowControl/>
      <w:adjustRightInd/>
      <w:snapToGrid w:val="0"/>
      <w:spacing w:beforeLines="50" w:afterLines="50" w:line="360" w:lineRule="auto"/>
      <w:jc w:val="center"/>
    </w:pPr>
    <w:rPr>
      <w:rFonts w:ascii="黑体" w:eastAsia="黑体" w:hAnsi="Tms Rmn"/>
      <w:b w:val="0"/>
      <w:bCs/>
      <w:kern w:val="44"/>
      <w:sz w:val="28"/>
      <w:szCs w:val="28"/>
    </w:rPr>
  </w:style>
  <w:style w:type="paragraph" w:customStyle="1" w:styleId="33CharChar272">
    <w:name w:val="样式 样式 样式 样式 样式 样式 样式 标题 3标题 3 Char Char + (西文) 宋体 行距: 固定值 27 磅 +..."/>
    <w:basedOn w:val="33CharChar271"/>
    <w:rsid w:val="00EA1814"/>
  </w:style>
  <w:style w:type="paragraph" w:customStyle="1" w:styleId="33CharChar273">
    <w:name w:val="样式 样式 样式 样式 样式 样式 样式 样式 标题 3标题 3 Char Char + (西文) 宋体 行距: 固定值 27 ..."/>
    <w:basedOn w:val="33CharChar272"/>
    <w:rsid w:val="00EA1814"/>
  </w:style>
  <w:style w:type="paragraph" w:customStyle="1" w:styleId="font5">
    <w:name w:val="font5"/>
    <w:basedOn w:val="aff2"/>
    <w:rsid w:val="00EA1814"/>
    <w:pPr>
      <w:widowControl/>
      <w:snapToGrid w:val="0"/>
      <w:spacing w:before="100" w:beforeAutospacing="1" w:after="100" w:afterAutospacing="1" w:line="360" w:lineRule="auto"/>
      <w:jc w:val="left"/>
    </w:pPr>
    <w:rPr>
      <w:rFonts w:ascii="宋体" w:hAnsi="宋体" w:cs="Arial Unicode MS"/>
      <w:kern w:val="0"/>
      <w:sz w:val="22"/>
      <w:szCs w:val="20"/>
    </w:rPr>
  </w:style>
  <w:style w:type="paragraph" w:customStyle="1" w:styleId="font6">
    <w:name w:val="font6"/>
    <w:basedOn w:val="aff2"/>
    <w:rsid w:val="00EA1814"/>
    <w:pPr>
      <w:widowControl/>
      <w:snapToGrid w:val="0"/>
      <w:spacing w:before="100" w:beforeAutospacing="1" w:after="100" w:afterAutospacing="1" w:line="360" w:lineRule="auto"/>
      <w:jc w:val="left"/>
    </w:pPr>
    <w:rPr>
      <w:rFonts w:ascii="宋体" w:hAnsi="宋体" w:cs="Arial Unicode MS"/>
      <w:kern w:val="0"/>
      <w:sz w:val="18"/>
      <w:szCs w:val="18"/>
    </w:rPr>
  </w:style>
  <w:style w:type="paragraph" w:customStyle="1" w:styleId="xl26">
    <w:name w:val="xl26"/>
    <w:basedOn w:val="aff2"/>
    <w:rsid w:val="00EA1814"/>
    <w:pPr>
      <w:widowControl/>
      <w:pBdr>
        <w:bottom w:val="single" w:sz="4" w:space="0" w:color="auto"/>
        <w:right w:val="single" w:sz="4" w:space="0" w:color="auto"/>
      </w:pBdr>
      <w:snapToGrid w:val="0"/>
      <w:spacing w:before="100" w:beforeAutospacing="1" w:after="100" w:afterAutospacing="1" w:line="360" w:lineRule="auto"/>
      <w:jc w:val="center"/>
    </w:pPr>
    <w:rPr>
      <w:rFonts w:ascii="Times New Roman" w:hAnsi="Times New Roman"/>
      <w:noProof/>
      <w:kern w:val="0"/>
      <w:sz w:val="20"/>
      <w:szCs w:val="21"/>
    </w:rPr>
  </w:style>
  <w:style w:type="paragraph" w:customStyle="1" w:styleId="2">
    <w:name w:val="标题2"/>
    <w:basedOn w:val="aff2"/>
    <w:rsid w:val="00EA1814"/>
    <w:pPr>
      <w:widowControl/>
      <w:numPr>
        <w:ilvl w:val="1"/>
        <w:numId w:val="45"/>
      </w:numPr>
      <w:spacing w:line="360" w:lineRule="auto"/>
      <w:jc w:val="left"/>
    </w:pPr>
    <w:rPr>
      <w:rFonts w:ascii="Times New Roman" w:hAnsi="Times New Roman"/>
      <w:kern w:val="0"/>
      <w:sz w:val="24"/>
      <w:szCs w:val="20"/>
    </w:rPr>
  </w:style>
  <w:style w:type="paragraph" w:customStyle="1" w:styleId="afffffffffff3">
    <w:name w:val="样式 表主题"/>
    <w:basedOn w:val="aff2"/>
    <w:rsid w:val="00EA1814"/>
    <w:pPr>
      <w:widowControl/>
      <w:spacing w:line="360" w:lineRule="auto"/>
      <w:jc w:val="center"/>
    </w:pPr>
    <w:rPr>
      <w:rFonts w:ascii="Times New Roman" w:eastAsia="黑体" w:hAnsi="Times New Roman" w:cs="宋体"/>
      <w:kern w:val="0"/>
      <w:sz w:val="18"/>
      <w:szCs w:val="20"/>
    </w:rPr>
  </w:style>
  <w:style w:type="paragraph" w:customStyle="1" w:styleId="afffffffffff4">
    <w:name w:val="公式"/>
    <w:basedOn w:val="aff2"/>
    <w:rsid w:val="00EA1814"/>
    <w:pPr>
      <w:widowControl/>
      <w:tabs>
        <w:tab w:val="center" w:pos="3780"/>
        <w:tab w:val="right" w:leader="middleDot" w:pos="8058"/>
      </w:tabs>
      <w:spacing w:line="360" w:lineRule="auto"/>
      <w:ind w:firstLine="408"/>
      <w:jc w:val="left"/>
    </w:pPr>
    <w:rPr>
      <w:rFonts w:ascii="Times New Roman" w:hAnsi="Times New Roman"/>
      <w:kern w:val="0"/>
      <w:sz w:val="20"/>
      <w:szCs w:val="20"/>
    </w:rPr>
  </w:style>
  <w:style w:type="paragraph" w:customStyle="1" w:styleId="3f2">
    <w:name w:val="样式 新标题3 + (中文) 宋体"/>
    <w:basedOn w:val="aff2"/>
    <w:rsid w:val="00EA1814"/>
    <w:pPr>
      <w:widowControl/>
      <w:spacing w:line="360" w:lineRule="auto"/>
      <w:ind w:firstLineChars="200" w:firstLine="200"/>
      <w:jc w:val="left"/>
    </w:pPr>
    <w:rPr>
      <w:rFonts w:ascii="宋体" w:hAnsi="Courier New" w:cs="宋体"/>
      <w:kern w:val="0"/>
      <w:sz w:val="20"/>
      <w:szCs w:val="20"/>
    </w:rPr>
  </w:style>
  <w:style w:type="paragraph" w:customStyle="1" w:styleId="afffffffffff5">
    <w:name w:val="条款"/>
    <w:basedOn w:val="aff2"/>
    <w:autoRedefine/>
    <w:rsid w:val="00EA1814"/>
    <w:pPr>
      <w:widowControl/>
      <w:spacing w:line="360" w:lineRule="auto"/>
      <w:jc w:val="left"/>
    </w:pPr>
    <w:rPr>
      <w:rFonts w:ascii="Times New Roman" w:hAnsi="Times New Roman"/>
      <w:kern w:val="0"/>
      <w:sz w:val="28"/>
      <w:szCs w:val="20"/>
    </w:rPr>
  </w:style>
  <w:style w:type="paragraph" w:customStyle="1" w:styleId="FirstPoint">
    <w:name w:val="First_Point"/>
    <w:basedOn w:val="aff2"/>
    <w:rsid w:val="00EA1814"/>
    <w:pPr>
      <w:widowControl/>
      <w:numPr>
        <w:numId w:val="24"/>
      </w:numPr>
      <w:spacing w:after="60" w:line="360" w:lineRule="auto"/>
      <w:jc w:val="left"/>
    </w:pPr>
    <w:rPr>
      <w:rFonts w:ascii="Arial" w:hAnsi="Arial"/>
      <w:kern w:val="0"/>
      <w:sz w:val="20"/>
      <w:szCs w:val="20"/>
      <w:lang w:val="en-GB"/>
    </w:rPr>
  </w:style>
  <w:style w:type="paragraph" w:customStyle="1" w:styleId="151">
    <w:name w:val="标题1.5倍"/>
    <w:basedOn w:val="aff2"/>
    <w:next w:val="aff2"/>
    <w:qFormat/>
    <w:rsid w:val="00EA1814"/>
    <w:pPr>
      <w:widowControl/>
      <w:snapToGrid w:val="0"/>
      <w:spacing w:line="360" w:lineRule="auto"/>
      <w:ind w:firstLineChars="200" w:firstLine="200"/>
      <w:jc w:val="left"/>
    </w:pPr>
    <w:rPr>
      <w:rFonts w:ascii="Times New Roman" w:hAnsi="Times New Roman"/>
      <w:kern w:val="0"/>
      <w:sz w:val="24"/>
      <w:szCs w:val="24"/>
    </w:rPr>
  </w:style>
  <w:style w:type="paragraph" w:customStyle="1" w:styleId="114">
    <w:name w:val="日期11"/>
    <w:basedOn w:val="aff2"/>
    <w:next w:val="aff2"/>
    <w:semiHidden/>
    <w:rsid w:val="00EA1814"/>
    <w:pPr>
      <w:widowControl/>
      <w:snapToGrid w:val="0"/>
      <w:spacing w:line="360" w:lineRule="auto"/>
      <w:jc w:val="left"/>
    </w:pPr>
    <w:rPr>
      <w:rFonts w:ascii="宋体" w:hAnsi="Times New Roman"/>
      <w:kern w:val="0"/>
      <w:sz w:val="28"/>
      <w:szCs w:val="20"/>
    </w:rPr>
  </w:style>
  <w:style w:type="paragraph" w:customStyle="1" w:styleId="211">
    <w:name w:val="正文文本 211"/>
    <w:basedOn w:val="aff2"/>
    <w:semiHidden/>
    <w:rsid w:val="00EA1814"/>
    <w:pPr>
      <w:widowControl/>
      <w:snapToGrid w:val="0"/>
      <w:spacing w:line="360" w:lineRule="auto"/>
      <w:ind w:firstLine="540"/>
      <w:jc w:val="left"/>
    </w:pPr>
    <w:rPr>
      <w:rFonts w:ascii="Times New Roman" w:hAnsi="Times New Roman"/>
      <w:kern w:val="0"/>
      <w:sz w:val="28"/>
      <w:szCs w:val="20"/>
    </w:rPr>
  </w:style>
  <w:style w:type="paragraph" w:customStyle="1" w:styleId="115">
    <w:name w:val="纯文本11"/>
    <w:basedOn w:val="aff2"/>
    <w:semiHidden/>
    <w:rsid w:val="00EA1814"/>
    <w:pPr>
      <w:widowControl/>
      <w:snapToGrid w:val="0"/>
      <w:spacing w:line="360" w:lineRule="auto"/>
      <w:jc w:val="left"/>
    </w:pPr>
    <w:rPr>
      <w:rFonts w:ascii="宋体" w:hAnsi="Times New Roman"/>
      <w:kern w:val="0"/>
      <w:sz w:val="20"/>
      <w:szCs w:val="20"/>
    </w:rPr>
  </w:style>
  <w:style w:type="paragraph" w:customStyle="1" w:styleId="afffffffffff6">
    <w:name w:val="表格名称"/>
    <w:basedOn w:val="aff2"/>
    <w:qFormat/>
    <w:rsid w:val="00EA1814"/>
    <w:pPr>
      <w:widowControl/>
      <w:snapToGrid w:val="0"/>
      <w:spacing w:beforeLines="50" w:line="360" w:lineRule="auto"/>
      <w:jc w:val="center"/>
    </w:pPr>
    <w:rPr>
      <w:rFonts w:ascii="黑体" w:eastAsia="黑体" w:hAnsi="黑体"/>
      <w:kern w:val="0"/>
      <w:sz w:val="20"/>
      <w:szCs w:val="20"/>
    </w:rPr>
  </w:style>
  <w:style w:type="paragraph" w:customStyle="1" w:styleId="077130">
    <w:name w:val="样式 样式 正文文本缩进 + 四号 首行缩进:  0.77 厘米 行距: 多倍行距 1.3 字行 + 小三"/>
    <w:basedOn w:val="07713"/>
    <w:rsid w:val="00EA1814"/>
    <w:pPr>
      <w:widowControl/>
      <w:numPr>
        <w:numId w:val="0"/>
      </w:numPr>
      <w:adjustRightInd/>
      <w:snapToGrid/>
      <w:jc w:val="left"/>
    </w:pPr>
    <w:rPr>
      <w:kern w:val="0"/>
    </w:rPr>
  </w:style>
  <w:style w:type="paragraph" w:customStyle="1" w:styleId="CM1">
    <w:name w:val="CM1"/>
    <w:basedOn w:val="Default"/>
    <w:next w:val="Default"/>
    <w:rsid w:val="00EA1814"/>
    <w:pPr>
      <w:spacing w:line="360" w:lineRule="atLeast"/>
      <w:jc w:val="both"/>
      <w:textAlignment w:val="baseline"/>
    </w:pPr>
    <w:rPr>
      <w:rFonts w:cs="Times New Roman"/>
      <w:color w:val="auto"/>
    </w:rPr>
  </w:style>
  <w:style w:type="paragraph" w:customStyle="1" w:styleId="CM196">
    <w:name w:val="CM196"/>
    <w:basedOn w:val="Default"/>
    <w:next w:val="Default"/>
    <w:rsid w:val="00EA1814"/>
    <w:pPr>
      <w:spacing w:after="853" w:line="360" w:lineRule="atLeast"/>
      <w:jc w:val="both"/>
      <w:textAlignment w:val="baseline"/>
    </w:pPr>
    <w:rPr>
      <w:rFonts w:cs="Times New Roman"/>
      <w:color w:val="auto"/>
    </w:rPr>
  </w:style>
  <w:style w:type="paragraph" w:customStyle="1" w:styleId="CM197">
    <w:name w:val="CM197"/>
    <w:basedOn w:val="Default"/>
    <w:next w:val="Default"/>
    <w:rsid w:val="00EA1814"/>
    <w:pPr>
      <w:spacing w:after="2100" w:line="360" w:lineRule="atLeast"/>
      <w:jc w:val="both"/>
      <w:textAlignment w:val="baseline"/>
    </w:pPr>
    <w:rPr>
      <w:rFonts w:cs="Times New Roman"/>
      <w:color w:val="auto"/>
    </w:rPr>
  </w:style>
  <w:style w:type="paragraph" w:customStyle="1" w:styleId="CM2">
    <w:name w:val="CM2"/>
    <w:basedOn w:val="Default"/>
    <w:next w:val="Default"/>
    <w:rsid w:val="00EA1814"/>
    <w:pPr>
      <w:spacing w:line="360" w:lineRule="atLeast"/>
      <w:jc w:val="both"/>
      <w:textAlignment w:val="baseline"/>
    </w:pPr>
    <w:rPr>
      <w:rFonts w:cs="Times New Roman"/>
      <w:color w:val="auto"/>
    </w:rPr>
  </w:style>
  <w:style w:type="paragraph" w:customStyle="1" w:styleId="CM198">
    <w:name w:val="CM198"/>
    <w:basedOn w:val="Default"/>
    <w:next w:val="Default"/>
    <w:rsid w:val="00EA1814"/>
    <w:pPr>
      <w:spacing w:after="468" w:line="360" w:lineRule="atLeast"/>
      <w:jc w:val="both"/>
      <w:textAlignment w:val="baseline"/>
    </w:pPr>
    <w:rPr>
      <w:rFonts w:cs="Times New Roman"/>
      <w:color w:val="auto"/>
    </w:rPr>
  </w:style>
  <w:style w:type="paragraph" w:customStyle="1" w:styleId="CM199">
    <w:name w:val="CM199"/>
    <w:basedOn w:val="Default"/>
    <w:next w:val="Default"/>
    <w:rsid w:val="00EA1814"/>
    <w:pPr>
      <w:spacing w:after="378" w:line="360" w:lineRule="atLeast"/>
      <w:jc w:val="both"/>
      <w:textAlignment w:val="baseline"/>
    </w:pPr>
    <w:rPr>
      <w:rFonts w:cs="Times New Roman"/>
      <w:color w:val="auto"/>
    </w:rPr>
  </w:style>
  <w:style w:type="paragraph" w:customStyle="1" w:styleId="CM200">
    <w:name w:val="CM200"/>
    <w:basedOn w:val="Default"/>
    <w:next w:val="Default"/>
    <w:rsid w:val="00EA1814"/>
    <w:pPr>
      <w:spacing w:after="303" w:line="360" w:lineRule="atLeast"/>
      <w:jc w:val="both"/>
      <w:textAlignment w:val="baseline"/>
    </w:pPr>
    <w:rPr>
      <w:rFonts w:cs="Times New Roman"/>
      <w:color w:val="auto"/>
    </w:rPr>
  </w:style>
  <w:style w:type="paragraph" w:customStyle="1" w:styleId="CM3">
    <w:name w:val="CM3"/>
    <w:basedOn w:val="Default"/>
    <w:next w:val="Default"/>
    <w:rsid w:val="00EA1814"/>
    <w:pPr>
      <w:spacing w:line="626" w:lineRule="atLeast"/>
      <w:jc w:val="both"/>
      <w:textAlignment w:val="baseline"/>
    </w:pPr>
    <w:rPr>
      <w:rFonts w:cs="Times New Roman"/>
      <w:color w:val="auto"/>
    </w:rPr>
  </w:style>
  <w:style w:type="paragraph" w:customStyle="1" w:styleId="CM4">
    <w:name w:val="CM4"/>
    <w:basedOn w:val="Default"/>
    <w:next w:val="Default"/>
    <w:rsid w:val="00EA1814"/>
    <w:pPr>
      <w:spacing w:line="611" w:lineRule="atLeast"/>
      <w:jc w:val="both"/>
      <w:textAlignment w:val="baseline"/>
    </w:pPr>
    <w:rPr>
      <w:rFonts w:cs="Times New Roman"/>
      <w:color w:val="auto"/>
    </w:rPr>
  </w:style>
  <w:style w:type="paragraph" w:customStyle="1" w:styleId="CM5">
    <w:name w:val="CM5"/>
    <w:basedOn w:val="Default"/>
    <w:next w:val="Default"/>
    <w:rsid w:val="00EA1814"/>
    <w:pPr>
      <w:spacing w:line="400" w:lineRule="atLeast"/>
      <w:jc w:val="both"/>
      <w:textAlignment w:val="baseline"/>
    </w:pPr>
    <w:rPr>
      <w:rFonts w:cs="Times New Roman"/>
      <w:color w:val="auto"/>
    </w:rPr>
  </w:style>
  <w:style w:type="paragraph" w:customStyle="1" w:styleId="CM8">
    <w:name w:val="CM8"/>
    <w:basedOn w:val="Default"/>
    <w:next w:val="Default"/>
    <w:rsid w:val="00EA1814"/>
    <w:pPr>
      <w:spacing w:line="393" w:lineRule="atLeast"/>
      <w:jc w:val="both"/>
      <w:textAlignment w:val="baseline"/>
    </w:pPr>
    <w:rPr>
      <w:rFonts w:cs="Times New Roman"/>
      <w:color w:val="auto"/>
    </w:rPr>
  </w:style>
  <w:style w:type="paragraph" w:customStyle="1" w:styleId="CM12">
    <w:name w:val="CM12"/>
    <w:basedOn w:val="Default"/>
    <w:next w:val="Default"/>
    <w:rsid w:val="00EA1814"/>
    <w:pPr>
      <w:spacing w:line="368" w:lineRule="atLeast"/>
      <w:jc w:val="both"/>
      <w:textAlignment w:val="baseline"/>
    </w:pPr>
    <w:rPr>
      <w:rFonts w:cs="Times New Roman"/>
      <w:color w:val="auto"/>
    </w:rPr>
  </w:style>
  <w:style w:type="paragraph" w:customStyle="1" w:styleId="CM16">
    <w:name w:val="CM16"/>
    <w:basedOn w:val="Default"/>
    <w:next w:val="Default"/>
    <w:rsid w:val="00EA1814"/>
    <w:pPr>
      <w:spacing w:line="603" w:lineRule="atLeast"/>
      <w:jc w:val="both"/>
      <w:textAlignment w:val="baseline"/>
    </w:pPr>
    <w:rPr>
      <w:rFonts w:cs="Times New Roman"/>
      <w:color w:val="auto"/>
    </w:rPr>
  </w:style>
  <w:style w:type="paragraph" w:customStyle="1" w:styleId="CM18">
    <w:name w:val="CM18"/>
    <w:basedOn w:val="Default"/>
    <w:next w:val="Default"/>
    <w:rsid w:val="00EA1814"/>
    <w:pPr>
      <w:spacing w:line="360" w:lineRule="atLeast"/>
      <w:jc w:val="both"/>
      <w:textAlignment w:val="baseline"/>
    </w:pPr>
    <w:rPr>
      <w:rFonts w:cs="Times New Roman"/>
      <w:color w:val="auto"/>
    </w:rPr>
  </w:style>
  <w:style w:type="paragraph" w:customStyle="1" w:styleId="CM20">
    <w:name w:val="CM20"/>
    <w:basedOn w:val="Default"/>
    <w:next w:val="Default"/>
    <w:rsid w:val="00EA1814"/>
    <w:pPr>
      <w:spacing w:line="603" w:lineRule="atLeast"/>
      <w:jc w:val="both"/>
      <w:textAlignment w:val="baseline"/>
    </w:pPr>
    <w:rPr>
      <w:rFonts w:cs="Times New Roman"/>
      <w:color w:val="auto"/>
    </w:rPr>
  </w:style>
  <w:style w:type="paragraph" w:customStyle="1" w:styleId="CM21">
    <w:name w:val="CM21"/>
    <w:basedOn w:val="Default"/>
    <w:next w:val="Default"/>
    <w:rsid w:val="00EA1814"/>
    <w:pPr>
      <w:spacing w:line="360" w:lineRule="atLeast"/>
      <w:jc w:val="both"/>
      <w:textAlignment w:val="baseline"/>
    </w:pPr>
    <w:rPr>
      <w:rFonts w:cs="Times New Roman"/>
      <w:color w:val="auto"/>
    </w:rPr>
  </w:style>
  <w:style w:type="paragraph" w:customStyle="1" w:styleId="CM23">
    <w:name w:val="CM23"/>
    <w:basedOn w:val="Default"/>
    <w:next w:val="Default"/>
    <w:rsid w:val="00EA1814"/>
    <w:pPr>
      <w:spacing w:line="546" w:lineRule="atLeast"/>
      <w:jc w:val="both"/>
      <w:textAlignment w:val="baseline"/>
    </w:pPr>
    <w:rPr>
      <w:rFonts w:cs="Times New Roman"/>
      <w:color w:val="auto"/>
    </w:rPr>
  </w:style>
  <w:style w:type="paragraph" w:customStyle="1" w:styleId="CM22">
    <w:name w:val="CM22"/>
    <w:basedOn w:val="Default"/>
    <w:next w:val="Default"/>
    <w:rsid w:val="00EA1814"/>
    <w:pPr>
      <w:spacing w:line="603" w:lineRule="atLeast"/>
      <w:jc w:val="both"/>
      <w:textAlignment w:val="baseline"/>
    </w:pPr>
    <w:rPr>
      <w:rFonts w:cs="Times New Roman"/>
      <w:color w:val="auto"/>
    </w:rPr>
  </w:style>
  <w:style w:type="paragraph" w:customStyle="1" w:styleId="CM24">
    <w:name w:val="CM24"/>
    <w:basedOn w:val="Default"/>
    <w:next w:val="Default"/>
    <w:rsid w:val="00EA1814"/>
    <w:pPr>
      <w:spacing w:line="486" w:lineRule="atLeast"/>
      <w:jc w:val="both"/>
      <w:textAlignment w:val="baseline"/>
    </w:pPr>
    <w:rPr>
      <w:rFonts w:cs="Times New Roman"/>
      <w:color w:val="auto"/>
    </w:rPr>
  </w:style>
  <w:style w:type="paragraph" w:customStyle="1" w:styleId="CM25">
    <w:name w:val="CM25"/>
    <w:basedOn w:val="Default"/>
    <w:next w:val="Default"/>
    <w:rsid w:val="00EA1814"/>
    <w:pPr>
      <w:spacing w:line="606" w:lineRule="atLeast"/>
      <w:jc w:val="both"/>
      <w:textAlignment w:val="baseline"/>
    </w:pPr>
    <w:rPr>
      <w:rFonts w:cs="Times New Roman"/>
      <w:color w:val="auto"/>
    </w:rPr>
  </w:style>
  <w:style w:type="paragraph" w:customStyle="1" w:styleId="CM26">
    <w:name w:val="CM26"/>
    <w:basedOn w:val="Default"/>
    <w:next w:val="Default"/>
    <w:rsid w:val="00EA1814"/>
    <w:pPr>
      <w:spacing w:line="603" w:lineRule="atLeast"/>
      <w:jc w:val="both"/>
      <w:textAlignment w:val="baseline"/>
    </w:pPr>
    <w:rPr>
      <w:rFonts w:cs="Times New Roman"/>
      <w:color w:val="auto"/>
    </w:rPr>
  </w:style>
  <w:style w:type="paragraph" w:customStyle="1" w:styleId="CM27">
    <w:name w:val="CM27"/>
    <w:basedOn w:val="Default"/>
    <w:next w:val="Default"/>
    <w:rsid w:val="00EA1814"/>
    <w:pPr>
      <w:spacing w:line="606" w:lineRule="atLeast"/>
      <w:jc w:val="both"/>
      <w:textAlignment w:val="baseline"/>
    </w:pPr>
    <w:rPr>
      <w:rFonts w:cs="Times New Roman"/>
      <w:color w:val="auto"/>
    </w:rPr>
  </w:style>
  <w:style w:type="paragraph" w:customStyle="1" w:styleId="CM28">
    <w:name w:val="CM28"/>
    <w:basedOn w:val="Default"/>
    <w:next w:val="Default"/>
    <w:rsid w:val="00EA1814"/>
    <w:pPr>
      <w:spacing w:line="606" w:lineRule="atLeast"/>
      <w:jc w:val="both"/>
      <w:textAlignment w:val="baseline"/>
    </w:pPr>
    <w:rPr>
      <w:rFonts w:cs="Times New Roman"/>
      <w:color w:val="auto"/>
    </w:rPr>
  </w:style>
  <w:style w:type="paragraph" w:customStyle="1" w:styleId="CM29">
    <w:name w:val="CM29"/>
    <w:basedOn w:val="Default"/>
    <w:next w:val="Default"/>
    <w:rsid w:val="00EA1814"/>
    <w:pPr>
      <w:spacing w:line="606" w:lineRule="atLeast"/>
      <w:jc w:val="both"/>
      <w:textAlignment w:val="baseline"/>
    </w:pPr>
    <w:rPr>
      <w:rFonts w:cs="Times New Roman"/>
      <w:color w:val="auto"/>
    </w:rPr>
  </w:style>
  <w:style w:type="paragraph" w:customStyle="1" w:styleId="CM30">
    <w:name w:val="CM30"/>
    <w:basedOn w:val="Default"/>
    <w:next w:val="Default"/>
    <w:rsid w:val="00EA1814"/>
    <w:pPr>
      <w:spacing w:line="360" w:lineRule="atLeast"/>
      <w:jc w:val="both"/>
      <w:textAlignment w:val="baseline"/>
    </w:pPr>
    <w:rPr>
      <w:rFonts w:cs="Times New Roman"/>
      <w:color w:val="auto"/>
    </w:rPr>
  </w:style>
  <w:style w:type="paragraph" w:customStyle="1" w:styleId="CM31">
    <w:name w:val="CM31"/>
    <w:basedOn w:val="Default"/>
    <w:next w:val="Default"/>
    <w:rsid w:val="00EA1814"/>
    <w:pPr>
      <w:spacing w:line="506" w:lineRule="atLeast"/>
      <w:jc w:val="both"/>
      <w:textAlignment w:val="baseline"/>
    </w:pPr>
    <w:rPr>
      <w:rFonts w:cs="Times New Roman"/>
      <w:color w:val="auto"/>
    </w:rPr>
  </w:style>
  <w:style w:type="paragraph" w:customStyle="1" w:styleId="CM32">
    <w:name w:val="CM32"/>
    <w:basedOn w:val="Default"/>
    <w:next w:val="Default"/>
    <w:rsid w:val="00EA1814"/>
    <w:pPr>
      <w:spacing w:line="506" w:lineRule="atLeast"/>
      <w:jc w:val="both"/>
      <w:textAlignment w:val="baseline"/>
    </w:pPr>
    <w:rPr>
      <w:rFonts w:cs="Times New Roman"/>
      <w:color w:val="auto"/>
    </w:rPr>
  </w:style>
  <w:style w:type="paragraph" w:customStyle="1" w:styleId="CM33">
    <w:name w:val="CM33"/>
    <w:basedOn w:val="Default"/>
    <w:next w:val="Default"/>
    <w:rsid w:val="00EA1814"/>
    <w:pPr>
      <w:spacing w:line="360" w:lineRule="atLeast"/>
      <w:jc w:val="both"/>
      <w:textAlignment w:val="baseline"/>
    </w:pPr>
    <w:rPr>
      <w:rFonts w:cs="Times New Roman"/>
      <w:color w:val="auto"/>
    </w:rPr>
  </w:style>
  <w:style w:type="paragraph" w:customStyle="1" w:styleId="CM207">
    <w:name w:val="CM207"/>
    <w:basedOn w:val="Default"/>
    <w:next w:val="Default"/>
    <w:rsid w:val="00EA1814"/>
    <w:pPr>
      <w:spacing w:after="62" w:line="360" w:lineRule="atLeast"/>
      <w:jc w:val="both"/>
      <w:textAlignment w:val="baseline"/>
    </w:pPr>
    <w:rPr>
      <w:rFonts w:cs="Times New Roman"/>
      <w:color w:val="auto"/>
    </w:rPr>
  </w:style>
  <w:style w:type="paragraph" w:customStyle="1" w:styleId="CM34">
    <w:name w:val="CM34"/>
    <w:basedOn w:val="Default"/>
    <w:next w:val="Default"/>
    <w:rsid w:val="00EA1814"/>
    <w:pPr>
      <w:spacing w:line="471" w:lineRule="atLeast"/>
      <w:jc w:val="both"/>
      <w:textAlignment w:val="baseline"/>
    </w:pPr>
    <w:rPr>
      <w:rFonts w:cs="Times New Roman"/>
      <w:color w:val="auto"/>
    </w:rPr>
  </w:style>
  <w:style w:type="paragraph" w:customStyle="1" w:styleId="CM39">
    <w:name w:val="CM39"/>
    <w:basedOn w:val="Default"/>
    <w:next w:val="Default"/>
    <w:rsid w:val="00EA1814"/>
    <w:pPr>
      <w:spacing w:line="468" w:lineRule="atLeast"/>
      <w:jc w:val="both"/>
      <w:textAlignment w:val="baseline"/>
    </w:pPr>
    <w:rPr>
      <w:rFonts w:cs="Times New Roman"/>
      <w:color w:val="auto"/>
    </w:rPr>
  </w:style>
  <w:style w:type="paragraph" w:customStyle="1" w:styleId="CM40">
    <w:name w:val="CM40"/>
    <w:basedOn w:val="Default"/>
    <w:next w:val="Default"/>
    <w:rsid w:val="00EA1814"/>
    <w:pPr>
      <w:spacing w:line="468" w:lineRule="atLeast"/>
      <w:jc w:val="both"/>
      <w:textAlignment w:val="baseline"/>
    </w:pPr>
    <w:rPr>
      <w:rFonts w:cs="Times New Roman"/>
      <w:color w:val="auto"/>
    </w:rPr>
  </w:style>
  <w:style w:type="paragraph" w:customStyle="1" w:styleId="CM42">
    <w:name w:val="CM42"/>
    <w:basedOn w:val="Default"/>
    <w:next w:val="Default"/>
    <w:rsid w:val="00EA1814"/>
    <w:pPr>
      <w:spacing w:line="468" w:lineRule="atLeast"/>
      <w:jc w:val="both"/>
      <w:textAlignment w:val="baseline"/>
    </w:pPr>
    <w:rPr>
      <w:rFonts w:cs="Times New Roman"/>
      <w:color w:val="auto"/>
    </w:rPr>
  </w:style>
  <w:style w:type="paragraph" w:customStyle="1" w:styleId="CM43">
    <w:name w:val="CM43"/>
    <w:basedOn w:val="Default"/>
    <w:next w:val="Default"/>
    <w:rsid w:val="00EA1814"/>
    <w:pPr>
      <w:spacing w:line="468" w:lineRule="atLeast"/>
      <w:jc w:val="both"/>
      <w:textAlignment w:val="baseline"/>
    </w:pPr>
    <w:rPr>
      <w:rFonts w:cs="Times New Roman"/>
      <w:color w:val="auto"/>
    </w:rPr>
  </w:style>
  <w:style w:type="paragraph" w:customStyle="1" w:styleId="CM36">
    <w:name w:val="CM36"/>
    <w:basedOn w:val="Default"/>
    <w:next w:val="Default"/>
    <w:rsid w:val="00EA1814"/>
    <w:pPr>
      <w:spacing w:line="468" w:lineRule="atLeast"/>
      <w:jc w:val="both"/>
      <w:textAlignment w:val="baseline"/>
    </w:pPr>
    <w:rPr>
      <w:rFonts w:cs="Times New Roman"/>
      <w:color w:val="auto"/>
    </w:rPr>
  </w:style>
  <w:style w:type="paragraph" w:customStyle="1" w:styleId="CM44">
    <w:name w:val="CM44"/>
    <w:basedOn w:val="Default"/>
    <w:next w:val="Default"/>
    <w:rsid w:val="00EA1814"/>
    <w:pPr>
      <w:spacing w:line="468" w:lineRule="atLeast"/>
      <w:jc w:val="both"/>
      <w:textAlignment w:val="baseline"/>
    </w:pPr>
    <w:rPr>
      <w:rFonts w:cs="Times New Roman"/>
      <w:color w:val="auto"/>
    </w:rPr>
  </w:style>
  <w:style w:type="paragraph" w:customStyle="1" w:styleId="CM45">
    <w:name w:val="CM45"/>
    <w:basedOn w:val="Default"/>
    <w:next w:val="Default"/>
    <w:rsid w:val="00EA1814"/>
    <w:pPr>
      <w:spacing w:line="360" w:lineRule="atLeast"/>
      <w:jc w:val="both"/>
      <w:textAlignment w:val="baseline"/>
    </w:pPr>
    <w:rPr>
      <w:rFonts w:cs="Times New Roman"/>
      <w:color w:val="auto"/>
    </w:rPr>
  </w:style>
  <w:style w:type="paragraph" w:customStyle="1" w:styleId="CM46">
    <w:name w:val="CM46"/>
    <w:basedOn w:val="Default"/>
    <w:next w:val="Default"/>
    <w:rsid w:val="00EA1814"/>
    <w:pPr>
      <w:spacing w:line="468" w:lineRule="atLeast"/>
      <w:jc w:val="both"/>
      <w:textAlignment w:val="baseline"/>
    </w:pPr>
    <w:rPr>
      <w:rFonts w:cs="Times New Roman"/>
      <w:color w:val="auto"/>
    </w:rPr>
  </w:style>
  <w:style w:type="paragraph" w:customStyle="1" w:styleId="CM47">
    <w:name w:val="CM47"/>
    <w:basedOn w:val="Default"/>
    <w:next w:val="Default"/>
    <w:rsid w:val="00EA1814"/>
    <w:pPr>
      <w:spacing w:line="468" w:lineRule="atLeast"/>
      <w:jc w:val="both"/>
      <w:textAlignment w:val="baseline"/>
    </w:pPr>
    <w:rPr>
      <w:rFonts w:cs="Times New Roman"/>
      <w:color w:val="auto"/>
    </w:rPr>
  </w:style>
  <w:style w:type="paragraph" w:customStyle="1" w:styleId="CM48">
    <w:name w:val="CM48"/>
    <w:basedOn w:val="Default"/>
    <w:next w:val="Default"/>
    <w:rsid w:val="00EA1814"/>
    <w:pPr>
      <w:spacing w:line="360" w:lineRule="atLeast"/>
      <w:jc w:val="both"/>
      <w:textAlignment w:val="baseline"/>
    </w:pPr>
    <w:rPr>
      <w:rFonts w:cs="Times New Roman"/>
      <w:color w:val="auto"/>
    </w:rPr>
  </w:style>
  <w:style w:type="paragraph" w:customStyle="1" w:styleId="CM49">
    <w:name w:val="CM49"/>
    <w:basedOn w:val="Default"/>
    <w:next w:val="Default"/>
    <w:rsid w:val="00EA1814"/>
    <w:pPr>
      <w:spacing w:line="360" w:lineRule="atLeast"/>
      <w:jc w:val="both"/>
      <w:textAlignment w:val="baseline"/>
    </w:pPr>
    <w:rPr>
      <w:rFonts w:cs="Times New Roman"/>
      <w:color w:val="auto"/>
    </w:rPr>
  </w:style>
  <w:style w:type="paragraph" w:customStyle="1" w:styleId="CM50">
    <w:name w:val="CM50"/>
    <w:basedOn w:val="Default"/>
    <w:next w:val="Default"/>
    <w:rsid w:val="00EA1814"/>
    <w:pPr>
      <w:spacing w:line="468" w:lineRule="atLeast"/>
      <w:jc w:val="both"/>
      <w:textAlignment w:val="baseline"/>
    </w:pPr>
    <w:rPr>
      <w:rFonts w:cs="Times New Roman"/>
      <w:color w:val="auto"/>
    </w:rPr>
  </w:style>
  <w:style w:type="paragraph" w:customStyle="1" w:styleId="CM52">
    <w:name w:val="CM52"/>
    <w:basedOn w:val="Default"/>
    <w:next w:val="Default"/>
    <w:rsid w:val="00EA1814"/>
    <w:pPr>
      <w:spacing w:line="468" w:lineRule="atLeast"/>
      <w:jc w:val="both"/>
      <w:textAlignment w:val="baseline"/>
    </w:pPr>
    <w:rPr>
      <w:rFonts w:cs="Times New Roman"/>
      <w:color w:val="auto"/>
    </w:rPr>
  </w:style>
  <w:style w:type="paragraph" w:customStyle="1" w:styleId="CM56">
    <w:name w:val="CM56"/>
    <w:basedOn w:val="Default"/>
    <w:next w:val="Default"/>
    <w:rsid w:val="00EA1814"/>
    <w:pPr>
      <w:spacing w:line="468" w:lineRule="atLeast"/>
      <w:jc w:val="both"/>
      <w:textAlignment w:val="baseline"/>
    </w:pPr>
    <w:rPr>
      <w:rFonts w:cs="Times New Roman"/>
      <w:color w:val="auto"/>
    </w:rPr>
  </w:style>
  <w:style w:type="paragraph" w:customStyle="1" w:styleId="CM205">
    <w:name w:val="CM205"/>
    <w:basedOn w:val="Default"/>
    <w:next w:val="Default"/>
    <w:rsid w:val="00EA1814"/>
    <w:pPr>
      <w:spacing w:after="713" w:line="360" w:lineRule="atLeast"/>
      <w:jc w:val="both"/>
      <w:textAlignment w:val="baseline"/>
    </w:pPr>
    <w:rPr>
      <w:rFonts w:cs="Times New Roman"/>
      <w:color w:val="auto"/>
    </w:rPr>
  </w:style>
  <w:style w:type="paragraph" w:customStyle="1" w:styleId="CM58">
    <w:name w:val="CM58"/>
    <w:basedOn w:val="Default"/>
    <w:next w:val="Default"/>
    <w:rsid w:val="00EA1814"/>
    <w:pPr>
      <w:spacing w:line="468" w:lineRule="atLeast"/>
      <w:jc w:val="both"/>
      <w:textAlignment w:val="baseline"/>
    </w:pPr>
    <w:rPr>
      <w:rFonts w:cs="Times New Roman"/>
      <w:color w:val="auto"/>
    </w:rPr>
  </w:style>
  <w:style w:type="paragraph" w:customStyle="1" w:styleId="CM59">
    <w:name w:val="CM59"/>
    <w:basedOn w:val="Default"/>
    <w:next w:val="Default"/>
    <w:rsid w:val="00EA1814"/>
    <w:pPr>
      <w:spacing w:line="468" w:lineRule="atLeast"/>
      <w:jc w:val="both"/>
      <w:textAlignment w:val="baseline"/>
    </w:pPr>
    <w:rPr>
      <w:rFonts w:cs="Times New Roman"/>
      <w:color w:val="auto"/>
    </w:rPr>
  </w:style>
  <w:style w:type="paragraph" w:customStyle="1" w:styleId="CM60">
    <w:name w:val="CM60"/>
    <w:basedOn w:val="Default"/>
    <w:next w:val="Default"/>
    <w:rsid w:val="00EA1814"/>
    <w:pPr>
      <w:spacing w:line="468" w:lineRule="atLeast"/>
      <w:jc w:val="both"/>
      <w:textAlignment w:val="baseline"/>
    </w:pPr>
    <w:rPr>
      <w:rFonts w:cs="Times New Roman"/>
      <w:color w:val="auto"/>
    </w:rPr>
  </w:style>
  <w:style w:type="paragraph" w:customStyle="1" w:styleId="CM41">
    <w:name w:val="CM41"/>
    <w:basedOn w:val="Default"/>
    <w:next w:val="Default"/>
    <w:rsid w:val="00EA1814"/>
    <w:pPr>
      <w:spacing w:line="468" w:lineRule="atLeast"/>
      <w:jc w:val="both"/>
      <w:textAlignment w:val="baseline"/>
    </w:pPr>
    <w:rPr>
      <w:rFonts w:cs="Times New Roman"/>
      <w:color w:val="auto"/>
    </w:rPr>
  </w:style>
  <w:style w:type="paragraph" w:customStyle="1" w:styleId="CM210">
    <w:name w:val="CM210"/>
    <w:basedOn w:val="Default"/>
    <w:next w:val="Default"/>
    <w:rsid w:val="00EA1814"/>
    <w:pPr>
      <w:spacing w:after="63" w:line="360" w:lineRule="atLeast"/>
      <w:jc w:val="both"/>
      <w:textAlignment w:val="baseline"/>
    </w:pPr>
    <w:rPr>
      <w:rFonts w:cs="Times New Roman"/>
      <w:color w:val="auto"/>
    </w:rPr>
  </w:style>
  <w:style w:type="paragraph" w:customStyle="1" w:styleId="CM64">
    <w:name w:val="CM64"/>
    <w:basedOn w:val="Default"/>
    <w:next w:val="Default"/>
    <w:rsid w:val="00EA1814"/>
    <w:pPr>
      <w:spacing w:line="468" w:lineRule="atLeast"/>
      <w:jc w:val="both"/>
      <w:textAlignment w:val="baseline"/>
    </w:pPr>
    <w:rPr>
      <w:rFonts w:cs="Times New Roman"/>
      <w:color w:val="auto"/>
    </w:rPr>
  </w:style>
  <w:style w:type="paragraph" w:customStyle="1" w:styleId="CM65">
    <w:name w:val="CM65"/>
    <w:basedOn w:val="Default"/>
    <w:next w:val="Default"/>
    <w:rsid w:val="00EA1814"/>
    <w:pPr>
      <w:spacing w:line="468" w:lineRule="atLeast"/>
      <w:jc w:val="both"/>
      <w:textAlignment w:val="baseline"/>
    </w:pPr>
    <w:rPr>
      <w:rFonts w:cs="Times New Roman"/>
      <w:color w:val="auto"/>
    </w:rPr>
  </w:style>
  <w:style w:type="paragraph" w:customStyle="1" w:styleId="CM66">
    <w:name w:val="CM66"/>
    <w:basedOn w:val="Default"/>
    <w:next w:val="Default"/>
    <w:rsid w:val="00EA1814"/>
    <w:pPr>
      <w:spacing w:line="468" w:lineRule="atLeast"/>
      <w:jc w:val="both"/>
      <w:textAlignment w:val="baseline"/>
    </w:pPr>
    <w:rPr>
      <w:rFonts w:cs="Times New Roman"/>
      <w:color w:val="auto"/>
    </w:rPr>
  </w:style>
  <w:style w:type="paragraph" w:customStyle="1" w:styleId="CM67">
    <w:name w:val="CM67"/>
    <w:basedOn w:val="Default"/>
    <w:next w:val="Default"/>
    <w:rsid w:val="00EA1814"/>
    <w:pPr>
      <w:spacing w:line="468" w:lineRule="atLeast"/>
      <w:jc w:val="both"/>
      <w:textAlignment w:val="baseline"/>
    </w:pPr>
    <w:rPr>
      <w:rFonts w:cs="Times New Roman"/>
      <w:color w:val="auto"/>
    </w:rPr>
  </w:style>
  <w:style w:type="paragraph" w:customStyle="1" w:styleId="CM68">
    <w:name w:val="CM68"/>
    <w:basedOn w:val="Default"/>
    <w:next w:val="Default"/>
    <w:rsid w:val="00EA1814"/>
    <w:pPr>
      <w:spacing w:line="360" w:lineRule="atLeast"/>
      <w:jc w:val="both"/>
      <w:textAlignment w:val="baseline"/>
    </w:pPr>
    <w:rPr>
      <w:rFonts w:cs="Times New Roman"/>
      <w:color w:val="auto"/>
    </w:rPr>
  </w:style>
  <w:style w:type="paragraph" w:customStyle="1" w:styleId="CM54">
    <w:name w:val="CM54"/>
    <w:basedOn w:val="Default"/>
    <w:next w:val="Default"/>
    <w:rsid w:val="00EA1814"/>
    <w:pPr>
      <w:spacing w:line="468" w:lineRule="atLeast"/>
      <w:jc w:val="both"/>
      <w:textAlignment w:val="baseline"/>
    </w:pPr>
    <w:rPr>
      <w:rFonts w:cs="Times New Roman"/>
      <w:color w:val="auto"/>
    </w:rPr>
  </w:style>
  <w:style w:type="paragraph" w:customStyle="1" w:styleId="CM69">
    <w:name w:val="CM69"/>
    <w:basedOn w:val="Default"/>
    <w:next w:val="Default"/>
    <w:rsid w:val="00EA1814"/>
    <w:pPr>
      <w:spacing w:line="468" w:lineRule="atLeast"/>
      <w:jc w:val="both"/>
      <w:textAlignment w:val="baseline"/>
    </w:pPr>
    <w:rPr>
      <w:rFonts w:cs="Times New Roman"/>
      <w:color w:val="auto"/>
    </w:rPr>
  </w:style>
  <w:style w:type="paragraph" w:customStyle="1" w:styleId="CM70">
    <w:name w:val="CM70"/>
    <w:basedOn w:val="Default"/>
    <w:next w:val="Default"/>
    <w:rsid w:val="00EA1814"/>
    <w:pPr>
      <w:spacing w:line="468" w:lineRule="atLeast"/>
      <w:jc w:val="both"/>
      <w:textAlignment w:val="baseline"/>
    </w:pPr>
    <w:rPr>
      <w:rFonts w:cs="Times New Roman"/>
      <w:color w:val="auto"/>
    </w:rPr>
  </w:style>
  <w:style w:type="paragraph" w:customStyle="1" w:styleId="CM215">
    <w:name w:val="CM215"/>
    <w:basedOn w:val="Default"/>
    <w:next w:val="Default"/>
    <w:rsid w:val="00EA1814"/>
    <w:pPr>
      <w:spacing w:after="467" w:line="360" w:lineRule="atLeast"/>
      <w:jc w:val="both"/>
      <w:textAlignment w:val="baseline"/>
    </w:pPr>
    <w:rPr>
      <w:rFonts w:cs="Times New Roman"/>
      <w:color w:val="auto"/>
    </w:rPr>
  </w:style>
  <w:style w:type="paragraph" w:customStyle="1" w:styleId="CM72">
    <w:name w:val="CM72"/>
    <w:basedOn w:val="Default"/>
    <w:next w:val="Default"/>
    <w:rsid w:val="00EA1814"/>
    <w:pPr>
      <w:spacing w:line="468" w:lineRule="atLeast"/>
      <w:jc w:val="both"/>
      <w:textAlignment w:val="baseline"/>
    </w:pPr>
    <w:rPr>
      <w:rFonts w:cs="Times New Roman"/>
      <w:color w:val="auto"/>
    </w:rPr>
  </w:style>
  <w:style w:type="paragraph" w:customStyle="1" w:styleId="CM73">
    <w:name w:val="CM73"/>
    <w:basedOn w:val="Default"/>
    <w:next w:val="Default"/>
    <w:rsid w:val="00EA1814"/>
    <w:pPr>
      <w:spacing w:line="353" w:lineRule="atLeast"/>
      <w:jc w:val="both"/>
      <w:textAlignment w:val="baseline"/>
    </w:pPr>
    <w:rPr>
      <w:rFonts w:cs="Times New Roman"/>
      <w:color w:val="auto"/>
    </w:rPr>
  </w:style>
  <w:style w:type="paragraph" w:customStyle="1" w:styleId="CM213">
    <w:name w:val="CM213"/>
    <w:basedOn w:val="Default"/>
    <w:next w:val="Default"/>
    <w:rsid w:val="00EA1814"/>
    <w:pPr>
      <w:spacing w:after="985" w:line="360" w:lineRule="atLeast"/>
      <w:jc w:val="both"/>
      <w:textAlignment w:val="baseline"/>
    </w:pPr>
    <w:rPr>
      <w:rFonts w:cs="Times New Roman"/>
      <w:color w:val="auto"/>
    </w:rPr>
  </w:style>
  <w:style w:type="paragraph" w:customStyle="1" w:styleId="CM74">
    <w:name w:val="CM74"/>
    <w:basedOn w:val="Default"/>
    <w:next w:val="Default"/>
    <w:rsid w:val="00EA1814"/>
    <w:pPr>
      <w:spacing w:line="468" w:lineRule="atLeast"/>
      <w:jc w:val="both"/>
      <w:textAlignment w:val="baseline"/>
    </w:pPr>
    <w:rPr>
      <w:rFonts w:cs="Times New Roman"/>
      <w:color w:val="auto"/>
    </w:rPr>
  </w:style>
  <w:style w:type="paragraph" w:customStyle="1" w:styleId="CM75">
    <w:name w:val="CM75"/>
    <w:basedOn w:val="Default"/>
    <w:next w:val="Default"/>
    <w:rsid w:val="00EA1814"/>
    <w:pPr>
      <w:spacing w:line="468" w:lineRule="atLeast"/>
      <w:jc w:val="both"/>
      <w:textAlignment w:val="baseline"/>
    </w:pPr>
    <w:rPr>
      <w:rFonts w:cs="Times New Roman"/>
      <w:color w:val="auto"/>
    </w:rPr>
  </w:style>
  <w:style w:type="paragraph" w:customStyle="1" w:styleId="CM71">
    <w:name w:val="CM71"/>
    <w:basedOn w:val="Default"/>
    <w:next w:val="Default"/>
    <w:rsid w:val="00EA1814"/>
    <w:pPr>
      <w:spacing w:line="468" w:lineRule="atLeast"/>
      <w:jc w:val="both"/>
      <w:textAlignment w:val="baseline"/>
    </w:pPr>
    <w:rPr>
      <w:rFonts w:cs="Times New Roman"/>
      <w:color w:val="auto"/>
    </w:rPr>
  </w:style>
  <w:style w:type="paragraph" w:customStyle="1" w:styleId="CM79">
    <w:name w:val="CM79"/>
    <w:basedOn w:val="Default"/>
    <w:next w:val="Default"/>
    <w:rsid w:val="00EA1814"/>
    <w:pPr>
      <w:spacing w:line="468" w:lineRule="atLeast"/>
      <w:jc w:val="both"/>
      <w:textAlignment w:val="baseline"/>
    </w:pPr>
    <w:rPr>
      <w:rFonts w:cs="Times New Roman"/>
      <w:color w:val="auto"/>
    </w:rPr>
  </w:style>
  <w:style w:type="paragraph" w:customStyle="1" w:styleId="CM82">
    <w:name w:val="CM82"/>
    <w:basedOn w:val="Default"/>
    <w:next w:val="Default"/>
    <w:rsid w:val="00EA1814"/>
    <w:pPr>
      <w:spacing w:line="468" w:lineRule="atLeast"/>
      <w:jc w:val="both"/>
      <w:textAlignment w:val="baseline"/>
    </w:pPr>
    <w:rPr>
      <w:rFonts w:cs="Times New Roman"/>
      <w:color w:val="auto"/>
    </w:rPr>
  </w:style>
  <w:style w:type="paragraph" w:customStyle="1" w:styleId="CM220">
    <w:name w:val="CM220"/>
    <w:basedOn w:val="Default"/>
    <w:next w:val="Default"/>
    <w:rsid w:val="00EA1814"/>
    <w:pPr>
      <w:spacing w:after="187" w:line="360" w:lineRule="atLeast"/>
      <w:jc w:val="both"/>
      <w:textAlignment w:val="baseline"/>
    </w:pPr>
    <w:rPr>
      <w:rFonts w:cs="Times New Roman"/>
      <w:color w:val="auto"/>
    </w:rPr>
  </w:style>
  <w:style w:type="paragraph" w:customStyle="1" w:styleId="CM84">
    <w:name w:val="CM84"/>
    <w:basedOn w:val="Default"/>
    <w:next w:val="Default"/>
    <w:rsid w:val="00EA1814"/>
    <w:pPr>
      <w:spacing w:line="468" w:lineRule="atLeast"/>
      <w:jc w:val="both"/>
      <w:textAlignment w:val="baseline"/>
    </w:pPr>
    <w:rPr>
      <w:rFonts w:cs="Times New Roman"/>
      <w:color w:val="auto"/>
    </w:rPr>
  </w:style>
  <w:style w:type="paragraph" w:customStyle="1" w:styleId="CM86">
    <w:name w:val="CM86"/>
    <w:basedOn w:val="Default"/>
    <w:next w:val="Default"/>
    <w:rsid w:val="00EA1814"/>
    <w:pPr>
      <w:spacing w:line="468" w:lineRule="atLeast"/>
      <w:jc w:val="both"/>
      <w:textAlignment w:val="baseline"/>
    </w:pPr>
    <w:rPr>
      <w:rFonts w:cs="Times New Roman"/>
      <w:color w:val="auto"/>
    </w:rPr>
  </w:style>
  <w:style w:type="paragraph" w:customStyle="1" w:styleId="CM89">
    <w:name w:val="CM89"/>
    <w:basedOn w:val="Default"/>
    <w:next w:val="Default"/>
    <w:rsid w:val="00EA1814"/>
    <w:pPr>
      <w:spacing w:line="468" w:lineRule="atLeast"/>
      <w:jc w:val="both"/>
      <w:textAlignment w:val="baseline"/>
    </w:pPr>
    <w:rPr>
      <w:rFonts w:cs="Times New Roman"/>
      <w:color w:val="auto"/>
    </w:rPr>
  </w:style>
  <w:style w:type="paragraph" w:customStyle="1" w:styleId="CM90">
    <w:name w:val="CM90"/>
    <w:basedOn w:val="Default"/>
    <w:next w:val="Default"/>
    <w:rsid w:val="00EA1814"/>
    <w:pPr>
      <w:spacing w:line="468" w:lineRule="atLeast"/>
      <w:jc w:val="both"/>
      <w:textAlignment w:val="baseline"/>
    </w:pPr>
    <w:rPr>
      <w:rFonts w:cs="Times New Roman"/>
      <w:color w:val="auto"/>
    </w:rPr>
  </w:style>
  <w:style w:type="paragraph" w:customStyle="1" w:styleId="CM91">
    <w:name w:val="CM91"/>
    <w:basedOn w:val="Default"/>
    <w:next w:val="Default"/>
    <w:rsid w:val="00EA1814"/>
    <w:pPr>
      <w:spacing w:line="360" w:lineRule="atLeast"/>
      <w:jc w:val="both"/>
      <w:textAlignment w:val="baseline"/>
    </w:pPr>
    <w:rPr>
      <w:rFonts w:cs="Times New Roman"/>
      <w:color w:val="auto"/>
    </w:rPr>
  </w:style>
  <w:style w:type="paragraph" w:customStyle="1" w:styleId="CM97">
    <w:name w:val="CM97"/>
    <w:basedOn w:val="Default"/>
    <w:next w:val="Default"/>
    <w:rsid w:val="00EA1814"/>
    <w:pPr>
      <w:spacing w:line="468" w:lineRule="atLeast"/>
      <w:jc w:val="both"/>
      <w:textAlignment w:val="baseline"/>
    </w:pPr>
    <w:rPr>
      <w:rFonts w:cs="Times New Roman"/>
      <w:color w:val="auto"/>
    </w:rPr>
  </w:style>
  <w:style w:type="paragraph" w:customStyle="1" w:styleId="CM100">
    <w:name w:val="CM100"/>
    <w:basedOn w:val="Default"/>
    <w:next w:val="Default"/>
    <w:rsid w:val="00EA1814"/>
    <w:pPr>
      <w:spacing w:line="468" w:lineRule="atLeast"/>
      <w:jc w:val="both"/>
      <w:textAlignment w:val="baseline"/>
    </w:pPr>
    <w:rPr>
      <w:rFonts w:cs="Times New Roman"/>
      <w:color w:val="auto"/>
    </w:rPr>
  </w:style>
  <w:style w:type="paragraph" w:customStyle="1" w:styleId="CM101">
    <w:name w:val="CM101"/>
    <w:basedOn w:val="Default"/>
    <w:next w:val="Default"/>
    <w:rsid w:val="00EA1814"/>
    <w:pPr>
      <w:spacing w:line="468" w:lineRule="atLeast"/>
      <w:jc w:val="both"/>
      <w:textAlignment w:val="baseline"/>
    </w:pPr>
    <w:rPr>
      <w:rFonts w:cs="Times New Roman"/>
      <w:color w:val="auto"/>
    </w:rPr>
  </w:style>
  <w:style w:type="paragraph" w:customStyle="1" w:styleId="CM103">
    <w:name w:val="CM103"/>
    <w:basedOn w:val="Default"/>
    <w:next w:val="Default"/>
    <w:rsid w:val="00EA1814"/>
    <w:pPr>
      <w:spacing w:line="468" w:lineRule="atLeast"/>
      <w:jc w:val="both"/>
      <w:textAlignment w:val="baseline"/>
    </w:pPr>
    <w:rPr>
      <w:rFonts w:cs="Times New Roman"/>
      <w:color w:val="auto"/>
    </w:rPr>
  </w:style>
  <w:style w:type="paragraph" w:customStyle="1" w:styleId="CM105">
    <w:name w:val="CM105"/>
    <w:basedOn w:val="Default"/>
    <w:next w:val="Default"/>
    <w:rsid w:val="00EA1814"/>
    <w:pPr>
      <w:spacing w:line="360" w:lineRule="atLeast"/>
      <w:jc w:val="both"/>
      <w:textAlignment w:val="baseline"/>
    </w:pPr>
    <w:rPr>
      <w:rFonts w:cs="Times New Roman"/>
      <w:color w:val="auto"/>
    </w:rPr>
  </w:style>
  <w:style w:type="paragraph" w:customStyle="1" w:styleId="CM80">
    <w:name w:val="CM80"/>
    <w:basedOn w:val="Default"/>
    <w:next w:val="Default"/>
    <w:rsid w:val="00EA1814"/>
    <w:pPr>
      <w:spacing w:line="468" w:lineRule="atLeast"/>
      <w:jc w:val="both"/>
      <w:textAlignment w:val="baseline"/>
    </w:pPr>
    <w:rPr>
      <w:rFonts w:cs="Times New Roman"/>
      <w:color w:val="auto"/>
    </w:rPr>
  </w:style>
  <w:style w:type="paragraph" w:customStyle="1" w:styleId="CM110">
    <w:name w:val="CM110"/>
    <w:basedOn w:val="Default"/>
    <w:next w:val="Default"/>
    <w:rsid w:val="00EA1814"/>
    <w:pPr>
      <w:spacing w:line="468" w:lineRule="atLeast"/>
      <w:jc w:val="both"/>
      <w:textAlignment w:val="baseline"/>
    </w:pPr>
    <w:rPr>
      <w:rFonts w:cs="Times New Roman"/>
      <w:color w:val="auto"/>
    </w:rPr>
  </w:style>
  <w:style w:type="paragraph" w:customStyle="1" w:styleId="CM111">
    <w:name w:val="CM111"/>
    <w:basedOn w:val="Default"/>
    <w:next w:val="Default"/>
    <w:rsid w:val="00EA1814"/>
    <w:pPr>
      <w:spacing w:line="468" w:lineRule="atLeast"/>
      <w:jc w:val="both"/>
      <w:textAlignment w:val="baseline"/>
    </w:pPr>
    <w:rPr>
      <w:rFonts w:cs="Times New Roman"/>
      <w:color w:val="auto"/>
    </w:rPr>
  </w:style>
  <w:style w:type="paragraph" w:customStyle="1" w:styleId="CM113">
    <w:name w:val="CM113"/>
    <w:basedOn w:val="Default"/>
    <w:next w:val="Default"/>
    <w:rsid w:val="00EA1814"/>
    <w:pPr>
      <w:spacing w:line="468" w:lineRule="atLeast"/>
      <w:jc w:val="both"/>
      <w:textAlignment w:val="baseline"/>
    </w:pPr>
    <w:rPr>
      <w:rFonts w:cs="Times New Roman"/>
      <w:color w:val="auto"/>
    </w:rPr>
  </w:style>
  <w:style w:type="paragraph" w:customStyle="1" w:styleId="CM115">
    <w:name w:val="CM115"/>
    <w:basedOn w:val="Default"/>
    <w:next w:val="Default"/>
    <w:rsid w:val="00EA1814"/>
    <w:pPr>
      <w:spacing w:line="468" w:lineRule="atLeast"/>
      <w:jc w:val="both"/>
      <w:textAlignment w:val="baseline"/>
    </w:pPr>
    <w:rPr>
      <w:rFonts w:cs="Times New Roman"/>
      <w:color w:val="auto"/>
    </w:rPr>
  </w:style>
  <w:style w:type="paragraph" w:customStyle="1" w:styleId="CM114">
    <w:name w:val="CM114"/>
    <w:basedOn w:val="Default"/>
    <w:next w:val="Default"/>
    <w:rsid w:val="00EA1814"/>
    <w:pPr>
      <w:spacing w:line="468" w:lineRule="atLeast"/>
      <w:jc w:val="both"/>
      <w:textAlignment w:val="baseline"/>
    </w:pPr>
    <w:rPr>
      <w:rFonts w:cs="Times New Roman"/>
      <w:color w:val="auto"/>
    </w:rPr>
  </w:style>
  <w:style w:type="paragraph" w:customStyle="1" w:styleId="CM55">
    <w:name w:val="CM55"/>
    <w:basedOn w:val="Default"/>
    <w:next w:val="Default"/>
    <w:rsid w:val="00EA1814"/>
    <w:pPr>
      <w:spacing w:line="468" w:lineRule="atLeast"/>
      <w:jc w:val="both"/>
      <w:textAlignment w:val="baseline"/>
    </w:pPr>
    <w:rPr>
      <w:rFonts w:cs="Times New Roman"/>
      <w:color w:val="auto"/>
    </w:rPr>
  </w:style>
  <w:style w:type="paragraph" w:customStyle="1" w:styleId="CM116">
    <w:name w:val="CM116"/>
    <w:basedOn w:val="Default"/>
    <w:next w:val="Default"/>
    <w:rsid w:val="00EA1814"/>
    <w:pPr>
      <w:spacing w:line="468" w:lineRule="atLeast"/>
      <w:jc w:val="both"/>
      <w:textAlignment w:val="baseline"/>
    </w:pPr>
    <w:rPr>
      <w:rFonts w:cs="Times New Roman"/>
      <w:color w:val="auto"/>
    </w:rPr>
  </w:style>
  <w:style w:type="paragraph" w:customStyle="1" w:styleId="CM224">
    <w:name w:val="CM224"/>
    <w:basedOn w:val="Default"/>
    <w:next w:val="Default"/>
    <w:rsid w:val="00EA1814"/>
    <w:pPr>
      <w:spacing w:after="275" w:line="360" w:lineRule="atLeast"/>
      <w:jc w:val="both"/>
      <w:textAlignment w:val="baseline"/>
    </w:pPr>
    <w:rPr>
      <w:rFonts w:cs="Times New Roman"/>
      <w:color w:val="auto"/>
    </w:rPr>
  </w:style>
  <w:style w:type="paragraph" w:customStyle="1" w:styleId="CM120">
    <w:name w:val="CM120"/>
    <w:basedOn w:val="Default"/>
    <w:next w:val="Default"/>
    <w:rsid w:val="00EA1814"/>
    <w:pPr>
      <w:spacing w:line="468" w:lineRule="atLeast"/>
      <w:jc w:val="both"/>
      <w:textAlignment w:val="baseline"/>
    </w:pPr>
    <w:rPr>
      <w:rFonts w:cs="Times New Roman"/>
      <w:color w:val="auto"/>
    </w:rPr>
  </w:style>
  <w:style w:type="paragraph" w:customStyle="1" w:styleId="CM123">
    <w:name w:val="CM123"/>
    <w:basedOn w:val="Default"/>
    <w:next w:val="Default"/>
    <w:rsid w:val="00EA1814"/>
    <w:pPr>
      <w:spacing w:line="468" w:lineRule="atLeast"/>
      <w:jc w:val="both"/>
      <w:textAlignment w:val="baseline"/>
    </w:pPr>
    <w:rPr>
      <w:rFonts w:cs="Times New Roman"/>
      <w:color w:val="auto"/>
    </w:rPr>
  </w:style>
  <w:style w:type="paragraph" w:customStyle="1" w:styleId="CM124">
    <w:name w:val="CM124"/>
    <w:basedOn w:val="Default"/>
    <w:next w:val="Default"/>
    <w:rsid w:val="00EA1814"/>
    <w:pPr>
      <w:spacing w:line="468" w:lineRule="atLeast"/>
      <w:jc w:val="both"/>
      <w:textAlignment w:val="baseline"/>
    </w:pPr>
    <w:rPr>
      <w:rFonts w:cs="Times New Roman"/>
      <w:color w:val="auto"/>
    </w:rPr>
  </w:style>
  <w:style w:type="paragraph" w:customStyle="1" w:styleId="CM128">
    <w:name w:val="CM128"/>
    <w:basedOn w:val="Default"/>
    <w:next w:val="Default"/>
    <w:rsid w:val="00EA1814"/>
    <w:pPr>
      <w:spacing w:line="468" w:lineRule="atLeast"/>
      <w:jc w:val="both"/>
      <w:textAlignment w:val="baseline"/>
    </w:pPr>
    <w:rPr>
      <w:rFonts w:cs="Times New Roman"/>
      <w:color w:val="auto"/>
    </w:rPr>
  </w:style>
  <w:style w:type="paragraph" w:customStyle="1" w:styleId="CM126">
    <w:name w:val="CM126"/>
    <w:basedOn w:val="Default"/>
    <w:next w:val="Default"/>
    <w:rsid w:val="00EA1814"/>
    <w:pPr>
      <w:spacing w:line="468" w:lineRule="atLeast"/>
      <w:jc w:val="both"/>
      <w:textAlignment w:val="baseline"/>
    </w:pPr>
    <w:rPr>
      <w:rFonts w:cs="Times New Roman"/>
      <w:color w:val="auto"/>
    </w:rPr>
  </w:style>
  <w:style w:type="paragraph" w:customStyle="1" w:styleId="CM138">
    <w:name w:val="CM138"/>
    <w:basedOn w:val="Default"/>
    <w:next w:val="Default"/>
    <w:rsid w:val="00EA1814"/>
    <w:pPr>
      <w:spacing w:line="468" w:lineRule="atLeast"/>
      <w:jc w:val="both"/>
      <w:textAlignment w:val="baseline"/>
    </w:pPr>
    <w:rPr>
      <w:rFonts w:cs="Times New Roman"/>
      <w:color w:val="auto"/>
    </w:rPr>
  </w:style>
  <w:style w:type="paragraph" w:customStyle="1" w:styleId="CM139">
    <w:name w:val="CM139"/>
    <w:basedOn w:val="Default"/>
    <w:next w:val="Default"/>
    <w:rsid w:val="00EA1814"/>
    <w:pPr>
      <w:spacing w:line="468" w:lineRule="atLeast"/>
      <w:jc w:val="both"/>
      <w:textAlignment w:val="baseline"/>
    </w:pPr>
    <w:rPr>
      <w:rFonts w:cs="Times New Roman"/>
      <w:color w:val="auto"/>
    </w:rPr>
  </w:style>
  <w:style w:type="paragraph" w:customStyle="1" w:styleId="CM140">
    <w:name w:val="CM140"/>
    <w:basedOn w:val="Default"/>
    <w:next w:val="Default"/>
    <w:rsid w:val="00EA1814"/>
    <w:pPr>
      <w:spacing w:line="468" w:lineRule="atLeast"/>
      <w:jc w:val="both"/>
      <w:textAlignment w:val="baseline"/>
    </w:pPr>
    <w:rPr>
      <w:rFonts w:cs="Times New Roman"/>
      <w:color w:val="auto"/>
    </w:rPr>
  </w:style>
  <w:style w:type="paragraph" w:customStyle="1" w:styleId="CM141">
    <w:name w:val="CM141"/>
    <w:basedOn w:val="Default"/>
    <w:next w:val="Default"/>
    <w:rsid w:val="00EA1814"/>
    <w:pPr>
      <w:spacing w:line="360" w:lineRule="atLeast"/>
      <w:jc w:val="both"/>
      <w:textAlignment w:val="baseline"/>
    </w:pPr>
    <w:rPr>
      <w:rFonts w:cs="Times New Roman"/>
      <w:color w:val="auto"/>
    </w:rPr>
  </w:style>
  <w:style w:type="paragraph" w:customStyle="1" w:styleId="CM142">
    <w:name w:val="CM142"/>
    <w:basedOn w:val="Default"/>
    <w:next w:val="Default"/>
    <w:rsid w:val="00EA1814"/>
    <w:pPr>
      <w:spacing w:line="468" w:lineRule="atLeast"/>
      <w:jc w:val="both"/>
      <w:textAlignment w:val="baseline"/>
    </w:pPr>
    <w:rPr>
      <w:rFonts w:cs="Times New Roman"/>
      <w:color w:val="auto"/>
    </w:rPr>
  </w:style>
  <w:style w:type="paragraph" w:customStyle="1" w:styleId="CM211">
    <w:name w:val="CM211"/>
    <w:basedOn w:val="Default"/>
    <w:next w:val="Default"/>
    <w:rsid w:val="00EA1814"/>
    <w:pPr>
      <w:spacing w:after="918" w:line="360" w:lineRule="atLeast"/>
      <w:jc w:val="both"/>
      <w:textAlignment w:val="baseline"/>
    </w:pPr>
    <w:rPr>
      <w:rFonts w:cs="Times New Roman"/>
      <w:color w:val="auto"/>
    </w:rPr>
  </w:style>
  <w:style w:type="paragraph" w:customStyle="1" w:styleId="CM217">
    <w:name w:val="CM217"/>
    <w:basedOn w:val="Default"/>
    <w:next w:val="Default"/>
    <w:rsid w:val="00EA1814"/>
    <w:pPr>
      <w:spacing w:after="653" w:line="360" w:lineRule="atLeast"/>
      <w:jc w:val="both"/>
      <w:textAlignment w:val="baseline"/>
    </w:pPr>
    <w:rPr>
      <w:rFonts w:cs="Times New Roman"/>
      <w:color w:val="auto"/>
    </w:rPr>
  </w:style>
  <w:style w:type="paragraph" w:customStyle="1" w:styleId="CM155">
    <w:name w:val="CM155"/>
    <w:basedOn w:val="Default"/>
    <w:next w:val="Default"/>
    <w:rsid w:val="00EA1814"/>
    <w:pPr>
      <w:spacing w:line="500" w:lineRule="atLeast"/>
      <w:jc w:val="both"/>
      <w:textAlignment w:val="baseline"/>
    </w:pPr>
    <w:rPr>
      <w:rFonts w:cs="Times New Roman"/>
      <w:color w:val="auto"/>
    </w:rPr>
  </w:style>
  <w:style w:type="paragraph" w:customStyle="1" w:styleId="CM156">
    <w:name w:val="CM156"/>
    <w:basedOn w:val="Default"/>
    <w:next w:val="Default"/>
    <w:rsid w:val="00EA1814"/>
    <w:pPr>
      <w:spacing w:line="468" w:lineRule="atLeast"/>
      <w:jc w:val="both"/>
      <w:textAlignment w:val="baseline"/>
    </w:pPr>
    <w:rPr>
      <w:rFonts w:cs="Times New Roman"/>
      <w:color w:val="auto"/>
    </w:rPr>
  </w:style>
  <w:style w:type="paragraph" w:customStyle="1" w:styleId="CM157">
    <w:name w:val="CM157"/>
    <w:basedOn w:val="Default"/>
    <w:next w:val="Default"/>
    <w:rsid w:val="00EA1814"/>
    <w:pPr>
      <w:spacing w:line="468" w:lineRule="atLeast"/>
      <w:jc w:val="both"/>
      <w:textAlignment w:val="baseline"/>
    </w:pPr>
    <w:rPr>
      <w:rFonts w:cs="Times New Roman"/>
      <w:color w:val="auto"/>
    </w:rPr>
  </w:style>
  <w:style w:type="paragraph" w:customStyle="1" w:styleId="CM160">
    <w:name w:val="CM160"/>
    <w:basedOn w:val="Default"/>
    <w:next w:val="Default"/>
    <w:rsid w:val="00EA1814"/>
    <w:pPr>
      <w:spacing w:line="468" w:lineRule="atLeast"/>
      <w:jc w:val="both"/>
      <w:textAlignment w:val="baseline"/>
    </w:pPr>
    <w:rPr>
      <w:rFonts w:cs="Times New Roman"/>
      <w:color w:val="auto"/>
    </w:rPr>
  </w:style>
  <w:style w:type="paragraph" w:customStyle="1" w:styleId="CM169">
    <w:name w:val="CM169"/>
    <w:basedOn w:val="Default"/>
    <w:next w:val="Default"/>
    <w:rsid w:val="00EA1814"/>
    <w:pPr>
      <w:spacing w:line="468" w:lineRule="atLeast"/>
      <w:jc w:val="both"/>
      <w:textAlignment w:val="baseline"/>
    </w:pPr>
    <w:rPr>
      <w:rFonts w:cs="Times New Roman"/>
      <w:color w:val="auto"/>
    </w:rPr>
  </w:style>
  <w:style w:type="paragraph" w:customStyle="1" w:styleId="CM172">
    <w:name w:val="CM172"/>
    <w:basedOn w:val="Default"/>
    <w:next w:val="Default"/>
    <w:rsid w:val="00EA1814"/>
    <w:pPr>
      <w:spacing w:line="468" w:lineRule="atLeast"/>
      <w:jc w:val="both"/>
      <w:textAlignment w:val="baseline"/>
    </w:pPr>
    <w:rPr>
      <w:rFonts w:cs="Times New Roman"/>
      <w:color w:val="auto"/>
    </w:rPr>
  </w:style>
  <w:style w:type="paragraph" w:customStyle="1" w:styleId="CM135">
    <w:name w:val="CM135"/>
    <w:basedOn w:val="Default"/>
    <w:next w:val="Default"/>
    <w:rsid w:val="00EA1814"/>
    <w:pPr>
      <w:spacing w:line="468" w:lineRule="atLeast"/>
      <w:jc w:val="both"/>
      <w:textAlignment w:val="baseline"/>
    </w:pPr>
    <w:rPr>
      <w:rFonts w:cs="Times New Roman"/>
      <w:color w:val="auto"/>
    </w:rPr>
  </w:style>
  <w:style w:type="paragraph" w:customStyle="1" w:styleId="CM173">
    <w:name w:val="CM173"/>
    <w:basedOn w:val="Default"/>
    <w:next w:val="Default"/>
    <w:rsid w:val="00EA1814"/>
    <w:pPr>
      <w:spacing w:line="468" w:lineRule="atLeast"/>
      <w:jc w:val="both"/>
      <w:textAlignment w:val="baseline"/>
    </w:pPr>
    <w:rPr>
      <w:rFonts w:cs="Times New Roman"/>
      <w:color w:val="auto"/>
    </w:rPr>
  </w:style>
  <w:style w:type="paragraph" w:customStyle="1" w:styleId="CM175">
    <w:name w:val="CM175"/>
    <w:basedOn w:val="Default"/>
    <w:next w:val="Default"/>
    <w:rsid w:val="00EA1814"/>
    <w:pPr>
      <w:spacing w:line="468" w:lineRule="atLeast"/>
      <w:jc w:val="both"/>
      <w:textAlignment w:val="baseline"/>
    </w:pPr>
    <w:rPr>
      <w:rFonts w:cs="Times New Roman"/>
      <w:color w:val="auto"/>
    </w:rPr>
  </w:style>
  <w:style w:type="paragraph" w:customStyle="1" w:styleId="CM179">
    <w:name w:val="CM179"/>
    <w:basedOn w:val="Default"/>
    <w:next w:val="Default"/>
    <w:rsid w:val="00EA1814"/>
    <w:pPr>
      <w:spacing w:line="468" w:lineRule="atLeast"/>
      <w:jc w:val="both"/>
      <w:textAlignment w:val="baseline"/>
    </w:pPr>
    <w:rPr>
      <w:rFonts w:cs="Times New Roman"/>
      <w:color w:val="auto"/>
    </w:rPr>
  </w:style>
  <w:style w:type="paragraph" w:customStyle="1" w:styleId="CM180">
    <w:name w:val="CM180"/>
    <w:basedOn w:val="Default"/>
    <w:next w:val="Default"/>
    <w:rsid w:val="00EA1814"/>
    <w:pPr>
      <w:spacing w:line="468" w:lineRule="atLeast"/>
      <w:jc w:val="both"/>
      <w:textAlignment w:val="baseline"/>
    </w:pPr>
    <w:rPr>
      <w:rFonts w:cs="Times New Roman"/>
      <w:color w:val="auto"/>
    </w:rPr>
  </w:style>
  <w:style w:type="paragraph" w:customStyle="1" w:styleId="CM183">
    <w:name w:val="CM183"/>
    <w:basedOn w:val="Default"/>
    <w:next w:val="Default"/>
    <w:rsid w:val="00EA1814"/>
    <w:pPr>
      <w:spacing w:line="468" w:lineRule="atLeast"/>
      <w:jc w:val="both"/>
      <w:textAlignment w:val="baseline"/>
    </w:pPr>
    <w:rPr>
      <w:rFonts w:cs="Times New Roman"/>
      <w:color w:val="auto"/>
    </w:rPr>
  </w:style>
  <w:style w:type="paragraph" w:customStyle="1" w:styleId="CM181">
    <w:name w:val="CM181"/>
    <w:basedOn w:val="Default"/>
    <w:next w:val="Default"/>
    <w:rsid w:val="00EA1814"/>
    <w:pPr>
      <w:spacing w:line="468" w:lineRule="atLeast"/>
      <w:jc w:val="both"/>
      <w:textAlignment w:val="baseline"/>
    </w:pPr>
    <w:rPr>
      <w:rFonts w:cs="Times New Roman"/>
      <w:color w:val="auto"/>
    </w:rPr>
  </w:style>
  <w:style w:type="paragraph" w:customStyle="1" w:styleId="CM189">
    <w:name w:val="CM189"/>
    <w:basedOn w:val="Default"/>
    <w:next w:val="Default"/>
    <w:rsid w:val="00EA1814"/>
    <w:pPr>
      <w:spacing w:line="360" w:lineRule="atLeast"/>
      <w:jc w:val="both"/>
      <w:textAlignment w:val="baseline"/>
    </w:pPr>
    <w:rPr>
      <w:rFonts w:cs="Times New Roman"/>
      <w:color w:val="auto"/>
    </w:rPr>
  </w:style>
  <w:style w:type="paragraph" w:customStyle="1" w:styleId="CM190">
    <w:name w:val="CM190"/>
    <w:basedOn w:val="Default"/>
    <w:next w:val="Default"/>
    <w:rsid w:val="00EA1814"/>
    <w:pPr>
      <w:spacing w:line="360" w:lineRule="atLeast"/>
      <w:jc w:val="both"/>
      <w:textAlignment w:val="baseline"/>
    </w:pPr>
    <w:rPr>
      <w:rFonts w:cs="Times New Roman"/>
      <w:color w:val="auto"/>
    </w:rPr>
  </w:style>
  <w:style w:type="paragraph" w:customStyle="1" w:styleId="CM212">
    <w:name w:val="CM212"/>
    <w:basedOn w:val="Default"/>
    <w:next w:val="Default"/>
    <w:rsid w:val="00EA1814"/>
    <w:pPr>
      <w:spacing w:after="535" w:line="360" w:lineRule="atLeast"/>
      <w:jc w:val="both"/>
      <w:textAlignment w:val="baseline"/>
    </w:pPr>
    <w:rPr>
      <w:rFonts w:cs="Times New Roman"/>
      <w:color w:val="auto"/>
    </w:rPr>
  </w:style>
  <w:style w:type="paragraph" w:customStyle="1" w:styleId="CM201">
    <w:name w:val="CM201"/>
    <w:basedOn w:val="Default"/>
    <w:next w:val="Default"/>
    <w:rsid w:val="00EA1814"/>
    <w:pPr>
      <w:spacing w:after="428" w:line="360" w:lineRule="atLeast"/>
      <w:jc w:val="both"/>
      <w:textAlignment w:val="baseline"/>
    </w:pPr>
    <w:rPr>
      <w:rFonts w:cs="Times New Roman"/>
      <w:color w:val="auto"/>
    </w:rPr>
  </w:style>
  <w:style w:type="paragraph" w:customStyle="1" w:styleId="afffffffffff7">
    <w:name w:val="公式注释中"/>
    <w:basedOn w:val="aff2"/>
    <w:autoRedefine/>
    <w:rsid w:val="00EA1814"/>
    <w:pPr>
      <w:widowControl/>
      <w:spacing w:before="60" w:line="360" w:lineRule="auto"/>
      <w:ind w:left="1559" w:hanging="822"/>
      <w:jc w:val="left"/>
      <w:outlineLvl w:val="6"/>
    </w:pPr>
    <w:rPr>
      <w:rFonts w:ascii="Times New Roman" w:hAnsi="Times New Roman"/>
      <w:kern w:val="24"/>
      <w:sz w:val="24"/>
      <w:szCs w:val="24"/>
    </w:rPr>
  </w:style>
  <w:style w:type="paragraph" w:customStyle="1" w:styleId="CharCharChar1CharCharCharCharCharCharChar">
    <w:name w:val="Char Char Char1 Char Char Char Char Char Char Char"/>
    <w:basedOn w:val="aff2"/>
    <w:rsid w:val="00EA1814"/>
    <w:pPr>
      <w:widowControl/>
      <w:spacing w:line="360" w:lineRule="auto"/>
      <w:jc w:val="left"/>
    </w:pPr>
    <w:rPr>
      <w:rFonts w:ascii="宋体" w:hAnsi="Comic Sans MS"/>
      <w:color w:val="000000"/>
      <w:kern w:val="0"/>
      <w:sz w:val="20"/>
      <w:szCs w:val="21"/>
      <w:lang w:val="zh-CN"/>
    </w:rPr>
  </w:style>
  <w:style w:type="paragraph" w:customStyle="1" w:styleId="100">
    <w:name w:val="标题1.0"/>
    <w:basedOn w:val="aff2"/>
    <w:autoRedefine/>
    <w:rsid w:val="00EA1814"/>
    <w:pPr>
      <w:pageBreakBefore/>
      <w:numPr>
        <w:numId w:val="45"/>
      </w:numPr>
      <w:spacing w:before="156" w:after="156" w:line="360" w:lineRule="auto"/>
      <w:jc w:val="center"/>
      <w:outlineLvl w:val="0"/>
    </w:pPr>
    <w:rPr>
      <w:rFonts w:ascii="宋体" w:hAnsi="宋体"/>
      <w:vanish/>
      <w:kern w:val="30"/>
      <w:sz w:val="30"/>
      <w:szCs w:val="20"/>
    </w:rPr>
  </w:style>
  <w:style w:type="paragraph" w:customStyle="1" w:styleId="30">
    <w:name w:val="标题3.0"/>
    <w:basedOn w:val="aff2"/>
    <w:autoRedefine/>
    <w:rsid w:val="00EA1814"/>
    <w:pPr>
      <w:widowControl/>
      <w:numPr>
        <w:ilvl w:val="2"/>
        <w:numId w:val="45"/>
      </w:numPr>
      <w:spacing w:line="360" w:lineRule="auto"/>
      <w:ind w:left="0" w:firstLine="0"/>
      <w:jc w:val="left"/>
    </w:pPr>
    <w:rPr>
      <w:rFonts w:ascii="Times New Roman" w:hAnsi="宋体"/>
      <w:color w:val="000000"/>
      <w:kern w:val="0"/>
      <w:szCs w:val="24"/>
    </w:rPr>
  </w:style>
  <w:style w:type="paragraph" w:customStyle="1" w:styleId="40">
    <w:name w:val="标题4.0"/>
    <w:basedOn w:val="aff2"/>
    <w:autoRedefine/>
    <w:rsid w:val="00EA1814"/>
    <w:pPr>
      <w:widowControl/>
      <w:numPr>
        <w:ilvl w:val="3"/>
        <w:numId w:val="25"/>
      </w:numPr>
      <w:spacing w:line="360" w:lineRule="auto"/>
      <w:ind w:firstLineChars="150" w:firstLine="360"/>
      <w:jc w:val="left"/>
    </w:pPr>
    <w:rPr>
      <w:rFonts w:ascii="Times New Roman" w:hAnsi="Times New Roman"/>
      <w:kern w:val="0"/>
      <w:sz w:val="24"/>
      <w:szCs w:val="20"/>
    </w:rPr>
  </w:style>
  <w:style w:type="character" w:customStyle="1" w:styleId="0Char">
    <w:name w:val="0正文 Char"/>
    <w:link w:val="00"/>
    <w:locked/>
    <w:rsid w:val="00EA1814"/>
    <w:rPr>
      <w:sz w:val="28"/>
      <w:szCs w:val="24"/>
    </w:rPr>
  </w:style>
  <w:style w:type="paragraph" w:customStyle="1" w:styleId="00">
    <w:name w:val="0正文"/>
    <w:basedOn w:val="afffff1"/>
    <w:link w:val="0Char"/>
    <w:qFormat/>
    <w:rsid w:val="00EA1814"/>
    <w:pPr>
      <w:widowControl/>
      <w:tabs>
        <w:tab w:val="left" w:pos="547"/>
        <w:tab w:val="left" w:pos="1080"/>
      </w:tabs>
      <w:adjustRightInd/>
      <w:snapToGrid/>
      <w:spacing w:line="480" w:lineRule="exact"/>
      <w:ind w:firstLineChars="0" w:firstLine="544"/>
      <w:jc w:val="left"/>
    </w:pPr>
    <w:rPr>
      <w:kern w:val="0"/>
      <w:szCs w:val="24"/>
    </w:rPr>
  </w:style>
  <w:style w:type="character" w:customStyle="1" w:styleId="CharChar16">
    <w:name w:val="Char Char16"/>
    <w:rsid w:val="00EA1814"/>
    <w:rPr>
      <w:rFonts w:ascii="宋体" w:eastAsia="宋体" w:hAnsi="宋体" w:hint="eastAsia"/>
      <w:kern w:val="2"/>
      <w:sz w:val="18"/>
      <w:szCs w:val="18"/>
      <w:lang w:val="en-US" w:eastAsia="zh-CN" w:bidi="ar-SA"/>
    </w:rPr>
  </w:style>
  <w:style w:type="character" w:customStyle="1" w:styleId="CharChar25">
    <w:name w:val="Char Char25"/>
    <w:rsid w:val="00EA1814"/>
    <w:rPr>
      <w:rFonts w:ascii="宋体" w:eastAsia="宋体" w:hAnsi="宋体" w:hint="eastAsia"/>
      <w:b/>
      <w:bCs w:val="0"/>
      <w:kern w:val="2"/>
      <w:sz w:val="28"/>
      <w:szCs w:val="24"/>
      <w:lang w:bidi="ar-SA"/>
    </w:rPr>
  </w:style>
  <w:style w:type="character" w:customStyle="1" w:styleId="CharChar24">
    <w:name w:val="Char Char24"/>
    <w:rsid w:val="00EA1814"/>
    <w:rPr>
      <w:rFonts w:ascii="宋体" w:eastAsia="宋体" w:hAnsi="宋体" w:hint="eastAsia"/>
      <w:kern w:val="2"/>
      <w:sz w:val="24"/>
      <w:szCs w:val="24"/>
      <w:lang w:bidi="ar-SA"/>
    </w:rPr>
  </w:style>
  <w:style w:type="character" w:customStyle="1" w:styleId="CharChar23">
    <w:name w:val="Char Char23"/>
    <w:rsid w:val="00EA1814"/>
    <w:rPr>
      <w:rFonts w:ascii="宋体" w:eastAsia="宋体" w:hAnsi="宋体" w:hint="eastAsia"/>
      <w:kern w:val="2"/>
      <w:sz w:val="24"/>
      <w:szCs w:val="24"/>
      <w:lang w:bidi="ar-SA"/>
    </w:rPr>
  </w:style>
  <w:style w:type="character" w:customStyle="1" w:styleId="CharChar22">
    <w:name w:val="Char Char22"/>
    <w:rsid w:val="00EA1814"/>
    <w:rPr>
      <w:rFonts w:ascii="Calibri" w:eastAsia="宋体" w:hAnsi="Calibri" w:cs="Calibri" w:hint="default"/>
      <w:kern w:val="2"/>
      <w:sz w:val="24"/>
      <w:szCs w:val="24"/>
      <w:lang w:bidi="ar-SA"/>
    </w:rPr>
  </w:style>
  <w:style w:type="character" w:customStyle="1" w:styleId="CharChar21">
    <w:name w:val="Char Char21"/>
    <w:rsid w:val="00EA1814"/>
    <w:rPr>
      <w:rFonts w:ascii="Calibri" w:eastAsia="宋体" w:hAnsi="Calibri" w:cs="Calibri" w:hint="default"/>
      <w:kern w:val="2"/>
      <w:sz w:val="24"/>
      <w:szCs w:val="24"/>
      <w:lang w:bidi="ar-SA"/>
    </w:rPr>
  </w:style>
  <w:style w:type="character" w:customStyle="1" w:styleId="CharChar13">
    <w:name w:val="Char Char13"/>
    <w:rsid w:val="00EA1814"/>
    <w:rPr>
      <w:rFonts w:ascii="宋体" w:eastAsia="宋体" w:hAnsi="Courier New" w:hint="eastAsia"/>
      <w:szCs w:val="21"/>
      <w:lang w:bidi="ar-SA"/>
    </w:rPr>
  </w:style>
  <w:style w:type="character" w:customStyle="1" w:styleId="CharChar17">
    <w:name w:val="Char Char17"/>
    <w:rsid w:val="00EA1814"/>
    <w:rPr>
      <w:rFonts w:ascii="宋体" w:eastAsia="宋体" w:hAnsi="宋体" w:hint="eastAsia"/>
      <w:kern w:val="2"/>
      <w:sz w:val="18"/>
      <w:szCs w:val="18"/>
      <w:lang w:bidi="ar-SA"/>
    </w:rPr>
  </w:style>
  <w:style w:type="character" w:customStyle="1" w:styleId="CharChar0">
    <w:name w:val="正文文本 Char Char"/>
    <w:rsid w:val="00EA1814"/>
    <w:rPr>
      <w:rFonts w:ascii="Arial" w:hAnsi="Arial" w:cs="Arial" w:hint="default"/>
      <w:bCs/>
      <w:szCs w:val="24"/>
    </w:rPr>
  </w:style>
  <w:style w:type="character" w:customStyle="1" w:styleId="afffffffffff8">
    <w:name w:val="样式 黑体"/>
    <w:rsid w:val="00EA1814"/>
    <w:rPr>
      <w:rFonts w:ascii="黑体" w:eastAsia="黑体" w:hAnsi="黑体" w:hint="eastAsia"/>
      <w:sz w:val="24"/>
    </w:rPr>
  </w:style>
  <w:style w:type="character" w:customStyle="1" w:styleId="Char13">
    <w:name w:val="正文文本缩进 Char1"/>
    <w:semiHidden/>
    <w:locked/>
    <w:rsid w:val="00EA1814"/>
    <w:rPr>
      <w:rFonts w:ascii="Times New Roman" w:eastAsia="华文细黑" w:hAnsi="Times New Roman"/>
      <w:szCs w:val="21"/>
    </w:rPr>
  </w:style>
  <w:style w:type="character" w:customStyle="1" w:styleId="3CharCharChar">
    <w:name w:val="标题 3 Char Char Char"/>
    <w:rsid w:val="00EA1814"/>
    <w:rPr>
      <w:rFonts w:ascii="黑体" w:eastAsia="黑体" w:hAnsi="黑体" w:hint="eastAsia"/>
      <w:kern w:val="2"/>
      <w:sz w:val="26"/>
      <w:szCs w:val="26"/>
      <w:lang w:val="en-US" w:eastAsia="zh-CN" w:bidi="ar-SA"/>
    </w:rPr>
  </w:style>
  <w:style w:type="character" w:customStyle="1" w:styleId="CharCharCharCharCharCharCharCharChar">
    <w:name w:val="正文段落 Char Char Char Char Char Char Char Char Char"/>
    <w:semiHidden/>
    <w:rsid w:val="00EA1814"/>
    <w:rPr>
      <w:rFonts w:ascii="宋体" w:eastAsia="宋体" w:hAnsi="Tms Rmn" w:hint="eastAsia"/>
      <w:sz w:val="26"/>
      <w:lang w:val="en-US" w:eastAsia="zh-CN" w:bidi="ar-SA"/>
    </w:rPr>
  </w:style>
  <w:style w:type="character" w:customStyle="1" w:styleId="BodyText2Char">
    <w:name w:val="Body Text 2 Char"/>
    <w:semiHidden/>
    <w:rsid w:val="00EA1814"/>
    <w:rPr>
      <w:rFonts w:ascii="宋体" w:eastAsia="宋体" w:hAnsi="宋体" w:hint="eastAsia"/>
      <w:kern w:val="2"/>
      <w:sz w:val="28"/>
      <w:lang w:val="en-US" w:eastAsia="zh-CN" w:bidi="ar-SA"/>
    </w:rPr>
  </w:style>
  <w:style w:type="character" w:customStyle="1" w:styleId="md">
    <w:name w:val="md"/>
    <w:basedOn w:val="aff3"/>
    <w:rsid w:val="00EA1814"/>
  </w:style>
  <w:style w:type="character" w:customStyle="1" w:styleId="CharCharCharChar">
    <w:name w:val="正文段落 Char Char Char Char"/>
    <w:semiHidden/>
    <w:rsid w:val="00EA1814"/>
    <w:rPr>
      <w:rFonts w:ascii="宋体" w:eastAsia="宋体" w:hAnsi="Tms Rmn" w:hint="eastAsia"/>
      <w:sz w:val="26"/>
      <w:lang w:val="en-US" w:eastAsia="zh-CN" w:bidi="ar-SA"/>
    </w:rPr>
  </w:style>
  <w:style w:type="character" w:customStyle="1" w:styleId="light1">
    <w:name w:val="light1"/>
    <w:rsid w:val="00EA1814"/>
    <w:rPr>
      <w:sz w:val="22"/>
      <w:szCs w:val="22"/>
    </w:rPr>
  </w:style>
  <w:style w:type="character" w:customStyle="1" w:styleId="CharCharCharCharChar">
    <w:name w:val="正文段落 Char Char Char Char Char"/>
    <w:rsid w:val="00EA1814"/>
    <w:rPr>
      <w:rFonts w:ascii="宋体" w:eastAsia="宋体" w:hAnsi="Tms Rmn" w:hint="eastAsia"/>
      <w:sz w:val="26"/>
      <w:lang w:val="en-US" w:eastAsia="zh-CN" w:bidi="ar-SA"/>
    </w:rPr>
  </w:style>
  <w:style w:type="character" w:customStyle="1" w:styleId="33CharChar27Char">
    <w:name w:val="样式 标题 3标题 3 Char Char + (西文) 宋体 行距: 固定值 27 磅 Char"/>
    <w:semiHidden/>
    <w:rsid w:val="00EA1814"/>
    <w:rPr>
      <w:rFonts w:ascii="宋体" w:eastAsia="黑体" w:hAnsi="宋体" w:cs="宋体" w:hint="eastAsia"/>
      <w:spacing w:val="5"/>
      <w:kern w:val="2"/>
      <w:sz w:val="26"/>
      <w:szCs w:val="26"/>
      <w:lang w:val="en-US" w:eastAsia="zh-CN" w:bidi="ar-SA"/>
    </w:rPr>
  </w:style>
  <w:style w:type="character" w:customStyle="1" w:styleId="33CharChar2705Char">
    <w:name w:val="样式 样式 标题 3标题 3 Char Char + (西文) 宋体 行距: 固定值 27 磅 + 段后: 0.5 行 Char"/>
    <w:semiHidden/>
    <w:rsid w:val="00EA1814"/>
    <w:rPr>
      <w:rFonts w:ascii="宋体" w:eastAsia="黑体" w:hAnsi="宋体" w:cs="宋体" w:hint="eastAsia"/>
      <w:spacing w:val="5"/>
      <w:kern w:val="2"/>
      <w:sz w:val="26"/>
      <w:szCs w:val="26"/>
      <w:lang w:val="en-US" w:eastAsia="zh-CN" w:bidi="ar-SA"/>
    </w:rPr>
  </w:style>
  <w:style w:type="character" w:customStyle="1" w:styleId="33CharChar2705Char0">
    <w:name w:val="样式 样式 样式 标题 3标题 3 Char Char + (西文) 宋体 行距: 固定值 27 磅 + 段后: 0.5 行 +... Char"/>
    <w:semiHidden/>
    <w:rsid w:val="00EA1814"/>
    <w:rPr>
      <w:rFonts w:ascii="宋体" w:eastAsia="黑体" w:hAnsi="宋体" w:cs="宋体" w:hint="eastAsia"/>
      <w:spacing w:val="5"/>
      <w:kern w:val="2"/>
      <w:sz w:val="26"/>
      <w:szCs w:val="26"/>
      <w:lang w:val="en-US" w:eastAsia="zh-CN" w:bidi="ar-SA"/>
    </w:rPr>
  </w:style>
  <w:style w:type="character" w:customStyle="1" w:styleId="unnamed1">
    <w:name w:val="unnamed1"/>
    <w:basedOn w:val="aff3"/>
    <w:rsid w:val="00EA1814"/>
  </w:style>
  <w:style w:type="character" w:customStyle="1" w:styleId="Char14">
    <w:name w:val="正文段落 Char1"/>
    <w:rsid w:val="00EA1814"/>
    <w:rPr>
      <w:rFonts w:ascii="宋体" w:eastAsia="宋体" w:hAnsi="Tms Rmn" w:hint="eastAsia"/>
      <w:sz w:val="26"/>
      <w:lang w:val="en-US" w:eastAsia="zh-CN" w:bidi="ar-SA"/>
    </w:rPr>
  </w:style>
  <w:style w:type="character" w:customStyle="1" w:styleId="02Char">
    <w:name w:val="样式 正文段落 + 段前: 0.2 行 Char"/>
    <w:semiHidden/>
    <w:rsid w:val="00EA1814"/>
    <w:rPr>
      <w:rFonts w:ascii="宋体" w:eastAsia="宋体" w:hAnsi="Tms Rmn" w:cs="宋体" w:hint="eastAsia"/>
      <w:sz w:val="26"/>
      <w:lang w:val="en-US" w:eastAsia="zh-CN" w:bidi="ar-SA"/>
    </w:rPr>
  </w:style>
  <w:style w:type="character" w:customStyle="1" w:styleId="0205Char">
    <w:name w:val="样式 样式 正文段落 + 段前: 0.2 行 + 段前: 0.5 行 Char"/>
    <w:semiHidden/>
    <w:rsid w:val="00EA1814"/>
    <w:rPr>
      <w:rFonts w:ascii="宋体" w:eastAsia="宋体" w:hAnsi="Tms Rmn" w:cs="宋体" w:hint="eastAsia"/>
      <w:sz w:val="26"/>
      <w:lang w:val="en-US" w:eastAsia="zh-CN" w:bidi="ar-SA"/>
    </w:rPr>
  </w:style>
  <w:style w:type="character" w:customStyle="1" w:styleId="PlainTextChar">
    <w:name w:val="Plain Text Char"/>
    <w:semiHidden/>
    <w:locked/>
    <w:rsid w:val="00EA1814"/>
    <w:rPr>
      <w:rFonts w:ascii="宋体" w:eastAsia="宋体" w:hAnsi="Courier New" w:cs="Times New Roman" w:hint="eastAsia"/>
      <w:sz w:val="20"/>
      <w:szCs w:val="20"/>
    </w:rPr>
  </w:style>
  <w:style w:type="table" w:styleId="afffffffffff9">
    <w:name w:val="Table Theme"/>
    <w:basedOn w:val="aff4"/>
    <w:unhideWhenUsed/>
    <w:rsid w:val="00EA1814"/>
    <w:pPr>
      <w:widowControl w:val="0"/>
      <w:adjustRightInd w:val="0"/>
      <w:snapToGrid w:val="0"/>
      <w:spacing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0227">
    <w:name w:val="样式 正文段落 Char Char Char + (符号) 宋体 紧缩量  0.2 磅 行距: 固定值 27 磅"/>
    <w:basedOn w:val="CharCharChar0"/>
    <w:rsid w:val="00EA1814"/>
    <w:pPr>
      <w:spacing w:line="540" w:lineRule="exact"/>
    </w:pPr>
    <w:rPr>
      <w:rFonts w:hAnsi="宋体" w:cs="宋体"/>
      <w:spacing w:val="-4"/>
    </w:rPr>
  </w:style>
  <w:style w:type="paragraph" w:customStyle="1" w:styleId="afffffffffffa">
    <w:name w:val="顺号a）"/>
    <w:basedOn w:val="af8"/>
    <w:rsid w:val="00EA1814"/>
    <w:pPr>
      <w:numPr>
        <w:numId w:val="0"/>
      </w:numPr>
      <w:tabs>
        <w:tab w:val="num" w:pos="425"/>
      </w:tabs>
      <w:spacing w:line="360" w:lineRule="auto"/>
      <w:ind w:left="425" w:hanging="425"/>
    </w:pPr>
    <w:rPr>
      <w:rFonts w:hAnsi="Arial"/>
      <w:sz w:val="32"/>
      <w:szCs w:val="32"/>
    </w:rPr>
  </w:style>
  <w:style w:type="paragraph" w:customStyle="1" w:styleId="20505">
    <w:name w:val="样式 样式 标题 2 + (符号) 宋体 段后: 0.5 行 + 段后: 0.5 行"/>
    <w:basedOn w:val="205"/>
    <w:rsid w:val="00EA1814"/>
  </w:style>
  <w:style w:type="paragraph" w:customStyle="1" w:styleId="2050505">
    <w:name w:val="样式 样式 样式 标题 2 + (符号) 宋体 段后: 0.5 行 + 段后: 0.5 行 + 段后: 0.5 行"/>
    <w:basedOn w:val="20505"/>
    <w:rsid w:val="00EA1814"/>
    <w:pPr>
      <w:spacing w:after="156"/>
    </w:pPr>
    <w:rPr>
      <w:sz w:val="26"/>
      <w:szCs w:val="26"/>
    </w:rPr>
  </w:style>
  <w:style w:type="paragraph" w:customStyle="1" w:styleId="02">
    <w:name w:val="样式 正文段落 + 段前: 0.2 行"/>
    <w:basedOn w:val="afffffffffff1"/>
    <w:rsid w:val="00EA1814"/>
    <w:pPr>
      <w:spacing w:beforeLines="50"/>
    </w:pPr>
    <w:rPr>
      <w:rFonts w:cs="宋体"/>
    </w:rPr>
  </w:style>
  <w:style w:type="paragraph" w:customStyle="1" w:styleId="0205">
    <w:name w:val="样式 样式 正文段落 + 段前: 0.2 行 + 段前: 0.5 行"/>
    <w:basedOn w:val="02"/>
    <w:rsid w:val="00EA1814"/>
    <w:pPr>
      <w:spacing w:beforeLines="20" w:line="540" w:lineRule="exact"/>
    </w:pPr>
  </w:style>
  <w:style w:type="paragraph" w:customStyle="1" w:styleId="020502">
    <w:name w:val="样式 样式 样式 正文段落 + 段前: 0.2 行 + 段前: 0.5 行 + 段前: 0.2 行"/>
    <w:basedOn w:val="0205"/>
    <w:rsid w:val="00EA1814"/>
    <w:pPr>
      <w:ind w:firstLine="0"/>
    </w:pPr>
  </w:style>
  <w:style w:type="paragraph" w:customStyle="1" w:styleId="020502021">
    <w:name w:val="样式 样式 样式 样式 正文段落 + 段前: 0.2 行 + 段前: 0.5 行 + 段前: 0.2 行 + 段前: 0.2 行1"/>
    <w:basedOn w:val="020502"/>
    <w:rsid w:val="00EA1814"/>
    <w:pPr>
      <w:ind w:firstLineChars="200" w:firstLine="200"/>
    </w:pPr>
  </w:style>
  <w:style w:type="paragraph" w:customStyle="1" w:styleId="02050202">
    <w:name w:val="样式 样式 样式 样式 正文段落 + 段前: 0.2 行 + 段前: 0.5 行 + 段前: 0.2 行 + 段前: 0.2 行"/>
    <w:basedOn w:val="020502"/>
    <w:rsid w:val="00EA1814"/>
    <w:pPr>
      <w:ind w:firstLineChars="200" w:firstLine="200"/>
    </w:pPr>
  </w:style>
  <w:style w:type="paragraph" w:customStyle="1" w:styleId="020527">
    <w:name w:val="样式 样式 正文段落 + 段前: 0.2 行 + 段前: 0.5 行 行距: 固定值 27 磅"/>
    <w:basedOn w:val="02"/>
    <w:rsid w:val="00EA1814"/>
    <w:pPr>
      <w:spacing w:beforeLines="20" w:line="540" w:lineRule="exact"/>
    </w:pPr>
  </w:style>
  <w:style w:type="numbering" w:customStyle="1" w:styleId="4">
    <w:name w:val="样式4"/>
    <w:rsid w:val="00EA1814"/>
    <w:pPr>
      <w:numPr>
        <w:numId w:val="26"/>
      </w:numPr>
    </w:pPr>
  </w:style>
  <w:style w:type="numbering" w:customStyle="1" w:styleId="5">
    <w:name w:val="样式5"/>
    <w:rsid w:val="00EA1814"/>
    <w:pPr>
      <w:numPr>
        <w:numId w:val="27"/>
      </w:numPr>
    </w:pPr>
  </w:style>
  <w:style w:type="numbering" w:customStyle="1" w:styleId="6">
    <w:name w:val="样式6"/>
    <w:rsid w:val="00EA1814"/>
    <w:pPr>
      <w:numPr>
        <w:numId w:val="28"/>
      </w:numPr>
    </w:pPr>
  </w:style>
  <w:style w:type="numbering" w:customStyle="1" w:styleId="7">
    <w:name w:val="样式7"/>
    <w:rsid w:val="00EA1814"/>
    <w:pPr>
      <w:numPr>
        <w:numId w:val="29"/>
      </w:numPr>
    </w:pPr>
  </w:style>
  <w:style w:type="numbering" w:customStyle="1" w:styleId="8">
    <w:name w:val="样式8"/>
    <w:rsid w:val="00EA1814"/>
    <w:pPr>
      <w:numPr>
        <w:numId w:val="30"/>
      </w:numPr>
    </w:pPr>
  </w:style>
  <w:style w:type="table" w:customStyle="1" w:styleId="101">
    <w:name w:val="网格型10"/>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6">
    <w:name w:val="网格型11"/>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0">
    <w:name w:val="网格型12"/>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9">
    <w:name w:val="附录A"/>
    <w:basedOn w:val="aff2"/>
    <w:next w:val="affc"/>
    <w:qFormat/>
    <w:rsid w:val="00EA1814"/>
    <w:pPr>
      <w:keepNext/>
      <w:widowControl/>
      <w:numPr>
        <w:numId w:val="32"/>
      </w:numPr>
      <w:shd w:val="clear" w:color="FFFFFF" w:fill="FFFFFF"/>
      <w:tabs>
        <w:tab w:val="left" w:pos="6405"/>
      </w:tabs>
      <w:spacing w:before="640" w:after="280" w:line="360" w:lineRule="auto"/>
      <w:jc w:val="center"/>
      <w:outlineLvl w:val="1"/>
    </w:pPr>
    <w:rPr>
      <w:rFonts w:ascii="黑体" w:eastAsia="黑体" w:hAnsi="Times New Roman"/>
      <w:kern w:val="0"/>
      <w:sz w:val="20"/>
      <w:szCs w:val="20"/>
    </w:rPr>
  </w:style>
  <w:style w:type="paragraph" w:customStyle="1" w:styleId="A10">
    <w:name w:val="A.1"/>
    <w:next w:val="affc"/>
    <w:qFormat/>
    <w:rsid w:val="00EA1814"/>
    <w:pPr>
      <w:widowControl w:val="0"/>
      <w:numPr>
        <w:ilvl w:val="1"/>
        <w:numId w:val="32"/>
      </w:numPr>
      <w:wordWrap w:val="0"/>
      <w:overflowPunct w:val="0"/>
      <w:autoSpaceDE w:val="0"/>
      <w:adjustRightInd w:val="0"/>
      <w:spacing w:beforeLines="100" w:afterLines="100" w:line="360" w:lineRule="atLeast"/>
      <w:jc w:val="both"/>
      <w:textAlignment w:val="baseline"/>
      <w:outlineLvl w:val="2"/>
    </w:pPr>
    <w:rPr>
      <w:rFonts w:ascii="黑体" w:eastAsia="黑体"/>
      <w:kern w:val="21"/>
    </w:rPr>
  </w:style>
  <w:style w:type="paragraph" w:customStyle="1" w:styleId="A11">
    <w:name w:val="A.1.1"/>
    <w:basedOn w:val="afa"/>
    <w:qFormat/>
    <w:rsid w:val="00EA1814"/>
    <w:pPr>
      <w:spacing w:beforeLines="0" w:afterLines="0" w:line="360" w:lineRule="auto"/>
      <w:outlineLvl w:val="3"/>
    </w:pPr>
    <w:rPr>
      <w:rFonts w:ascii="宋体" w:eastAsia="宋体"/>
      <w:szCs w:val="21"/>
    </w:rPr>
  </w:style>
  <w:style w:type="paragraph" w:customStyle="1" w:styleId="afffffffffffb">
    <w:name w:val="真注："/>
    <w:next w:val="affc"/>
    <w:qFormat/>
    <w:rsid w:val="00EA1814"/>
    <w:pPr>
      <w:widowControl w:val="0"/>
      <w:autoSpaceDE w:val="0"/>
      <w:autoSpaceDN w:val="0"/>
      <w:adjustRightInd w:val="0"/>
      <w:spacing w:line="360" w:lineRule="atLeast"/>
      <w:jc w:val="both"/>
      <w:textAlignment w:val="baseline"/>
    </w:pPr>
    <w:rPr>
      <w:rFonts w:ascii="宋体"/>
      <w:sz w:val="18"/>
      <w:szCs w:val="18"/>
    </w:rPr>
  </w:style>
  <w:style w:type="paragraph" w:customStyle="1" w:styleId="11110">
    <w:name w:val="1.1.1.1"/>
    <w:basedOn w:val="1110"/>
    <w:link w:val="1111Char"/>
    <w:qFormat/>
    <w:rsid w:val="00EA1814"/>
    <w:pPr>
      <w:numPr>
        <w:numId w:val="36"/>
      </w:numPr>
      <w:outlineLvl w:val="4"/>
    </w:pPr>
  </w:style>
  <w:style w:type="paragraph" w:customStyle="1" w:styleId="10351">
    <w:name w:val="10.3.5.1"/>
    <w:basedOn w:val="a"/>
    <w:link w:val="10351Char"/>
    <w:qFormat/>
    <w:rsid w:val="00EA1814"/>
    <w:pPr>
      <w:numPr>
        <w:ilvl w:val="0"/>
        <w:numId w:val="37"/>
      </w:numPr>
      <w:outlineLvl w:val="4"/>
    </w:pPr>
    <w:rPr>
      <w:rFonts w:ascii="宋体"/>
      <w:color w:val="000000"/>
    </w:rPr>
  </w:style>
  <w:style w:type="character" w:customStyle="1" w:styleId="111Char">
    <w:name w:val="1.1.1 Char"/>
    <w:link w:val="1110"/>
    <w:rsid w:val="00EA1814"/>
    <w:rPr>
      <w:rFonts w:ascii="宋体" w:eastAsia="黑体"/>
      <w:color w:val="000000"/>
      <w:szCs w:val="21"/>
    </w:rPr>
  </w:style>
  <w:style w:type="character" w:customStyle="1" w:styleId="1111Char">
    <w:name w:val="1.1.1.1 Char"/>
    <w:basedOn w:val="111Char"/>
    <w:link w:val="11110"/>
    <w:rsid w:val="00EA1814"/>
    <w:rPr>
      <w:rFonts w:ascii="宋体" w:eastAsia="黑体"/>
      <w:color w:val="000000"/>
      <w:szCs w:val="21"/>
    </w:rPr>
  </w:style>
  <w:style w:type="character" w:customStyle="1" w:styleId="Charff5">
    <w:name w:val="三级无标题条 Char"/>
    <w:link w:val="a"/>
    <w:rsid w:val="00EA1814"/>
    <w:rPr>
      <w:szCs w:val="24"/>
    </w:rPr>
  </w:style>
  <w:style w:type="character" w:customStyle="1" w:styleId="10351Char">
    <w:name w:val="10.3.5.1 Char"/>
    <w:link w:val="10351"/>
    <w:rsid w:val="00EA1814"/>
    <w:rPr>
      <w:rFonts w:ascii="宋体"/>
      <w:color w:val="000000"/>
      <w:szCs w:val="24"/>
    </w:rPr>
  </w:style>
  <w:style w:type="paragraph" w:customStyle="1" w:styleId="10341">
    <w:name w:val="10.3.4.1"/>
    <w:basedOn w:val="affe"/>
    <w:autoRedefine/>
    <w:qFormat/>
    <w:rsid w:val="00EA1814"/>
    <w:pPr>
      <w:widowControl w:val="0"/>
      <w:numPr>
        <w:numId w:val="38"/>
      </w:numPr>
      <w:adjustRightInd w:val="0"/>
      <w:spacing w:beforeLines="0" w:afterLines="0" w:line="360" w:lineRule="auto"/>
      <w:jc w:val="both"/>
      <w:textAlignment w:val="baseline"/>
      <w:outlineLvl w:val="4"/>
    </w:pPr>
    <w:rPr>
      <w:rFonts w:ascii="宋体" w:eastAsia="宋体"/>
      <w:color w:val="000000"/>
      <w:sz w:val="20"/>
    </w:rPr>
  </w:style>
  <w:style w:type="paragraph" w:customStyle="1" w:styleId="9331">
    <w:name w:val="9.3.3.1"/>
    <w:basedOn w:val="affe"/>
    <w:qFormat/>
    <w:rsid w:val="00EA1814"/>
    <w:pPr>
      <w:widowControl w:val="0"/>
      <w:numPr>
        <w:numId w:val="39"/>
      </w:numPr>
      <w:adjustRightInd w:val="0"/>
      <w:spacing w:beforeLines="0" w:afterLines="0" w:line="360" w:lineRule="auto"/>
      <w:ind w:left="0" w:firstLine="0"/>
      <w:jc w:val="both"/>
      <w:textAlignment w:val="baseline"/>
      <w:outlineLvl w:val="4"/>
    </w:pPr>
    <w:rPr>
      <w:rFonts w:ascii="宋体" w:eastAsia="宋体"/>
      <w:color w:val="000000"/>
      <w:sz w:val="20"/>
    </w:rPr>
  </w:style>
  <w:style w:type="paragraph" w:customStyle="1" w:styleId="10361">
    <w:name w:val="10.3.6.1"/>
    <w:basedOn w:val="affe"/>
    <w:qFormat/>
    <w:rsid w:val="00EA1814"/>
    <w:pPr>
      <w:widowControl w:val="0"/>
      <w:numPr>
        <w:numId w:val="40"/>
      </w:numPr>
      <w:tabs>
        <w:tab w:val="left" w:pos="0"/>
      </w:tabs>
      <w:adjustRightInd w:val="0"/>
      <w:spacing w:beforeLines="0" w:afterLines="0" w:line="360" w:lineRule="atLeast"/>
      <w:ind w:left="0" w:rightChars="100" w:right="100" w:firstLine="0"/>
      <w:contextualSpacing/>
      <w:jc w:val="both"/>
      <w:textAlignment w:val="baseline"/>
      <w:outlineLvl w:val="4"/>
    </w:pPr>
    <w:rPr>
      <w:rFonts w:ascii="宋体" w:eastAsia="宋体"/>
      <w:color w:val="000000"/>
      <w:sz w:val="20"/>
    </w:rPr>
  </w:style>
  <w:style w:type="paragraph" w:customStyle="1" w:styleId="10371">
    <w:name w:val="10.3.7.1"/>
    <w:basedOn w:val="affe"/>
    <w:qFormat/>
    <w:rsid w:val="00EA1814"/>
    <w:pPr>
      <w:widowControl w:val="0"/>
      <w:numPr>
        <w:numId w:val="41"/>
      </w:numPr>
      <w:adjustRightInd w:val="0"/>
      <w:spacing w:beforeLines="0" w:afterLines="0" w:line="360" w:lineRule="auto"/>
      <w:jc w:val="both"/>
      <w:textAlignment w:val="baseline"/>
      <w:outlineLvl w:val="4"/>
    </w:pPr>
    <w:rPr>
      <w:rFonts w:ascii="宋体" w:eastAsia="宋体"/>
      <w:color w:val="000000"/>
      <w:sz w:val="20"/>
    </w:rPr>
  </w:style>
  <w:style w:type="paragraph" w:customStyle="1" w:styleId="10381">
    <w:name w:val="10.3.8.1"/>
    <w:basedOn w:val="affe"/>
    <w:qFormat/>
    <w:rsid w:val="00EA1814"/>
    <w:pPr>
      <w:widowControl w:val="0"/>
      <w:numPr>
        <w:numId w:val="42"/>
      </w:numPr>
      <w:adjustRightInd w:val="0"/>
      <w:spacing w:beforeLines="0" w:afterLines="0" w:line="360" w:lineRule="atLeast"/>
      <w:jc w:val="both"/>
      <w:textAlignment w:val="baseline"/>
      <w:outlineLvl w:val="4"/>
    </w:pPr>
    <w:rPr>
      <w:rFonts w:ascii="宋体" w:eastAsia="宋体"/>
      <w:color w:val="000000"/>
      <w:sz w:val="20"/>
    </w:rPr>
  </w:style>
  <w:style w:type="paragraph" w:customStyle="1" w:styleId="TableParagraph">
    <w:name w:val="Table Paragraph"/>
    <w:basedOn w:val="aff2"/>
    <w:uiPriority w:val="1"/>
    <w:qFormat/>
    <w:rsid w:val="00EA1814"/>
    <w:pPr>
      <w:widowControl/>
      <w:spacing w:line="360" w:lineRule="auto"/>
      <w:jc w:val="left"/>
    </w:pPr>
    <w:rPr>
      <w:rFonts w:ascii="宋体" w:hAnsi="宋体"/>
      <w:kern w:val="0"/>
      <w:sz w:val="22"/>
      <w:szCs w:val="20"/>
      <w:lang w:eastAsia="en-US"/>
    </w:rPr>
  </w:style>
  <w:style w:type="table" w:customStyle="1" w:styleId="TableNormal">
    <w:name w:val="Table Normal"/>
    <w:uiPriority w:val="2"/>
    <w:semiHidden/>
    <w:unhideWhenUsed/>
    <w:qFormat/>
    <w:rsid w:val="00EA1814"/>
    <w:pPr>
      <w:widowControl w:val="0"/>
      <w:spacing w:line="360" w:lineRule="auto"/>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afffffffffffc">
    <w:name w:val="图名（新）"/>
    <w:basedOn w:val="afffff0"/>
    <w:link w:val="Charff9"/>
    <w:qFormat/>
    <w:rsid w:val="00EA1814"/>
    <w:pPr>
      <w:adjustRightInd w:val="0"/>
      <w:spacing w:line="360" w:lineRule="atLeast"/>
      <w:textAlignment w:val="baseline"/>
    </w:pPr>
    <w:rPr>
      <w:rFonts w:ascii="宋体" w:hAnsi="宋体"/>
      <w:kern w:val="0"/>
      <w:sz w:val="18"/>
      <w:szCs w:val="20"/>
    </w:rPr>
  </w:style>
  <w:style w:type="character" w:customStyle="1" w:styleId="Charff9">
    <w:name w:val="图名（新） Char"/>
    <w:link w:val="afffffffffffc"/>
    <w:rsid w:val="00EA1814"/>
    <w:rPr>
      <w:rFonts w:ascii="宋体" w:hAnsi="宋体"/>
      <w:sz w:val="18"/>
    </w:rPr>
  </w:style>
  <w:style w:type="paragraph" w:customStyle="1" w:styleId="afffffffffffd">
    <w:name w:val="表名（新）"/>
    <w:basedOn w:val="afffffffffffc"/>
    <w:link w:val="Charffa"/>
    <w:qFormat/>
    <w:rsid w:val="00EA1814"/>
    <w:rPr>
      <w:rFonts w:ascii="黑体" w:eastAsia="黑体" w:hAnsi="黑体"/>
    </w:rPr>
  </w:style>
  <w:style w:type="character" w:customStyle="1" w:styleId="Charffa">
    <w:name w:val="表名（新） Char"/>
    <w:link w:val="afffffffffffd"/>
    <w:rsid w:val="00EA1814"/>
    <w:rPr>
      <w:rFonts w:ascii="黑体" w:eastAsia="黑体" w:hAnsi="黑体"/>
      <w:sz w:val="18"/>
    </w:rPr>
  </w:style>
  <w:style w:type="paragraph" w:customStyle="1" w:styleId="afffffffffffe">
    <w:name w:val="表文字（新）"/>
    <w:basedOn w:val="afffffffffffd"/>
    <w:link w:val="Charffb"/>
    <w:qFormat/>
    <w:rsid w:val="00EA1814"/>
    <w:rPr>
      <w:rFonts w:ascii="宋体" w:eastAsia="宋体" w:hAnsi="宋体"/>
      <w:sz w:val="15"/>
    </w:rPr>
  </w:style>
  <w:style w:type="character" w:customStyle="1" w:styleId="Charffb">
    <w:name w:val="表文字（新） Char"/>
    <w:link w:val="afffffffffffe"/>
    <w:rsid w:val="00EA1814"/>
    <w:rPr>
      <w:rFonts w:ascii="宋体" w:hAnsi="宋体"/>
      <w:sz w:val="15"/>
    </w:rPr>
  </w:style>
  <w:style w:type="paragraph" w:customStyle="1" w:styleId="affffffffffff">
    <w:name w:val="公式、物理量（新）"/>
    <w:basedOn w:val="afffff0"/>
    <w:link w:val="Charffc"/>
    <w:qFormat/>
    <w:rsid w:val="00EA1814"/>
    <w:pPr>
      <w:adjustRightInd w:val="0"/>
      <w:spacing w:line="360" w:lineRule="atLeast"/>
      <w:textAlignment w:val="baseline"/>
    </w:pPr>
    <w:rPr>
      <w:rFonts w:ascii="拉丁" w:eastAsia="拉丁" w:hAnsi="Times New Roman"/>
      <w:kern w:val="0"/>
      <w:sz w:val="20"/>
      <w:szCs w:val="20"/>
    </w:rPr>
  </w:style>
  <w:style w:type="character" w:customStyle="1" w:styleId="Charffc">
    <w:name w:val="公式、物理量（新） Char"/>
    <w:link w:val="affffffffffff"/>
    <w:rsid w:val="00EA1814"/>
    <w:rPr>
      <w:rFonts w:ascii="拉丁" w:eastAsia="拉丁"/>
    </w:rPr>
  </w:style>
  <w:style w:type="paragraph" w:customStyle="1" w:styleId="affffffffffff0">
    <w:name w:val="图文字（新）"/>
    <w:basedOn w:val="afffffffffffe"/>
    <w:link w:val="Charffd"/>
    <w:qFormat/>
    <w:rsid w:val="00EA1814"/>
  </w:style>
  <w:style w:type="character" w:customStyle="1" w:styleId="Charffd">
    <w:name w:val="图文字（新） Char"/>
    <w:link w:val="affffffffffff0"/>
    <w:rsid w:val="00EA1814"/>
    <w:rPr>
      <w:rFonts w:ascii="宋体" w:hAnsi="宋体"/>
      <w:sz w:val="15"/>
    </w:rPr>
  </w:style>
  <w:style w:type="paragraph" w:customStyle="1" w:styleId="affffffffffff1">
    <w:name w:val="表文字"/>
    <w:basedOn w:val="aff2"/>
    <w:link w:val="Charffe"/>
    <w:qFormat/>
    <w:rsid w:val="00EA1814"/>
    <w:pPr>
      <w:framePr w:hSpace="180" w:wrap="around" w:vAnchor="text" w:hAnchor="text" w:xAlign="center" w:y="1"/>
      <w:widowControl/>
      <w:spacing w:line="360" w:lineRule="auto"/>
      <w:suppressOverlap/>
      <w:jc w:val="center"/>
    </w:pPr>
    <w:rPr>
      <w:rFonts w:ascii="宋体" w:hAnsi="宋体"/>
      <w:color w:val="000000"/>
      <w:kern w:val="0"/>
      <w:sz w:val="15"/>
      <w:szCs w:val="20"/>
    </w:rPr>
  </w:style>
  <w:style w:type="character" w:customStyle="1" w:styleId="Charffe">
    <w:name w:val="表文字 Char"/>
    <w:link w:val="affffffffffff1"/>
    <w:rsid w:val="00EA1814"/>
    <w:rPr>
      <w:rFonts w:ascii="宋体" w:hAnsi="宋体"/>
      <w:color w:val="000000"/>
      <w:sz w:val="15"/>
    </w:rPr>
  </w:style>
  <w:style w:type="numbering" w:customStyle="1" w:styleId="3f3">
    <w:name w:val="无列表3"/>
    <w:next w:val="aff5"/>
    <w:uiPriority w:val="99"/>
    <w:semiHidden/>
    <w:unhideWhenUsed/>
    <w:rsid w:val="00EA1814"/>
  </w:style>
  <w:style w:type="numbering" w:customStyle="1" w:styleId="117">
    <w:name w:val="无列表11"/>
    <w:next w:val="aff5"/>
    <w:uiPriority w:val="99"/>
    <w:semiHidden/>
    <w:unhideWhenUsed/>
    <w:rsid w:val="00EA1814"/>
  </w:style>
  <w:style w:type="character" w:customStyle="1" w:styleId="ksfindclass">
    <w:name w:val="ksfind_class"/>
    <w:uiPriority w:val="99"/>
    <w:rsid w:val="00EA1814"/>
  </w:style>
  <w:style w:type="character" w:customStyle="1" w:styleId="ksfindclassselect">
    <w:name w:val="ksfind_class_select"/>
    <w:uiPriority w:val="99"/>
    <w:rsid w:val="00EA1814"/>
  </w:style>
  <w:style w:type="character" w:customStyle="1" w:styleId="Char15">
    <w:name w:val="批注框文本 Char1"/>
    <w:uiPriority w:val="99"/>
    <w:semiHidden/>
    <w:rsid w:val="00EA1814"/>
    <w:rPr>
      <w:sz w:val="18"/>
      <w:szCs w:val="18"/>
    </w:rPr>
  </w:style>
  <w:style w:type="character" w:customStyle="1" w:styleId="Char16">
    <w:name w:val="日期 Char1"/>
    <w:basedOn w:val="aff3"/>
    <w:semiHidden/>
    <w:rsid w:val="00EA1814"/>
  </w:style>
  <w:style w:type="character" w:customStyle="1" w:styleId="Char17">
    <w:name w:val="文档结构图 Char1"/>
    <w:uiPriority w:val="99"/>
    <w:semiHidden/>
    <w:rsid w:val="00EA1814"/>
    <w:rPr>
      <w:rFonts w:ascii="Microsoft YaHei UI" w:eastAsia="Microsoft YaHei UI"/>
      <w:sz w:val="18"/>
      <w:szCs w:val="18"/>
    </w:rPr>
  </w:style>
  <w:style w:type="character" w:customStyle="1" w:styleId="Char18">
    <w:name w:val="页眉 Char1"/>
    <w:uiPriority w:val="99"/>
    <w:semiHidden/>
    <w:rsid w:val="00EA1814"/>
    <w:rPr>
      <w:sz w:val="18"/>
      <w:szCs w:val="18"/>
    </w:rPr>
  </w:style>
  <w:style w:type="character" w:customStyle="1" w:styleId="Char19">
    <w:name w:val="正文文本 Char1"/>
    <w:basedOn w:val="aff3"/>
    <w:uiPriority w:val="99"/>
    <w:semiHidden/>
    <w:rsid w:val="00EA1814"/>
  </w:style>
  <w:style w:type="character" w:customStyle="1" w:styleId="Char1a">
    <w:name w:val="页脚 Char1"/>
    <w:uiPriority w:val="99"/>
    <w:semiHidden/>
    <w:rsid w:val="00EA1814"/>
    <w:rPr>
      <w:sz w:val="18"/>
      <w:szCs w:val="18"/>
    </w:rPr>
  </w:style>
  <w:style w:type="paragraph" w:customStyle="1" w:styleId="1f4">
    <w:name w:val="列出段落1"/>
    <w:basedOn w:val="aff2"/>
    <w:qFormat/>
    <w:rsid w:val="00EA1814"/>
    <w:pPr>
      <w:widowControl/>
      <w:ind w:firstLineChars="200" w:firstLine="420"/>
      <w:jc w:val="left"/>
    </w:pPr>
  </w:style>
  <w:style w:type="paragraph" w:customStyle="1" w:styleId="118">
    <w:name w:val="列出段落11"/>
    <w:basedOn w:val="aff2"/>
    <w:rsid w:val="00EA1814"/>
    <w:pPr>
      <w:widowControl/>
      <w:ind w:firstLineChars="200" w:firstLine="420"/>
      <w:jc w:val="left"/>
    </w:pPr>
  </w:style>
  <w:style w:type="paragraph" w:customStyle="1" w:styleId="reader-word-layer">
    <w:name w:val="reader-word-layer"/>
    <w:basedOn w:val="aff2"/>
    <w:uiPriority w:val="99"/>
    <w:rsid w:val="00EA1814"/>
    <w:pPr>
      <w:widowControl/>
      <w:spacing w:before="100" w:beforeAutospacing="1" w:after="100" w:afterAutospacing="1"/>
      <w:jc w:val="left"/>
    </w:pPr>
    <w:rPr>
      <w:rFonts w:ascii="宋体" w:hAnsi="宋体" w:cs="宋体"/>
      <w:kern w:val="0"/>
      <w:sz w:val="24"/>
      <w:szCs w:val="24"/>
    </w:rPr>
  </w:style>
  <w:style w:type="paragraph" w:customStyle="1" w:styleId="S-">
    <w:name w:val="S-正文"/>
    <w:basedOn w:val="aff2"/>
    <w:uiPriority w:val="99"/>
    <w:rsid w:val="00EA1814"/>
    <w:pPr>
      <w:widowControl/>
      <w:spacing w:line="360" w:lineRule="auto"/>
      <w:ind w:firstLineChars="200" w:firstLine="200"/>
      <w:jc w:val="left"/>
    </w:pPr>
    <w:rPr>
      <w:rFonts w:ascii="仿宋_GB2312" w:eastAsia="仿宋_GB2312" w:cs="仿宋_GB2312"/>
      <w:sz w:val="28"/>
      <w:szCs w:val="24"/>
    </w:rPr>
  </w:style>
  <w:style w:type="paragraph" w:customStyle="1" w:styleId="a6">
    <w:name w:val="第一章"/>
    <w:basedOn w:val="aff2"/>
    <w:link w:val="Charfff"/>
    <w:qFormat/>
    <w:rsid w:val="00EA1814"/>
    <w:pPr>
      <w:widowControl/>
      <w:numPr>
        <w:numId w:val="44"/>
      </w:numPr>
      <w:snapToGrid w:val="0"/>
      <w:spacing w:line="360" w:lineRule="auto"/>
      <w:jc w:val="left"/>
      <w:outlineLvl w:val="2"/>
    </w:pPr>
    <w:rPr>
      <w:rFonts w:ascii="Times New Roman" w:hAnsi="Times New Roman"/>
      <w:kern w:val="0"/>
      <w:sz w:val="20"/>
      <w:szCs w:val="21"/>
    </w:rPr>
  </w:style>
  <w:style w:type="character" w:customStyle="1" w:styleId="Charfff">
    <w:name w:val="第一章 Char"/>
    <w:link w:val="a6"/>
    <w:rsid w:val="00EA1814"/>
    <w:rPr>
      <w:szCs w:val="21"/>
    </w:rPr>
  </w:style>
  <w:style w:type="table" w:customStyle="1" w:styleId="130">
    <w:name w:val="网格型13"/>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5">
    <w:name w:val="表格样式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2">
    <w:name w:val="缩进段落"/>
    <w:basedOn w:val="aff2"/>
    <w:uiPriority w:val="99"/>
    <w:qFormat/>
    <w:rsid w:val="00EA1814"/>
    <w:pPr>
      <w:widowControl/>
      <w:spacing w:line="360" w:lineRule="auto"/>
      <w:ind w:firstLineChars="200" w:firstLine="200"/>
      <w:jc w:val="left"/>
    </w:pPr>
    <w:rPr>
      <w:rFonts w:ascii="Times New Roman" w:hAnsi="Times New Roman"/>
      <w:sz w:val="24"/>
      <w:szCs w:val="20"/>
    </w:rPr>
  </w:style>
  <w:style w:type="character" w:customStyle="1" w:styleId="Charff7">
    <w:name w:val="表格 Char"/>
    <w:link w:val="affffffffffc"/>
    <w:locked/>
    <w:rsid w:val="00EA1814"/>
    <w:rPr>
      <w:rFonts w:ascii="宋体" w:hAnsi="宋体"/>
      <w:color w:val="000000"/>
      <w:sz w:val="24"/>
      <w:szCs w:val="24"/>
    </w:rPr>
  </w:style>
  <w:style w:type="numbering" w:customStyle="1" w:styleId="49">
    <w:name w:val="无列表4"/>
    <w:next w:val="aff5"/>
    <w:uiPriority w:val="99"/>
    <w:semiHidden/>
    <w:unhideWhenUsed/>
    <w:rsid w:val="00EA1814"/>
  </w:style>
  <w:style w:type="numbering" w:customStyle="1" w:styleId="54">
    <w:name w:val="无列表5"/>
    <w:next w:val="aff5"/>
    <w:uiPriority w:val="99"/>
    <w:semiHidden/>
    <w:unhideWhenUsed/>
    <w:rsid w:val="00EA1814"/>
  </w:style>
  <w:style w:type="table" w:customStyle="1" w:styleId="140">
    <w:name w:val="网格型14"/>
    <w:basedOn w:val="aff4"/>
    <w:next w:val="afff2"/>
    <w:rsid w:val="00EA1814"/>
    <w:pPr>
      <w:numPr>
        <w:numId w:val="17"/>
      </w:num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3">
    <w:name w:val="网格型15"/>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网格型2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网格型3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网格型4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5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
    <w:name w:val="无列表12"/>
    <w:next w:val="aff5"/>
    <w:uiPriority w:val="99"/>
    <w:semiHidden/>
    <w:unhideWhenUsed/>
    <w:rsid w:val="00EA1814"/>
  </w:style>
  <w:style w:type="table" w:customStyle="1" w:styleId="610">
    <w:name w:val="网格型6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3">
    <w:name w:val="无列表21"/>
    <w:next w:val="aff5"/>
    <w:uiPriority w:val="99"/>
    <w:semiHidden/>
    <w:unhideWhenUsed/>
    <w:rsid w:val="00EA1814"/>
  </w:style>
  <w:style w:type="table" w:customStyle="1" w:styleId="710">
    <w:name w:val="网格型7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网格型8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网格型9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6">
    <w:name w:val="表格主题1"/>
    <w:basedOn w:val="aff4"/>
    <w:next w:val="afffffffffff9"/>
    <w:semiHidden/>
    <w:unhideWhenUsed/>
    <w:rsid w:val="00EA1814"/>
    <w:pPr>
      <w:widowControl w:val="0"/>
      <w:adjustRightInd w:val="0"/>
      <w:snapToGrid w:val="0"/>
      <w:spacing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0">
    <w:name w:val="网格型101"/>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3">
    <w:name w:val="网格型111"/>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
    <w:name w:val="Table Normal1"/>
    <w:uiPriority w:val="2"/>
    <w:semiHidden/>
    <w:unhideWhenUsed/>
    <w:qFormat/>
    <w:rsid w:val="00EA1814"/>
    <w:pPr>
      <w:widowControl w:val="0"/>
      <w:spacing w:line="360" w:lineRule="auto"/>
    </w:pPr>
    <w:rPr>
      <w:rFonts w:ascii="Calibri" w:hAnsi="Calibri"/>
      <w:sz w:val="22"/>
      <w:szCs w:val="22"/>
      <w:lang w:eastAsia="en-US"/>
    </w:rPr>
    <w:tblPr>
      <w:tblInd w:w="0" w:type="dxa"/>
      <w:tblCellMar>
        <w:top w:w="0" w:type="dxa"/>
        <w:left w:w="0" w:type="dxa"/>
        <w:bottom w:w="0" w:type="dxa"/>
        <w:right w:w="0" w:type="dxa"/>
      </w:tblCellMar>
    </w:tblPr>
  </w:style>
  <w:style w:type="numbering" w:customStyle="1" w:styleId="311">
    <w:name w:val="无列表31"/>
    <w:next w:val="aff5"/>
    <w:uiPriority w:val="99"/>
    <w:semiHidden/>
    <w:unhideWhenUsed/>
    <w:rsid w:val="00EA1814"/>
  </w:style>
  <w:style w:type="numbering" w:customStyle="1" w:styleId="1114">
    <w:name w:val="无列表111"/>
    <w:next w:val="aff5"/>
    <w:uiPriority w:val="99"/>
    <w:semiHidden/>
    <w:unhideWhenUsed/>
    <w:rsid w:val="00EA1814"/>
  </w:style>
  <w:style w:type="table" w:customStyle="1" w:styleId="131">
    <w:name w:val="网格型13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表格样式1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无列表41"/>
    <w:next w:val="aff5"/>
    <w:uiPriority w:val="99"/>
    <w:semiHidden/>
    <w:unhideWhenUsed/>
    <w:rsid w:val="00EA1814"/>
  </w:style>
  <w:style w:type="paragraph" w:customStyle="1" w:styleId="xl65">
    <w:name w:val="xl65"/>
    <w:basedOn w:val="aff2"/>
    <w:rsid w:val="00EA1814"/>
    <w:pPr>
      <w:widowControl/>
      <w:spacing w:before="100" w:beforeAutospacing="1" w:after="100" w:afterAutospacing="1"/>
      <w:jc w:val="center"/>
    </w:pPr>
    <w:rPr>
      <w:rFonts w:ascii="宋体" w:hAnsi="宋体" w:cs="宋体"/>
      <w:kern w:val="0"/>
      <w:sz w:val="24"/>
      <w:szCs w:val="24"/>
    </w:rPr>
  </w:style>
  <w:style w:type="paragraph" w:customStyle="1" w:styleId="xl66">
    <w:name w:val="xl66"/>
    <w:basedOn w:val="aff2"/>
    <w:rsid w:val="00EA1814"/>
    <w:pPr>
      <w:widowControl/>
      <w:spacing w:before="100" w:beforeAutospacing="1" w:after="100" w:afterAutospacing="1"/>
      <w:jc w:val="center"/>
    </w:pPr>
    <w:rPr>
      <w:rFonts w:ascii="宋体" w:hAnsi="宋体" w:cs="宋体"/>
      <w:kern w:val="0"/>
      <w:sz w:val="24"/>
      <w:szCs w:val="24"/>
    </w:rPr>
  </w:style>
  <w:style w:type="paragraph" w:customStyle="1" w:styleId="xl67">
    <w:name w:val="xl67"/>
    <w:basedOn w:val="aff2"/>
    <w:rsid w:val="00EA1814"/>
    <w:pPr>
      <w:widowControl/>
      <w:pBdr>
        <w:top w:val="single" w:sz="8" w:space="0" w:color="auto"/>
        <w:left w:val="single" w:sz="8"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44"/>
      <w:szCs w:val="44"/>
    </w:rPr>
  </w:style>
  <w:style w:type="paragraph" w:customStyle="1" w:styleId="xl68">
    <w:name w:val="xl68"/>
    <w:basedOn w:val="aff2"/>
    <w:rsid w:val="00EA1814"/>
    <w:pPr>
      <w:widowControl/>
      <w:pBdr>
        <w:left w:val="single" w:sz="8"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44"/>
      <w:szCs w:val="44"/>
    </w:rPr>
  </w:style>
  <w:style w:type="paragraph" w:customStyle="1" w:styleId="xl69">
    <w:name w:val="xl69"/>
    <w:basedOn w:val="aff2"/>
    <w:rsid w:val="00EA1814"/>
    <w:pPr>
      <w:widowControl/>
      <w:pBdr>
        <w:left w:val="single" w:sz="8" w:space="0" w:color="auto"/>
        <w:bottom w:val="single" w:sz="8"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44"/>
      <w:szCs w:val="44"/>
    </w:rPr>
  </w:style>
  <w:style w:type="paragraph" w:customStyle="1" w:styleId="xl70">
    <w:name w:val="xl70"/>
    <w:basedOn w:val="aff2"/>
    <w:rsid w:val="00EA1814"/>
    <w:pPr>
      <w:widowControl/>
      <w:pBdr>
        <w:left w:val="single" w:sz="8"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1">
    <w:name w:val="xl71"/>
    <w:basedOn w:val="aff2"/>
    <w:rsid w:val="00EA1814"/>
    <w:pPr>
      <w:widowControl/>
      <w:pBdr>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2">
    <w:name w:val="xl72"/>
    <w:basedOn w:val="aff2"/>
    <w:rsid w:val="00EA1814"/>
    <w:pPr>
      <w:widowControl/>
      <w:pBdr>
        <w:left w:val="single" w:sz="8"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3">
    <w:name w:val="xl73"/>
    <w:basedOn w:val="aff2"/>
    <w:rsid w:val="00EA1814"/>
    <w:pPr>
      <w:widowControl/>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4">
    <w:name w:val="xl74"/>
    <w:basedOn w:val="aff2"/>
    <w:rsid w:val="00EA1814"/>
    <w:pPr>
      <w:widowControl/>
      <w:pBdr>
        <w:top w:val="single" w:sz="4" w:space="0" w:color="auto"/>
        <w:left w:val="single" w:sz="8"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5">
    <w:name w:val="xl75"/>
    <w:basedOn w:val="aff2"/>
    <w:rsid w:val="00EA1814"/>
    <w:pPr>
      <w:widowControl/>
      <w:pBdr>
        <w:left w:val="single" w:sz="8" w:space="0" w:color="auto"/>
        <w:bottom w:val="single" w:sz="8"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6">
    <w:name w:val="xl76"/>
    <w:basedOn w:val="aff2"/>
    <w:rsid w:val="00EA1814"/>
    <w:pPr>
      <w:widowControl/>
      <w:pBdr>
        <w:top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4"/>
      <w:szCs w:val="24"/>
    </w:rPr>
  </w:style>
  <w:style w:type="paragraph" w:customStyle="1" w:styleId="xl77">
    <w:name w:val="xl77"/>
    <w:basedOn w:val="aff2"/>
    <w:rsid w:val="00EA1814"/>
    <w:pPr>
      <w:widowControl/>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4"/>
      <w:szCs w:val="24"/>
    </w:rPr>
  </w:style>
  <w:style w:type="paragraph" w:customStyle="1" w:styleId="xl78">
    <w:name w:val="xl78"/>
    <w:basedOn w:val="aff2"/>
    <w:rsid w:val="00EA1814"/>
    <w:pPr>
      <w:widowControl/>
      <w:pBdr>
        <w:top w:val="single" w:sz="4" w:space="0" w:color="auto"/>
        <w:left w:val="single" w:sz="4" w:space="0" w:color="auto"/>
        <w:bottom w:val="single" w:sz="4"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ff2"/>
    <w:rsid w:val="00EA1814"/>
    <w:pPr>
      <w:widowControl/>
      <w:pBdr>
        <w:top w:val="single" w:sz="8"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0">
    <w:name w:val="xl80"/>
    <w:basedOn w:val="aff2"/>
    <w:rsid w:val="00EA1814"/>
    <w:pPr>
      <w:widowControl/>
      <w:pBdr>
        <w:top w:val="single" w:sz="8" w:space="0" w:color="auto"/>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1">
    <w:name w:val="xl81"/>
    <w:basedOn w:val="aff2"/>
    <w:rsid w:val="00EA1814"/>
    <w:pPr>
      <w:widowControl/>
      <w:pBdr>
        <w:top w:val="single" w:sz="8" w:space="0" w:color="auto"/>
        <w:left w:val="single" w:sz="4" w:space="0" w:color="auto"/>
        <w:bottom w:val="single" w:sz="4"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2">
    <w:name w:val="xl82"/>
    <w:basedOn w:val="aff2"/>
    <w:rsid w:val="00EA1814"/>
    <w:pPr>
      <w:widowControl/>
      <w:pBdr>
        <w:top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3">
    <w:name w:val="xl83"/>
    <w:basedOn w:val="aff2"/>
    <w:rsid w:val="00EA1814"/>
    <w:pPr>
      <w:widowControl/>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4">
    <w:name w:val="xl84"/>
    <w:basedOn w:val="aff2"/>
    <w:rsid w:val="00EA1814"/>
    <w:pPr>
      <w:widowControl/>
      <w:pBdr>
        <w:top w:val="single" w:sz="4" w:space="0" w:color="auto"/>
        <w:left w:val="single" w:sz="4" w:space="0" w:color="auto"/>
        <w:bottom w:val="single" w:sz="4"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5">
    <w:name w:val="xl85"/>
    <w:basedOn w:val="aff2"/>
    <w:rsid w:val="00EA181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8"/>
      <w:szCs w:val="28"/>
    </w:rPr>
  </w:style>
  <w:style w:type="paragraph" w:customStyle="1" w:styleId="xl86">
    <w:name w:val="xl86"/>
    <w:basedOn w:val="aff2"/>
    <w:rsid w:val="00EA1814"/>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87">
    <w:name w:val="xl87"/>
    <w:basedOn w:val="aff2"/>
    <w:rsid w:val="00EA1814"/>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8"/>
      <w:szCs w:val="28"/>
    </w:rPr>
  </w:style>
  <w:style w:type="paragraph" w:customStyle="1" w:styleId="xl88">
    <w:name w:val="xl88"/>
    <w:basedOn w:val="aff2"/>
    <w:rsid w:val="00EA1814"/>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8"/>
      <w:szCs w:val="28"/>
    </w:rPr>
  </w:style>
  <w:style w:type="paragraph" w:customStyle="1" w:styleId="xl89">
    <w:name w:val="xl89"/>
    <w:basedOn w:val="aff2"/>
    <w:rsid w:val="00EA1814"/>
    <w:pPr>
      <w:widowControl/>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90">
    <w:name w:val="xl90"/>
    <w:basedOn w:val="aff2"/>
    <w:rsid w:val="00EA1814"/>
    <w:pPr>
      <w:widowControl/>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91">
    <w:name w:val="xl91"/>
    <w:basedOn w:val="aff2"/>
    <w:rsid w:val="00EA1814"/>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92">
    <w:name w:val="xl92"/>
    <w:basedOn w:val="aff2"/>
    <w:rsid w:val="00EA1814"/>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宋体" w:hAnsi="宋体" w:cs="宋体"/>
      <w:kern w:val="0"/>
      <w:sz w:val="28"/>
      <w:szCs w:val="28"/>
    </w:rPr>
  </w:style>
  <w:style w:type="paragraph" w:customStyle="1" w:styleId="xl93">
    <w:name w:val="xl93"/>
    <w:basedOn w:val="aff2"/>
    <w:rsid w:val="00EA1814"/>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kern w:val="0"/>
      <w:sz w:val="28"/>
      <w:szCs w:val="28"/>
    </w:rPr>
  </w:style>
  <w:style w:type="paragraph" w:customStyle="1" w:styleId="xl94">
    <w:name w:val="xl94"/>
    <w:basedOn w:val="aff2"/>
    <w:rsid w:val="00EA1814"/>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kern w:val="0"/>
      <w:sz w:val="28"/>
      <w:szCs w:val="28"/>
    </w:rPr>
  </w:style>
  <w:style w:type="paragraph" w:customStyle="1" w:styleId="xl95">
    <w:name w:val="xl95"/>
    <w:basedOn w:val="aff2"/>
    <w:rsid w:val="00EA1814"/>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96">
    <w:name w:val="xl96"/>
    <w:basedOn w:val="aff2"/>
    <w:rsid w:val="00EA181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8"/>
      <w:szCs w:val="28"/>
    </w:rPr>
  </w:style>
  <w:style w:type="paragraph" w:customStyle="1" w:styleId="xl97">
    <w:name w:val="xl97"/>
    <w:basedOn w:val="aff2"/>
    <w:rsid w:val="00EA1814"/>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kern w:val="0"/>
      <w:sz w:val="28"/>
      <w:szCs w:val="28"/>
    </w:rPr>
  </w:style>
  <w:style w:type="paragraph" w:customStyle="1" w:styleId="xl98">
    <w:name w:val="xl98"/>
    <w:basedOn w:val="aff2"/>
    <w:rsid w:val="00EA1814"/>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8"/>
      <w:szCs w:val="28"/>
    </w:rPr>
  </w:style>
  <w:style w:type="paragraph" w:customStyle="1" w:styleId="xl99">
    <w:name w:val="xl99"/>
    <w:basedOn w:val="aff2"/>
    <w:rsid w:val="00EA1814"/>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宋体" w:hAnsi="宋体" w:cs="宋体"/>
      <w:kern w:val="0"/>
      <w:sz w:val="28"/>
      <w:szCs w:val="28"/>
    </w:rPr>
  </w:style>
  <w:style w:type="paragraph" w:customStyle="1" w:styleId="xl100">
    <w:name w:val="xl100"/>
    <w:basedOn w:val="aff2"/>
    <w:rsid w:val="00EA1814"/>
    <w:pPr>
      <w:widowControl/>
      <w:pBdr>
        <w:top w:val="single" w:sz="4" w:space="0" w:color="auto"/>
        <w:left w:val="single" w:sz="4" w:space="0" w:color="auto"/>
        <w:bottom w:val="single" w:sz="4" w:space="0" w:color="auto"/>
      </w:pBdr>
      <w:shd w:val="clear" w:color="000000" w:fill="BFBFBF"/>
      <w:spacing w:before="100" w:beforeAutospacing="1" w:after="100" w:afterAutospacing="1"/>
      <w:jc w:val="center"/>
      <w:textAlignment w:val="center"/>
    </w:pPr>
    <w:rPr>
      <w:rFonts w:ascii="宋体" w:hAnsi="宋体" w:cs="宋体"/>
      <w:kern w:val="0"/>
      <w:sz w:val="28"/>
      <w:szCs w:val="28"/>
    </w:rPr>
  </w:style>
  <w:style w:type="paragraph" w:customStyle="1" w:styleId="xl101">
    <w:name w:val="xl101"/>
    <w:basedOn w:val="aff2"/>
    <w:rsid w:val="00EA1814"/>
    <w:pPr>
      <w:widowControl/>
      <w:pBdr>
        <w:top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宋体" w:hAnsi="宋体" w:cs="宋体"/>
      <w:kern w:val="0"/>
      <w:sz w:val="28"/>
      <w:szCs w:val="28"/>
    </w:rPr>
  </w:style>
  <w:style w:type="paragraph" w:customStyle="1" w:styleId="xl102">
    <w:name w:val="xl102"/>
    <w:basedOn w:val="aff2"/>
    <w:rsid w:val="00EA1814"/>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宋体" w:hAnsi="宋体" w:cs="宋体"/>
      <w:kern w:val="0"/>
      <w:sz w:val="28"/>
      <w:szCs w:val="28"/>
    </w:rPr>
  </w:style>
  <w:style w:type="paragraph" w:customStyle="1" w:styleId="affffffffffff3">
    <w:name w:val="表名格式"/>
    <w:basedOn w:val="aff2"/>
    <w:qFormat/>
    <w:rsid w:val="00EA1814"/>
    <w:pPr>
      <w:snapToGrid w:val="0"/>
      <w:jc w:val="center"/>
    </w:pPr>
    <w:rPr>
      <w:rFonts w:ascii="Times New Roman" w:hAnsi="Times New Roman" w:cs="宋体"/>
      <w:color w:val="008000"/>
      <w:szCs w:val="20"/>
    </w:rPr>
  </w:style>
  <w:style w:type="paragraph" w:customStyle="1" w:styleId="affffffffffff4">
    <w:name w:val="二级标题"/>
    <w:basedOn w:val="aff2"/>
    <w:qFormat/>
    <w:rsid w:val="00EA1814"/>
    <w:pPr>
      <w:spacing w:beforeLines="100" w:line="360" w:lineRule="auto"/>
      <w:jc w:val="center"/>
      <w:outlineLvl w:val="2"/>
    </w:pPr>
    <w:rPr>
      <w:rFonts w:ascii="Times New Roman" w:hAnsi="Times New Roman"/>
      <w:b/>
      <w:szCs w:val="24"/>
    </w:rPr>
  </w:style>
  <w:style w:type="paragraph" w:customStyle="1" w:styleId="ctrlq">
    <w:name w:val="表格文字图表文字  ctrl+q"/>
    <w:basedOn w:val="aff2"/>
    <w:autoRedefine/>
    <w:qFormat/>
    <w:rsid w:val="00EA1814"/>
    <w:pPr>
      <w:snapToGrid w:val="0"/>
      <w:spacing w:before="20" w:after="20"/>
      <w:jc w:val="center"/>
    </w:pPr>
    <w:rPr>
      <w:rFonts w:ascii="Times New Roman" w:hAnsi="Times New Roman" w:cs="宋体"/>
      <w:color w:val="ED7D31"/>
      <w:szCs w:val="20"/>
    </w:rPr>
  </w:style>
  <w:style w:type="paragraph" w:customStyle="1" w:styleId="affffffffffff5">
    <w:name w:val="联演正文"/>
    <w:basedOn w:val="aff2"/>
    <w:qFormat/>
    <w:rsid w:val="00EA1814"/>
    <w:pPr>
      <w:tabs>
        <w:tab w:val="left" w:pos="540"/>
        <w:tab w:val="left" w:pos="720"/>
      </w:tabs>
      <w:spacing w:line="360" w:lineRule="auto"/>
      <w:ind w:firstLineChars="200" w:firstLine="600"/>
    </w:pPr>
    <w:rPr>
      <w:rFonts w:ascii="仿宋_GB2312" w:eastAsia="仿宋_GB2312" w:hAnsi="宋体" w:cstheme="minorBidi"/>
      <w:sz w:val="30"/>
      <w:szCs w:val="30"/>
    </w:rPr>
  </w:style>
  <w:style w:type="character" w:customStyle="1" w:styleId="1f7">
    <w:name w:val="不明显强调1"/>
    <w:rsid w:val="008A7A1C"/>
    <w:rPr>
      <w:i/>
      <w:color w:val="404040"/>
      <w:sz w:val="21"/>
    </w:rPr>
  </w:style>
  <w:style w:type="character" w:customStyle="1" w:styleId="1f8">
    <w:name w:val="明显强调1"/>
    <w:rsid w:val="008A7A1C"/>
    <w:rPr>
      <w:i/>
      <w:color w:val="5B9BD5"/>
      <w:sz w:val="21"/>
    </w:rPr>
  </w:style>
  <w:style w:type="paragraph" w:customStyle="1" w:styleId="1f9">
    <w:name w:val="引用1"/>
    <w:next w:val="aff2"/>
    <w:rsid w:val="008A7A1C"/>
    <w:pPr>
      <w:wordWrap w:val="0"/>
      <w:spacing w:before="200" w:after="160" w:line="240" w:lineRule="auto"/>
      <w:ind w:left="864" w:right="864"/>
      <w:jc w:val="center"/>
    </w:pPr>
    <w:rPr>
      <w:rFonts w:ascii="宋体" w:hAnsi="宋体" w:cs="宋体"/>
      <w:i/>
      <w:color w:val="404040"/>
      <w:sz w:val="21"/>
    </w:rPr>
  </w:style>
  <w:style w:type="paragraph" w:customStyle="1" w:styleId="1fa">
    <w:name w:val="明显引用1"/>
    <w:next w:val="aff2"/>
    <w:rsid w:val="008A7A1C"/>
    <w:pPr>
      <w:wordWrap w:val="0"/>
      <w:spacing w:before="360" w:after="360" w:line="240" w:lineRule="auto"/>
      <w:ind w:left="950" w:right="950"/>
      <w:jc w:val="center"/>
    </w:pPr>
    <w:rPr>
      <w:rFonts w:ascii="宋体" w:hAnsi="宋体" w:cs="宋体"/>
      <w:i/>
      <w:color w:val="5B9BD5"/>
      <w:sz w:val="21"/>
    </w:rPr>
  </w:style>
  <w:style w:type="character" w:customStyle="1" w:styleId="1fb">
    <w:name w:val="不明显参考1"/>
    <w:rsid w:val="008A7A1C"/>
    <w:rPr>
      <w:color w:val="5A5A5A"/>
      <w:sz w:val="21"/>
    </w:rPr>
  </w:style>
  <w:style w:type="character" w:customStyle="1" w:styleId="1fc">
    <w:name w:val="明显参考1"/>
    <w:rsid w:val="008A7A1C"/>
    <w:rPr>
      <w:b/>
      <w:color w:val="5B9BD5"/>
      <w:sz w:val="21"/>
    </w:rPr>
  </w:style>
  <w:style w:type="character" w:customStyle="1" w:styleId="1fd">
    <w:name w:val="书籍标题1"/>
    <w:rsid w:val="008A7A1C"/>
    <w:rPr>
      <w:b/>
      <w:i/>
      <w:sz w:val="21"/>
    </w:rPr>
  </w:style>
  <w:style w:type="paragraph" w:customStyle="1" w:styleId="2f5">
    <w:name w:val="列出段落2"/>
    <w:next w:val="aff2"/>
    <w:rsid w:val="008A7A1C"/>
    <w:pPr>
      <w:wordWrap w:val="0"/>
      <w:spacing w:line="240" w:lineRule="auto"/>
      <w:ind w:left="850"/>
      <w:jc w:val="both"/>
    </w:pPr>
    <w:rPr>
      <w:rFonts w:ascii="宋体" w:hAnsi="宋体" w:cs="宋体"/>
      <w:sz w:val="21"/>
    </w:rPr>
  </w:style>
  <w:style w:type="paragraph" w:customStyle="1" w:styleId="TOC1">
    <w:name w:val="TOC 标题1"/>
    <w:next w:val="aff2"/>
    <w:rsid w:val="008A7A1C"/>
    <w:pPr>
      <w:wordWrap w:val="0"/>
      <w:spacing w:line="240" w:lineRule="auto"/>
    </w:pPr>
    <w:rPr>
      <w:rFonts w:ascii="宋体" w:hAnsi="宋体" w:cs="宋体"/>
      <w:color w:val="2E74B5"/>
      <w:sz w:val="32"/>
    </w:rPr>
  </w:style>
  <w:style w:type="character" w:customStyle="1" w:styleId="CharChar18">
    <w:name w:val="Char Char18"/>
    <w:rsid w:val="008A7A1C"/>
    <w:rPr>
      <w:vanish w:val="0"/>
      <w:sz w:val="20"/>
    </w:rPr>
  </w:style>
  <w:style w:type="character" w:customStyle="1" w:styleId="CharChar170">
    <w:name w:val="Char Char17"/>
    <w:rsid w:val="008A7A1C"/>
    <w:rPr>
      <w:vanish w:val="0"/>
      <w:sz w:val="20"/>
    </w:rPr>
  </w:style>
  <w:style w:type="character" w:customStyle="1" w:styleId="CharChar27">
    <w:name w:val="Char Char27"/>
    <w:rsid w:val="008A7A1C"/>
    <w:rPr>
      <w:b/>
      <w:vanish w:val="0"/>
      <w:sz w:val="20"/>
    </w:rPr>
  </w:style>
  <w:style w:type="character" w:customStyle="1" w:styleId="CharChar26">
    <w:name w:val="Char Char26"/>
    <w:rsid w:val="008A7A1C"/>
    <w:rPr>
      <w:vanish w:val="0"/>
      <w:sz w:val="20"/>
    </w:rPr>
  </w:style>
  <w:style w:type="character" w:customStyle="1" w:styleId="CharChar250">
    <w:name w:val="Char Char25"/>
    <w:rsid w:val="008A7A1C"/>
    <w:rPr>
      <w:vanish w:val="0"/>
      <w:sz w:val="20"/>
    </w:rPr>
  </w:style>
  <w:style w:type="character" w:customStyle="1" w:styleId="CharChar240">
    <w:name w:val="Char Char24"/>
    <w:rsid w:val="008A7A1C"/>
    <w:rPr>
      <w:vanish w:val="0"/>
      <w:sz w:val="20"/>
    </w:rPr>
  </w:style>
  <w:style w:type="character" w:customStyle="1" w:styleId="CharChar230">
    <w:name w:val="Char Char23"/>
    <w:rsid w:val="008A7A1C"/>
    <w:rPr>
      <w:vanish w:val="0"/>
      <w:sz w:val="20"/>
    </w:rPr>
  </w:style>
  <w:style w:type="character" w:customStyle="1" w:styleId="CharChar220">
    <w:name w:val="Char Char22"/>
    <w:rsid w:val="008A7A1C"/>
    <w:rPr>
      <w:vanish w:val="0"/>
      <w:sz w:val="20"/>
    </w:rPr>
  </w:style>
  <w:style w:type="character" w:customStyle="1" w:styleId="CharChar210">
    <w:name w:val="Char Char21"/>
    <w:rsid w:val="008A7A1C"/>
    <w:rPr>
      <w:b/>
      <w:vanish w:val="0"/>
      <w:sz w:val="20"/>
    </w:rPr>
  </w:style>
  <w:style w:type="character" w:customStyle="1" w:styleId="CharChar20">
    <w:name w:val="Char Char20"/>
    <w:rsid w:val="008A7A1C"/>
    <w:rPr>
      <w:vanish w:val="0"/>
      <w:sz w:val="20"/>
    </w:rPr>
  </w:style>
  <w:style w:type="character" w:customStyle="1" w:styleId="CharChar19">
    <w:name w:val="Char Char19"/>
    <w:rsid w:val="008A7A1C"/>
    <w:rPr>
      <w:vanish w:val="0"/>
      <w:sz w:val="20"/>
    </w:rPr>
  </w:style>
  <w:style w:type="character" w:customStyle="1" w:styleId="CharChar160">
    <w:name w:val="Char Char16"/>
    <w:rsid w:val="008A7A1C"/>
    <w:rPr>
      <w:vanish w:val="0"/>
      <w:sz w:val="20"/>
    </w:rPr>
  </w:style>
  <w:style w:type="character" w:customStyle="1" w:styleId="CharChar15">
    <w:name w:val="Char Char15"/>
    <w:rsid w:val="008A7A1C"/>
    <w:rPr>
      <w:b/>
      <w:vanish w:val="0"/>
      <w:sz w:val="20"/>
    </w:rPr>
  </w:style>
  <w:style w:type="character" w:customStyle="1" w:styleId="CharChar14">
    <w:name w:val="Char Char14"/>
    <w:rsid w:val="008A7A1C"/>
    <w:rPr>
      <w:vanish w:val="0"/>
      <w:sz w:val="20"/>
    </w:rPr>
  </w:style>
  <w:style w:type="character" w:customStyle="1" w:styleId="CharChar130">
    <w:name w:val="Char Char13"/>
    <w:rsid w:val="008A7A1C"/>
    <w:rPr>
      <w:vanish w:val="0"/>
      <w:sz w:val="20"/>
    </w:rPr>
  </w:style>
  <w:style w:type="character" w:customStyle="1" w:styleId="CharChar11">
    <w:name w:val="Char Char11"/>
    <w:rsid w:val="008A7A1C"/>
    <w:rPr>
      <w:vanish w:val="0"/>
      <w:sz w:val="20"/>
    </w:rPr>
  </w:style>
  <w:style w:type="character" w:customStyle="1" w:styleId="CharChar10">
    <w:name w:val="Char Char10"/>
    <w:rsid w:val="008A7A1C"/>
    <w:rPr>
      <w:vanish w:val="0"/>
      <w:sz w:val="20"/>
    </w:rPr>
  </w:style>
  <w:style w:type="character" w:customStyle="1" w:styleId="CharChar8">
    <w:name w:val="Char Char8"/>
    <w:rsid w:val="008A7A1C"/>
    <w:rPr>
      <w:vanish w:val="0"/>
      <w:sz w:val="20"/>
    </w:rPr>
  </w:style>
  <w:style w:type="character" w:customStyle="1" w:styleId="CharChar7">
    <w:name w:val="Char Char7"/>
    <w:rsid w:val="008A7A1C"/>
    <w:rPr>
      <w:vanish w:val="0"/>
      <w:sz w:val="20"/>
    </w:rPr>
  </w:style>
  <w:style w:type="character" w:customStyle="1" w:styleId="CharChar6">
    <w:name w:val="Char Char6"/>
    <w:rsid w:val="008A7A1C"/>
    <w:rPr>
      <w:vanish w:val="0"/>
      <w:sz w:val="20"/>
    </w:rPr>
  </w:style>
  <w:style w:type="character" w:customStyle="1" w:styleId="CharChar5">
    <w:name w:val="Char Char5"/>
    <w:rsid w:val="008A7A1C"/>
    <w:rPr>
      <w:vanish w:val="0"/>
      <w:sz w:val="20"/>
    </w:rPr>
  </w:style>
  <w:style w:type="character" w:customStyle="1" w:styleId="CharChar4">
    <w:name w:val="Char Char4"/>
    <w:rsid w:val="008A7A1C"/>
    <w:rPr>
      <w:vanish w:val="0"/>
      <w:sz w:val="20"/>
    </w:rPr>
  </w:style>
  <w:style w:type="character" w:customStyle="1" w:styleId="CharChar3">
    <w:name w:val="Char Char3"/>
    <w:rsid w:val="008A7A1C"/>
    <w:rPr>
      <w:b/>
      <w:vanish w:val="0"/>
      <w:sz w:val="20"/>
    </w:rPr>
  </w:style>
  <w:style w:type="character" w:customStyle="1" w:styleId="CharChar2">
    <w:name w:val="Char Char2"/>
    <w:rsid w:val="008A7A1C"/>
    <w:rPr>
      <w:vanish w:val="0"/>
      <w:sz w:val="20"/>
    </w:rPr>
  </w:style>
  <w:style w:type="character" w:customStyle="1" w:styleId="CharChar1">
    <w:name w:val="Char Char1"/>
    <w:rsid w:val="008A7A1C"/>
    <w:rPr>
      <w:vanish w:val="0"/>
      <w:sz w:val="20"/>
    </w:rPr>
  </w:style>
  <w:style w:type="character" w:customStyle="1" w:styleId="CharChar9">
    <w:name w:val="Char Char"/>
    <w:rsid w:val="008A7A1C"/>
    <w:rPr>
      <w:b/>
      <w:vanish w:val="0"/>
      <w:sz w:val="20"/>
    </w:rPr>
  </w:style>
  <w:style w:type="character" w:customStyle="1" w:styleId="CharChar231">
    <w:name w:val="Char Char231"/>
    <w:rsid w:val="008A7A1C"/>
    <w:rPr>
      <w:vanish w:val="0"/>
      <w:sz w:val="20"/>
    </w:rPr>
  </w:style>
  <w:style w:type="character" w:customStyle="1" w:styleId="Char1b">
    <w:name w:val="篇 Char1"/>
    <w:rsid w:val="008A7A1C"/>
    <w:rPr>
      <w:b/>
      <w:vanish w:val="0"/>
      <w:sz w:val="20"/>
    </w:rPr>
  </w:style>
  <w:style w:type="character" w:customStyle="1" w:styleId="CharChar190">
    <w:name w:val="Char Char19"/>
    <w:rsid w:val="008A7A1C"/>
    <w:rPr>
      <w:vanish w:val="0"/>
      <w:sz w:val="20"/>
    </w:rPr>
  </w:style>
  <w:style w:type="character" w:customStyle="1" w:styleId="33CharChar2705CharChar">
    <w:name w:val="样式 样式 标题 3标题 3 Char Char + (西文) 宋体 行距: 固定值 27 磅 + 段后: 0.5 行 Char Char"/>
    <w:rsid w:val="008A7A1C"/>
    <w:rPr>
      <w:vanish w:val="0"/>
      <w:sz w:val="20"/>
    </w:rPr>
  </w:style>
  <w:style w:type="character" w:customStyle="1" w:styleId="33CharChar27CharChar">
    <w:name w:val="样式 标题 3标题 3 Char Char + (西文) 宋体 行距: 固定值 27 磅 Char Char"/>
    <w:rsid w:val="008A7A1C"/>
    <w:rPr>
      <w:vanish w:val="0"/>
      <w:sz w:val="20"/>
    </w:rPr>
  </w:style>
  <w:style w:type="character" w:customStyle="1" w:styleId="02CharChar">
    <w:name w:val="样式 正文段落 + 段前: 0.2 行 Char Char"/>
    <w:rsid w:val="008A7A1C"/>
    <w:rPr>
      <w:vanish w:val="0"/>
      <w:sz w:val="20"/>
    </w:rPr>
  </w:style>
  <w:style w:type="character" w:customStyle="1" w:styleId="CharCharCharCharCharCharCharCharCharCharChar">
    <w:name w:val="正文段落 Char Char Char Char Char Char Char Char Char Char Char"/>
    <w:rsid w:val="008A7A1C"/>
    <w:rPr>
      <w:vanish w:val="0"/>
      <w:sz w:val="20"/>
    </w:rPr>
  </w:style>
  <w:style w:type="character" w:customStyle="1" w:styleId="CharChar251">
    <w:name w:val="Char Char251"/>
    <w:rsid w:val="008A7A1C"/>
    <w:rPr>
      <w:b/>
      <w:vanish w:val="0"/>
      <w:sz w:val="20"/>
    </w:rPr>
  </w:style>
  <w:style w:type="character" w:customStyle="1" w:styleId="CharChara">
    <w:name w:val="表中文字 Char Char"/>
    <w:rsid w:val="008A7A1C"/>
    <w:rPr>
      <w:vanish w:val="0"/>
      <w:sz w:val="20"/>
    </w:rPr>
  </w:style>
  <w:style w:type="character" w:customStyle="1" w:styleId="CharChar201">
    <w:name w:val="Char Char201"/>
    <w:rsid w:val="008A7A1C"/>
    <w:rPr>
      <w:vanish w:val="0"/>
      <w:sz w:val="20"/>
    </w:rPr>
  </w:style>
  <w:style w:type="character" w:customStyle="1" w:styleId="BodyText2CharChar">
    <w:name w:val="Body Text 2 Char Char"/>
    <w:rsid w:val="008A7A1C"/>
    <w:rPr>
      <w:vanish w:val="0"/>
      <w:sz w:val="20"/>
    </w:rPr>
  </w:style>
  <w:style w:type="character" w:customStyle="1" w:styleId="CharChar180">
    <w:name w:val="Char Char18"/>
    <w:rsid w:val="008A7A1C"/>
    <w:rPr>
      <w:vanish w:val="0"/>
      <w:sz w:val="20"/>
    </w:rPr>
  </w:style>
  <w:style w:type="character" w:customStyle="1" w:styleId="CharChar12">
    <w:name w:val="Char Char12"/>
    <w:rsid w:val="008A7A1C"/>
    <w:rPr>
      <w:vanish w:val="0"/>
      <w:sz w:val="20"/>
    </w:rPr>
  </w:style>
  <w:style w:type="character" w:customStyle="1" w:styleId="CharChar221">
    <w:name w:val="Char Char221"/>
    <w:rsid w:val="008A7A1C"/>
    <w:rPr>
      <w:vanish w:val="0"/>
      <w:sz w:val="20"/>
    </w:rPr>
  </w:style>
  <w:style w:type="character" w:customStyle="1" w:styleId="CharChar131">
    <w:name w:val="Char Char131"/>
    <w:rsid w:val="008A7A1C"/>
    <w:rPr>
      <w:vanish w:val="0"/>
      <w:sz w:val="20"/>
    </w:rPr>
  </w:style>
  <w:style w:type="character" w:customStyle="1" w:styleId="1Char2">
    <w:name w:val="（1） Char"/>
    <w:rsid w:val="008A7A1C"/>
    <w:rPr>
      <w:b/>
      <w:vanish w:val="0"/>
      <w:sz w:val="20"/>
    </w:rPr>
  </w:style>
  <w:style w:type="character" w:customStyle="1" w:styleId="liste2Char1">
    <w:name w:val="liste[2] Char1"/>
    <w:rsid w:val="008A7A1C"/>
    <w:rPr>
      <w:vanish w:val="0"/>
      <w:sz w:val="20"/>
    </w:rPr>
  </w:style>
  <w:style w:type="character" w:customStyle="1" w:styleId="liste3Char1">
    <w:name w:val="liste[3] Char1"/>
    <w:rsid w:val="008A7A1C"/>
    <w:rPr>
      <w:vanish w:val="0"/>
      <w:sz w:val="20"/>
    </w:rPr>
  </w:style>
  <w:style w:type="character" w:customStyle="1" w:styleId="CharCharb">
    <w:name w:val="三级条标题 Char Char"/>
    <w:rsid w:val="008A7A1C"/>
    <w:rPr>
      <w:vanish w:val="0"/>
      <w:sz w:val="20"/>
    </w:rPr>
  </w:style>
  <w:style w:type="character" w:customStyle="1" w:styleId="GCharChar">
    <w:name w:val="G_正文 Char Char"/>
    <w:rsid w:val="008A7A1C"/>
    <w:rPr>
      <w:vanish w:val="0"/>
      <w:sz w:val="20"/>
    </w:rPr>
  </w:style>
  <w:style w:type="character" w:customStyle="1" w:styleId="CharCharc">
    <w:name w:val="样式 二级条标题 + 宋体 Char Char"/>
    <w:rsid w:val="008A7A1C"/>
    <w:rPr>
      <w:vanish w:val="0"/>
      <w:sz w:val="20"/>
    </w:rPr>
  </w:style>
  <w:style w:type="character" w:customStyle="1" w:styleId="CharChard">
    <w:name w:val="章标题 Char Char"/>
    <w:rsid w:val="008A7A1C"/>
    <w:rPr>
      <w:vanish w:val="0"/>
      <w:sz w:val="20"/>
    </w:rPr>
  </w:style>
  <w:style w:type="character" w:customStyle="1" w:styleId="1fe">
    <w:name w:val="占位符文本1"/>
    <w:semiHidden/>
    <w:rsid w:val="008A7A1C"/>
    <w:rPr>
      <w:vanish w:val="0"/>
      <w:color w:val="808080"/>
      <w:sz w:val="20"/>
    </w:rPr>
  </w:style>
  <w:style w:type="character" w:customStyle="1" w:styleId="CharChar161">
    <w:name w:val="Char Char161"/>
    <w:rsid w:val="008A7A1C"/>
    <w:rPr>
      <w:vanish w:val="0"/>
      <w:sz w:val="20"/>
    </w:rPr>
  </w:style>
  <w:style w:type="character" w:customStyle="1" w:styleId="CharChar140">
    <w:name w:val="Char Char14"/>
    <w:rsid w:val="008A7A1C"/>
    <w:rPr>
      <w:b/>
      <w:vanish w:val="0"/>
      <w:sz w:val="20"/>
    </w:rPr>
  </w:style>
  <w:style w:type="character" w:customStyle="1" w:styleId="CharChar200">
    <w:name w:val="Char Char20"/>
    <w:rsid w:val="008A7A1C"/>
    <w:rPr>
      <w:vanish w:val="0"/>
      <w:sz w:val="20"/>
    </w:rPr>
  </w:style>
  <w:style w:type="character" w:customStyle="1" w:styleId="PlainTextCharChar">
    <w:name w:val="Plain Text Char Char"/>
    <w:rsid w:val="008A7A1C"/>
    <w:rPr>
      <w:vanish w:val="0"/>
      <w:sz w:val="20"/>
    </w:rPr>
  </w:style>
  <w:style w:type="character" w:customStyle="1" w:styleId="1Char11">
    <w:name w:val="标题1 Char1"/>
    <w:rsid w:val="008A7A1C"/>
    <w:rPr>
      <w:vanish w:val="0"/>
      <w:sz w:val="20"/>
    </w:rPr>
  </w:style>
  <w:style w:type="character" w:customStyle="1" w:styleId="3CharChar">
    <w:name w:val="标题 3 Char Char"/>
    <w:semiHidden/>
    <w:rsid w:val="008A7A1C"/>
    <w:rPr>
      <w:vanish w:val="0"/>
      <w:sz w:val="20"/>
    </w:rPr>
  </w:style>
  <w:style w:type="character" w:customStyle="1" w:styleId="CharChare">
    <w:name w:val="正文文本缩进 Char Char"/>
    <w:rsid w:val="008A7A1C"/>
    <w:rPr>
      <w:vanish w:val="0"/>
      <w:sz w:val="20"/>
    </w:rPr>
  </w:style>
  <w:style w:type="character" w:customStyle="1" w:styleId="CharChar110">
    <w:name w:val="Char Char11"/>
    <w:rsid w:val="008A7A1C"/>
    <w:rPr>
      <w:vanish w:val="0"/>
      <w:sz w:val="20"/>
    </w:rPr>
  </w:style>
  <w:style w:type="character" w:customStyle="1" w:styleId="CharChar150">
    <w:name w:val="Char Char15"/>
    <w:rsid w:val="008A7A1C"/>
    <w:rPr>
      <w:vanish w:val="0"/>
      <w:sz w:val="20"/>
    </w:rPr>
  </w:style>
  <w:style w:type="character" w:customStyle="1" w:styleId="CharChar90">
    <w:name w:val="Char Char9"/>
    <w:rsid w:val="008A7A1C"/>
    <w:rPr>
      <w:vanish w:val="0"/>
      <w:sz w:val="20"/>
    </w:rPr>
  </w:style>
  <w:style w:type="character" w:customStyle="1" w:styleId="4ArialCharChar">
    <w:name w:val="样式 标题 4 + Arial Char Char"/>
    <w:rsid w:val="008A7A1C"/>
    <w:rPr>
      <w:vanish w:val="0"/>
      <w:sz w:val="20"/>
    </w:rPr>
  </w:style>
  <w:style w:type="character" w:customStyle="1" w:styleId="CharChar120">
    <w:name w:val="Char Char12"/>
    <w:rsid w:val="008A7A1C"/>
    <w:rPr>
      <w:vanish w:val="0"/>
      <w:sz w:val="20"/>
    </w:rPr>
  </w:style>
  <w:style w:type="character" w:customStyle="1" w:styleId="CharChar171">
    <w:name w:val="Char Char171"/>
    <w:rsid w:val="008A7A1C"/>
    <w:rPr>
      <w:vanish w:val="0"/>
      <w:sz w:val="20"/>
    </w:rPr>
  </w:style>
  <w:style w:type="character" w:customStyle="1" w:styleId="CharCharCharCharCharChar">
    <w:name w:val="正文段落 Char Char Char Char Char Char"/>
    <w:rsid w:val="008A7A1C"/>
    <w:rPr>
      <w:vanish w:val="0"/>
      <w:sz w:val="20"/>
    </w:rPr>
  </w:style>
  <w:style w:type="character" w:customStyle="1" w:styleId="0CharChar">
    <w:name w:val="0正文 Char Char"/>
    <w:rsid w:val="008A7A1C"/>
    <w:rPr>
      <w:vanish w:val="0"/>
      <w:sz w:val="20"/>
    </w:rPr>
  </w:style>
  <w:style w:type="character" w:customStyle="1" w:styleId="CharCharf">
    <w:name w:val="一级条标题 Char Char"/>
    <w:rsid w:val="008A7A1C"/>
    <w:rPr>
      <w:vanish w:val="0"/>
      <w:sz w:val="20"/>
    </w:rPr>
  </w:style>
  <w:style w:type="character" w:customStyle="1" w:styleId="CharCharf0">
    <w:name w:val="二级条标题 Char Char"/>
    <w:rsid w:val="008A7A1C"/>
    <w:rPr>
      <w:vanish w:val="0"/>
      <w:sz w:val="20"/>
    </w:rPr>
  </w:style>
  <w:style w:type="character" w:customStyle="1" w:styleId="4CharChar">
    <w:name w:val="标题 4 Char Char"/>
    <w:rsid w:val="008A7A1C"/>
    <w:rPr>
      <w:vanish w:val="0"/>
      <w:sz w:val="20"/>
    </w:rPr>
  </w:style>
  <w:style w:type="character" w:customStyle="1" w:styleId="0205CharChar">
    <w:name w:val="样式 样式 正文段落 + 段前: 0.2 行 + 段前: 0.5 行 Char Char"/>
    <w:rsid w:val="008A7A1C"/>
    <w:rPr>
      <w:vanish w:val="0"/>
      <w:sz w:val="20"/>
    </w:rPr>
  </w:style>
  <w:style w:type="character" w:customStyle="1" w:styleId="CharChar211">
    <w:name w:val="Char Char211"/>
    <w:rsid w:val="008A7A1C"/>
    <w:rPr>
      <w:vanish w:val="0"/>
      <w:sz w:val="20"/>
    </w:rPr>
  </w:style>
  <w:style w:type="character" w:customStyle="1" w:styleId="CharChar241">
    <w:name w:val="Char Char241"/>
    <w:rsid w:val="008A7A1C"/>
    <w:rPr>
      <w:vanish w:val="0"/>
      <w:sz w:val="20"/>
    </w:rPr>
  </w:style>
  <w:style w:type="character" w:customStyle="1" w:styleId="4CharChar0">
    <w:name w:val="样式 标题 4 + 加粗 Char Char"/>
    <w:rsid w:val="008A7A1C"/>
    <w:rPr>
      <w:b/>
      <w:vanish w:val="0"/>
      <w:sz w:val="20"/>
    </w:rPr>
  </w:style>
  <w:style w:type="character" w:customStyle="1" w:styleId="33CharChar2705CharChar0">
    <w:name w:val="样式 样式 样式 标题 3标题 3 Char Char + (西文) 宋体 行距: 固定值 27 磅 + 段后: 0.5 行 +... Char Char"/>
    <w:rsid w:val="008A7A1C"/>
    <w:rPr>
      <w:vanish w:val="0"/>
      <w:sz w:val="20"/>
    </w:rPr>
  </w:style>
  <w:style w:type="paragraph" w:customStyle="1" w:styleId="2-21">
    <w:name w:val="中等深浅列表 2 - 强调文字颜色 21"/>
    <w:next w:val="00"/>
    <w:semiHidden/>
    <w:rsid w:val="008A7A1C"/>
    <w:pPr>
      <w:spacing w:line="240" w:lineRule="auto"/>
    </w:pPr>
    <w:rPr>
      <w:rFonts w:hAnsi="宋体" w:cs="宋体"/>
      <w:sz w:val="21"/>
    </w:rPr>
  </w:style>
  <w:style w:type="paragraph" w:customStyle="1" w:styleId="4a">
    <w:name w:val="日期4"/>
    <w:basedOn w:val="aff2"/>
    <w:next w:val="aff2"/>
    <w:semiHidden/>
    <w:rsid w:val="008A7A1C"/>
    <w:pPr>
      <w:spacing w:line="360" w:lineRule="auto"/>
    </w:pPr>
    <w:rPr>
      <w:rFonts w:ascii="宋体" w:hAnsi="宋体" w:cs="宋体"/>
      <w:kern w:val="0"/>
      <w:sz w:val="28"/>
      <w:szCs w:val="20"/>
    </w:rPr>
  </w:style>
  <w:style w:type="paragraph" w:customStyle="1" w:styleId="CharCharf1">
    <w:name w:val="Char Char"/>
    <w:basedOn w:val="aff2"/>
    <w:next w:val="33CharChar270520"/>
    <w:rsid w:val="008A7A1C"/>
    <w:pPr>
      <w:spacing w:line="360" w:lineRule="auto"/>
      <w:ind w:left="432" w:hanging="432"/>
    </w:pPr>
    <w:rPr>
      <w:rFonts w:ascii="Times New Roman" w:hAnsi="宋体" w:cs="宋体"/>
      <w:kern w:val="0"/>
      <w:sz w:val="24"/>
      <w:szCs w:val="20"/>
    </w:rPr>
  </w:style>
  <w:style w:type="paragraph" w:customStyle="1" w:styleId="1ff">
    <w:name w:val="无间隔1"/>
    <w:next w:val="CM203"/>
    <w:rsid w:val="008A7A1C"/>
    <w:pPr>
      <w:widowControl w:val="0"/>
      <w:spacing w:line="360" w:lineRule="auto"/>
      <w:ind w:firstLine="200"/>
      <w:jc w:val="both"/>
    </w:pPr>
    <w:rPr>
      <w:rFonts w:ascii="宋体" w:hAnsi="宋体" w:cs="宋体"/>
      <w:sz w:val="24"/>
    </w:rPr>
  </w:style>
  <w:style w:type="paragraph" w:customStyle="1" w:styleId="221">
    <w:name w:val="正文文本 22"/>
    <w:basedOn w:val="aff2"/>
    <w:next w:val="20505"/>
    <w:rsid w:val="008A7A1C"/>
    <w:pPr>
      <w:spacing w:line="360" w:lineRule="auto"/>
      <w:ind w:firstLine="540"/>
    </w:pPr>
    <w:rPr>
      <w:rFonts w:ascii="Times New Roman" w:hAnsi="宋体" w:cs="宋体"/>
      <w:kern w:val="0"/>
      <w:sz w:val="28"/>
      <w:szCs w:val="20"/>
    </w:rPr>
  </w:style>
  <w:style w:type="paragraph" w:customStyle="1" w:styleId="TOC10">
    <w:name w:val="TOC 标题1"/>
    <w:basedOn w:val="12"/>
    <w:next w:val="aff2"/>
    <w:rsid w:val="008A7A1C"/>
    <w:pPr>
      <w:widowControl/>
      <w:autoSpaceDE/>
      <w:autoSpaceDN/>
      <w:adjustRightInd/>
      <w:spacing w:after="156" w:line="360" w:lineRule="auto"/>
      <w:jc w:val="center"/>
    </w:pPr>
    <w:rPr>
      <w:rFonts w:ascii="Cambria" w:hAnsi="宋体" w:cs="宋体"/>
      <w:color w:val="365F91"/>
      <w:sz w:val="28"/>
      <w:szCs w:val="20"/>
      <w:lang w:val="en-US"/>
    </w:rPr>
  </w:style>
  <w:style w:type="paragraph" w:customStyle="1" w:styleId="2f6">
    <w:name w:val="纯文本2"/>
    <w:basedOn w:val="aff2"/>
    <w:next w:val="afffffffffff6"/>
    <w:semiHidden/>
    <w:rsid w:val="008A7A1C"/>
    <w:pPr>
      <w:spacing w:line="360" w:lineRule="auto"/>
    </w:pPr>
    <w:rPr>
      <w:rFonts w:ascii="宋体" w:hAnsi="宋体" w:cs="宋体"/>
      <w:kern w:val="0"/>
      <w:szCs w:val="20"/>
    </w:rPr>
  </w:style>
  <w:style w:type="paragraph" w:customStyle="1" w:styleId="TOC11">
    <w:name w:val="TOC 标题11"/>
    <w:basedOn w:val="12"/>
    <w:next w:val="aff2"/>
    <w:rsid w:val="008A7A1C"/>
    <w:pPr>
      <w:widowControl/>
      <w:autoSpaceDE/>
      <w:autoSpaceDN/>
      <w:adjustRightInd/>
      <w:spacing w:before="480" w:line="360" w:lineRule="auto"/>
      <w:jc w:val="center"/>
    </w:pPr>
    <w:rPr>
      <w:rFonts w:ascii="Cambria" w:hAnsi="宋体" w:cs="宋体"/>
      <w:color w:val="365F91"/>
      <w:sz w:val="28"/>
      <w:szCs w:val="20"/>
      <w:lang w:val="en-US"/>
    </w:rPr>
  </w:style>
  <w:style w:type="paragraph" w:customStyle="1" w:styleId="affffffffffff6">
    <w:name w:val="无间距"/>
    <w:next w:val="CM198"/>
    <w:rsid w:val="008A7A1C"/>
    <w:pPr>
      <w:widowControl w:val="0"/>
      <w:spacing w:line="360" w:lineRule="auto"/>
      <w:ind w:firstLine="200"/>
      <w:jc w:val="both"/>
    </w:pPr>
    <w:rPr>
      <w:rFonts w:ascii="宋体" w:hAnsi="宋体" w:cs="宋体"/>
      <w:sz w:val="24"/>
    </w:rPr>
  </w:style>
  <w:style w:type="paragraph" w:customStyle="1" w:styleId="230">
    <w:name w:val="正文文本 23"/>
    <w:basedOn w:val="aff2"/>
    <w:next w:val="CM70"/>
    <w:semiHidden/>
    <w:rsid w:val="008A7A1C"/>
    <w:pPr>
      <w:spacing w:line="360" w:lineRule="auto"/>
      <w:ind w:firstLine="540"/>
    </w:pPr>
    <w:rPr>
      <w:rFonts w:ascii="Times New Roman" w:hAnsi="宋体" w:cs="宋体"/>
      <w:kern w:val="0"/>
      <w:sz w:val="28"/>
      <w:szCs w:val="20"/>
    </w:rPr>
  </w:style>
  <w:style w:type="paragraph" w:customStyle="1" w:styleId="Charfff0">
    <w:name w:val="Char"/>
    <w:basedOn w:val="aff2"/>
    <w:next w:val="1f0"/>
    <w:rsid w:val="008A7A1C"/>
    <w:pPr>
      <w:spacing w:line="360" w:lineRule="auto"/>
      <w:ind w:left="840" w:hanging="840"/>
    </w:pPr>
    <w:rPr>
      <w:rFonts w:ascii="Times New Roman" w:hAnsi="宋体" w:cs="宋体"/>
      <w:kern w:val="0"/>
      <w:sz w:val="24"/>
      <w:szCs w:val="20"/>
    </w:rPr>
  </w:style>
  <w:style w:type="paragraph" w:customStyle="1" w:styleId="CharCharChar2Char1">
    <w:name w:val="Char Char Char2 Char1"/>
    <w:basedOn w:val="aff2"/>
    <w:next w:val="1327"/>
    <w:rsid w:val="008A7A1C"/>
    <w:pPr>
      <w:spacing w:line="360" w:lineRule="auto"/>
      <w:ind w:firstLine="360"/>
    </w:pPr>
    <w:rPr>
      <w:rFonts w:ascii="Tahoma" w:hAnsi="宋体" w:cs="宋体"/>
      <w:kern w:val="0"/>
      <w:sz w:val="24"/>
      <w:szCs w:val="20"/>
    </w:rPr>
  </w:style>
  <w:style w:type="paragraph" w:customStyle="1" w:styleId="3f4">
    <w:name w:val="日期3"/>
    <w:basedOn w:val="aff2"/>
    <w:next w:val="aff2"/>
    <w:semiHidden/>
    <w:rsid w:val="008A7A1C"/>
    <w:pPr>
      <w:spacing w:line="360" w:lineRule="auto"/>
    </w:pPr>
    <w:rPr>
      <w:rFonts w:ascii="宋体" w:hAnsi="宋体" w:cs="宋体"/>
      <w:kern w:val="0"/>
      <w:sz w:val="28"/>
      <w:szCs w:val="20"/>
    </w:rPr>
  </w:style>
  <w:style w:type="paragraph" w:customStyle="1" w:styleId="CharCharChar1CharCharCharCharCharCharChar1">
    <w:name w:val="Char Char Char1 Char Char Char Char Char Char Char1"/>
    <w:basedOn w:val="aff2"/>
    <w:next w:val="CM3"/>
    <w:rsid w:val="008A7A1C"/>
    <w:pPr>
      <w:spacing w:line="360" w:lineRule="auto"/>
    </w:pPr>
    <w:rPr>
      <w:rFonts w:ascii="宋体" w:hAnsi="宋体" w:cs="宋体"/>
      <w:color w:val="000000"/>
      <w:kern w:val="0"/>
      <w:szCs w:val="20"/>
    </w:rPr>
  </w:style>
  <w:style w:type="paragraph" w:customStyle="1" w:styleId="122">
    <w:name w:val="列出段落12"/>
    <w:basedOn w:val="aff2"/>
    <w:next w:val="113"/>
    <w:rsid w:val="008A7A1C"/>
    <w:pPr>
      <w:spacing w:line="360" w:lineRule="auto"/>
      <w:ind w:firstLine="420"/>
    </w:pPr>
    <w:rPr>
      <w:rFonts w:ascii="Times New Roman" w:hAnsi="宋体" w:cs="宋体"/>
      <w:kern w:val="0"/>
      <w:szCs w:val="20"/>
    </w:rPr>
  </w:style>
  <w:style w:type="paragraph" w:customStyle="1" w:styleId="2f7">
    <w:name w:val="日期2"/>
    <w:basedOn w:val="aff2"/>
    <w:next w:val="aff2"/>
    <w:rsid w:val="008A7A1C"/>
    <w:pPr>
      <w:spacing w:line="360" w:lineRule="auto"/>
    </w:pPr>
    <w:rPr>
      <w:rFonts w:ascii="宋体" w:hAnsi="宋体" w:cs="宋体"/>
      <w:kern w:val="0"/>
      <w:sz w:val="28"/>
      <w:szCs w:val="20"/>
    </w:rPr>
  </w:style>
  <w:style w:type="paragraph" w:customStyle="1" w:styleId="231">
    <w:name w:val="正文文本 231"/>
    <w:basedOn w:val="aff2"/>
    <w:next w:val="CharCharChar1CharCharCharCharCharCharChar1"/>
    <w:semiHidden/>
    <w:rsid w:val="008A7A1C"/>
    <w:pPr>
      <w:spacing w:line="360" w:lineRule="auto"/>
      <w:ind w:firstLine="540"/>
    </w:pPr>
    <w:rPr>
      <w:rFonts w:ascii="Times New Roman" w:hAnsi="宋体" w:cs="宋体"/>
      <w:kern w:val="0"/>
      <w:sz w:val="28"/>
      <w:szCs w:val="20"/>
    </w:rPr>
  </w:style>
  <w:style w:type="paragraph" w:customStyle="1" w:styleId="315">
    <w:name w:val="样式 标题 3 + 宋体 小四 行距: 1.5 倍行距"/>
    <w:basedOn w:val="32"/>
    <w:next w:val="Charff8"/>
    <w:rsid w:val="008A7A1C"/>
    <w:pPr>
      <w:autoSpaceDE/>
      <w:autoSpaceDN/>
      <w:adjustRightInd/>
      <w:spacing w:line="360" w:lineRule="auto"/>
      <w:ind w:left="0" w:firstLine="0"/>
      <w:jc w:val="both"/>
    </w:pPr>
    <w:rPr>
      <w:rFonts w:ascii="宋体" w:hAnsi="宋体" w:cs="宋体"/>
      <w:sz w:val="24"/>
      <w:szCs w:val="20"/>
      <w:lang w:val="en-US"/>
    </w:rPr>
  </w:style>
  <w:style w:type="paragraph" w:customStyle="1" w:styleId="3f5">
    <w:name w:val="纯文本3"/>
    <w:basedOn w:val="aff2"/>
    <w:next w:val="80"/>
    <w:rsid w:val="008A7A1C"/>
    <w:pPr>
      <w:spacing w:line="360" w:lineRule="auto"/>
    </w:pPr>
    <w:rPr>
      <w:rFonts w:ascii="宋体" w:hAnsi="宋体" w:cs="宋体"/>
      <w:kern w:val="0"/>
      <w:szCs w:val="20"/>
    </w:rPr>
  </w:style>
  <w:style w:type="paragraph" w:customStyle="1" w:styleId="affffffffffff7">
    <w:name w:val="正文图标题"/>
    <w:next w:val="aff2"/>
    <w:rsid w:val="008A7A1C"/>
    <w:pPr>
      <w:spacing w:line="240" w:lineRule="auto"/>
      <w:jc w:val="center"/>
    </w:pPr>
    <w:rPr>
      <w:rFonts w:ascii="黑体" w:eastAsia="黑体" w:hAnsi="宋体" w:cs="宋体"/>
      <w:sz w:val="21"/>
    </w:rPr>
  </w:style>
  <w:style w:type="character" w:customStyle="1" w:styleId="2f8">
    <w:name w:val="占位符文本2"/>
    <w:rsid w:val="008A7A1C"/>
    <w:rPr>
      <w:vanish w:val="0"/>
      <w:color w:val="808080"/>
      <w:sz w:val="20"/>
    </w:rPr>
  </w:style>
  <w:style w:type="character" w:customStyle="1" w:styleId="font71">
    <w:name w:val="font71"/>
    <w:rsid w:val="008A7A1C"/>
    <w:rPr>
      <w:vanish w:val="0"/>
      <w:color w:val="000000"/>
      <w:sz w:val="20"/>
      <w:u w:val="none"/>
    </w:rPr>
  </w:style>
  <w:style w:type="character" w:customStyle="1" w:styleId="fontstyle01">
    <w:name w:val="fontstyle01"/>
    <w:basedOn w:val="aff3"/>
    <w:rsid w:val="00981621"/>
    <w:rPr>
      <w:rFonts w:ascii="Times New Roman" w:hAnsi="Times New Roman" w:cs="Times New Roman" w:hint="default"/>
      <w:b w:val="0"/>
      <w:bCs w:val="0"/>
      <w:i w:val="0"/>
      <w:iCs w:val="0"/>
      <w:color w:val="000000"/>
      <w:sz w:val="20"/>
      <w:szCs w:val="20"/>
    </w:rPr>
  </w:style>
  <w:style w:type="character" w:customStyle="1" w:styleId="UnresolvedMention">
    <w:name w:val="Unresolved Mention"/>
    <w:basedOn w:val="aff3"/>
    <w:uiPriority w:val="99"/>
    <w:semiHidden/>
    <w:unhideWhenUsed/>
    <w:rsid w:val="00EF10FD"/>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pPr>
        <w:spacing w:line="590" w:lineRule="exac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qFormat="1"/>
    <w:lsdException w:name="footer" w:uiPriority="99"/>
    <w:lsdException w:name="caption" w:qFormat="1"/>
    <w:lsdException w:name="endnote text" w:semiHidden="0" w:unhideWhenUsed="0"/>
    <w:lsdException w:name="toa heading" w:semiHidden="0" w:unhideWhenUsed="0"/>
    <w:lsdException w:name="List" w:semiHidden="0" w:unhideWhenUsed="0"/>
    <w:lsdException w:name="Title" w:semiHidden="0" w:unhideWhenUsed="0" w:qFormat="1"/>
    <w:lsdException w:name="List Continue" w:semiHidden="0" w:unhideWhenUsed="0"/>
    <w:lsdException w:name="List Continue 2" w:semiHidden="0" w:unhideWhenUsed="0"/>
    <w:lsdException w:name="List Continue 3" w:semiHidden="0" w:unhideWhenUsed="0"/>
    <w:lsdException w:name="List Continue 4" w:semiHidden="0" w:unhideWhenUsed="0"/>
    <w:lsdException w:name="Subtitle" w:semiHidden="0" w:unhideWhenUsed="0" w:qFormat="1"/>
    <w:lsdException w:name="Date" w:qFormat="1"/>
    <w:lsdException w:name="Hyperlink" w:uiPriority="99"/>
    <w:lsdException w:name="FollowedHyperlink" w:uiPriority="99"/>
    <w:lsdException w:name="Strong" w:semiHidden="0" w:uiPriority="22" w:unhideWhenUsed="0" w:qFormat="1"/>
    <w:lsdException w:name="Emphasis" w:semiHidden="0" w:unhideWhenUsed="0" w:qFormat="1"/>
    <w:lsdException w:name="HTML Preformatted" w:uiPriority="99"/>
    <w:lsdException w:name="No List"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2">
    <w:name w:val="Normal"/>
    <w:qFormat/>
    <w:rsid w:val="00EA1814"/>
    <w:pPr>
      <w:widowControl w:val="0"/>
      <w:spacing w:line="240" w:lineRule="auto"/>
      <w:jc w:val="both"/>
    </w:pPr>
    <w:rPr>
      <w:rFonts w:ascii="Calibri" w:hAnsi="Calibri"/>
      <w:kern w:val="2"/>
      <w:sz w:val="21"/>
      <w:szCs w:val="22"/>
    </w:rPr>
  </w:style>
  <w:style w:type="paragraph" w:styleId="12">
    <w:name w:val="heading 1"/>
    <w:aliases w:val="1.1（新）"/>
    <w:basedOn w:val="aff2"/>
    <w:next w:val="aff2"/>
    <w:link w:val="1Char"/>
    <w:qFormat/>
    <w:rsid w:val="00EA1814"/>
    <w:pPr>
      <w:autoSpaceDE w:val="0"/>
      <w:autoSpaceDN w:val="0"/>
      <w:adjustRightInd w:val="0"/>
      <w:jc w:val="left"/>
      <w:outlineLvl w:val="0"/>
    </w:pPr>
    <w:rPr>
      <w:rFonts w:ascii="Tahoma" w:hAnsi="Tahoma"/>
      <w:b/>
      <w:kern w:val="0"/>
      <w:sz w:val="40"/>
      <w:szCs w:val="44"/>
      <w:lang w:val="zh-CN"/>
    </w:rPr>
  </w:style>
  <w:style w:type="paragraph" w:styleId="21">
    <w:name w:val="heading 2"/>
    <w:aliases w:val="1.1.1（新）"/>
    <w:basedOn w:val="aff2"/>
    <w:next w:val="aff2"/>
    <w:link w:val="2Char"/>
    <w:qFormat/>
    <w:rsid w:val="00EA1814"/>
    <w:pPr>
      <w:autoSpaceDE w:val="0"/>
      <w:autoSpaceDN w:val="0"/>
      <w:adjustRightInd w:val="0"/>
      <w:ind w:left="270" w:hanging="270"/>
      <w:jc w:val="left"/>
      <w:outlineLvl w:val="1"/>
    </w:pPr>
    <w:rPr>
      <w:kern w:val="0"/>
      <w:sz w:val="30"/>
      <w:szCs w:val="32"/>
      <w:lang w:val="zh-CN"/>
    </w:rPr>
  </w:style>
  <w:style w:type="paragraph" w:styleId="32">
    <w:name w:val="heading 3"/>
    <w:aliases w:val="条1（新）"/>
    <w:basedOn w:val="aff2"/>
    <w:next w:val="aff2"/>
    <w:link w:val="3Char"/>
    <w:uiPriority w:val="99"/>
    <w:qFormat/>
    <w:rsid w:val="00EA1814"/>
    <w:pPr>
      <w:autoSpaceDE w:val="0"/>
      <w:autoSpaceDN w:val="0"/>
      <w:adjustRightInd w:val="0"/>
      <w:ind w:left="585" w:hanging="225"/>
      <w:jc w:val="left"/>
      <w:outlineLvl w:val="2"/>
    </w:pPr>
    <w:rPr>
      <w:rFonts w:ascii="Tahoma" w:hAnsi="Tahoma"/>
      <w:kern w:val="0"/>
      <w:sz w:val="28"/>
      <w:szCs w:val="28"/>
      <w:lang w:val="zh-CN"/>
    </w:rPr>
  </w:style>
  <w:style w:type="paragraph" w:styleId="42">
    <w:name w:val="heading 4"/>
    <w:aliases w:val="款 1)（新）"/>
    <w:basedOn w:val="aff2"/>
    <w:next w:val="aff2"/>
    <w:link w:val="4Char"/>
    <w:qFormat/>
    <w:rsid w:val="00EA1814"/>
    <w:pPr>
      <w:autoSpaceDE w:val="0"/>
      <w:autoSpaceDN w:val="0"/>
      <w:adjustRightInd w:val="0"/>
      <w:ind w:left="900" w:hanging="180"/>
      <w:jc w:val="left"/>
      <w:outlineLvl w:val="3"/>
    </w:pPr>
    <w:rPr>
      <w:rFonts w:ascii="Tahoma" w:hAnsi="Tahoma"/>
      <w:kern w:val="0"/>
      <w:sz w:val="24"/>
      <w:szCs w:val="24"/>
      <w:lang w:val="zh-CN"/>
    </w:rPr>
  </w:style>
  <w:style w:type="paragraph" w:styleId="50">
    <w:name w:val="heading 5"/>
    <w:aliases w:val="款，1,b,5 sub-bullet,sb,4 Char,4,4 Char Char,paragraphe[2],bullet,bullets,Char1,第四层条,第五层,H5,ds,dd,Roman list,h5,PIM 5,Block Label,heading 5,Level 3 - i,Table label,l5,hm,mh2,Module heading 2,Head 5,list 5,module heading,Titre5,Heading 5(unused),55"/>
    <w:basedOn w:val="aff2"/>
    <w:next w:val="aff2"/>
    <w:link w:val="5Char"/>
    <w:qFormat/>
    <w:rsid w:val="00EA1814"/>
    <w:pPr>
      <w:autoSpaceDE w:val="0"/>
      <w:autoSpaceDN w:val="0"/>
      <w:adjustRightInd w:val="0"/>
      <w:ind w:left="1260" w:hanging="180"/>
      <w:jc w:val="left"/>
      <w:outlineLvl w:val="4"/>
    </w:pPr>
    <w:rPr>
      <w:rFonts w:ascii="Tahoma" w:hAnsi="Tahoma"/>
      <w:kern w:val="0"/>
      <w:sz w:val="20"/>
      <w:szCs w:val="20"/>
      <w:lang w:val="zh-CN"/>
    </w:rPr>
  </w:style>
  <w:style w:type="paragraph" w:styleId="60">
    <w:name w:val="heading 6"/>
    <w:aliases w:val="a.,sub-dash,sd,5,第五层条,标题7,Bullet list,H6,PIM 6,BOD 4,L6,h6,Third Subheading,Bullet (Single Lines),Legal Level 1.,6,paragraphe[3],标题 (a),0,ACC标题 6 Char3,ACC标题 6,cnp,Caption number (page-wide),ITT t6,PA Appendix,sub-dash1,sd1,51,sub-dash2,sd2,52,标题5"/>
    <w:basedOn w:val="aff2"/>
    <w:next w:val="aff2"/>
    <w:link w:val="6Char"/>
    <w:qFormat/>
    <w:rsid w:val="00EA1814"/>
    <w:pPr>
      <w:autoSpaceDE w:val="0"/>
      <w:autoSpaceDN w:val="0"/>
      <w:adjustRightInd w:val="0"/>
      <w:ind w:left="1620" w:hanging="180"/>
      <w:jc w:val="left"/>
      <w:outlineLvl w:val="5"/>
    </w:pPr>
    <w:rPr>
      <w:rFonts w:ascii="Tahoma" w:hAnsi="Tahoma"/>
      <w:kern w:val="0"/>
      <w:sz w:val="20"/>
      <w:szCs w:val="20"/>
      <w:lang w:val="zh-CN"/>
    </w:rPr>
  </w:style>
  <w:style w:type="paragraph" w:styleId="70">
    <w:name w:val="heading 7"/>
    <w:aliases w:val="liste[1],-&gt;a),第六层条,letter list,PIM 7,不用,Legal Level 1.1.,Level 1.1,H TIMES1,L7,第六层条1,letter list1,PIM 71,不用1,Legal Level 1.1.1,Level 1.11,H TIMES11,L71,Legal Level 1.1.2,(use for appendix),7 sub-style,-&gt;a)1,Legal Level 1.1.3,(use for appendix)1,st"/>
    <w:basedOn w:val="aff2"/>
    <w:next w:val="aff2"/>
    <w:link w:val="7Char"/>
    <w:qFormat/>
    <w:rsid w:val="00EA1814"/>
    <w:pPr>
      <w:adjustRightInd w:val="0"/>
      <w:snapToGrid w:val="0"/>
      <w:spacing w:line="480" w:lineRule="exact"/>
      <w:ind w:firstLine="851"/>
      <w:outlineLvl w:val="6"/>
    </w:pPr>
    <w:rPr>
      <w:rFonts w:ascii="Times New Roman" w:hAnsi="Times New Roman"/>
      <w:bCs/>
      <w:sz w:val="24"/>
      <w:szCs w:val="24"/>
    </w:rPr>
  </w:style>
  <w:style w:type="paragraph" w:styleId="80">
    <w:name w:val="heading 8"/>
    <w:aliases w:val="(use for figures),(figure),图,liste[2],第七层条,不用8,注意框体,Legal Level 1.1.1.,表,Heading8_Titre8,Legal Level 1.1.1.1,Legal Level 1.1.1.2,Legal Level 1.1.1.3,Legal Level 1.1.1.4,Legal Level 1.1.1.5,Legal Level 1.1.1.6,Legal Level 1.1.1.7,表头_R4,1.1.1.1.1"/>
    <w:basedOn w:val="aff2"/>
    <w:next w:val="aff2"/>
    <w:link w:val="8Char"/>
    <w:qFormat/>
    <w:rsid w:val="00EA1814"/>
    <w:pPr>
      <w:keepNext/>
      <w:keepLines/>
      <w:tabs>
        <w:tab w:val="num" w:pos="1627"/>
      </w:tabs>
      <w:adjustRightInd w:val="0"/>
      <w:snapToGrid w:val="0"/>
      <w:spacing w:before="240" w:after="64" w:line="320" w:lineRule="auto"/>
      <w:ind w:firstLine="187"/>
      <w:outlineLvl w:val="7"/>
    </w:pPr>
    <w:rPr>
      <w:rFonts w:ascii="Arial" w:eastAsia="黑体" w:hAnsi="Arial"/>
      <w:sz w:val="24"/>
      <w:szCs w:val="24"/>
    </w:rPr>
  </w:style>
  <w:style w:type="paragraph" w:styleId="9">
    <w:name w:val="heading 9"/>
    <w:aliases w:val="(use for tables),标,liste[3],PIM 9,第八层条,Appendix,不用9,Legal Level 1.1.1.1.,三级标题,huh,App Heading,Titre 10,Heading9_Titre9,appendix,figure label,Legal Level 1.1.1.1.1,Legal Level 1.1.1.1.2,Legal Level 1.1.1.1.3,Legal Level 1.1.1.1.4,table,表格文字_R4,1)"/>
    <w:basedOn w:val="aff2"/>
    <w:next w:val="aff2"/>
    <w:link w:val="9Char"/>
    <w:qFormat/>
    <w:rsid w:val="00EA1814"/>
    <w:pPr>
      <w:keepNext/>
      <w:keepLines/>
      <w:tabs>
        <w:tab w:val="num" w:pos="1771"/>
      </w:tabs>
      <w:adjustRightInd w:val="0"/>
      <w:snapToGrid w:val="0"/>
      <w:spacing w:before="240" w:after="64" w:line="320" w:lineRule="auto"/>
      <w:ind w:firstLine="187"/>
      <w:outlineLvl w:val="8"/>
    </w:pPr>
    <w:rPr>
      <w:rFonts w:ascii="Arial" w:eastAsia="黑体" w:hAnsi="Arial"/>
      <w:sz w:val="24"/>
      <w:szCs w:val="21"/>
    </w:r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character" w:customStyle="1" w:styleId="Char2">
    <w:name w:val="页脚 Char2"/>
    <w:link w:val="aff6"/>
    <w:uiPriority w:val="99"/>
    <w:rsid w:val="00EA1814"/>
    <w:rPr>
      <w:sz w:val="18"/>
      <w:szCs w:val="18"/>
    </w:rPr>
  </w:style>
  <w:style w:type="character" w:customStyle="1" w:styleId="Char">
    <w:name w:val="款下正文 Char"/>
    <w:link w:val="aff7"/>
    <w:rsid w:val="00EA1814"/>
    <w:rPr>
      <w:sz w:val="24"/>
      <w:szCs w:val="28"/>
    </w:rPr>
  </w:style>
  <w:style w:type="paragraph" w:styleId="aff6">
    <w:name w:val="footer"/>
    <w:basedOn w:val="aff2"/>
    <w:link w:val="Char2"/>
    <w:uiPriority w:val="99"/>
    <w:unhideWhenUsed/>
    <w:rsid w:val="00EA1814"/>
    <w:pPr>
      <w:tabs>
        <w:tab w:val="center" w:pos="4153"/>
        <w:tab w:val="right" w:pos="8306"/>
      </w:tabs>
      <w:snapToGrid w:val="0"/>
      <w:jc w:val="left"/>
    </w:pPr>
    <w:rPr>
      <w:rFonts w:ascii="Times New Roman" w:hAnsi="Times New Roman"/>
      <w:kern w:val="0"/>
      <w:sz w:val="18"/>
      <w:szCs w:val="18"/>
    </w:rPr>
  </w:style>
  <w:style w:type="character" w:customStyle="1" w:styleId="Char0">
    <w:name w:val="页脚 Char"/>
    <w:basedOn w:val="aff3"/>
    <w:uiPriority w:val="99"/>
    <w:rsid w:val="00EA1814"/>
    <w:rPr>
      <w:rFonts w:ascii="Calibri" w:hAnsi="Calibri"/>
      <w:kern w:val="2"/>
      <w:sz w:val="18"/>
      <w:szCs w:val="18"/>
    </w:rPr>
  </w:style>
  <w:style w:type="paragraph" w:customStyle="1" w:styleId="aff7">
    <w:name w:val="款下正文"/>
    <w:basedOn w:val="aff2"/>
    <w:link w:val="Char"/>
    <w:qFormat/>
    <w:rsid w:val="00EA1814"/>
    <w:pPr>
      <w:spacing w:beforeLines="50" w:afterLines="50" w:line="480" w:lineRule="exact"/>
      <w:ind w:firstLineChars="200" w:firstLine="480"/>
    </w:pPr>
    <w:rPr>
      <w:rFonts w:ascii="Times New Roman" w:hAnsi="Times New Roman"/>
      <w:kern w:val="0"/>
      <w:sz w:val="24"/>
      <w:szCs w:val="28"/>
    </w:rPr>
  </w:style>
  <w:style w:type="paragraph" w:styleId="aff8">
    <w:name w:val="List Paragraph"/>
    <w:aliases w:val="1（新）"/>
    <w:basedOn w:val="aff2"/>
    <w:link w:val="Char1"/>
    <w:uiPriority w:val="34"/>
    <w:qFormat/>
    <w:rsid w:val="00EA1814"/>
    <w:pPr>
      <w:ind w:firstLineChars="200" w:firstLine="420"/>
    </w:pPr>
  </w:style>
  <w:style w:type="paragraph" w:styleId="aff9">
    <w:name w:val="header"/>
    <w:basedOn w:val="aff2"/>
    <w:link w:val="Char3"/>
    <w:unhideWhenUsed/>
    <w:qFormat/>
    <w:rsid w:val="00EA1814"/>
    <w:pPr>
      <w:pBdr>
        <w:bottom w:val="single" w:sz="6" w:space="1" w:color="auto"/>
      </w:pBdr>
      <w:tabs>
        <w:tab w:val="center" w:pos="4153"/>
        <w:tab w:val="right" w:pos="8306"/>
      </w:tabs>
      <w:snapToGrid w:val="0"/>
      <w:jc w:val="center"/>
    </w:pPr>
    <w:rPr>
      <w:kern w:val="0"/>
      <w:sz w:val="18"/>
      <w:szCs w:val="18"/>
    </w:rPr>
  </w:style>
  <w:style w:type="character" w:customStyle="1" w:styleId="Char3">
    <w:name w:val="页眉 Char"/>
    <w:basedOn w:val="aff3"/>
    <w:link w:val="aff9"/>
    <w:uiPriority w:val="99"/>
    <w:rsid w:val="00EA1814"/>
    <w:rPr>
      <w:rFonts w:ascii="Calibri" w:hAnsi="Calibri"/>
      <w:sz w:val="18"/>
      <w:szCs w:val="18"/>
    </w:rPr>
  </w:style>
  <w:style w:type="paragraph" w:customStyle="1" w:styleId="affa">
    <w:name w:val="字母编号列项（一级）"/>
    <w:rsid w:val="00EA1814"/>
    <w:pPr>
      <w:tabs>
        <w:tab w:val="num" w:pos="360"/>
        <w:tab w:val="left" w:pos="839"/>
      </w:tabs>
      <w:spacing w:line="240" w:lineRule="auto"/>
      <w:jc w:val="both"/>
    </w:pPr>
    <w:rPr>
      <w:rFonts w:ascii="宋体"/>
      <w:sz w:val="21"/>
    </w:rPr>
  </w:style>
  <w:style w:type="paragraph" w:customStyle="1" w:styleId="affb">
    <w:name w:val="列项——（一级）"/>
    <w:rsid w:val="00EA1814"/>
    <w:pPr>
      <w:widowControl w:val="0"/>
      <w:tabs>
        <w:tab w:val="num" w:pos="360"/>
      </w:tabs>
      <w:spacing w:line="240" w:lineRule="auto"/>
      <w:jc w:val="both"/>
    </w:pPr>
    <w:rPr>
      <w:rFonts w:ascii="宋体"/>
      <w:sz w:val="21"/>
    </w:rPr>
  </w:style>
  <w:style w:type="character" w:customStyle="1" w:styleId="Char4">
    <w:name w:val="段 Char"/>
    <w:link w:val="affc"/>
    <w:locked/>
    <w:rsid w:val="00EA1814"/>
    <w:rPr>
      <w:rFonts w:ascii="宋体" w:hAnsi="宋体"/>
      <w:kern w:val="2"/>
      <w:sz w:val="21"/>
      <w:szCs w:val="22"/>
    </w:rPr>
  </w:style>
  <w:style w:type="paragraph" w:customStyle="1" w:styleId="affc">
    <w:name w:val="段"/>
    <w:link w:val="Char4"/>
    <w:rsid w:val="00EA1814"/>
    <w:pPr>
      <w:tabs>
        <w:tab w:val="center" w:pos="4201"/>
        <w:tab w:val="right" w:leader="dot" w:pos="9298"/>
      </w:tabs>
      <w:autoSpaceDE w:val="0"/>
      <w:autoSpaceDN w:val="0"/>
      <w:spacing w:line="240" w:lineRule="auto"/>
      <w:ind w:firstLineChars="200" w:firstLine="420"/>
      <w:jc w:val="both"/>
    </w:pPr>
    <w:rPr>
      <w:rFonts w:ascii="宋体" w:hAnsi="宋体"/>
      <w:kern w:val="2"/>
      <w:sz w:val="21"/>
      <w:szCs w:val="22"/>
    </w:rPr>
  </w:style>
  <w:style w:type="paragraph" w:customStyle="1" w:styleId="affd">
    <w:name w:val="一级条标题"/>
    <w:next w:val="affc"/>
    <w:link w:val="Char5"/>
    <w:uiPriority w:val="99"/>
    <w:rsid w:val="00EA1814"/>
    <w:pPr>
      <w:tabs>
        <w:tab w:val="num" w:pos="360"/>
      </w:tabs>
      <w:spacing w:beforeLines="50" w:afterLines="50" w:line="240" w:lineRule="auto"/>
      <w:outlineLvl w:val="2"/>
    </w:pPr>
    <w:rPr>
      <w:rFonts w:ascii="黑体" w:eastAsia="黑体"/>
      <w:sz w:val="21"/>
      <w:szCs w:val="21"/>
    </w:rPr>
  </w:style>
  <w:style w:type="paragraph" w:customStyle="1" w:styleId="affe">
    <w:name w:val="二级条标题"/>
    <w:basedOn w:val="affd"/>
    <w:next w:val="affc"/>
    <w:link w:val="Char6"/>
    <w:uiPriority w:val="99"/>
    <w:rsid w:val="00EA1814"/>
    <w:pPr>
      <w:outlineLvl w:val="3"/>
    </w:pPr>
  </w:style>
  <w:style w:type="paragraph" w:customStyle="1" w:styleId="afff">
    <w:name w:val="章标题"/>
    <w:next w:val="affc"/>
    <w:link w:val="Char7"/>
    <w:uiPriority w:val="99"/>
    <w:qFormat/>
    <w:rsid w:val="00EA1814"/>
    <w:pPr>
      <w:tabs>
        <w:tab w:val="num" w:pos="360"/>
      </w:tabs>
      <w:spacing w:beforeLines="100" w:afterLines="100" w:line="240" w:lineRule="auto"/>
      <w:jc w:val="both"/>
      <w:outlineLvl w:val="1"/>
    </w:pPr>
    <w:rPr>
      <w:rFonts w:ascii="黑体" w:eastAsia="黑体"/>
      <w:sz w:val="21"/>
    </w:rPr>
  </w:style>
  <w:style w:type="paragraph" w:customStyle="1" w:styleId="Style1">
    <w:name w:val="_Style 1"/>
    <w:basedOn w:val="aff2"/>
    <w:uiPriority w:val="34"/>
    <w:qFormat/>
    <w:rsid w:val="00EA1814"/>
    <w:pPr>
      <w:ind w:firstLineChars="200" w:firstLine="420"/>
    </w:pPr>
  </w:style>
  <w:style w:type="paragraph" w:customStyle="1" w:styleId="afff0">
    <w:name w:val="正文表标题"/>
    <w:next w:val="affc"/>
    <w:rsid w:val="00EA1814"/>
    <w:pPr>
      <w:tabs>
        <w:tab w:val="left" w:pos="360"/>
      </w:tabs>
      <w:spacing w:beforeLines="50" w:afterLines="50" w:line="240" w:lineRule="auto"/>
      <w:jc w:val="center"/>
    </w:pPr>
    <w:rPr>
      <w:rFonts w:ascii="黑体" w:eastAsia="黑体"/>
      <w:sz w:val="21"/>
    </w:rPr>
  </w:style>
  <w:style w:type="paragraph" w:styleId="afff1">
    <w:name w:val="Date"/>
    <w:basedOn w:val="aff2"/>
    <w:next w:val="aff2"/>
    <w:link w:val="Char8"/>
    <w:unhideWhenUsed/>
    <w:qFormat/>
    <w:rsid w:val="00EA1814"/>
    <w:pPr>
      <w:ind w:leftChars="2500" w:left="100"/>
    </w:pPr>
  </w:style>
  <w:style w:type="character" w:customStyle="1" w:styleId="Char8">
    <w:name w:val="日期 Char"/>
    <w:basedOn w:val="aff3"/>
    <w:link w:val="afff1"/>
    <w:qFormat/>
    <w:rsid w:val="00EA1814"/>
    <w:rPr>
      <w:rFonts w:ascii="Calibri" w:hAnsi="Calibri"/>
      <w:kern w:val="2"/>
      <w:sz w:val="21"/>
      <w:szCs w:val="22"/>
    </w:rPr>
  </w:style>
  <w:style w:type="table" w:styleId="afff2">
    <w:name w:val="Table Grid"/>
    <w:basedOn w:val="aff4"/>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3">
    <w:name w:val="Balloon Text"/>
    <w:basedOn w:val="aff2"/>
    <w:link w:val="Char9"/>
    <w:unhideWhenUsed/>
    <w:rsid w:val="00EA1814"/>
    <w:rPr>
      <w:sz w:val="18"/>
      <w:szCs w:val="18"/>
    </w:rPr>
  </w:style>
  <w:style w:type="character" w:customStyle="1" w:styleId="Char9">
    <w:name w:val="批注框文本 Char"/>
    <w:basedOn w:val="aff3"/>
    <w:link w:val="afff3"/>
    <w:uiPriority w:val="99"/>
    <w:rsid w:val="00EA1814"/>
    <w:rPr>
      <w:rFonts w:ascii="Calibri" w:hAnsi="Calibri"/>
      <w:kern w:val="2"/>
      <w:sz w:val="18"/>
      <w:szCs w:val="18"/>
    </w:rPr>
  </w:style>
  <w:style w:type="character" w:customStyle="1" w:styleId="Chara">
    <w:name w:val="批注文字 Char"/>
    <w:link w:val="afff4"/>
    <w:rsid w:val="00EA1814"/>
    <w:rPr>
      <w:kern w:val="2"/>
      <w:sz w:val="28"/>
    </w:rPr>
  </w:style>
  <w:style w:type="character" w:styleId="afff5">
    <w:name w:val="annotation reference"/>
    <w:rsid w:val="00EA1814"/>
    <w:rPr>
      <w:sz w:val="21"/>
      <w:szCs w:val="21"/>
    </w:rPr>
  </w:style>
  <w:style w:type="paragraph" w:styleId="afff4">
    <w:name w:val="annotation text"/>
    <w:basedOn w:val="aff2"/>
    <w:link w:val="Chara"/>
    <w:rsid w:val="00EA1814"/>
    <w:pPr>
      <w:jc w:val="left"/>
    </w:pPr>
    <w:rPr>
      <w:rFonts w:ascii="Times New Roman" w:hAnsi="Times New Roman"/>
      <w:sz w:val="28"/>
      <w:szCs w:val="20"/>
    </w:rPr>
  </w:style>
  <w:style w:type="character" w:customStyle="1" w:styleId="Char10">
    <w:name w:val="批注文字 Char1"/>
    <w:basedOn w:val="aff3"/>
    <w:rsid w:val="00EA1814"/>
    <w:rPr>
      <w:rFonts w:ascii="Calibri" w:hAnsi="Calibri"/>
      <w:kern w:val="2"/>
      <w:sz w:val="21"/>
      <w:szCs w:val="22"/>
    </w:rPr>
  </w:style>
  <w:style w:type="paragraph" w:styleId="afff6">
    <w:name w:val="Subtitle"/>
    <w:aliases w:val="图表标题"/>
    <w:basedOn w:val="aff2"/>
    <w:next w:val="aff2"/>
    <w:link w:val="Charb"/>
    <w:qFormat/>
    <w:rsid w:val="00EA1814"/>
    <w:pPr>
      <w:spacing w:before="240" w:after="60" w:line="312" w:lineRule="auto"/>
      <w:jc w:val="center"/>
      <w:outlineLvl w:val="1"/>
    </w:pPr>
    <w:rPr>
      <w:rFonts w:ascii="Cambria" w:hAnsi="Cambria"/>
      <w:b/>
      <w:bCs/>
      <w:kern w:val="28"/>
      <w:sz w:val="32"/>
      <w:szCs w:val="32"/>
    </w:rPr>
  </w:style>
  <w:style w:type="character" w:customStyle="1" w:styleId="Charb">
    <w:name w:val="副标题 Char"/>
    <w:aliases w:val="图表标题 Char"/>
    <w:basedOn w:val="aff3"/>
    <w:link w:val="afff6"/>
    <w:uiPriority w:val="11"/>
    <w:rsid w:val="00EA1814"/>
    <w:rPr>
      <w:rFonts w:ascii="Cambria" w:hAnsi="Cambria"/>
      <w:b/>
      <w:bCs/>
      <w:kern w:val="28"/>
      <w:sz w:val="32"/>
      <w:szCs w:val="32"/>
    </w:rPr>
  </w:style>
  <w:style w:type="paragraph" w:customStyle="1" w:styleId="afff7">
    <w:name w:val="三级条标题"/>
    <w:basedOn w:val="affe"/>
    <w:next w:val="affc"/>
    <w:link w:val="Charc"/>
    <w:uiPriority w:val="99"/>
    <w:rsid w:val="00EA1814"/>
    <w:pPr>
      <w:tabs>
        <w:tab w:val="clear" w:pos="360"/>
      </w:tabs>
      <w:spacing w:before="50" w:after="50"/>
      <w:outlineLvl w:val="4"/>
    </w:pPr>
  </w:style>
  <w:style w:type="paragraph" w:customStyle="1" w:styleId="afff8">
    <w:name w:val="数字编号列项（二级）"/>
    <w:rsid w:val="00EA1814"/>
    <w:pPr>
      <w:tabs>
        <w:tab w:val="num" w:pos="1259"/>
      </w:tabs>
      <w:spacing w:line="240" w:lineRule="auto"/>
      <w:ind w:left="1259" w:hanging="420"/>
      <w:jc w:val="both"/>
    </w:pPr>
    <w:rPr>
      <w:rFonts w:ascii="宋体"/>
      <w:sz w:val="21"/>
    </w:rPr>
  </w:style>
  <w:style w:type="paragraph" w:customStyle="1" w:styleId="afff9">
    <w:name w:val="四级条标题"/>
    <w:basedOn w:val="afff7"/>
    <w:next w:val="affc"/>
    <w:uiPriority w:val="99"/>
    <w:rsid w:val="00EA1814"/>
    <w:pPr>
      <w:outlineLvl w:val="5"/>
    </w:pPr>
  </w:style>
  <w:style w:type="paragraph" w:customStyle="1" w:styleId="afffa">
    <w:name w:val="五级条标题"/>
    <w:basedOn w:val="afff9"/>
    <w:next w:val="affc"/>
    <w:uiPriority w:val="99"/>
    <w:rsid w:val="00EA1814"/>
    <w:pPr>
      <w:outlineLvl w:val="6"/>
    </w:pPr>
  </w:style>
  <w:style w:type="paragraph" w:customStyle="1" w:styleId="afffb">
    <w:name w:val="注："/>
    <w:next w:val="affc"/>
    <w:qFormat/>
    <w:rsid w:val="00EA1814"/>
    <w:pPr>
      <w:widowControl w:val="0"/>
      <w:autoSpaceDE w:val="0"/>
      <w:autoSpaceDN w:val="0"/>
      <w:spacing w:line="240" w:lineRule="auto"/>
      <w:ind w:left="2693"/>
      <w:jc w:val="both"/>
    </w:pPr>
    <w:rPr>
      <w:rFonts w:ascii="宋体"/>
      <w:sz w:val="18"/>
      <w:szCs w:val="18"/>
    </w:rPr>
  </w:style>
  <w:style w:type="paragraph" w:customStyle="1" w:styleId="ac">
    <w:name w:val="注×："/>
    <w:rsid w:val="00EA1814"/>
    <w:pPr>
      <w:widowControl w:val="0"/>
      <w:numPr>
        <w:numId w:val="1"/>
      </w:numPr>
      <w:autoSpaceDE w:val="0"/>
      <w:autoSpaceDN w:val="0"/>
      <w:spacing w:line="240" w:lineRule="auto"/>
      <w:jc w:val="both"/>
    </w:pPr>
    <w:rPr>
      <w:rFonts w:ascii="宋体"/>
      <w:sz w:val="18"/>
      <w:szCs w:val="18"/>
    </w:rPr>
  </w:style>
  <w:style w:type="paragraph" w:customStyle="1" w:styleId="afffc">
    <w:name w:val="编号列项（三级）"/>
    <w:rsid w:val="00EA1814"/>
    <w:pPr>
      <w:tabs>
        <w:tab w:val="num" w:pos="0"/>
      </w:tabs>
      <w:spacing w:line="240" w:lineRule="auto"/>
      <w:ind w:left="1678" w:hanging="419"/>
    </w:pPr>
    <w:rPr>
      <w:rFonts w:ascii="宋体"/>
      <w:sz w:val="21"/>
    </w:rPr>
  </w:style>
  <w:style w:type="paragraph" w:customStyle="1" w:styleId="afffd">
    <w:name w:val="二级无"/>
    <w:basedOn w:val="affe"/>
    <w:uiPriority w:val="99"/>
    <w:rsid w:val="00EA1814"/>
    <w:pPr>
      <w:tabs>
        <w:tab w:val="clear" w:pos="360"/>
      </w:tabs>
      <w:spacing w:beforeLines="0" w:afterLines="0"/>
      <w:ind w:left="284"/>
    </w:pPr>
    <w:rPr>
      <w:rFonts w:ascii="宋体" w:eastAsia="宋体"/>
    </w:rPr>
  </w:style>
  <w:style w:type="paragraph" w:customStyle="1" w:styleId="afffe">
    <w:name w:val="正文公式编号制表符"/>
    <w:basedOn w:val="affc"/>
    <w:next w:val="affc"/>
    <w:qFormat/>
    <w:rsid w:val="00EA1814"/>
    <w:pPr>
      <w:ind w:firstLineChars="0" w:firstLine="0"/>
    </w:pPr>
    <w:rPr>
      <w:rFonts w:hAnsi="Times New Roman"/>
      <w:noProof/>
      <w:kern w:val="0"/>
      <w:szCs w:val="20"/>
    </w:rPr>
  </w:style>
  <w:style w:type="paragraph" w:styleId="affff">
    <w:name w:val="annotation subject"/>
    <w:basedOn w:val="afff4"/>
    <w:next w:val="afff4"/>
    <w:link w:val="Chard"/>
    <w:unhideWhenUsed/>
    <w:rsid w:val="00EA1814"/>
    <w:rPr>
      <w:b/>
      <w:bCs/>
      <w:szCs w:val="24"/>
    </w:rPr>
  </w:style>
  <w:style w:type="character" w:customStyle="1" w:styleId="Chard">
    <w:name w:val="批注主题 Char"/>
    <w:basedOn w:val="Chara"/>
    <w:link w:val="affff"/>
    <w:rsid w:val="00EA1814"/>
    <w:rPr>
      <w:b/>
      <w:bCs/>
      <w:kern w:val="2"/>
      <w:sz w:val="28"/>
      <w:szCs w:val="24"/>
    </w:rPr>
  </w:style>
  <w:style w:type="paragraph" w:customStyle="1" w:styleId="af1">
    <w:name w:val="章"/>
    <w:basedOn w:val="aff2"/>
    <w:link w:val="Chare"/>
    <w:qFormat/>
    <w:rsid w:val="00EA1814"/>
    <w:pPr>
      <w:numPr>
        <w:numId w:val="2"/>
      </w:numPr>
      <w:spacing w:line="360" w:lineRule="auto"/>
      <w:jc w:val="center"/>
      <w:outlineLvl w:val="0"/>
    </w:pPr>
    <w:rPr>
      <w:rFonts w:asciiTheme="minorHAnsi" w:eastAsiaTheme="minorEastAsia" w:hAnsiTheme="minorHAnsi" w:cstheme="minorBidi"/>
      <w:b/>
      <w:sz w:val="32"/>
      <w:szCs w:val="32"/>
    </w:rPr>
  </w:style>
  <w:style w:type="paragraph" w:customStyle="1" w:styleId="af2">
    <w:name w:val="节"/>
    <w:basedOn w:val="aff2"/>
    <w:link w:val="Charf"/>
    <w:qFormat/>
    <w:rsid w:val="00EA1814"/>
    <w:pPr>
      <w:numPr>
        <w:ilvl w:val="1"/>
        <w:numId w:val="2"/>
      </w:numPr>
      <w:spacing w:line="360" w:lineRule="auto"/>
      <w:jc w:val="center"/>
      <w:outlineLvl w:val="1"/>
    </w:pPr>
    <w:rPr>
      <w:rFonts w:ascii="Times New Roman" w:eastAsia="黑体" w:hAnsi="Times New Roman"/>
      <w:sz w:val="28"/>
      <w:szCs w:val="28"/>
    </w:rPr>
  </w:style>
  <w:style w:type="character" w:customStyle="1" w:styleId="Chare">
    <w:name w:val="章 Char"/>
    <w:basedOn w:val="aff3"/>
    <w:link w:val="af1"/>
    <w:rsid w:val="00EA1814"/>
    <w:rPr>
      <w:rFonts w:asciiTheme="minorHAnsi" w:eastAsiaTheme="minorEastAsia" w:hAnsiTheme="minorHAnsi" w:cstheme="minorBidi"/>
      <w:b/>
      <w:kern w:val="2"/>
      <w:sz w:val="32"/>
      <w:szCs w:val="32"/>
    </w:rPr>
  </w:style>
  <w:style w:type="paragraph" w:customStyle="1" w:styleId="af3">
    <w:name w:val="条"/>
    <w:basedOn w:val="aff2"/>
    <w:link w:val="Charf0"/>
    <w:qFormat/>
    <w:rsid w:val="00EA1814"/>
    <w:pPr>
      <w:numPr>
        <w:ilvl w:val="2"/>
        <w:numId w:val="2"/>
      </w:numPr>
      <w:spacing w:line="360" w:lineRule="auto"/>
    </w:pPr>
    <w:rPr>
      <w:rFonts w:ascii="Times New Roman" w:eastAsiaTheme="minorEastAsia" w:hAnsi="Times New Roman"/>
      <w:sz w:val="24"/>
      <w:szCs w:val="24"/>
    </w:rPr>
  </w:style>
  <w:style w:type="character" w:customStyle="1" w:styleId="Charf">
    <w:name w:val="节 Char"/>
    <w:basedOn w:val="aff3"/>
    <w:link w:val="af2"/>
    <w:rsid w:val="00EA1814"/>
    <w:rPr>
      <w:rFonts w:eastAsia="黑体"/>
      <w:kern w:val="2"/>
      <w:sz w:val="28"/>
      <w:szCs w:val="28"/>
    </w:rPr>
  </w:style>
  <w:style w:type="paragraph" w:customStyle="1" w:styleId="af4">
    <w:name w:val="款"/>
    <w:basedOn w:val="aff2"/>
    <w:link w:val="Charf1"/>
    <w:qFormat/>
    <w:rsid w:val="00EA1814"/>
    <w:pPr>
      <w:numPr>
        <w:ilvl w:val="3"/>
        <w:numId w:val="2"/>
      </w:numPr>
      <w:spacing w:line="360" w:lineRule="auto"/>
    </w:pPr>
    <w:rPr>
      <w:rFonts w:ascii="Times New Roman" w:eastAsiaTheme="minorEastAsia" w:hAnsi="Times New Roman"/>
      <w:sz w:val="24"/>
      <w:szCs w:val="24"/>
    </w:rPr>
  </w:style>
  <w:style w:type="character" w:customStyle="1" w:styleId="Charf0">
    <w:name w:val="条 Char"/>
    <w:basedOn w:val="aff3"/>
    <w:link w:val="af3"/>
    <w:rsid w:val="00EA1814"/>
    <w:rPr>
      <w:rFonts w:eastAsiaTheme="minorEastAsia"/>
      <w:kern w:val="2"/>
      <w:sz w:val="24"/>
      <w:szCs w:val="24"/>
    </w:rPr>
  </w:style>
  <w:style w:type="paragraph" w:customStyle="1" w:styleId="af5">
    <w:name w:val="项"/>
    <w:basedOn w:val="aff2"/>
    <w:qFormat/>
    <w:rsid w:val="00EA1814"/>
    <w:pPr>
      <w:numPr>
        <w:ilvl w:val="4"/>
        <w:numId w:val="2"/>
      </w:numPr>
    </w:pPr>
    <w:rPr>
      <w:rFonts w:ascii="Times New Roman" w:eastAsiaTheme="minorEastAsia" w:hAnsi="Times New Roman"/>
      <w:sz w:val="24"/>
      <w:szCs w:val="24"/>
    </w:rPr>
  </w:style>
  <w:style w:type="character" w:customStyle="1" w:styleId="Charf1">
    <w:name w:val="款 Char"/>
    <w:basedOn w:val="aff3"/>
    <w:link w:val="af4"/>
    <w:rsid w:val="00EA1814"/>
    <w:rPr>
      <w:rFonts w:eastAsiaTheme="minorEastAsia"/>
      <w:kern w:val="2"/>
      <w:sz w:val="24"/>
      <w:szCs w:val="24"/>
    </w:rPr>
  </w:style>
  <w:style w:type="paragraph" w:customStyle="1" w:styleId="affff0">
    <w:name w:val="条(无序号)"/>
    <w:basedOn w:val="af3"/>
    <w:link w:val="Charf2"/>
    <w:qFormat/>
    <w:rsid w:val="00EA1814"/>
    <w:pPr>
      <w:numPr>
        <w:ilvl w:val="0"/>
        <w:numId w:val="0"/>
      </w:numPr>
      <w:ind w:firstLineChars="200" w:firstLine="480"/>
    </w:pPr>
  </w:style>
  <w:style w:type="character" w:customStyle="1" w:styleId="Charf2">
    <w:name w:val="条(无序号) Char"/>
    <w:basedOn w:val="Charf0"/>
    <w:link w:val="affff0"/>
    <w:rsid w:val="00EA1814"/>
    <w:rPr>
      <w:rFonts w:eastAsiaTheme="minorEastAsia"/>
      <w:kern w:val="2"/>
      <w:sz w:val="24"/>
      <w:szCs w:val="24"/>
    </w:rPr>
  </w:style>
  <w:style w:type="character" w:customStyle="1" w:styleId="1Char">
    <w:name w:val="标题 1 Char"/>
    <w:aliases w:val="1.1（新） Char"/>
    <w:basedOn w:val="aff3"/>
    <w:link w:val="12"/>
    <w:rsid w:val="00EA1814"/>
    <w:rPr>
      <w:rFonts w:ascii="Tahoma" w:hAnsi="Tahoma"/>
      <w:b/>
      <w:sz w:val="40"/>
      <w:szCs w:val="44"/>
      <w:lang w:val="zh-CN"/>
    </w:rPr>
  </w:style>
  <w:style w:type="character" w:customStyle="1" w:styleId="2Char">
    <w:name w:val="标题 2 Char"/>
    <w:aliases w:val="1.1.1（新） Char"/>
    <w:basedOn w:val="aff3"/>
    <w:link w:val="21"/>
    <w:rsid w:val="00EA1814"/>
    <w:rPr>
      <w:rFonts w:ascii="Calibri" w:hAnsi="Calibri"/>
      <w:sz w:val="30"/>
      <w:szCs w:val="32"/>
      <w:lang w:val="zh-CN"/>
    </w:rPr>
  </w:style>
  <w:style w:type="character" w:customStyle="1" w:styleId="3Char">
    <w:name w:val="标题 3 Char"/>
    <w:aliases w:val="条1（新） Char"/>
    <w:basedOn w:val="aff3"/>
    <w:link w:val="32"/>
    <w:uiPriority w:val="99"/>
    <w:rsid w:val="00EA1814"/>
    <w:rPr>
      <w:rFonts w:ascii="Tahoma" w:hAnsi="Tahoma"/>
      <w:sz w:val="28"/>
      <w:szCs w:val="28"/>
      <w:lang w:val="zh-CN"/>
    </w:rPr>
  </w:style>
  <w:style w:type="character" w:customStyle="1" w:styleId="4Char">
    <w:name w:val="标题 4 Char"/>
    <w:aliases w:val="款 1)（新） Char"/>
    <w:basedOn w:val="aff3"/>
    <w:link w:val="42"/>
    <w:uiPriority w:val="9"/>
    <w:rsid w:val="00EA1814"/>
    <w:rPr>
      <w:rFonts w:ascii="Tahoma" w:hAnsi="Tahoma"/>
      <w:sz w:val="24"/>
      <w:szCs w:val="24"/>
      <w:lang w:val="zh-CN"/>
    </w:rPr>
  </w:style>
  <w:style w:type="character" w:customStyle="1" w:styleId="5Char">
    <w:name w:val="标题 5 Char"/>
    <w:aliases w:val="款，1 Char,b Char,5 sub-bullet Char,sb Char,4 Char Char1,4 Char1,4 Char Char Char,paragraphe[2] Char,bullet Char,bullets Char,Char1 Char,第四层条 Char,第五层 Char,H5 Char,ds Char,dd Char,Roman list Char,h5 Char,PIM 5 Char,Block Label Char,l5 Char"/>
    <w:basedOn w:val="aff3"/>
    <w:link w:val="50"/>
    <w:rsid w:val="00EA1814"/>
    <w:rPr>
      <w:rFonts w:ascii="Tahoma" w:hAnsi="Tahoma"/>
      <w:lang w:val="zh-CN"/>
    </w:rPr>
  </w:style>
  <w:style w:type="character" w:customStyle="1" w:styleId="6Char">
    <w:name w:val="标题 6 Char"/>
    <w:aliases w:val="a. Char,sub-dash Char,sd Char,5 Char,第五层条 Char,标题7 Char,Bullet list Char,H6 Char,PIM 6 Char,BOD 4 Char,L6 Char,h6 Char,Third Subheading Char,Bullet (Single Lines) Char,Legal Level 1. Char,6 Char,paragraphe[3] Char,标题 (a) Char,0 Char,cnp Char"/>
    <w:basedOn w:val="aff3"/>
    <w:link w:val="60"/>
    <w:rsid w:val="00EA1814"/>
    <w:rPr>
      <w:rFonts w:ascii="Tahoma" w:hAnsi="Tahoma"/>
      <w:lang w:val="zh-CN"/>
    </w:rPr>
  </w:style>
  <w:style w:type="character" w:styleId="affff1">
    <w:name w:val="page number"/>
    <w:basedOn w:val="aff3"/>
    <w:rsid w:val="00EA1814"/>
  </w:style>
  <w:style w:type="paragraph" w:styleId="13">
    <w:name w:val="toc 1"/>
    <w:basedOn w:val="aff2"/>
    <w:next w:val="aff2"/>
    <w:autoRedefine/>
    <w:uiPriority w:val="39"/>
    <w:rsid w:val="00DF3586"/>
    <w:pPr>
      <w:tabs>
        <w:tab w:val="right" w:leader="middleDot" w:pos="8296"/>
      </w:tabs>
      <w:spacing w:line="360" w:lineRule="auto"/>
    </w:pPr>
    <w:rPr>
      <w:rFonts w:ascii="Times New Roman" w:eastAsiaTheme="minorEastAsia" w:hAnsi="Times New Roman"/>
      <w:bCs/>
      <w:caps/>
      <w:noProof/>
      <w:color w:val="000000" w:themeColor="text1"/>
      <w:kern w:val="0"/>
      <w:sz w:val="24"/>
      <w:szCs w:val="24"/>
    </w:rPr>
  </w:style>
  <w:style w:type="character" w:styleId="affff2">
    <w:name w:val="Hyperlink"/>
    <w:uiPriority w:val="99"/>
    <w:rsid w:val="00EA1814"/>
    <w:rPr>
      <w:color w:val="0000FF"/>
      <w:u w:val="single"/>
    </w:rPr>
  </w:style>
  <w:style w:type="paragraph" w:styleId="22">
    <w:name w:val="toc 2"/>
    <w:basedOn w:val="aff2"/>
    <w:next w:val="aff2"/>
    <w:autoRedefine/>
    <w:uiPriority w:val="39"/>
    <w:rsid w:val="0098649C"/>
    <w:pPr>
      <w:tabs>
        <w:tab w:val="right" w:leader="middleDot" w:pos="8296"/>
      </w:tabs>
      <w:spacing w:line="360" w:lineRule="auto"/>
      <w:ind w:firstLineChars="100" w:firstLine="201"/>
    </w:pPr>
    <w:rPr>
      <w:rFonts w:asciiTheme="minorHAnsi" w:hAnsiTheme="minorHAnsi"/>
      <w:b/>
      <w:bCs/>
      <w:sz w:val="20"/>
      <w:szCs w:val="20"/>
    </w:rPr>
  </w:style>
  <w:style w:type="paragraph" w:styleId="affff3">
    <w:name w:val="Body Text"/>
    <w:basedOn w:val="aff2"/>
    <w:link w:val="Charf3"/>
    <w:rsid w:val="00EA1814"/>
    <w:pPr>
      <w:autoSpaceDE w:val="0"/>
      <w:autoSpaceDN w:val="0"/>
      <w:adjustRightInd w:val="0"/>
    </w:pPr>
    <w:rPr>
      <w:rFonts w:ascii="Tahoma" w:hAnsi="Tahoma"/>
      <w:color w:val="FF3399"/>
      <w:kern w:val="0"/>
      <w:sz w:val="28"/>
      <w:szCs w:val="48"/>
      <w:lang w:val="zh-CN"/>
    </w:rPr>
  </w:style>
  <w:style w:type="character" w:customStyle="1" w:styleId="Charf3">
    <w:name w:val="正文文本 Char"/>
    <w:basedOn w:val="aff3"/>
    <w:link w:val="affff3"/>
    <w:uiPriority w:val="99"/>
    <w:rsid w:val="00EA1814"/>
    <w:rPr>
      <w:rFonts w:ascii="Tahoma" w:hAnsi="Tahoma"/>
      <w:color w:val="FF3399"/>
      <w:sz w:val="28"/>
      <w:szCs w:val="48"/>
      <w:lang w:val="zh-CN"/>
    </w:rPr>
  </w:style>
  <w:style w:type="paragraph" w:styleId="23">
    <w:name w:val="Body Text 2"/>
    <w:basedOn w:val="aff2"/>
    <w:link w:val="2Char0"/>
    <w:rsid w:val="00EA1814"/>
    <w:pPr>
      <w:autoSpaceDE w:val="0"/>
      <w:autoSpaceDN w:val="0"/>
      <w:adjustRightInd w:val="0"/>
    </w:pPr>
    <w:rPr>
      <w:rFonts w:ascii="Tahoma" w:hAnsi="Times New Roman"/>
      <w:color w:val="003366"/>
      <w:kern w:val="0"/>
      <w:sz w:val="28"/>
      <w:szCs w:val="32"/>
      <w:lang w:val="zh-CN"/>
    </w:rPr>
  </w:style>
  <w:style w:type="character" w:customStyle="1" w:styleId="2Char0">
    <w:name w:val="正文文本 2 Char"/>
    <w:basedOn w:val="aff3"/>
    <w:link w:val="23"/>
    <w:rsid w:val="00EA1814"/>
    <w:rPr>
      <w:rFonts w:ascii="Tahoma"/>
      <w:color w:val="003366"/>
      <w:sz w:val="28"/>
      <w:szCs w:val="32"/>
      <w:lang w:val="zh-CN"/>
    </w:rPr>
  </w:style>
  <w:style w:type="paragraph" w:styleId="33">
    <w:name w:val="Body Text 3"/>
    <w:basedOn w:val="aff2"/>
    <w:link w:val="3Char0"/>
    <w:rsid w:val="00EA1814"/>
    <w:pPr>
      <w:autoSpaceDE w:val="0"/>
      <w:autoSpaceDN w:val="0"/>
      <w:adjustRightInd w:val="0"/>
    </w:pPr>
    <w:rPr>
      <w:rFonts w:ascii="Tahoma" w:hAnsi="Tahoma"/>
      <w:color w:val="FF3399"/>
      <w:kern w:val="0"/>
      <w:sz w:val="24"/>
      <w:szCs w:val="32"/>
      <w:lang w:val="zh-CN"/>
    </w:rPr>
  </w:style>
  <w:style w:type="character" w:customStyle="1" w:styleId="3Char0">
    <w:name w:val="正文文本 3 Char"/>
    <w:basedOn w:val="aff3"/>
    <w:link w:val="33"/>
    <w:rsid w:val="00EA1814"/>
    <w:rPr>
      <w:rFonts w:ascii="Tahoma" w:hAnsi="Tahoma"/>
      <w:color w:val="FF3399"/>
      <w:sz w:val="24"/>
      <w:szCs w:val="32"/>
      <w:lang w:val="zh-CN"/>
    </w:rPr>
  </w:style>
  <w:style w:type="paragraph" w:styleId="affff4">
    <w:name w:val="Document Map"/>
    <w:basedOn w:val="aff2"/>
    <w:link w:val="Charf4"/>
    <w:rsid w:val="00EA1814"/>
    <w:pPr>
      <w:shd w:val="clear" w:color="auto" w:fill="000080"/>
    </w:pPr>
    <w:rPr>
      <w:rFonts w:ascii="Times New Roman" w:hAnsi="Times New Roman"/>
      <w:kern w:val="0"/>
      <w:sz w:val="20"/>
      <w:szCs w:val="24"/>
    </w:rPr>
  </w:style>
  <w:style w:type="character" w:customStyle="1" w:styleId="Charf4">
    <w:name w:val="文档结构图 Char"/>
    <w:basedOn w:val="aff3"/>
    <w:link w:val="affff4"/>
    <w:uiPriority w:val="99"/>
    <w:rsid w:val="00EA1814"/>
    <w:rPr>
      <w:szCs w:val="24"/>
      <w:shd w:val="clear" w:color="auto" w:fill="000080"/>
    </w:rPr>
  </w:style>
  <w:style w:type="paragraph" w:customStyle="1" w:styleId="CharCharCharCharCharCharCharCharCharChar">
    <w:name w:val="Char Char Char Char Char Char Char Char Char Char"/>
    <w:basedOn w:val="affff4"/>
    <w:autoRedefine/>
    <w:rsid w:val="00EA1814"/>
    <w:pPr>
      <w:adjustRightInd w:val="0"/>
      <w:spacing w:line="436" w:lineRule="exact"/>
      <w:ind w:left="357"/>
      <w:jc w:val="left"/>
      <w:outlineLvl w:val="3"/>
    </w:pPr>
    <w:rPr>
      <w:rFonts w:ascii="Tahoma" w:hAnsi="Tahoma"/>
      <w:b/>
      <w:sz w:val="24"/>
      <w:szCs w:val="28"/>
    </w:rPr>
  </w:style>
  <w:style w:type="paragraph" w:customStyle="1" w:styleId="CharCharCharCharCharChar1CharCharCharChar">
    <w:name w:val="Char Char Char Char Char Char1 Char Char Char Char"/>
    <w:basedOn w:val="affff4"/>
    <w:autoRedefine/>
    <w:rsid w:val="00EA1814"/>
    <w:pPr>
      <w:adjustRightInd w:val="0"/>
      <w:spacing w:line="436" w:lineRule="exact"/>
      <w:ind w:left="357"/>
      <w:jc w:val="left"/>
      <w:outlineLvl w:val="3"/>
    </w:pPr>
    <w:rPr>
      <w:rFonts w:ascii="Tahoma" w:hAnsi="Tahoma"/>
      <w:b/>
      <w:sz w:val="24"/>
      <w:szCs w:val="28"/>
    </w:rPr>
  </w:style>
  <w:style w:type="paragraph" w:styleId="affff5">
    <w:name w:val="Body Text Indent"/>
    <w:basedOn w:val="aff2"/>
    <w:link w:val="Charf5"/>
    <w:rsid w:val="00EA1814"/>
    <w:pPr>
      <w:spacing w:after="120"/>
      <w:ind w:leftChars="200" w:left="420"/>
    </w:pPr>
    <w:rPr>
      <w:rFonts w:ascii="Times New Roman" w:hAnsi="Times New Roman"/>
      <w:kern w:val="0"/>
      <w:sz w:val="20"/>
      <w:szCs w:val="24"/>
    </w:rPr>
  </w:style>
  <w:style w:type="character" w:customStyle="1" w:styleId="Charf5">
    <w:name w:val="正文文本缩进 Char"/>
    <w:basedOn w:val="aff3"/>
    <w:link w:val="affff5"/>
    <w:rsid w:val="00EA1814"/>
    <w:rPr>
      <w:szCs w:val="24"/>
    </w:rPr>
  </w:style>
  <w:style w:type="paragraph" w:styleId="TOC">
    <w:name w:val="TOC Heading"/>
    <w:basedOn w:val="12"/>
    <w:next w:val="aff2"/>
    <w:uiPriority w:val="39"/>
    <w:qFormat/>
    <w:rsid w:val="00EA1814"/>
    <w:pPr>
      <w:keepNext/>
      <w:keepLines/>
      <w:widowControl/>
      <w:autoSpaceDE/>
      <w:autoSpaceDN/>
      <w:adjustRightInd/>
      <w:spacing w:before="480" w:line="276" w:lineRule="auto"/>
      <w:outlineLvl w:val="9"/>
    </w:pPr>
    <w:rPr>
      <w:rFonts w:ascii="Cambria" w:hAnsi="Cambria"/>
      <w:bCs/>
      <w:color w:val="365F91"/>
      <w:sz w:val="28"/>
      <w:szCs w:val="28"/>
      <w:lang w:val="en-US"/>
    </w:rPr>
  </w:style>
  <w:style w:type="paragraph" w:customStyle="1" w:styleId="xl24">
    <w:name w:val="xl24"/>
    <w:basedOn w:val="aff2"/>
    <w:rsid w:val="00EA1814"/>
    <w:pPr>
      <w:widowControl/>
      <w:pBdr>
        <w:bottom w:val="single" w:sz="4" w:space="0" w:color="auto"/>
        <w:right w:val="single" w:sz="4" w:space="0" w:color="auto"/>
      </w:pBdr>
      <w:spacing w:before="100" w:beforeAutospacing="1" w:after="100" w:afterAutospacing="1"/>
      <w:jc w:val="center"/>
    </w:pPr>
    <w:rPr>
      <w:rFonts w:ascii="宋体" w:hAnsi="宋体"/>
      <w:kern w:val="0"/>
      <w:szCs w:val="20"/>
    </w:rPr>
  </w:style>
  <w:style w:type="table" w:styleId="affff6">
    <w:name w:val="Table Elegant"/>
    <w:basedOn w:val="aff4"/>
    <w:rsid w:val="00EA1814"/>
    <w:pPr>
      <w:widowControl w:val="0"/>
      <w:spacing w:line="240" w:lineRule="auto"/>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affff7">
    <w:name w:val="Emphasis"/>
    <w:qFormat/>
    <w:rsid w:val="00EA1814"/>
    <w:rPr>
      <w:i w:val="0"/>
      <w:iCs w:val="0"/>
      <w:color w:val="CC0000"/>
    </w:rPr>
  </w:style>
  <w:style w:type="paragraph" w:customStyle="1" w:styleId="affff8">
    <w:name w:val="正文，四宋"/>
    <w:basedOn w:val="aff2"/>
    <w:link w:val="Charf6"/>
    <w:rsid w:val="00EA1814"/>
    <w:pPr>
      <w:spacing w:line="520" w:lineRule="exact"/>
      <w:ind w:firstLine="567"/>
    </w:pPr>
    <w:rPr>
      <w:rFonts w:ascii="Times New Roman" w:hAnsi="Times New Roman"/>
      <w:kern w:val="0"/>
      <w:sz w:val="28"/>
      <w:szCs w:val="20"/>
    </w:rPr>
  </w:style>
  <w:style w:type="character" w:customStyle="1" w:styleId="Charf6">
    <w:name w:val="正文，四宋 Char"/>
    <w:link w:val="affff8"/>
    <w:rsid w:val="00EA1814"/>
    <w:rPr>
      <w:sz w:val="28"/>
    </w:rPr>
  </w:style>
  <w:style w:type="paragraph" w:customStyle="1" w:styleId="NewNewNewNewNew">
    <w:name w:val="正文 New New New New New"/>
    <w:rsid w:val="00EA1814"/>
    <w:pPr>
      <w:widowControl w:val="0"/>
      <w:spacing w:line="240" w:lineRule="auto"/>
      <w:jc w:val="both"/>
    </w:pPr>
    <w:rPr>
      <w:kern w:val="2"/>
      <w:sz w:val="21"/>
      <w:szCs w:val="24"/>
    </w:rPr>
  </w:style>
  <w:style w:type="paragraph" w:styleId="affff9">
    <w:name w:val="caption"/>
    <w:basedOn w:val="aff2"/>
    <w:next w:val="aff2"/>
    <w:unhideWhenUsed/>
    <w:qFormat/>
    <w:rsid w:val="00EA1814"/>
    <w:rPr>
      <w:rFonts w:ascii="Cambria" w:eastAsia="黑体" w:hAnsi="Cambria"/>
      <w:sz w:val="20"/>
      <w:szCs w:val="20"/>
    </w:rPr>
  </w:style>
  <w:style w:type="paragraph" w:customStyle="1" w:styleId="affffa">
    <w:name w:val="报告正文"/>
    <w:basedOn w:val="aff2"/>
    <w:qFormat/>
    <w:rsid w:val="00EA1814"/>
    <w:pPr>
      <w:spacing w:line="440" w:lineRule="exact"/>
      <w:ind w:firstLineChars="200" w:firstLine="200"/>
    </w:pPr>
    <w:rPr>
      <w:rFonts w:ascii="Times New Roman" w:hAnsi="Times New Roman"/>
      <w:sz w:val="24"/>
    </w:rPr>
  </w:style>
  <w:style w:type="paragraph" w:customStyle="1" w:styleId="CharCharChar">
    <w:name w:val="Char Char Char"/>
    <w:basedOn w:val="affff4"/>
    <w:autoRedefine/>
    <w:rsid w:val="00EA1814"/>
    <w:pPr>
      <w:adjustRightInd w:val="0"/>
      <w:spacing w:line="436" w:lineRule="exact"/>
      <w:ind w:left="357"/>
      <w:jc w:val="left"/>
      <w:outlineLvl w:val="3"/>
    </w:pPr>
    <w:rPr>
      <w:rFonts w:ascii="Tahoma" w:hAnsi="Tahoma"/>
      <w:b/>
      <w:sz w:val="44"/>
    </w:rPr>
  </w:style>
  <w:style w:type="paragraph" w:customStyle="1" w:styleId="affffb">
    <w:name w:val="表格文字中"/>
    <w:basedOn w:val="aff2"/>
    <w:rsid w:val="00EA1814"/>
    <w:pPr>
      <w:adjustRightInd w:val="0"/>
      <w:snapToGrid w:val="0"/>
      <w:ind w:leftChars="8" w:left="22"/>
      <w:jc w:val="center"/>
    </w:pPr>
    <w:rPr>
      <w:rFonts w:ascii="Times New Roman" w:hAnsi="Times New Roman"/>
      <w:kern w:val="0"/>
      <w:szCs w:val="24"/>
    </w:rPr>
  </w:style>
  <w:style w:type="paragraph" w:customStyle="1" w:styleId="152">
    <w:name w:val="样式 样式 宋体 小四 行距: 1.5 倍行距 + 两端对齐 首行缩进:  2 字符"/>
    <w:basedOn w:val="aff2"/>
    <w:rsid w:val="00EA1814"/>
    <w:pPr>
      <w:widowControl/>
      <w:spacing w:line="360" w:lineRule="auto"/>
      <w:ind w:firstLineChars="200" w:firstLine="480"/>
    </w:pPr>
    <w:rPr>
      <w:rFonts w:ascii="宋体" w:hAnsi="宋体" w:cs="宋体"/>
      <w:kern w:val="0"/>
      <w:sz w:val="24"/>
      <w:szCs w:val="20"/>
    </w:rPr>
  </w:style>
  <w:style w:type="paragraph" w:styleId="HTML">
    <w:name w:val="HTML Preformatted"/>
    <w:basedOn w:val="aff2"/>
    <w:link w:val="HTMLChar"/>
    <w:uiPriority w:val="99"/>
    <w:unhideWhenUsed/>
    <w:rsid w:val="00EA18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Char">
    <w:name w:val="HTML 预设格式 Char"/>
    <w:basedOn w:val="aff3"/>
    <w:link w:val="HTML"/>
    <w:uiPriority w:val="99"/>
    <w:rsid w:val="00EA1814"/>
    <w:rPr>
      <w:rFonts w:ascii="宋体" w:hAnsi="宋体"/>
      <w:sz w:val="24"/>
      <w:szCs w:val="24"/>
    </w:rPr>
  </w:style>
  <w:style w:type="paragraph" w:styleId="34">
    <w:name w:val="toc 3"/>
    <w:basedOn w:val="aff2"/>
    <w:next w:val="aff2"/>
    <w:autoRedefine/>
    <w:uiPriority w:val="39"/>
    <w:unhideWhenUsed/>
    <w:rsid w:val="00EA1814"/>
    <w:pPr>
      <w:ind w:left="210"/>
      <w:jc w:val="left"/>
    </w:pPr>
    <w:rPr>
      <w:rFonts w:asciiTheme="minorHAnsi" w:hAnsiTheme="minorHAnsi"/>
      <w:sz w:val="20"/>
      <w:szCs w:val="20"/>
    </w:rPr>
  </w:style>
  <w:style w:type="paragraph" w:styleId="43">
    <w:name w:val="toc 4"/>
    <w:basedOn w:val="aff2"/>
    <w:next w:val="aff2"/>
    <w:autoRedefine/>
    <w:uiPriority w:val="39"/>
    <w:unhideWhenUsed/>
    <w:rsid w:val="00EA1814"/>
    <w:pPr>
      <w:ind w:left="420"/>
      <w:jc w:val="left"/>
    </w:pPr>
    <w:rPr>
      <w:rFonts w:asciiTheme="minorHAnsi" w:hAnsiTheme="minorHAnsi"/>
      <w:sz w:val="20"/>
      <w:szCs w:val="20"/>
    </w:rPr>
  </w:style>
  <w:style w:type="paragraph" w:styleId="51">
    <w:name w:val="toc 5"/>
    <w:basedOn w:val="aff2"/>
    <w:next w:val="aff2"/>
    <w:autoRedefine/>
    <w:uiPriority w:val="39"/>
    <w:unhideWhenUsed/>
    <w:rsid w:val="00EA1814"/>
    <w:pPr>
      <w:ind w:left="630"/>
      <w:jc w:val="left"/>
    </w:pPr>
    <w:rPr>
      <w:rFonts w:asciiTheme="minorHAnsi" w:hAnsiTheme="minorHAnsi"/>
      <w:sz w:val="20"/>
      <w:szCs w:val="20"/>
    </w:rPr>
  </w:style>
  <w:style w:type="paragraph" w:styleId="61">
    <w:name w:val="toc 6"/>
    <w:basedOn w:val="aff2"/>
    <w:next w:val="aff2"/>
    <w:autoRedefine/>
    <w:uiPriority w:val="39"/>
    <w:unhideWhenUsed/>
    <w:rsid w:val="00EA1814"/>
    <w:pPr>
      <w:ind w:left="840"/>
      <w:jc w:val="left"/>
    </w:pPr>
    <w:rPr>
      <w:rFonts w:asciiTheme="minorHAnsi" w:hAnsiTheme="minorHAnsi"/>
      <w:sz w:val="20"/>
      <w:szCs w:val="20"/>
    </w:rPr>
  </w:style>
  <w:style w:type="paragraph" w:styleId="71">
    <w:name w:val="toc 7"/>
    <w:basedOn w:val="aff2"/>
    <w:next w:val="aff2"/>
    <w:autoRedefine/>
    <w:uiPriority w:val="39"/>
    <w:unhideWhenUsed/>
    <w:rsid w:val="00EA1814"/>
    <w:pPr>
      <w:ind w:left="1050"/>
      <w:jc w:val="left"/>
    </w:pPr>
    <w:rPr>
      <w:rFonts w:asciiTheme="minorHAnsi" w:hAnsiTheme="minorHAnsi"/>
      <w:sz w:val="20"/>
      <w:szCs w:val="20"/>
    </w:rPr>
  </w:style>
  <w:style w:type="paragraph" w:styleId="81">
    <w:name w:val="toc 8"/>
    <w:basedOn w:val="aff2"/>
    <w:next w:val="aff2"/>
    <w:autoRedefine/>
    <w:uiPriority w:val="39"/>
    <w:unhideWhenUsed/>
    <w:rsid w:val="00EA1814"/>
    <w:pPr>
      <w:ind w:left="1260"/>
      <w:jc w:val="left"/>
    </w:pPr>
    <w:rPr>
      <w:rFonts w:asciiTheme="minorHAnsi" w:hAnsiTheme="minorHAnsi"/>
      <w:sz w:val="20"/>
      <w:szCs w:val="20"/>
    </w:rPr>
  </w:style>
  <w:style w:type="paragraph" w:styleId="90">
    <w:name w:val="toc 9"/>
    <w:basedOn w:val="aff2"/>
    <w:next w:val="aff2"/>
    <w:autoRedefine/>
    <w:uiPriority w:val="39"/>
    <w:unhideWhenUsed/>
    <w:rsid w:val="00EA1814"/>
    <w:pPr>
      <w:ind w:left="1470"/>
      <w:jc w:val="left"/>
    </w:pPr>
    <w:rPr>
      <w:rFonts w:asciiTheme="minorHAnsi" w:hAnsiTheme="minorHAnsi"/>
      <w:sz w:val="20"/>
      <w:szCs w:val="20"/>
    </w:rPr>
  </w:style>
  <w:style w:type="paragraph" w:customStyle="1" w:styleId="affffc">
    <w:name w:val="表格，五宋"/>
    <w:link w:val="Charf7"/>
    <w:rsid w:val="00EA1814"/>
    <w:pPr>
      <w:keepNext/>
      <w:widowControl w:val="0"/>
      <w:adjustRightInd w:val="0"/>
      <w:spacing w:line="360" w:lineRule="exact"/>
      <w:jc w:val="both"/>
    </w:pPr>
    <w:rPr>
      <w:noProof/>
      <w:sz w:val="21"/>
    </w:rPr>
  </w:style>
  <w:style w:type="character" w:customStyle="1" w:styleId="Charf7">
    <w:name w:val="表格，五宋 Char"/>
    <w:link w:val="affffc"/>
    <w:rsid w:val="00EA1814"/>
    <w:rPr>
      <w:noProof/>
      <w:sz w:val="21"/>
    </w:rPr>
  </w:style>
  <w:style w:type="paragraph" w:customStyle="1" w:styleId="35">
    <w:name w:val="封面 3"/>
    <w:aliases w:val="小二宋"/>
    <w:qFormat/>
    <w:rsid w:val="00EA1814"/>
    <w:pPr>
      <w:keepNext/>
      <w:widowControl w:val="0"/>
      <w:spacing w:before="120" w:after="120" w:line="400" w:lineRule="exact"/>
      <w:jc w:val="center"/>
    </w:pPr>
    <w:rPr>
      <w:noProof/>
      <w:sz w:val="36"/>
    </w:rPr>
  </w:style>
  <w:style w:type="paragraph" w:customStyle="1" w:styleId="Default">
    <w:name w:val="Default"/>
    <w:qFormat/>
    <w:rsid w:val="00EA1814"/>
    <w:pPr>
      <w:widowControl w:val="0"/>
      <w:autoSpaceDE w:val="0"/>
      <w:autoSpaceDN w:val="0"/>
      <w:adjustRightInd w:val="0"/>
      <w:spacing w:line="240" w:lineRule="auto"/>
    </w:pPr>
    <w:rPr>
      <w:rFonts w:ascii="宋体" w:hAnsi="Calibri" w:cs="宋体"/>
      <w:color w:val="000000"/>
      <w:sz w:val="24"/>
      <w:szCs w:val="24"/>
    </w:rPr>
  </w:style>
  <w:style w:type="character" w:customStyle="1" w:styleId="Charf8">
    <w:name w:val="标题 Char"/>
    <w:aliases w:val="款 1） Char"/>
    <w:link w:val="affffd"/>
    <w:qFormat/>
    <w:rsid w:val="00EA1814"/>
    <w:rPr>
      <w:rFonts w:ascii="Calibri Light" w:hAnsi="Calibri Light"/>
      <w:b/>
      <w:bCs/>
      <w:sz w:val="32"/>
      <w:szCs w:val="32"/>
    </w:rPr>
  </w:style>
  <w:style w:type="character" w:customStyle="1" w:styleId="Charf9">
    <w:name w:val="正文 无空格 Char"/>
    <w:link w:val="affffe"/>
    <w:qFormat/>
    <w:rsid w:val="00EA1814"/>
    <w:rPr>
      <w:kern w:val="2"/>
      <w:sz w:val="28"/>
      <w:lang w:bidi="zh-CN"/>
    </w:rPr>
  </w:style>
  <w:style w:type="character" w:customStyle="1" w:styleId="Charfa">
    <w:name w:val="表头 Char"/>
    <w:link w:val="afffff"/>
    <w:qFormat/>
    <w:rsid w:val="00EA1814"/>
    <w:rPr>
      <w:kern w:val="2"/>
      <w:sz w:val="24"/>
    </w:rPr>
  </w:style>
  <w:style w:type="character" w:customStyle="1" w:styleId="-Char">
    <w:name w:val="-表格 Char"/>
    <w:link w:val="-"/>
    <w:qFormat/>
    <w:rsid w:val="00EA1814"/>
    <w:rPr>
      <w:sz w:val="21"/>
      <w:szCs w:val="21"/>
    </w:rPr>
  </w:style>
  <w:style w:type="paragraph" w:styleId="affffd">
    <w:name w:val="Title"/>
    <w:aliases w:val="款 1）"/>
    <w:basedOn w:val="aff2"/>
    <w:next w:val="aff2"/>
    <w:link w:val="Charf8"/>
    <w:qFormat/>
    <w:rsid w:val="00EA1814"/>
    <w:pPr>
      <w:adjustRightInd w:val="0"/>
      <w:snapToGrid w:val="0"/>
      <w:spacing w:before="240" w:after="120" w:line="360" w:lineRule="auto"/>
      <w:ind w:firstLineChars="200" w:firstLine="200"/>
      <w:jc w:val="center"/>
      <w:outlineLvl w:val="0"/>
    </w:pPr>
    <w:rPr>
      <w:rFonts w:ascii="Calibri Light" w:hAnsi="Calibri Light"/>
      <w:b/>
      <w:bCs/>
      <w:kern w:val="0"/>
      <w:sz w:val="32"/>
      <w:szCs w:val="32"/>
    </w:rPr>
  </w:style>
  <w:style w:type="character" w:customStyle="1" w:styleId="Char11">
    <w:name w:val="标题 Char1"/>
    <w:basedOn w:val="aff3"/>
    <w:rsid w:val="00EA1814"/>
    <w:rPr>
      <w:rFonts w:asciiTheme="majorHAnsi" w:hAnsiTheme="majorHAnsi" w:cstheme="majorBidi"/>
      <w:b/>
      <w:bCs/>
      <w:kern w:val="2"/>
      <w:sz w:val="32"/>
      <w:szCs w:val="32"/>
    </w:rPr>
  </w:style>
  <w:style w:type="paragraph" w:customStyle="1" w:styleId="afffff">
    <w:name w:val="表头"/>
    <w:basedOn w:val="aff2"/>
    <w:link w:val="Charfa"/>
    <w:qFormat/>
    <w:rsid w:val="00EA1814"/>
    <w:pPr>
      <w:widowControl/>
      <w:adjustRightInd w:val="0"/>
      <w:snapToGrid w:val="0"/>
      <w:spacing w:line="360" w:lineRule="auto"/>
      <w:ind w:firstLineChars="200" w:firstLine="480"/>
      <w:jc w:val="center"/>
    </w:pPr>
    <w:rPr>
      <w:rFonts w:ascii="Times New Roman" w:hAnsi="Times New Roman"/>
      <w:sz w:val="24"/>
      <w:szCs w:val="20"/>
    </w:rPr>
  </w:style>
  <w:style w:type="paragraph" w:customStyle="1" w:styleId="-">
    <w:name w:val="-表格"/>
    <w:basedOn w:val="afffff0"/>
    <w:link w:val="-Char"/>
    <w:qFormat/>
    <w:rsid w:val="00EA1814"/>
    <w:pPr>
      <w:adjustRightInd w:val="0"/>
      <w:snapToGrid w:val="0"/>
      <w:jc w:val="center"/>
    </w:pPr>
    <w:rPr>
      <w:rFonts w:ascii="Times New Roman" w:hAnsi="Times New Roman"/>
      <w:kern w:val="0"/>
      <w:szCs w:val="21"/>
    </w:rPr>
  </w:style>
  <w:style w:type="paragraph" w:customStyle="1" w:styleId="affffe">
    <w:name w:val="正文 无空格"/>
    <w:basedOn w:val="aff2"/>
    <w:link w:val="Charf9"/>
    <w:qFormat/>
    <w:rsid w:val="00EA1814"/>
    <w:pPr>
      <w:adjustRightInd w:val="0"/>
      <w:snapToGrid w:val="0"/>
      <w:spacing w:line="360" w:lineRule="auto"/>
    </w:pPr>
    <w:rPr>
      <w:rFonts w:ascii="Times New Roman" w:hAnsi="Times New Roman"/>
      <w:sz w:val="28"/>
      <w:szCs w:val="20"/>
      <w:lang w:bidi="zh-CN"/>
    </w:rPr>
  </w:style>
  <w:style w:type="paragraph" w:styleId="z-">
    <w:name w:val="HTML Top of Form"/>
    <w:basedOn w:val="aff2"/>
    <w:next w:val="aff2"/>
    <w:link w:val="z-Char"/>
    <w:rsid w:val="00EA1814"/>
    <w:pPr>
      <w:pBdr>
        <w:bottom w:val="single" w:sz="6" w:space="1" w:color="auto"/>
      </w:pBdr>
      <w:adjustRightInd w:val="0"/>
      <w:snapToGrid w:val="0"/>
      <w:spacing w:line="360" w:lineRule="auto"/>
      <w:ind w:firstLineChars="200" w:firstLine="200"/>
      <w:jc w:val="center"/>
    </w:pPr>
    <w:rPr>
      <w:rFonts w:ascii="Arial" w:hAnsi="Times New Roman"/>
      <w:vanish/>
      <w:sz w:val="16"/>
      <w:szCs w:val="20"/>
    </w:rPr>
  </w:style>
  <w:style w:type="character" w:customStyle="1" w:styleId="z-Char">
    <w:name w:val="z-窗体顶端 Char"/>
    <w:basedOn w:val="aff3"/>
    <w:link w:val="z-"/>
    <w:rsid w:val="00EA1814"/>
    <w:rPr>
      <w:rFonts w:ascii="Arial"/>
      <w:vanish/>
      <w:kern w:val="2"/>
      <w:sz w:val="16"/>
    </w:rPr>
  </w:style>
  <w:style w:type="paragraph" w:styleId="z-0">
    <w:name w:val="HTML Bottom of Form"/>
    <w:basedOn w:val="aff2"/>
    <w:next w:val="aff2"/>
    <w:link w:val="z-Char0"/>
    <w:rsid w:val="00EA1814"/>
    <w:pPr>
      <w:pBdr>
        <w:top w:val="single" w:sz="6" w:space="1" w:color="auto"/>
      </w:pBdr>
      <w:adjustRightInd w:val="0"/>
      <w:snapToGrid w:val="0"/>
      <w:spacing w:line="360" w:lineRule="auto"/>
      <w:ind w:firstLineChars="200" w:firstLine="200"/>
      <w:jc w:val="center"/>
    </w:pPr>
    <w:rPr>
      <w:rFonts w:ascii="Arial" w:hAnsi="Times New Roman"/>
      <w:vanish/>
      <w:sz w:val="16"/>
      <w:szCs w:val="20"/>
    </w:rPr>
  </w:style>
  <w:style w:type="character" w:customStyle="1" w:styleId="z-Char0">
    <w:name w:val="z-窗体底端 Char"/>
    <w:basedOn w:val="aff3"/>
    <w:link w:val="z-0"/>
    <w:rsid w:val="00EA1814"/>
    <w:rPr>
      <w:rFonts w:ascii="Arial"/>
      <w:vanish/>
      <w:kern w:val="2"/>
      <w:sz w:val="16"/>
    </w:rPr>
  </w:style>
  <w:style w:type="paragraph" w:styleId="afffff0">
    <w:name w:val="No Spacing"/>
    <w:aliases w:val="表-图,术语和定义（新）"/>
    <w:link w:val="Charfb"/>
    <w:uiPriority w:val="1"/>
    <w:qFormat/>
    <w:rsid w:val="00EA1814"/>
    <w:pPr>
      <w:widowControl w:val="0"/>
      <w:spacing w:line="240" w:lineRule="auto"/>
      <w:jc w:val="both"/>
    </w:pPr>
    <w:rPr>
      <w:rFonts w:ascii="Calibri" w:hAnsi="Calibri"/>
      <w:kern w:val="2"/>
      <w:sz w:val="21"/>
      <w:szCs w:val="22"/>
    </w:rPr>
  </w:style>
  <w:style w:type="character" w:customStyle="1" w:styleId="7Char">
    <w:name w:val="标题 7 Char"/>
    <w:aliases w:val="liste[1] Char1,-&gt;a) Char1,第六层条 Char1,letter list Char1,PIM 7 Char1,不用 Char1,Legal Level 1.1. Char1,Level 1.1 Char1,H TIMES1 Char1,L7 Char1,第六层条1 Char1,letter list1 Char1,PIM 71 Char1,不用1 Char1,Legal Level 1.1.1 Char1,Level 1.11 Char1,L71 Char1"/>
    <w:basedOn w:val="aff3"/>
    <w:link w:val="70"/>
    <w:rsid w:val="00EA1814"/>
    <w:rPr>
      <w:bCs/>
      <w:kern w:val="2"/>
      <w:sz w:val="24"/>
      <w:szCs w:val="24"/>
    </w:rPr>
  </w:style>
  <w:style w:type="character" w:customStyle="1" w:styleId="8Char">
    <w:name w:val="标题 8 Char"/>
    <w:aliases w:val="(use for figures) Char,(figure) Char,图 Char,liste[2] Char,第七层条 Char,不用8 Char,注意框体 Char,Legal Level 1.1.1. Char,表 Char,Heading8_Titre8 Char,Legal Level 1.1.1.1 Char,Legal Level 1.1.1.2 Char,Legal Level 1.1.1.3 Char,Legal Level 1.1.1.4 Char"/>
    <w:basedOn w:val="aff3"/>
    <w:link w:val="80"/>
    <w:rsid w:val="00EA1814"/>
    <w:rPr>
      <w:rFonts w:ascii="Arial" w:eastAsia="黑体" w:hAnsi="Arial"/>
      <w:kern w:val="2"/>
      <w:sz w:val="24"/>
      <w:szCs w:val="24"/>
    </w:rPr>
  </w:style>
  <w:style w:type="character" w:customStyle="1" w:styleId="9Char">
    <w:name w:val="标题 9 Char"/>
    <w:aliases w:val="(use for tables) Char,标 Char,liste[3] Char,PIM 9 Char,第八层条 Char,Appendix Char,不用9 Char,Legal Level 1.1.1.1. Char,三级标题 Char,huh Char,App Heading Char,Titre 10 Char,Heading9_Titre9 Char,appendix Char,figure label Char,Legal Level 1.1.1.1.1 Char"/>
    <w:basedOn w:val="aff3"/>
    <w:link w:val="9"/>
    <w:rsid w:val="00EA1814"/>
    <w:rPr>
      <w:rFonts w:ascii="Arial" w:eastAsia="黑体" w:hAnsi="Arial"/>
      <w:kern w:val="2"/>
      <w:sz w:val="24"/>
      <w:szCs w:val="21"/>
    </w:rPr>
  </w:style>
  <w:style w:type="paragraph" w:styleId="24">
    <w:name w:val="Body Text Indent 2"/>
    <w:basedOn w:val="aff2"/>
    <w:link w:val="2Char1"/>
    <w:rsid w:val="00EA1814"/>
    <w:pPr>
      <w:adjustRightInd w:val="0"/>
      <w:snapToGrid w:val="0"/>
      <w:spacing w:after="120" w:line="480" w:lineRule="auto"/>
      <w:ind w:leftChars="200" w:left="420"/>
    </w:pPr>
    <w:rPr>
      <w:rFonts w:ascii="Times New Roman" w:hAnsi="Times New Roman"/>
      <w:sz w:val="28"/>
      <w:szCs w:val="20"/>
    </w:rPr>
  </w:style>
  <w:style w:type="character" w:customStyle="1" w:styleId="2Char1">
    <w:name w:val="正文文本缩进 2 Char"/>
    <w:basedOn w:val="aff3"/>
    <w:link w:val="24"/>
    <w:rsid w:val="00EA1814"/>
    <w:rPr>
      <w:kern w:val="2"/>
      <w:sz w:val="28"/>
    </w:rPr>
  </w:style>
  <w:style w:type="paragraph" w:customStyle="1" w:styleId="25">
    <w:name w:val="样式 首行缩进:  2 字符"/>
    <w:basedOn w:val="aff2"/>
    <w:link w:val="2Char10"/>
    <w:rsid w:val="00EA1814"/>
    <w:pPr>
      <w:adjustRightInd w:val="0"/>
      <w:snapToGrid w:val="0"/>
      <w:spacing w:line="480" w:lineRule="exact"/>
      <w:ind w:firstLineChars="200" w:firstLine="480"/>
    </w:pPr>
    <w:rPr>
      <w:rFonts w:ascii="Times New Roman" w:hAnsi="Times New Roman" w:cs="宋体"/>
      <w:sz w:val="24"/>
      <w:szCs w:val="20"/>
    </w:rPr>
  </w:style>
  <w:style w:type="character" w:customStyle="1" w:styleId="2Char10">
    <w:name w:val="样式 首行缩进:  2 字符 Char1"/>
    <w:link w:val="25"/>
    <w:rsid w:val="00EA1814"/>
    <w:rPr>
      <w:rFonts w:cs="宋体"/>
      <w:kern w:val="2"/>
      <w:sz w:val="24"/>
    </w:rPr>
  </w:style>
  <w:style w:type="character" w:customStyle="1" w:styleId="220">
    <w:name w:val="正文文本 (22)"/>
    <w:basedOn w:val="aff3"/>
    <w:rsid w:val="00EA1814"/>
    <w:rPr>
      <w:rFonts w:ascii="宋体" w:eastAsia="宋体" w:hAnsi="宋体" w:cs="宋体"/>
      <w:b w:val="0"/>
      <w:bCs w:val="0"/>
      <w:i w:val="0"/>
      <w:iCs w:val="0"/>
      <w:smallCaps w:val="0"/>
      <w:strike w:val="0"/>
      <w:sz w:val="21"/>
      <w:szCs w:val="21"/>
    </w:rPr>
  </w:style>
  <w:style w:type="character" w:customStyle="1" w:styleId="38">
    <w:name w:val="正文文本 (38)"/>
    <w:basedOn w:val="aff3"/>
    <w:rsid w:val="00EA1814"/>
    <w:rPr>
      <w:rFonts w:ascii="宋体" w:eastAsia="宋体" w:hAnsi="宋体" w:cs="宋体"/>
      <w:b w:val="0"/>
      <w:bCs w:val="0"/>
      <w:i w:val="0"/>
      <w:iCs w:val="0"/>
      <w:smallCaps w:val="0"/>
      <w:strike w:val="0"/>
      <w:spacing w:val="20"/>
      <w:sz w:val="24"/>
      <w:szCs w:val="24"/>
    </w:rPr>
  </w:style>
  <w:style w:type="character" w:customStyle="1" w:styleId="36">
    <w:name w:val="表格标题 (3)"/>
    <w:basedOn w:val="aff3"/>
    <w:rsid w:val="00EA1814"/>
    <w:rPr>
      <w:rFonts w:ascii="宋体" w:eastAsia="宋体" w:hAnsi="宋体" w:cs="宋体"/>
      <w:b w:val="0"/>
      <w:bCs w:val="0"/>
      <w:i w:val="0"/>
      <w:iCs w:val="0"/>
      <w:smallCaps w:val="0"/>
      <w:strike w:val="0"/>
      <w:sz w:val="21"/>
      <w:szCs w:val="21"/>
    </w:rPr>
  </w:style>
  <w:style w:type="paragraph" w:styleId="37">
    <w:name w:val="Body Text Indent 3"/>
    <w:basedOn w:val="aff2"/>
    <w:link w:val="3Char1"/>
    <w:unhideWhenUsed/>
    <w:rsid w:val="00EA1814"/>
    <w:pPr>
      <w:adjustRightInd w:val="0"/>
      <w:snapToGrid w:val="0"/>
      <w:spacing w:after="120" w:line="360" w:lineRule="auto"/>
      <w:ind w:leftChars="200" w:left="420"/>
    </w:pPr>
    <w:rPr>
      <w:rFonts w:ascii="Times New Roman" w:hAnsi="Times New Roman"/>
      <w:sz w:val="16"/>
      <w:szCs w:val="16"/>
    </w:rPr>
  </w:style>
  <w:style w:type="character" w:customStyle="1" w:styleId="3Char1">
    <w:name w:val="正文文本缩进 3 Char"/>
    <w:basedOn w:val="aff3"/>
    <w:link w:val="37"/>
    <w:rsid w:val="00EA1814"/>
    <w:rPr>
      <w:kern w:val="2"/>
      <w:sz w:val="16"/>
      <w:szCs w:val="16"/>
    </w:rPr>
  </w:style>
  <w:style w:type="paragraph" w:customStyle="1" w:styleId="14">
    <w:name w:val="样式1"/>
    <w:basedOn w:val="aff2"/>
    <w:link w:val="1Char0"/>
    <w:qFormat/>
    <w:rsid w:val="00EA1814"/>
    <w:pPr>
      <w:tabs>
        <w:tab w:val="left" w:pos="425"/>
      </w:tabs>
      <w:adjustRightInd w:val="0"/>
      <w:snapToGrid w:val="0"/>
      <w:spacing w:line="360" w:lineRule="auto"/>
    </w:pPr>
    <w:rPr>
      <w:rFonts w:ascii="宋体" w:hAnsi="宋体"/>
      <w:sz w:val="28"/>
      <w:szCs w:val="20"/>
    </w:rPr>
  </w:style>
  <w:style w:type="paragraph" w:customStyle="1" w:styleId="39">
    <w:name w:val="样式3"/>
    <w:basedOn w:val="32"/>
    <w:rsid w:val="00EA1814"/>
    <w:pPr>
      <w:tabs>
        <w:tab w:val="left" w:pos="720"/>
      </w:tabs>
      <w:autoSpaceDE/>
      <w:autoSpaceDN/>
      <w:snapToGrid w:val="0"/>
      <w:spacing w:before="120" w:line="360" w:lineRule="auto"/>
      <w:ind w:left="0" w:firstLine="0"/>
      <w:jc w:val="both"/>
    </w:pPr>
    <w:rPr>
      <w:rFonts w:ascii="宋体" w:hAnsi="Times New Roman"/>
      <w:kern w:val="30"/>
      <w:sz w:val="30"/>
      <w:szCs w:val="20"/>
      <w:lang w:val="en-US"/>
    </w:rPr>
  </w:style>
  <w:style w:type="paragraph" w:customStyle="1" w:styleId="07713">
    <w:name w:val="样式 正文文本缩进 + 四号 首行缩进:  0.77 厘米 行距: 多倍行距 1.3 字行"/>
    <w:basedOn w:val="affff5"/>
    <w:rsid w:val="00EA1814"/>
    <w:pPr>
      <w:numPr>
        <w:numId w:val="3"/>
      </w:numPr>
      <w:tabs>
        <w:tab w:val="left" w:pos="360"/>
      </w:tabs>
      <w:adjustRightInd w:val="0"/>
      <w:snapToGrid w:val="0"/>
      <w:spacing w:after="0" w:line="360" w:lineRule="auto"/>
      <w:ind w:leftChars="0" w:left="0"/>
    </w:pPr>
    <w:rPr>
      <w:kern w:val="2"/>
      <w:sz w:val="30"/>
      <w:szCs w:val="20"/>
    </w:rPr>
  </w:style>
  <w:style w:type="paragraph" w:customStyle="1" w:styleId="26">
    <w:name w:val="样式2"/>
    <w:basedOn w:val="21"/>
    <w:rsid w:val="00EA1814"/>
    <w:pPr>
      <w:tabs>
        <w:tab w:val="left" w:pos="1080"/>
      </w:tabs>
      <w:autoSpaceDE/>
      <w:autoSpaceDN/>
      <w:snapToGrid w:val="0"/>
      <w:spacing w:before="120" w:after="240" w:line="360" w:lineRule="auto"/>
      <w:ind w:left="0" w:firstLine="0"/>
      <w:jc w:val="center"/>
    </w:pPr>
    <w:rPr>
      <w:rFonts w:ascii="Arial" w:eastAsia="黑体" w:hAnsi="Arial"/>
      <w:kern w:val="28"/>
      <w:szCs w:val="20"/>
      <w:lang w:val="en-US"/>
    </w:rPr>
  </w:style>
  <w:style w:type="paragraph" w:styleId="afffff1">
    <w:name w:val="Normal Indent"/>
    <w:aliases w:val="表格文字,表正文,正文非缩进"/>
    <w:basedOn w:val="aff2"/>
    <w:link w:val="Charfc"/>
    <w:qFormat/>
    <w:rsid w:val="00EA1814"/>
    <w:pPr>
      <w:adjustRightInd w:val="0"/>
      <w:snapToGrid w:val="0"/>
      <w:spacing w:line="360" w:lineRule="auto"/>
      <w:ind w:firstLineChars="200" w:firstLine="420"/>
    </w:pPr>
    <w:rPr>
      <w:rFonts w:ascii="Times New Roman" w:hAnsi="Times New Roman"/>
      <w:sz w:val="28"/>
      <w:szCs w:val="20"/>
    </w:rPr>
  </w:style>
  <w:style w:type="paragraph" w:customStyle="1" w:styleId="1">
    <w:name w:val="编号1."/>
    <w:basedOn w:val="aff2"/>
    <w:rsid w:val="00EA1814"/>
    <w:pPr>
      <w:numPr>
        <w:numId w:val="4"/>
      </w:numPr>
      <w:tabs>
        <w:tab w:val="left" w:pos="547"/>
        <w:tab w:val="left" w:pos="1080"/>
        <w:tab w:val="left" w:pos="1200"/>
      </w:tabs>
      <w:adjustRightInd w:val="0"/>
      <w:snapToGrid w:val="0"/>
      <w:spacing w:line="480" w:lineRule="atLeast"/>
    </w:pPr>
    <w:rPr>
      <w:rFonts w:ascii="Times New Roman" w:hAnsi="Times New Roman"/>
      <w:sz w:val="28"/>
      <w:szCs w:val="20"/>
    </w:rPr>
  </w:style>
  <w:style w:type="paragraph" w:customStyle="1" w:styleId="afffff2">
    <w:name w:val="标准正文"/>
    <w:basedOn w:val="aff2"/>
    <w:rsid w:val="00EA1814"/>
    <w:pPr>
      <w:adjustRightInd w:val="0"/>
      <w:snapToGrid w:val="0"/>
      <w:spacing w:line="360" w:lineRule="auto"/>
      <w:ind w:left="-6"/>
    </w:pPr>
    <w:rPr>
      <w:rFonts w:ascii="Times New Roman" w:hAnsi="Times New Roman"/>
      <w:b/>
      <w:spacing w:val="-6"/>
      <w:sz w:val="28"/>
      <w:szCs w:val="20"/>
    </w:rPr>
  </w:style>
  <w:style w:type="character" w:styleId="afffff3">
    <w:name w:val="Book Title"/>
    <w:basedOn w:val="aff3"/>
    <w:uiPriority w:val="33"/>
    <w:qFormat/>
    <w:rsid w:val="00EA1814"/>
    <w:rPr>
      <w:b/>
      <w:bCs/>
      <w:i/>
      <w:iCs/>
      <w:spacing w:val="5"/>
    </w:rPr>
  </w:style>
  <w:style w:type="paragraph" w:styleId="afffff4">
    <w:name w:val="Plain Text"/>
    <w:aliases w:val="普通文字,普通文字 Char,普通文字 Char Char,普通文字 Char Char Char Char Char Char Char,普通文字 Char Char Char Char Char Char Char Char Char Char Char Char,普通文字 Char Char Char Char Char Char Char Char Char Char Char Char Char Char Char Char,纯文本1,普通文字 Char1,普通,正文缩进两字符"/>
    <w:basedOn w:val="aff2"/>
    <w:link w:val="Charfd"/>
    <w:rsid w:val="00EA1814"/>
    <w:rPr>
      <w:rFonts w:ascii="宋体" w:hAnsi="Courier New"/>
      <w:kern w:val="0"/>
      <w:sz w:val="20"/>
      <w:szCs w:val="20"/>
    </w:rPr>
  </w:style>
  <w:style w:type="character" w:customStyle="1" w:styleId="Charfd">
    <w:name w:val="纯文本 Char"/>
    <w:aliases w:val="普通文字 Char2,普通文字 Char Char1,普通文字 Char Char Char,普通文字 Char Char Char Char Char Char Char Char,普通文字 Char Char Char Char Char Char Char Char Char Char Char Char Char,纯文本1 Char,普通文字 Char1 Char,普通 Char,正文缩进两字符 Char"/>
    <w:basedOn w:val="aff3"/>
    <w:link w:val="afffff4"/>
    <w:rsid w:val="00EA1814"/>
    <w:rPr>
      <w:rFonts w:ascii="宋体" w:hAnsi="Courier New"/>
    </w:rPr>
  </w:style>
  <w:style w:type="character" w:customStyle="1" w:styleId="Charfb">
    <w:name w:val="无间隔 Char"/>
    <w:aliases w:val="表-图 Char,术语和定义（新） Char"/>
    <w:link w:val="afffff0"/>
    <w:uiPriority w:val="1"/>
    <w:rsid w:val="00EA1814"/>
    <w:rPr>
      <w:rFonts w:ascii="Calibri" w:hAnsi="Calibri"/>
      <w:kern w:val="2"/>
      <w:sz w:val="21"/>
      <w:szCs w:val="22"/>
    </w:rPr>
  </w:style>
  <w:style w:type="table" w:customStyle="1" w:styleId="27">
    <w:name w:val="网格型2"/>
    <w:basedOn w:val="aff4"/>
    <w:next w:val="afff2"/>
    <w:uiPriority w:val="39"/>
    <w:rsid w:val="00EA1814"/>
    <w:pPr>
      <w:spacing w:line="240" w:lineRule="auto"/>
      <w:jc w:val="both"/>
    </w:pPr>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5">
    <w:name w:val="Revision"/>
    <w:hidden/>
    <w:semiHidden/>
    <w:rsid w:val="00EA1814"/>
    <w:pPr>
      <w:spacing w:line="240" w:lineRule="auto"/>
    </w:pPr>
    <w:rPr>
      <w:kern w:val="2"/>
      <w:sz w:val="28"/>
    </w:rPr>
  </w:style>
  <w:style w:type="character" w:customStyle="1" w:styleId="1Char0">
    <w:name w:val="样式1 Char"/>
    <w:link w:val="14"/>
    <w:locked/>
    <w:rsid w:val="00EA1814"/>
    <w:rPr>
      <w:rFonts w:ascii="宋体" w:hAnsi="宋体"/>
      <w:kern w:val="2"/>
      <w:sz w:val="28"/>
    </w:rPr>
  </w:style>
  <w:style w:type="paragraph" w:customStyle="1" w:styleId="afffff6">
    <w:name w:val="标准书脚_偶数页"/>
    <w:rsid w:val="00EA1814"/>
    <w:pPr>
      <w:widowControl w:val="0"/>
      <w:adjustRightInd w:val="0"/>
      <w:spacing w:before="120" w:line="360" w:lineRule="atLeast"/>
      <w:ind w:left="221"/>
      <w:jc w:val="both"/>
      <w:textAlignment w:val="baseline"/>
    </w:pPr>
    <w:rPr>
      <w:rFonts w:ascii="宋体"/>
      <w:sz w:val="18"/>
      <w:szCs w:val="18"/>
    </w:rPr>
  </w:style>
  <w:style w:type="paragraph" w:customStyle="1" w:styleId="afffff7">
    <w:name w:val="标准书眉_偶数页"/>
    <w:basedOn w:val="aff2"/>
    <w:next w:val="aff2"/>
    <w:rsid w:val="00EA1814"/>
    <w:pPr>
      <w:widowControl/>
      <w:tabs>
        <w:tab w:val="center" w:pos="4154"/>
        <w:tab w:val="right" w:pos="8306"/>
      </w:tabs>
      <w:spacing w:after="220" w:line="360" w:lineRule="auto"/>
      <w:jc w:val="left"/>
    </w:pPr>
    <w:rPr>
      <w:rFonts w:ascii="黑体" w:eastAsia="黑体" w:hAnsi="Times New Roman"/>
      <w:noProof/>
      <w:kern w:val="0"/>
      <w:sz w:val="20"/>
      <w:szCs w:val="21"/>
    </w:rPr>
  </w:style>
  <w:style w:type="paragraph" w:customStyle="1" w:styleId="afffff8">
    <w:name w:val="内容"/>
    <w:link w:val="Charfe"/>
    <w:qFormat/>
    <w:rsid w:val="00EA1814"/>
    <w:pPr>
      <w:widowControl w:val="0"/>
      <w:tabs>
        <w:tab w:val="center" w:pos="4201"/>
        <w:tab w:val="right" w:leader="dot" w:pos="9298"/>
      </w:tabs>
      <w:autoSpaceDE w:val="0"/>
      <w:autoSpaceDN w:val="0"/>
      <w:adjustRightInd w:val="0"/>
      <w:spacing w:line="360" w:lineRule="atLeast"/>
      <w:ind w:firstLineChars="200" w:firstLine="420"/>
      <w:jc w:val="both"/>
      <w:textAlignment w:val="baseline"/>
    </w:pPr>
    <w:rPr>
      <w:rFonts w:ascii="宋体"/>
      <w:noProof/>
      <w:kern w:val="2"/>
      <w:sz w:val="21"/>
      <w:szCs w:val="22"/>
    </w:rPr>
  </w:style>
  <w:style w:type="character" w:customStyle="1" w:styleId="Charfe">
    <w:name w:val="内容 Char"/>
    <w:link w:val="afffff8"/>
    <w:rsid w:val="00EA1814"/>
    <w:rPr>
      <w:rFonts w:ascii="宋体"/>
      <w:noProof/>
      <w:kern w:val="2"/>
      <w:sz w:val="21"/>
      <w:szCs w:val="22"/>
    </w:rPr>
  </w:style>
  <w:style w:type="paragraph" w:customStyle="1" w:styleId="afffff9">
    <w:name w:val="标准书脚_奇数页"/>
    <w:rsid w:val="00EA1814"/>
    <w:pPr>
      <w:widowControl w:val="0"/>
      <w:adjustRightInd w:val="0"/>
      <w:spacing w:before="120" w:line="360" w:lineRule="atLeast"/>
      <w:ind w:right="198"/>
      <w:jc w:val="right"/>
      <w:textAlignment w:val="baseline"/>
    </w:pPr>
    <w:rPr>
      <w:rFonts w:ascii="宋体"/>
      <w:sz w:val="18"/>
      <w:szCs w:val="18"/>
    </w:rPr>
  </w:style>
  <w:style w:type="paragraph" w:customStyle="1" w:styleId="afffffa">
    <w:name w:val="标准书眉_奇数页"/>
    <w:next w:val="aff2"/>
    <w:rsid w:val="00EA1814"/>
    <w:pPr>
      <w:widowControl w:val="0"/>
      <w:tabs>
        <w:tab w:val="center" w:pos="4154"/>
        <w:tab w:val="right" w:pos="8306"/>
      </w:tabs>
      <w:adjustRightInd w:val="0"/>
      <w:spacing w:after="220" w:line="360" w:lineRule="atLeast"/>
      <w:jc w:val="right"/>
      <w:textAlignment w:val="baseline"/>
    </w:pPr>
    <w:rPr>
      <w:rFonts w:ascii="黑体" w:eastAsia="黑体"/>
      <w:noProof/>
      <w:szCs w:val="21"/>
    </w:rPr>
  </w:style>
  <w:style w:type="paragraph" w:customStyle="1" w:styleId="28">
    <w:name w:val="封面标准号2"/>
    <w:rsid w:val="00EA1814"/>
    <w:pPr>
      <w:framePr w:w="9140" w:h="1242" w:hRule="exact" w:hSpace="284" w:wrap="around" w:vAnchor="page" w:hAnchor="page" w:x="1645" w:y="2910" w:anchorLock="1"/>
      <w:widowControl w:val="0"/>
      <w:adjustRightInd w:val="0"/>
      <w:spacing w:before="357" w:line="280" w:lineRule="exact"/>
      <w:jc w:val="right"/>
      <w:textAlignment w:val="baseline"/>
    </w:pPr>
    <w:rPr>
      <w:rFonts w:ascii="黑体" w:eastAsia="黑体"/>
      <w:sz w:val="28"/>
      <w:szCs w:val="28"/>
    </w:rPr>
  </w:style>
  <w:style w:type="paragraph" w:customStyle="1" w:styleId="afffffb">
    <w:name w:val="列项●（二级）"/>
    <w:rsid w:val="00EA1814"/>
    <w:pPr>
      <w:widowControl w:val="0"/>
      <w:tabs>
        <w:tab w:val="num" w:pos="760"/>
        <w:tab w:val="left" w:pos="840"/>
      </w:tabs>
      <w:adjustRightInd w:val="0"/>
      <w:spacing w:line="360" w:lineRule="atLeast"/>
      <w:ind w:left="1264" w:hanging="413"/>
      <w:jc w:val="both"/>
      <w:textAlignment w:val="baseline"/>
    </w:pPr>
    <w:rPr>
      <w:rFonts w:ascii="宋体"/>
    </w:rPr>
  </w:style>
  <w:style w:type="paragraph" w:customStyle="1" w:styleId="afffffc">
    <w:name w:val="目次、标准名称标题"/>
    <w:basedOn w:val="aff2"/>
    <w:next w:val="afffff8"/>
    <w:qFormat/>
    <w:rsid w:val="00EA1814"/>
    <w:pPr>
      <w:keepNext/>
      <w:pageBreakBefore/>
      <w:widowControl/>
      <w:shd w:val="clear" w:color="FFFFFF" w:fill="FFFFFF"/>
      <w:spacing w:before="640" w:after="560" w:line="460" w:lineRule="exact"/>
      <w:jc w:val="center"/>
      <w:outlineLvl w:val="2"/>
    </w:pPr>
    <w:rPr>
      <w:rFonts w:ascii="黑体" w:eastAsia="黑体" w:hAnsi="Times New Roman"/>
      <w:kern w:val="0"/>
      <w:sz w:val="32"/>
      <w:szCs w:val="20"/>
    </w:rPr>
  </w:style>
  <w:style w:type="paragraph" w:customStyle="1" w:styleId="a4">
    <w:name w:val="示例"/>
    <w:next w:val="afffffd"/>
    <w:rsid w:val="00EA1814"/>
    <w:pPr>
      <w:widowControl w:val="0"/>
      <w:numPr>
        <w:numId w:val="5"/>
      </w:numPr>
      <w:adjustRightInd w:val="0"/>
      <w:spacing w:line="360" w:lineRule="atLeast"/>
      <w:jc w:val="both"/>
      <w:textAlignment w:val="baseline"/>
    </w:pPr>
    <w:rPr>
      <w:rFonts w:ascii="宋体"/>
      <w:sz w:val="18"/>
      <w:szCs w:val="18"/>
    </w:rPr>
  </w:style>
  <w:style w:type="paragraph" w:customStyle="1" w:styleId="afffffe">
    <w:name w:val="a）"/>
    <w:qFormat/>
    <w:rsid w:val="00EA1814"/>
    <w:pPr>
      <w:widowControl w:val="0"/>
      <w:adjustRightInd w:val="0"/>
      <w:spacing w:line="360" w:lineRule="atLeast"/>
      <w:jc w:val="both"/>
      <w:textAlignment w:val="baseline"/>
    </w:pPr>
    <w:rPr>
      <w:rFonts w:ascii="宋体"/>
    </w:rPr>
  </w:style>
  <w:style w:type="paragraph" w:customStyle="1" w:styleId="affffff">
    <w:name w:val="列项◆（三级）"/>
    <w:basedOn w:val="aff2"/>
    <w:rsid w:val="00EA1814"/>
    <w:pPr>
      <w:widowControl/>
      <w:tabs>
        <w:tab w:val="num" w:pos="1678"/>
      </w:tabs>
      <w:spacing w:line="360" w:lineRule="auto"/>
      <w:ind w:left="1678" w:hanging="414"/>
      <w:jc w:val="left"/>
    </w:pPr>
    <w:rPr>
      <w:rFonts w:ascii="宋体" w:hAnsi="Times New Roman"/>
      <w:kern w:val="0"/>
      <w:sz w:val="20"/>
      <w:szCs w:val="21"/>
    </w:rPr>
  </w:style>
  <w:style w:type="paragraph" w:customStyle="1" w:styleId="ae">
    <w:name w:val="示例×："/>
    <w:basedOn w:val="afff"/>
    <w:qFormat/>
    <w:rsid w:val="00EA1814"/>
    <w:pPr>
      <w:widowControl w:val="0"/>
      <w:numPr>
        <w:numId w:val="7"/>
      </w:numPr>
      <w:adjustRightInd w:val="0"/>
      <w:spacing w:beforeLines="0" w:afterLines="0" w:line="360" w:lineRule="atLeast"/>
      <w:jc w:val="center"/>
      <w:textAlignment w:val="baseline"/>
      <w:outlineLvl w:val="9"/>
    </w:pPr>
    <w:rPr>
      <w:rFonts w:ascii="宋体" w:eastAsia="宋体"/>
      <w:sz w:val="18"/>
      <w:szCs w:val="18"/>
    </w:rPr>
  </w:style>
  <w:style w:type="paragraph" w:customStyle="1" w:styleId="1110">
    <w:name w:val="1.1.1"/>
    <w:basedOn w:val="affe"/>
    <w:link w:val="111Char"/>
    <w:qFormat/>
    <w:rsid w:val="00EA1814"/>
    <w:pPr>
      <w:widowControl w:val="0"/>
      <w:tabs>
        <w:tab w:val="clear" w:pos="360"/>
      </w:tabs>
      <w:adjustRightInd w:val="0"/>
      <w:spacing w:beforeLines="0" w:afterLines="0" w:line="360" w:lineRule="atLeast"/>
      <w:jc w:val="both"/>
      <w:textAlignment w:val="baseline"/>
    </w:pPr>
    <w:rPr>
      <w:rFonts w:ascii="宋体"/>
      <w:color w:val="000000"/>
      <w:sz w:val="20"/>
    </w:rPr>
  </w:style>
  <w:style w:type="paragraph" w:customStyle="1" w:styleId="affffff0">
    <w:name w:val="注：（正文）"/>
    <w:basedOn w:val="afffb"/>
    <w:next w:val="afffff8"/>
    <w:rsid w:val="00EA1814"/>
    <w:pPr>
      <w:adjustRightInd w:val="0"/>
      <w:spacing w:line="360" w:lineRule="atLeast"/>
      <w:ind w:left="0"/>
      <w:textAlignment w:val="baseline"/>
    </w:pPr>
  </w:style>
  <w:style w:type="paragraph" w:customStyle="1" w:styleId="a7">
    <w:name w:val="注×：（正文）"/>
    <w:rsid w:val="00EA1814"/>
    <w:pPr>
      <w:widowControl w:val="0"/>
      <w:numPr>
        <w:numId w:val="6"/>
      </w:numPr>
      <w:adjustRightInd w:val="0"/>
      <w:spacing w:line="360" w:lineRule="atLeast"/>
      <w:jc w:val="both"/>
      <w:textAlignment w:val="baseline"/>
    </w:pPr>
    <w:rPr>
      <w:rFonts w:ascii="宋体"/>
      <w:sz w:val="18"/>
      <w:szCs w:val="18"/>
    </w:rPr>
  </w:style>
  <w:style w:type="paragraph" w:customStyle="1" w:styleId="affffff1">
    <w:name w:val="标准标志"/>
    <w:next w:val="aff2"/>
    <w:rsid w:val="00EA1814"/>
    <w:pPr>
      <w:framePr w:w="2546" w:h="1389" w:hRule="exact" w:hSpace="181" w:vSpace="181" w:wrap="around" w:hAnchor="margin" w:x="6522" w:y="398" w:anchorLock="1"/>
      <w:widowControl w:val="0"/>
      <w:shd w:val="solid" w:color="FFFFFF" w:fill="FFFFFF"/>
      <w:adjustRightInd w:val="0"/>
      <w:spacing w:line="0" w:lineRule="atLeast"/>
      <w:jc w:val="right"/>
      <w:textAlignment w:val="baseline"/>
    </w:pPr>
    <w:rPr>
      <w:b/>
      <w:w w:val="170"/>
      <w:sz w:val="96"/>
      <w:szCs w:val="96"/>
    </w:rPr>
  </w:style>
  <w:style w:type="paragraph" w:customStyle="1" w:styleId="affffff2">
    <w:name w:val="标准称谓"/>
    <w:next w:val="aff2"/>
    <w:rsid w:val="00EA1814"/>
    <w:pPr>
      <w:framePr w:w="9639" w:h="624" w:hRule="exact" w:hSpace="181" w:vSpace="181" w:wrap="around" w:vAnchor="page" w:hAnchor="page" w:x="1419" w:y="2286" w:anchorLock="1"/>
      <w:widowControl w:val="0"/>
      <w:kinsoku w:val="0"/>
      <w:overflowPunct w:val="0"/>
      <w:autoSpaceDE w:val="0"/>
      <w:autoSpaceDN w:val="0"/>
      <w:adjustRightInd w:val="0"/>
      <w:spacing w:line="0" w:lineRule="atLeast"/>
      <w:jc w:val="distribute"/>
      <w:textAlignment w:val="baseline"/>
    </w:pPr>
    <w:rPr>
      <w:rFonts w:ascii="宋体"/>
      <w:b/>
      <w:bCs/>
      <w:spacing w:val="20"/>
      <w:w w:val="148"/>
      <w:sz w:val="48"/>
    </w:rPr>
  </w:style>
  <w:style w:type="paragraph" w:customStyle="1" w:styleId="affffff3">
    <w:name w:val="标准书眉一"/>
    <w:rsid w:val="00EA1814"/>
    <w:pPr>
      <w:widowControl w:val="0"/>
      <w:adjustRightInd w:val="0"/>
      <w:spacing w:line="360" w:lineRule="atLeast"/>
      <w:jc w:val="both"/>
      <w:textAlignment w:val="baseline"/>
    </w:pPr>
  </w:style>
  <w:style w:type="paragraph" w:customStyle="1" w:styleId="affffff4">
    <w:name w:val="参考文献"/>
    <w:basedOn w:val="aff2"/>
    <w:next w:val="afffff8"/>
    <w:rsid w:val="00EA1814"/>
    <w:pPr>
      <w:keepNext/>
      <w:pageBreakBefore/>
      <w:widowControl/>
      <w:shd w:val="clear" w:color="FFFFFF" w:fill="FFFFFF"/>
      <w:spacing w:before="640" w:after="200" w:line="360" w:lineRule="auto"/>
      <w:jc w:val="center"/>
      <w:outlineLvl w:val="0"/>
    </w:pPr>
    <w:rPr>
      <w:rFonts w:ascii="黑体" w:eastAsia="黑体" w:hAnsi="Times New Roman"/>
      <w:kern w:val="0"/>
      <w:sz w:val="20"/>
      <w:szCs w:val="20"/>
    </w:rPr>
  </w:style>
  <w:style w:type="paragraph" w:customStyle="1" w:styleId="affffff5">
    <w:name w:val="参考文献、索引标题"/>
    <w:basedOn w:val="aff2"/>
    <w:next w:val="afffff8"/>
    <w:rsid w:val="00EA1814"/>
    <w:pPr>
      <w:keepNext/>
      <w:pageBreakBefore/>
      <w:widowControl/>
      <w:shd w:val="clear" w:color="FFFFFF" w:fill="FFFFFF"/>
      <w:spacing w:before="640" w:after="200" w:line="360" w:lineRule="auto"/>
      <w:jc w:val="center"/>
      <w:outlineLvl w:val="0"/>
    </w:pPr>
    <w:rPr>
      <w:rFonts w:ascii="黑体" w:eastAsia="黑体" w:hAnsi="Times New Roman"/>
      <w:kern w:val="0"/>
      <w:sz w:val="20"/>
      <w:szCs w:val="20"/>
    </w:rPr>
  </w:style>
  <w:style w:type="character" w:customStyle="1" w:styleId="affffff6">
    <w:name w:val="发布"/>
    <w:rsid w:val="00EA1814"/>
    <w:rPr>
      <w:rFonts w:ascii="黑体" w:eastAsia="黑体"/>
      <w:spacing w:val="85"/>
      <w:w w:val="100"/>
      <w:position w:val="3"/>
      <w:sz w:val="28"/>
      <w:szCs w:val="28"/>
    </w:rPr>
  </w:style>
  <w:style w:type="paragraph" w:customStyle="1" w:styleId="affffff7">
    <w:name w:val="发布部门"/>
    <w:next w:val="afffff8"/>
    <w:rsid w:val="00EA1814"/>
    <w:pPr>
      <w:framePr w:w="7938" w:h="1134" w:hRule="exact" w:hSpace="125" w:vSpace="181" w:wrap="around" w:vAnchor="page" w:hAnchor="page" w:x="2150" w:y="14630" w:anchorLock="1"/>
      <w:widowControl w:val="0"/>
      <w:adjustRightInd w:val="0"/>
      <w:spacing w:line="360" w:lineRule="atLeast"/>
      <w:jc w:val="center"/>
      <w:textAlignment w:val="baseline"/>
    </w:pPr>
    <w:rPr>
      <w:rFonts w:ascii="宋体"/>
      <w:b/>
      <w:spacing w:val="20"/>
      <w:w w:val="135"/>
      <w:sz w:val="28"/>
    </w:rPr>
  </w:style>
  <w:style w:type="paragraph" w:customStyle="1" w:styleId="affffff8">
    <w:name w:val="发布日期"/>
    <w:rsid w:val="00EA1814"/>
    <w:pPr>
      <w:framePr w:w="3997" w:h="471" w:hRule="exact" w:vSpace="181" w:wrap="around" w:hAnchor="page" w:x="7089" w:y="14097" w:anchorLock="1"/>
      <w:widowControl w:val="0"/>
      <w:adjustRightInd w:val="0"/>
      <w:spacing w:line="360" w:lineRule="atLeast"/>
      <w:jc w:val="both"/>
      <w:textAlignment w:val="baseline"/>
    </w:pPr>
    <w:rPr>
      <w:rFonts w:eastAsia="黑体"/>
      <w:sz w:val="28"/>
    </w:rPr>
  </w:style>
  <w:style w:type="paragraph" w:customStyle="1" w:styleId="affffff9">
    <w:name w:val="封面标准代替信息"/>
    <w:rsid w:val="00EA1814"/>
    <w:pPr>
      <w:framePr w:w="9140" w:h="1242" w:hRule="exact" w:hSpace="284" w:wrap="around" w:vAnchor="page" w:hAnchor="page" w:x="1645" w:y="2910" w:anchorLock="1"/>
      <w:widowControl w:val="0"/>
      <w:adjustRightInd w:val="0"/>
      <w:spacing w:before="57" w:line="280" w:lineRule="exact"/>
      <w:jc w:val="right"/>
      <w:textAlignment w:val="baseline"/>
    </w:pPr>
    <w:rPr>
      <w:rFonts w:ascii="宋体"/>
      <w:szCs w:val="21"/>
    </w:rPr>
  </w:style>
  <w:style w:type="paragraph" w:customStyle="1" w:styleId="15">
    <w:name w:val="封面标准号1"/>
    <w:rsid w:val="00EA181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a">
    <w:name w:val="封面标准名称"/>
    <w:rsid w:val="00EA1814"/>
    <w:pPr>
      <w:framePr w:w="9639" w:h="6917" w:hRule="exact" w:wrap="around" w:vAnchor="page" w:hAnchor="page" w:xAlign="center" w:y="6408" w:anchorLock="1"/>
      <w:widowControl w:val="0"/>
      <w:adjustRightInd w:val="0"/>
      <w:spacing w:line="680" w:lineRule="exact"/>
      <w:jc w:val="center"/>
      <w:textAlignment w:val="center"/>
    </w:pPr>
    <w:rPr>
      <w:rFonts w:ascii="黑体" w:eastAsia="黑体"/>
      <w:sz w:val="52"/>
    </w:rPr>
  </w:style>
  <w:style w:type="paragraph" w:customStyle="1" w:styleId="affffffb">
    <w:name w:val="封面标准英文名称"/>
    <w:basedOn w:val="affffffa"/>
    <w:rsid w:val="00EA1814"/>
    <w:pPr>
      <w:framePr w:wrap="around"/>
      <w:spacing w:before="370" w:line="400" w:lineRule="exact"/>
    </w:pPr>
    <w:rPr>
      <w:rFonts w:ascii="Times New Roman"/>
      <w:sz w:val="28"/>
      <w:szCs w:val="28"/>
    </w:rPr>
  </w:style>
  <w:style w:type="paragraph" w:customStyle="1" w:styleId="affffffc">
    <w:name w:val="封面一致性程度标识"/>
    <w:basedOn w:val="affffffb"/>
    <w:rsid w:val="00EA1814"/>
    <w:pPr>
      <w:framePr w:wrap="around"/>
      <w:spacing w:before="440"/>
    </w:pPr>
    <w:rPr>
      <w:rFonts w:ascii="宋体" w:eastAsia="宋体"/>
    </w:rPr>
  </w:style>
  <w:style w:type="paragraph" w:customStyle="1" w:styleId="affffffd">
    <w:name w:val="封面标准文稿类别"/>
    <w:basedOn w:val="affffffc"/>
    <w:rsid w:val="00EA1814"/>
    <w:pPr>
      <w:framePr w:wrap="around"/>
      <w:spacing w:after="160" w:line="240" w:lineRule="auto"/>
    </w:pPr>
    <w:rPr>
      <w:sz w:val="24"/>
    </w:rPr>
  </w:style>
  <w:style w:type="paragraph" w:customStyle="1" w:styleId="affffffe">
    <w:name w:val="封面标准文稿编辑信息"/>
    <w:basedOn w:val="affffffd"/>
    <w:rsid w:val="00EA1814"/>
    <w:pPr>
      <w:framePr w:wrap="around"/>
      <w:spacing w:before="180" w:line="180" w:lineRule="exact"/>
    </w:pPr>
    <w:rPr>
      <w:sz w:val="21"/>
    </w:rPr>
  </w:style>
  <w:style w:type="paragraph" w:customStyle="1" w:styleId="afffffff">
    <w:name w:val="封面正文"/>
    <w:rsid w:val="00EA1814"/>
    <w:pPr>
      <w:widowControl w:val="0"/>
      <w:adjustRightInd w:val="0"/>
      <w:spacing w:line="360" w:lineRule="atLeast"/>
      <w:jc w:val="both"/>
      <w:textAlignment w:val="baseline"/>
    </w:pPr>
  </w:style>
  <w:style w:type="paragraph" w:customStyle="1" w:styleId="afffffff0">
    <w:name w:val="附录标识"/>
    <w:basedOn w:val="aff2"/>
    <w:next w:val="afffff8"/>
    <w:rsid w:val="00EA1814"/>
    <w:pPr>
      <w:keepNext/>
      <w:widowControl/>
      <w:shd w:val="clear" w:color="FFFFFF" w:fill="FFFFFF"/>
      <w:tabs>
        <w:tab w:val="left" w:pos="6405"/>
      </w:tabs>
      <w:spacing w:before="640" w:after="280" w:line="360" w:lineRule="auto"/>
      <w:jc w:val="center"/>
      <w:outlineLvl w:val="0"/>
    </w:pPr>
    <w:rPr>
      <w:rFonts w:ascii="黑体" w:eastAsia="黑体" w:hAnsi="Times New Roman"/>
      <w:kern w:val="0"/>
      <w:sz w:val="20"/>
      <w:szCs w:val="20"/>
    </w:rPr>
  </w:style>
  <w:style w:type="paragraph" w:customStyle="1" w:styleId="afffffff1">
    <w:name w:val="附录标题"/>
    <w:basedOn w:val="afffff8"/>
    <w:next w:val="afffff8"/>
    <w:rsid w:val="00EA1814"/>
    <w:pPr>
      <w:ind w:firstLineChars="0" w:firstLine="0"/>
      <w:jc w:val="center"/>
    </w:pPr>
    <w:rPr>
      <w:rFonts w:ascii="黑体" w:eastAsia="黑体"/>
    </w:rPr>
  </w:style>
  <w:style w:type="paragraph" w:customStyle="1" w:styleId="af6">
    <w:name w:val="附录表标号"/>
    <w:basedOn w:val="aff2"/>
    <w:next w:val="afffff8"/>
    <w:rsid w:val="00EA1814"/>
    <w:pPr>
      <w:widowControl/>
      <w:numPr>
        <w:numId w:val="33"/>
      </w:numPr>
      <w:spacing w:line="14" w:lineRule="exact"/>
      <w:jc w:val="center"/>
      <w:outlineLvl w:val="0"/>
    </w:pPr>
    <w:rPr>
      <w:rFonts w:ascii="Times New Roman" w:hAnsi="Times New Roman"/>
      <w:color w:val="FFFFFF"/>
      <w:kern w:val="0"/>
      <w:sz w:val="20"/>
      <w:szCs w:val="24"/>
    </w:rPr>
  </w:style>
  <w:style w:type="paragraph" w:customStyle="1" w:styleId="af7">
    <w:name w:val="附录表标题"/>
    <w:basedOn w:val="aff2"/>
    <w:next w:val="affc"/>
    <w:qFormat/>
    <w:rsid w:val="00EA1814"/>
    <w:pPr>
      <w:widowControl/>
      <w:numPr>
        <w:ilvl w:val="1"/>
        <w:numId w:val="33"/>
      </w:numPr>
      <w:tabs>
        <w:tab w:val="num" w:pos="180"/>
      </w:tabs>
      <w:spacing w:beforeLines="50" w:afterLines="50" w:line="360" w:lineRule="auto"/>
      <w:ind w:left="567"/>
      <w:jc w:val="center"/>
    </w:pPr>
    <w:rPr>
      <w:rFonts w:ascii="黑体" w:eastAsia="黑体" w:hAnsi="Times New Roman"/>
      <w:kern w:val="0"/>
      <w:sz w:val="20"/>
      <w:szCs w:val="21"/>
    </w:rPr>
  </w:style>
  <w:style w:type="paragraph" w:customStyle="1" w:styleId="afb">
    <w:name w:val="附录二级条标题"/>
    <w:basedOn w:val="aff2"/>
    <w:next w:val="afffff8"/>
    <w:rsid w:val="00EA1814"/>
    <w:pPr>
      <w:widowControl/>
      <w:numPr>
        <w:ilvl w:val="3"/>
        <w:numId w:val="32"/>
      </w:numPr>
      <w:wordWrap w:val="0"/>
      <w:overflowPunct w:val="0"/>
      <w:autoSpaceDE w:val="0"/>
      <w:autoSpaceDN w:val="0"/>
      <w:spacing w:beforeLines="50" w:afterLines="50" w:line="360" w:lineRule="auto"/>
      <w:jc w:val="left"/>
      <w:outlineLvl w:val="3"/>
    </w:pPr>
    <w:rPr>
      <w:rFonts w:ascii="黑体" w:eastAsia="黑体" w:hAnsi="Times New Roman"/>
      <w:kern w:val="21"/>
      <w:sz w:val="20"/>
      <w:szCs w:val="20"/>
    </w:rPr>
  </w:style>
  <w:style w:type="paragraph" w:customStyle="1" w:styleId="afffffff2">
    <w:name w:val="附录二级无"/>
    <w:basedOn w:val="afb"/>
    <w:rsid w:val="00EA1814"/>
    <w:pPr>
      <w:spacing w:beforeLines="0" w:afterLines="0"/>
    </w:pPr>
    <w:rPr>
      <w:rFonts w:ascii="宋体" w:eastAsia="宋体"/>
      <w:szCs w:val="21"/>
    </w:rPr>
  </w:style>
  <w:style w:type="paragraph" w:customStyle="1" w:styleId="afffffff3">
    <w:name w:val="附录公式"/>
    <w:basedOn w:val="afffff8"/>
    <w:next w:val="afffff8"/>
    <w:link w:val="Charff"/>
    <w:qFormat/>
    <w:rsid w:val="00EA1814"/>
    <w:rPr>
      <w:kern w:val="0"/>
      <w:szCs w:val="20"/>
    </w:rPr>
  </w:style>
  <w:style w:type="character" w:customStyle="1" w:styleId="Charff">
    <w:name w:val="附录公式 Char"/>
    <w:link w:val="afffffff3"/>
    <w:rsid w:val="00EA1814"/>
    <w:rPr>
      <w:rFonts w:ascii="宋体"/>
      <w:noProof/>
      <w:sz w:val="21"/>
    </w:rPr>
  </w:style>
  <w:style w:type="paragraph" w:customStyle="1" w:styleId="afffffff4">
    <w:name w:val="附录公式编号制表符"/>
    <w:basedOn w:val="aff2"/>
    <w:next w:val="afffff8"/>
    <w:rsid w:val="00EA1814"/>
    <w:pPr>
      <w:widowControl/>
      <w:tabs>
        <w:tab w:val="center" w:pos="4201"/>
        <w:tab w:val="right" w:leader="dot" w:pos="9298"/>
      </w:tabs>
      <w:autoSpaceDE w:val="0"/>
      <w:autoSpaceDN w:val="0"/>
      <w:spacing w:line="360" w:lineRule="auto"/>
      <w:jc w:val="left"/>
    </w:pPr>
    <w:rPr>
      <w:rFonts w:ascii="宋体" w:hAnsi="Times New Roman"/>
      <w:noProof/>
      <w:kern w:val="0"/>
      <w:sz w:val="20"/>
      <w:szCs w:val="20"/>
    </w:rPr>
  </w:style>
  <w:style w:type="paragraph" w:customStyle="1" w:styleId="afc">
    <w:name w:val="附录三级条标题"/>
    <w:basedOn w:val="afb"/>
    <w:next w:val="afffff8"/>
    <w:rsid w:val="00EA1814"/>
    <w:pPr>
      <w:numPr>
        <w:ilvl w:val="4"/>
      </w:numPr>
      <w:outlineLvl w:val="4"/>
    </w:pPr>
  </w:style>
  <w:style w:type="paragraph" w:customStyle="1" w:styleId="afffffff5">
    <w:name w:val="附录三级无"/>
    <w:basedOn w:val="afc"/>
    <w:rsid w:val="00EA1814"/>
    <w:pPr>
      <w:spacing w:beforeLines="0" w:afterLines="0"/>
    </w:pPr>
    <w:rPr>
      <w:rFonts w:ascii="宋体" w:eastAsia="宋体"/>
      <w:szCs w:val="21"/>
    </w:rPr>
  </w:style>
  <w:style w:type="paragraph" w:customStyle="1" w:styleId="aff0">
    <w:name w:val="附录数字编号列项（二级）"/>
    <w:qFormat/>
    <w:rsid w:val="00EA1814"/>
    <w:pPr>
      <w:widowControl w:val="0"/>
      <w:numPr>
        <w:ilvl w:val="1"/>
        <w:numId w:val="8"/>
      </w:numPr>
      <w:adjustRightInd w:val="0"/>
      <w:spacing w:line="360" w:lineRule="atLeast"/>
      <w:jc w:val="both"/>
      <w:textAlignment w:val="baseline"/>
    </w:pPr>
    <w:rPr>
      <w:rFonts w:ascii="宋体"/>
    </w:rPr>
  </w:style>
  <w:style w:type="paragraph" w:customStyle="1" w:styleId="afd">
    <w:name w:val="附录四级条标题"/>
    <w:basedOn w:val="afc"/>
    <w:next w:val="afffff8"/>
    <w:rsid w:val="00EA1814"/>
    <w:pPr>
      <w:numPr>
        <w:ilvl w:val="5"/>
      </w:numPr>
      <w:outlineLvl w:val="5"/>
    </w:pPr>
  </w:style>
  <w:style w:type="paragraph" w:customStyle="1" w:styleId="afffffff6">
    <w:name w:val="附录四级无"/>
    <w:basedOn w:val="afd"/>
    <w:rsid w:val="00EA1814"/>
    <w:pPr>
      <w:spacing w:beforeLines="0" w:afterLines="0"/>
    </w:pPr>
    <w:rPr>
      <w:rFonts w:ascii="宋体" w:eastAsia="宋体"/>
      <w:szCs w:val="21"/>
    </w:rPr>
  </w:style>
  <w:style w:type="paragraph" w:customStyle="1" w:styleId="a8">
    <w:name w:val="附录图标号"/>
    <w:basedOn w:val="aff2"/>
    <w:rsid w:val="00EA1814"/>
    <w:pPr>
      <w:keepNext/>
      <w:pageBreakBefore/>
      <w:widowControl/>
      <w:numPr>
        <w:numId w:val="34"/>
      </w:numPr>
      <w:spacing w:line="14" w:lineRule="exact"/>
      <w:jc w:val="center"/>
      <w:outlineLvl w:val="0"/>
    </w:pPr>
    <w:rPr>
      <w:rFonts w:ascii="Times New Roman" w:hAnsi="Times New Roman"/>
      <w:color w:val="FFFFFF"/>
      <w:kern w:val="0"/>
      <w:sz w:val="20"/>
      <w:szCs w:val="24"/>
    </w:rPr>
  </w:style>
  <w:style w:type="paragraph" w:customStyle="1" w:styleId="af">
    <w:name w:val="附录图标题"/>
    <w:basedOn w:val="aff2"/>
    <w:next w:val="affc"/>
    <w:qFormat/>
    <w:rsid w:val="00EA1814"/>
    <w:pPr>
      <w:widowControl/>
      <w:numPr>
        <w:numId w:val="35"/>
      </w:numPr>
      <w:spacing w:beforeLines="50" w:afterLines="50" w:line="360" w:lineRule="auto"/>
      <w:jc w:val="center"/>
    </w:pPr>
    <w:rPr>
      <w:rFonts w:ascii="黑体" w:eastAsia="黑体" w:hAnsi="Times New Roman"/>
      <w:kern w:val="0"/>
      <w:sz w:val="20"/>
      <w:szCs w:val="21"/>
    </w:rPr>
  </w:style>
  <w:style w:type="paragraph" w:customStyle="1" w:styleId="afe">
    <w:name w:val="附录五级条标题"/>
    <w:basedOn w:val="afd"/>
    <w:next w:val="afffff8"/>
    <w:rsid w:val="00EA1814"/>
    <w:pPr>
      <w:numPr>
        <w:ilvl w:val="6"/>
      </w:numPr>
      <w:outlineLvl w:val="6"/>
    </w:pPr>
  </w:style>
  <w:style w:type="paragraph" w:customStyle="1" w:styleId="afffffff7">
    <w:name w:val="附录五级无"/>
    <w:basedOn w:val="afe"/>
    <w:rsid w:val="00EA1814"/>
    <w:pPr>
      <w:spacing w:beforeLines="0" w:afterLines="0"/>
    </w:pPr>
    <w:rPr>
      <w:rFonts w:ascii="宋体" w:eastAsia="宋体"/>
      <w:szCs w:val="21"/>
    </w:rPr>
  </w:style>
  <w:style w:type="paragraph" w:customStyle="1" w:styleId="afffffff8">
    <w:name w:val="附录章标题"/>
    <w:next w:val="afffff8"/>
    <w:qFormat/>
    <w:rsid w:val="00EA1814"/>
    <w:pPr>
      <w:widowControl w:val="0"/>
      <w:wordWrap w:val="0"/>
      <w:overflowPunct w:val="0"/>
      <w:autoSpaceDE w:val="0"/>
      <w:adjustRightInd w:val="0"/>
      <w:spacing w:beforeLines="100" w:afterLines="100" w:line="360" w:lineRule="atLeast"/>
      <w:jc w:val="both"/>
      <w:textAlignment w:val="baseline"/>
      <w:outlineLvl w:val="1"/>
    </w:pPr>
    <w:rPr>
      <w:rFonts w:ascii="黑体" w:eastAsia="黑体"/>
      <w:kern w:val="21"/>
    </w:rPr>
  </w:style>
  <w:style w:type="paragraph" w:customStyle="1" w:styleId="afa">
    <w:name w:val="附录一级条标题"/>
    <w:basedOn w:val="afffffff8"/>
    <w:next w:val="afffff8"/>
    <w:rsid w:val="00EA1814"/>
    <w:pPr>
      <w:numPr>
        <w:ilvl w:val="2"/>
        <w:numId w:val="32"/>
      </w:numPr>
      <w:autoSpaceDN w:val="0"/>
      <w:spacing w:beforeLines="50" w:afterLines="50"/>
      <w:outlineLvl w:val="2"/>
    </w:pPr>
  </w:style>
  <w:style w:type="paragraph" w:customStyle="1" w:styleId="afffffff9">
    <w:name w:val="附录一级无"/>
    <w:basedOn w:val="afa"/>
    <w:rsid w:val="00EA1814"/>
    <w:pPr>
      <w:spacing w:beforeLines="0" w:afterLines="0"/>
    </w:pPr>
    <w:rPr>
      <w:rFonts w:ascii="宋体" w:eastAsia="宋体"/>
      <w:szCs w:val="21"/>
    </w:rPr>
  </w:style>
  <w:style w:type="paragraph" w:customStyle="1" w:styleId="aff">
    <w:name w:val="附录字母编号列项（一级）"/>
    <w:rsid w:val="00EA1814"/>
    <w:pPr>
      <w:widowControl w:val="0"/>
      <w:numPr>
        <w:numId w:val="8"/>
      </w:numPr>
      <w:adjustRightInd w:val="0"/>
      <w:spacing w:line="360" w:lineRule="atLeast"/>
      <w:jc w:val="both"/>
      <w:textAlignment w:val="baseline"/>
    </w:pPr>
    <w:rPr>
      <w:rFonts w:ascii="宋体"/>
      <w:noProof/>
    </w:rPr>
  </w:style>
  <w:style w:type="paragraph" w:styleId="ab">
    <w:name w:val="footnote text"/>
    <w:basedOn w:val="aff2"/>
    <w:link w:val="Charff0"/>
    <w:rsid w:val="00EA1814"/>
    <w:pPr>
      <w:widowControl/>
      <w:numPr>
        <w:numId w:val="10"/>
      </w:numPr>
      <w:snapToGrid w:val="0"/>
      <w:spacing w:line="360" w:lineRule="auto"/>
      <w:jc w:val="left"/>
    </w:pPr>
    <w:rPr>
      <w:rFonts w:ascii="宋体" w:hAnsi="Times New Roman"/>
      <w:kern w:val="0"/>
      <w:sz w:val="18"/>
      <w:szCs w:val="18"/>
    </w:rPr>
  </w:style>
  <w:style w:type="character" w:customStyle="1" w:styleId="Charff0">
    <w:name w:val="脚注文本 Char"/>
    <w:basedOn w:val="aff3"/>
    <w:link w:val="ab"/>
    <w:rsid w:val="00EA1814"/>
    <w:rPr>
      <w:rFonts w:ascii="宋体"/>
      <w:sz w:val="18"/>
      <w:szCs w:val="18"/>
    </w:rPr>
  </w:style>
  <w:style w:type="character" w:styleId="afffffffa">
    <w:name w:val="footnote reference"/>
    <w:rsid w:val="00EA1814"/>
    <w:rPr>
      <w:vertAlign w:val="superscript"/>
    </w:rPr>
  </w:style>
  <w:style w:type="paragraph" w:customStyle="1" w:styleId="afffffffb">
    <w:name w:val="列项说明"/>
    <w:basedOn w:val="aff2"/>
    <w:rsid w:val="00EA1814"/>
    <w:pPr>
      <w:widowControl/>
      <w:spacing w:line="320" w:lineRule="exact"/>
      <w:ind w:leftChars="200" w:left="400" w:hangingChars="200" w:hanging="200"/>
      <w:jc w:val="left"/>
    </w:pPr>
    <w:rPr>
      <w:rFonts w:ascii="宋体" w:hAnsi="Times New Roman"/>
      <w:kern w:val="0"/>
      <w:sz w:val="20"/>
      <w:szCs w:val="20"/>
    </w:rPr>
  </w:style>
  <w:style w:type="paragraph" w:customStyle="1" w:styleId="afffffffc">
    <w:name w:val="列项说明数字编号"/>
    <w:rsid w:val="00EA1814"/>
    <w:pPr>
      <w:widowControl w:val="0"/>
      <w:adjustRightInd w:val="0"/>
      <w:spacing w:line="360" w:lineRule="atLeast"/>
      <w:ind w:leftChars="400" w:left="600" w:hangingChars="200" w:hanging="200"/>
      <w:jc w:val="both"/>
      <w:textAlignment w:val="baseline"/>
    </w:pPr>
    <w:rPr>
      <w:rFonts w:ascii="宋体"/>
    </w:rPr>
  </w:style>
  <w:style w:type="paragraph" w:customStyle="1" w:styleId="afffffffd">
    <w:name w:val="目次、索引正文"/>
    <w:rsid w:val="00EA1814"/>
    <w:pPr>
      <w:widowControl w:val="0"/>
      <w:adjustRightInd w:val="0"/>
      <w:spacing w:line="320" w:lineRule="exact"/>
      <w:jc w:val="both"/>
      <w:textAlignment w:val="baseline"/>
    </w:pPr>
    <w:rPr>
      <w:rFonts w:ascii="宋体"/>
    </w:rPr>
  </w:style>
  <w:style w:type="paragraph" w:customStyle="1" w:styleId="afffffffe">
    <w:name w:val="其他标准标志"/>
    <w:basedOn w:val="affffff1"/>
    <w:rsid w:val="00EA1814"/>
    <w:pPr>
      <w:framePr w:w="6101" w:wrap="around" w:vAnchor="page" w:hAnchor="page" w:x="4673" w:y="942"/>
    </w:pPr>
    <w:rPr>
      <w:w w:val="130"/>
    </w:rPr>
  </w:style>
  <w:style w:type="paragraph" w:customStyle="1" w:styleId="affffffff">
    <w:name w:val="其他标准称谓"/>
    <w:next w:val="aff2"/>
    <w:rsid w:val="00EA1814"/>
    <w:pPr>
      <w:framePr w:hSpace="181" w:vSpace="181" w:wrap="around" w:vAnchor="page" w:hAnchor="page" w:x="1419" w:y="2286" w:anchorLock="1"/>
      <w:widowControl w:val="0"/>
      <w:adjustRightInd w:val="0"/>
      <w:spacing w:line="0" w:lineRule="atLeast"/>
      <w:jc w:val="distribute"/>
      <w:textAlignment w:val="baseline"/>
    </w:pPr>
    <w:rPr>
      <w:rFonts w:ascii="黑体" w:eastAsia="黑体" w:hAnsi="宋体"/>
      <w:spacing w:val="-40"/>
      <w:sz w:val="48"/>
      <w:szCs w:val="52"/>
    </w:rPr>
  </w:style>
  <w:style w:type="paragraph" w:customStyle="1" w:styleId="affffffff0">
    <w:name w:val="其他发布部门"/>
    <w:basedOn w:val="affffff7"/>
    <w:rsid w:val="00EA1814"/>
    <w:pPr>
      <w:framePr w:wrap="around" w:y="15310"/>
      <w:spacing w:line="0" w:lineRule="atLeast"/>
    </w:pPr>
    <w:rPr>
      <w:rFonts w:ascii="黑体" w:eastAsia="黑体"/>
      <w:b w:val="0"/>
    </w:rPr>
  </w:style>
  <w:style w:type="paragraph" w:customStyle="1" w:styleId="affffffff1">
    <w:name w:val="前言、引言标题"/>
    <w:next w:val="afffff8"/>
    <w:rsid w:val="00EA1814"/>
    <w:pPr>
      <w:keepNext/>
      <w:pageBreakBefore/>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f2">
    <w:name w:val="三级无"/>
    <w:basedOn w:val="afff7"/>
    <w:rsid w:val="00EA1814"/>
    <w:pPr>
      <w:widowControl w:val="0"/>
      <w:adjustRightInd w:val="0"/>
      <w:spacing w:beforeLines="0" w:afterLines="0" w:line="360" w:lineRule="atLeast"/>
      <w:jc w:val="both"/>
      <w:textAlignment w:val="baseline"/>
    </w:pPr>
    <w:rPr>
      <w:rFonts w:ascii="宋体" w:eastAsia="宋体"/>
      <w:sz w:val="20"/>
    </w:rPr>
  </w:style>
  <w:style w:type="paragraph" w:customStyle="1" w:styleId="affffffff3">
    <w:name w:val="实施日期"/>
    <w:basedOn w:val="affffff8"/>
    <w:rsid w:val="00EA1814"/>
    <w:pPr>
      <w:framePr w:wrap="around" w:vAnchor="page" w:hAnchor="text"/>
      <w:jc w:val="right"/>
    </w:pPr>
  </w:style>
  <w:style w:type="paragraph" w:customStyle="1" w:styleId="affffffff4">
    <w:name w:val="示例后文字"/>
    <w:basedOn w:val="afffff8"/>
    <w:next w:val="afffff8"/>
    <w:qFormat/>
    <w:rsid w:val="00EA1814"/>
    <w:pPr>
      <w:ind w:firstLine="360"/>
    </w:pPr>
    <w:rPr>
      <w:sz w:val="18"/>
    </w:rPr>
  </w:style>
  <w:style w:type="paragraph" w:customStyle="1" w:styleId="affffffff5">
    <w:name w:val="首示例"/>
    <w:next w:val="afffff8"/>
    <w:link w:val="Charff1"/>
    <w:qFormat/>
    <w:rsid w:val="00EA1814"/>
    <w:pPr>
      <w:widowControl w:val="0"/>
      <w:tabs>
        <w:tab w:val="num" w:pos="360"/>
      </w:tabs>
      <w:adjustRightInd w:val="0"/>
      <w:spacing w:line="360" w:lineRule="atLeast"/>
      <w:jc w:val="both"/>
      <w:textAlignment w:val="baseline"/>
    </w:pPr>
    <w:rPr>
      <w:rFonts w:ascii="宋体" w:hAnsi="宋体"/>
      <w:sz w:val="18"/>
      <w:szCs w:val="18"/>
    </w:rPr>
  </w:style>
  <w:style w:type="character" w:customStyle="1" w:styleId="Charff1">
    <w:name w:val="首示例 Char"/>
    <w:link w:val="affffffff5"/>
    <w:rsid w:val="00EA1814"/>
    <w:rPr>
      <w:rFonts w:ascii="宋体" w:hAnsi="宋体"/>
      <w:sz w:val="18"/>
      <w:szCs w:val="18"/>
    </w:rPr>
  </w:style>
  <w:style w:type="paragraph" w:customStyle="1" w:styleId="a3">
    <w:name w:val="四级无"/>
    <w:basedOn w:val="afff9"/>
    <w:rsid w:val="00EA1814"/>
    <w:pPr>
      <w:widowControl w:val="0"/>
      <w:numPr>
        <w:numId w:val="9"/>
      </w:numPr>
      <w:adjustRightInd w:val="0"/>
      <w:spacing w:beforeLines="0" w:afterLines="0" w:line="360" w:lineRule="atLeast"/>
      <w:ind w:firstLine="0"/>
      <w:jc w:val="both"/>
      <w:textAlignment w:val="baseline"/>
    </w:pPr>
    <w:rPr>
      <w:rFonts w:ascii="宋体" w:eastAsia="宋体"/>
      <w:sz w:val="20"/>
    </w:rPr>
  </w:style>
  <w:style w:type="paragraph" w:styleId="16">
    <w:name w:val="index 1"/>
    <w:basedOn w:val="aff2"/>
    <w:next w:val="afffff8"/>
    <w:rsid w:val="00EA1814"/>
    <w:pPr>
      <w:widowControl/>
      <w:tabs>
        <w:tab w:val="right" w:leader="dot" w:pos="9299"/>
      </w:tabs>
      <w:spacing w:line="360" w:lineRule="auto"/>
      <w:jc w:val="left"/>
    </w:pPr>
    <w:rPr>
      <w:rFonts w:ascii="宋体" w:hAnsi="Times New Roman"/>
      <w:kern w:val="0"/>
      <w:sz w:val="20"/>
      <w:szCs w:val="21"/>
    </w:rPr>
  </w:style>
  <w:style w:type="paragraph" w:styleId="29">
    <w:name w:val="index 2"/>
    <w:basedOn w:val="aff2"/>
    <w:next w:val="aff2"/>
    <w:autoRedefine/>
    <w:rsid w:val="00EA1814"/>
    <w:pPr>
      <w:widowControl/>
      <w:spacing w:line="360" w:lineRule="auto"/>
      <w:ind w:left="420" w:hanging="210"/>
      <w:jc w:val="left"/>
    </w:pPr>
    <w:rPr>
      <w:kern w:val="0"/>
      <w:sz w:val="20"/>
      <w:szCs w:val="20"/>
    </w:rPr>
  </w:style>
  <w:style w:type="paragraph" w:styleId="3a">
    <w:name w:val="index 3"/>
    <w:basedOn w:val="aff2"/>
    <w:next w:val="aff2"/>
    <w:autoRedefine/>
    <w:rsid w:val="00EA1814"/>
    <w:pPr>
      <w:widowControl/>
      <w:spacing w:line="360" w:lineRule="auto"/>
      <w:ind w:left="630" w:hanging="210"/>
      <w:jc w:val="left"/>
    </w:pPr>
    <w:rPr>
      <w:kern w:val="0"/>
      <w:sz w:val="20"/>
      <w:szCs w:val="20"/>
    </w:rPr>
  </w:style>
  <w:style w:type="paragraph" w:styleId="44">
    <w:name w:val="index 4"/>
    <w:basedOn w:val="aff2"/>
    <w:next w:val="aff2"/>
    <w:autoRedefine/>
    <w:rsid w:val="00EA1814"/>
    <w:pPr>
      <w:widowControl/>
      <w:spacing w:line="360" w:lineRule="auto"/>
      <w:ind w:left="840" w:hanging="210"/>
      <w:jc w:val="left"/>
    </w:pPr>
    <w:rPr>
      <w:kern w:val="0"/>
      <w:sz w:val="20"/>
      <w:szCs w:val="20"/>
    </w:rPr>
  </w:style>
  <w:style w:type="paragraph" w:styleId="52">
    <w:name w:val="index 5"/>
    <w:basedOn w:val="aff2"/>
    <w:next w:val="aff2"/>
    <w:autoRedefine/>
    <w:rsid w:val="00EA1814"/>
    <w:pPr>
      <w:widowControl/>
      <w:spacing w:line="360" w:lineRule="auto"/>
      <w:ind w:left="1050" w:hanging="210"/>
      <w:jc w:val="left"/>
    </w:pPr>
    <w:rPr>
      <w:kern w:val="0"/>
      <w:sz w:val="20"/>
      <w:szCs w:val="20"/>
    </w:rPr>
  </w:style>
  <w:style w:type="paragraph" w:styleId="62">
    <w:name w:val="index 6"/>
    <w:basedOn w:val="aff2"/>
    <w:next w:val="aff2"/>
    <w:autoRedefine/>
    <w:rsid w:val="00EA1814"/>
    <w:pPr>
      <w:widowControl/>
      <w:spacing w:line="360" w:lineRule="auto"/>
      <w:ind w:left="1260" w:hanging="210"/>
      <w:jc w:val="left"/>
    </w:pPr>
    <w:rPr>
      <w:kern w:val="0"/>
      <w:sz w:val="20"/>
      <w:szCs w:val="20"/>
    </w:rPr>
  </w:style>
  <w:style w:type="paragraph" w:styleId="72">
    <w:name w:val="index 7"/>
    <w:basedOn w:val="aff2"/>
    <w:next w:val="aff2"/>
    <w:autoRedefine/>
    <w:rsid w:val="00EA1814"/>
    <w:pPr>
      <w:widowControl/>
      <w:spacing w:line="360" w:lineRule="auto"/>
      <w:ind w:left="1470" w:hanging="210"/>
      <w:jc w:val="left"/>
    </w:pPr>
    <w:rPr>
      <w:kern w:val="0"/>
      <w:sz w:val="20"/>
      <w:szCs w:val="20"/>
    </w:rPr>
  </w:style>
  <w:style w:type="paragraph" w:styleId="82">
    <w:name w:val="index 8"/>
    <w:basedOn w:val="aff2"/>
    <w:next w:val="aff2"/>
    <w:autoRedefine/>
    <w:rsid w:val="00EA1814"/>
    <w:pPr>
      <w:widowControl/>
      <w:spacing w:line="360" w:lineRule="auto"/>
      <w:ind w:left="1680" w:hanging="210"/>
      <w:jc w:val="left"/>
    </w:pPr>
    <w:rPr>
      <w:kern w:val="0"/>
      <w:sz w:val="20"/>
      <w:szCs w:val="20"/>
    </w:rPr>
  </w:style>
  <w:style w:type="paragraph" w:styleId="91">
    <w:name w:val="index 9"/>
    <w:basedOn w:val="aff2"/>
    <w:next w:val="aff2"/>
    <w:autoRedefine/>
    <w:rsid w:val="00EA1814"/>
    <w:pPr>
      <w:widowControl/>
      <w:spacing w:line="360" w:lineRule="auto"/>
      <w:ind w:left="1890" w:hanging="210"/>
      <w:jc w:val="left"/>
    </w:pPr>
    <w:rPr>
      <w:kern w:val="0"/>
      <w:sz w:val="20"/>
      <w:szCs w:val="20"/>
    </w:rPr>
  </w:style>
  <w:style w:type="paragraph" w:styleId="affffffff6">
    <w:name w:val="index heading"/>
    <w:basedOn w:val="aff2"/>
    <w:next w:val="16"/>
    <w:rsid w:val="00EA1814"/>
    <w:pPr>
      <w:widowControl/>
      <w:spacing w:before="120" w:after="120" w:line="360" w:lineRule="auto"/>
      <w:jc w:val="center"/>
    </w:pPr>
    <w:rPr>
      <w:b/>
      <w:bCs/>
      <w:iCs/>
      <w:kern w:val="0"/>
      <w:sz w:val="20"/>
      <w:szCs w:val="20"/>
    </w:rPr>
  </w:style>
  <w:style w:type="paragraph" w:customStyle="1" w:styleId="affffffff7">
    <w:name w:val="条文脚注"/>
    <w:basedOn w:val="ab"/>
    <w:rsid w:val="00EA1814"/>
    <w:pPr>
      <w:numPr>
        <w:numId w:val="0"/>
      </w:numPr>
    </w:pPr>
  </w:style>
  <w:style w:type="paragraph" w:customStyle="1" w:styleId="affffffff8">
    <w:name w:val="图标脚注说明"/>
    <w:basedOn w:val="afffff8"/>
    <w:rsid w:val="00EA1814"/>
    <w:pPr>
      <w:ind w:left="840" w:firstLineChars="0" w:hanging="420"/>
    </w:pPr>
    <w:rPr>
      <w:sz w:val="18"/>
      <w:szCs w:val="18"/>
    </w:rPr>
  </w:style>
  <w:style w:type="paragraph" w:customStyle="1" w:styleId="a5">
    <w:name w:val="图表脚注说明"/>
    <w:basedOn w:val="aff2"/>
    <w:rsid w:val="00EA1814"/>
    <w:pPr>
      <w:widowControl/>
      <w:numPr>
        <w:numId w:val="11"/>
      </w:numPr>
      <w:spacing w:line="360" w:lineRule="auto"/>
      <w:jc w:val="left"/>
    </w:pPr>
    <w:rPr>
      <w:rFonts w:ascii="宋体" w:hAnsi="Times New Roman"/>
      <w:kern w:val="0"/>
      <w:sz w:val="18"/>
      <w:szCs w:val="18"/>
    </w:rPr>
  </w:style>
  <w:style w:type="paragraph" w:customStyle="1" w:styleId="affffffff9">
    <w:name w:val="图的脚注"/>
    <w:next w:val="afffff8"/>
    <w:autoRedefine/>
    <w:qFormat/>
    <w:rsid w:val="00EA1814"/>
    <w:pPr>
      <w:widowControl w:val="0"/>
      <w:adjustRightInd w:val="0"/>
      <w:spacing w:line="360" w:lineRule="atLeast"/>
      <w:ind w:leftChars="200" w:left="840" w:hangingChars="200" w:hanging="420"/>
      <w:jc w:val="both"/>
      <w:textAlignment w:val="baseline"/>
    </w:pPr>
    <w:rPr>
      <w:rFonts w:ascii="宋体"/>
      <w:sz w:val="18"/>
    </w:rPr>
  </w:style>
  <w:style w:type="paragraph" w:styleId="affffffffa">
    <w:name w:val="endnote text"/>
    <w:basedOn w:val="aff2"/>
    <w:link w:val="Charff2"/>
    <w:rsid w:val="00EA1814"/>
    <w:pPr>
      <w:widowControl/>
      <w:snapToGrid w:val="0"/>
      <w:spacing w:line="360" w:lineRule="auto"/>
      <w:jc w:val="left"/>
    </w:pPr>
    <w:rPr>
      <w:rFonts w:ascii="Times New Roman" w:hAnsi="Times New Roman"/>
      <w:kern w:val="0"/>
      <w:sz w:val="20"/>
      <w:szCs w:val="24"/>
    </w:rPr>
  </w:style>
  <w:style w:type="character" w:customStyle="1" w:styleId="Charff2">
    <w:name w:val="尾注文本 Char"/>
    <w:basedOn w:val="aff3"/>
    <w:link w:val="affffffffa"/>
    <w:rsid w:val="00EA1814"/>
    <w:rPr>
      <w:szCs w:val="24"/>
    </w:rPr>
  </w:style>
  <w:style w:type="character" w:styleId="affffffffb">
    <w:name w:val="endnote reference"/>
    <w:rsid w:val="00EA1814"/>
    <w:rPr>
      <w:vertAlign w:val="superscript"/>
    </w:rPr>
  </w:style>
  <w:style w:type="paragraph" w:customStyle="1" w:styleId="affffffffc">
    <w:name w:val="文献分类号"/>
    <w:rsid w:val="00EA1814"/>
    <w:pPr>
      <w:framePr w:hSpace="180" w:vSpace="180" w:wrap="around" w:hAnchor="margin" w:y="1" w:anchorLock="1"/>
      <w:widowControl w:val="0"/>
      <w:adjustRightInd w:val="0"/>
      <w:spacing w:line="360" w:lineRule="atLeast"/>
      <w:jc w:val="both"/>
      <w:textAlignment w:val="center"/>
    </w:pPr>
    <w:rPr>
      <w:rFonts w:ascii="黑体" w:eastAsia="黑体"/>
      <w:szCs w:val="21"/>
    </w:rPr>
  </w:style>
  <w:style w:type="paragraph" w:customStyle="1" w:styleId="affffffffd">
    <w:name w:val="五级无"/>
    <w:basedOn w:val="afffa"/>
    <w:rsid w:val="00EA1814"/>
    <w:pPr>
      <w:widowControl w:val="0"/>
      <w:adjustRightInd w:val="0"/>
      <w:spacing w:beforeLines="0" w:afterLines="0" w:line="360" w:lineRule="atLeast"/>
      <w:jc w:val="both"/>
      <w:textAlignment w:val="baseline"/>
    </w:pPr>
    <w:rPr>
      <w:rFonts w:ascii="宋体" w:eastAsia="宋体"/>
      <w:sz w:val="20"/>
    </w:rPr>
  </w:style>
  <w:style w:type="paragraph" w:customStyle="1" w:styleId="affffffffe">
    <w:name w:val="一级无"/>
    <w:basedOn w:val="affd"/>
    <w:rsid w:val="00EA1814"/>
    <w:pPr>
      <w:widowControl w:val="0"/>
      <w:tabs>
        <w:tab w:val="clear" w:pos="360"/>
      </w:tabs>
      <w:adjustRightInd w:val="0"/>
      <w:spacing w:beforeLines="0" w:afterLines="0" w:line="360" w:lineRule="atLeast"/>
      <w:jc w:val="both"/>
      <w:textAlignment w:val="baseline"/>
    </w:pPr>
    <w:rPr>
      <w:rFonts w:ascii="宋体" w:eastAsia="宋体"/>
      <w:sz w:val="28"/>
    </w:rPr>
  </w:style>
  <w:style w:type="character" w:styleId="afffffffff">
    <w:name w:val="FollowedHyperlink"/>
    <w:uiPriority w:val="99"/>
    <w:rsid w:val="00EA1814"/>
    <w:rPr>
      <w:color w:val="800080"/>
      <w:u w:val="single"/>
    </w:rPr>
  </w:style>
  <w:style w:type="paragraph" w:customStyle="1" w:styleId="17">
    <w:name w:val="图1"/>
    <w:next w:val="afffff8"/>
    <w:qFormat/>
    <w:rsid w:val="00EA1814"/>
    <w:pPr>
      <w:widowControl w:val="0"/>
      <w:tabs>
        <w:tab w:val="num" w:pos="360"/>
      </w:tabs>
      <w:adjustRightInd w:val="0"/>
      <w:spacing w:beforeLines="50" w:afterLines="50" w:line="360" w:lineRule="atLeast"/>
      <w:jc w:val="center"/>
      <w:textAlignment w:val="baseline"/>
    </w:pPr>
    <w:rPr>
      <w:rFonts w:ascii="黑体" w:eastAsia="黑体"/>
    </w:rPr>
  </w:style>
  <w:style w:type="paragraph" w:customStyle="1" w:styleId="afffffffff0">
    <w:name w:val="终结线"/>
    <w:basedOn w:val="aff2"/>
    <w:rsid w:val="00EA1814"/>
    <w:pPr>
      <w:framePr w:hSpace="181" w:vSpace="181" w:wrap="around" w:vAnchor="text" w:hAnchor="margin" w:xAlign="center" w:y="285"/>
      <w:widowControl/>
      <w:spacing w:line="360" w:lineRule="auto"/>
      <w:jc w:val="left"/>
    </w:pPr>
    <w:rPr>
      <w:rFonts w:ascii="Times New Roman" w:hAnsi="Times New Roman"/>
      <w:kern w:val="0"/>
      <w:sz w:val="20"/>
      <w:szCs w:val="24"/>
    </w:rPr>
  </w:style>
  <w:style w:type="paragraph" w:customStyle="1" w:styleId="af0">
    <w:name w:val="其他发布日期"/>
    <w:basedOn w:val="affffff8"/>
    <w:rsid w:val="00EA1814"/>
    <w:pPr>
      <w:framePr w:wrap="around" w:vAnchor="page" w:hAnchor="text" w:x="1419"/>
      <w:numPr>
        <w:numId w:val="12"/>
      </w:numPr>
    </w:pPr>
  </w:style>
  <w:style w:type="paragraph" w:customStyle="1" w:styleId="afffffffff1">
    <w:name w:val="其他实施日期"/>
    <w:basedOn w:val="affffffff3"/>
    <w:rsid w:val="00EA1814"/>
    <w:pPr>
      <w:framePr w:wrap="around"/>
    </w:pPr>
  </w:style>
  <w:style w:type="paragraph" w:customStyle="1" w:styleId="2a">
    <w:name w:val="封面标准名称2"/>
    <w:basedOn w:val="affffffa"/>
    <w:rsid w:val="00EA1814"/>
    <w:pPr>
      <w:framePr w:wrap="around" w:y="4469"/>
      <w:spacing w:beforeLines="630"/>
    </w:pPr>
  </w:style>
  <w:style w:type="paragraph" w:customStyle="1" w:styleId="2b">
    <w:name w:val="封面标准英文名称2"/>
    <w:basedOn w:val="affffffb"/>
    <w:rsid w:val="00EA1814"/>
    <w:pPr>
      <w:framePr w:wrap="around" w:y="4469"/>
    </w:pPr>
  </w:style>
  <w:style w:type="paragraph" w:customStyle="1" w:styleId="2c">
    <w:name w:val="封面一致性程度标识2"/>
    <w:basedOn w:val="affffffc"/>
    <w:rsid w:val="00EA1814"/>
    <w:pPr>
      <w:framePr w:wrap="around" w:y="4469"/>
    </w:pPr>
  </w:style>
  <w:style w:type="paragraph" w:customStyle="1" w:styleId="2d">
    <w:name w:val="封面标准文稿类别2"/>
    <w:basedOn w:val="affffffd"/>
    <w:rsid w:val="00EA1814"/>
    <w:pPr>
      <w:framePr w:wrap="around" w:y="4469"/>
    </w:pPr>
  </w:style>
  <w:style w:type="paragraph" w:customStyle="1" w:styleId="2e">
    <w:name w:val="封面标准文稿编辑信息2"/>
    <w:basedOn w:val="affffffe"/>
    <w:rsid w:val="00EA1814"/>
    <w:pPr>
      <w:framePr w:wrap="around" w:y="4469"/>
    </w:pPr>
  </w:style>
  <w:style w:type="paragraph" w:customStyle="1" w:styleId="afffffd">
    <w:name w:val="示例内容"/>
    <w:rsid w:val="00EA1814"/>
    <w:pPr>
      <w:widowControl w:val="0"/>
      <w:adjustRightInd w:val="0"/>
      <w:spacing w:line="360" w:lineRule="atLeast"/>
      <w:ind w:firstLineChars="200" w:firstLine="200"/>
      <w:jc w:val="both"/>
      <w:textAlignment w:val="baseline"/>
    </w:pPr>
    <w:rPr>
      <w:rFonts w:ascii="宋体"/>
      <w:noProof/>
      <w:sz w:val="18"/>
      <w:szCs w:val="18"/>
    </w:rPr>
  </w:style>
  <w:style w:type="paragraph" w:customStyle="1" w:styleId="1112">
    <w:name w:val="样式 样式 章标题 + 段前: 1 行 段后: 1 行 + 右侧:  1 字符"/>
    <w:basedOn w:val="aff2"/>
    <w:rsid w:val="00EA1814"/>
    <w:pPr>
      <w:widowControl/>
      <w:tabs>
        <w:tab w:val="num" w:pos="0"/>
      </w:tabs>
      <w:spacing w:beforeLines="100" w:afterLines="100" w:line="360" w:lineRule="auto"/>
      <w:ind w:hanging="357"/>
      <w:jc w:val="left"/>
      <w:outlineLvl w:val="1"/>
    </w:pPr>
    <w:rPr>
      <w:rFonts w:ascii="黑体" w:eastAsia="黑体" w:hAnsi="黑体" w:cs="宋体"/>
      <w:kern w:val="0"/>
      <w:sz w:val="20"/>
      <w:szCs w:val="20"/>
    </w:rPr>
  </w:style>
  <w:style w:type="paragraph" w:customStyle="1" w:styleId="112">
    <w:name w:val="1.1"/>
    <w:basedOn w:val="affd"/>
    <w:qFormat/>
    <w:rsid w:val="00EA1814"/>
    <w:pPr>
      <w:widowControl w:val="0"/>
      <w:tabs>
        <w:tab w:val="clear" w:pos="360"/>
      </w:tabs>
      <w:adjustRightInd w:val="0"/>
      <w:spacing w:before="50" w:after="50" w:line="360" w:lineRule="atLeast"/>
      <w:jc w:val="both"/>
      <w:textAlignment w:val="baseline"/>
    </w:pPr>
    <w:rPr>
      <w:sz w:val="28"/>
    </w:rPr>
  </w:style>
  <w:style w:type="paragraph" w:customStyle="1" w:styleId="afffffffff2">
    <w:name w:val="术语翻译"/>
    <w:basedOn w:val="afffff8"/>
    <w:qFormat/>
    <w:rsid w:val="00EA1814"/>
    <w:rPr>
      <w:rFonts w:ascii="黑体" w:eastAsia="黑体" w:hAnsi="黑体"/>
      <w:kern w:val="44"/>
    </w:rPr>
  </w:style>
  <w:style w:type="paragraph" w:customStyle="1" w:styleId="18">
    <w:name w:val="1）"/>
    <w:link w:val="1Char1"/>
    <w:qFormat/>
    <w:rsid w:val="00EA1814"/>
    <w:pPr>
      <w:widowControl w:val="0"/>
      <w:adjustRightInd w:val="0"/>
      <w:spacing w:line="360" w:lineRule="atLeast"/>
      <w:ind w:leftChars="100" w:left="890" w:rightChars="100" w:right="100" w:firstLineChars="74" w:firstLine="74"/>
      <w:jc w:val="both"/>
      <w:textAlignment w:val="baseline"/>
    </w:pPr>
    <w:rPr>
      <w:rFonts w:ascii="宋体"/>
    </w:rPr>
  </w:style>
  <w:style w:type="paragraph" w:customStyle="1" w:styleId="3">
    <w:name w:val="3）"/>
    <w:link w:val="3Char2"/>
    <w:qFormat/>
    <w:rsid w:val="00EA1814"/>
    <w:pPr>
      <w:widowControl w:val="0"/>
      <w:numPr>
        <w:numId w:val="31"/>
      </w:numPr>
      <w:adjustRightInd w:val="0"/>
      <w:spacing w:line="360" w:lineRule="atLeast"/>
      <w:jc w:val="both"/>
      <w:textAlignment w:val="baseline"/>
    </w:pPr>
    <w:rPr>
      <w:rFonts w:ascii="宋体"/>
      <w:bCs/>
      <w:kern w:val="44"/>
      <w:szCs w:val="44"/>
    </w:rPr>
  </w:style>
  <w:style w:type="character" w:customStyle="1" w:styleId="1Char1">
    <w:name w:val="1） Char"/>
    <w:link w:val="18"/>
    <w:rsid w:val="00EA1814"/>
    <w:rPr>
      <w:rFonts w:ascii="宋体"/>
    </w:rPr>
  </w:style>
  <w:style w:type="character" w:customStyle="1" w:styleId="3Char2">
    <w:name w:val="3） Char"/>
    <w:link w:val="3"/>
    <w:rsid w:val="00EA1814"/>
    <w:rPr>
      <w:rFonts w:ascii="宋体"/>
      <w:bCs/>
      <w:kern w:val="44"/>
      <w:szCs w:val="44"/>
    </w:rPr>
  </w:style>
  <w:style w:type="table" w:customStyle="1" w:styleId="19">
    <w:name w:val="网格型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3">
    <w:name w:val="Placeholder Text"/>
    <w:uiPriority w:val="99"/>
    <w:semiHidden/>
    <w:rsid w:val="00EA1814"/>
    <w:rPr>
      <w:color w:val="808080"/>
    </w:rPr>
  </w:style>
  <w:style w:type="character" w:customStyle="1" w:styleId="Char1">
    <w:name w:val="列出段落 Char"/>
    <w:aliases w:val="1（新） Char"/>
    <w:link w:val="aff8"/>
    <w:uiPriority w:val="99"/>
    <w:rsid w:val="00EA1814"/>
    <w:rPr>
      <w:rFonts w:ascii="Calibri" w:hAnsi="Calibri"/>
      <w:kern w:val="2"/>
      <w:sz w:val="21"/>
      <w:szCs w:val="22"/>
    </w:rPr>
  </w:style>
  <w:style w:type="table" w:customStyle="1" w:styleId="3b">
    <w:name w:val="网格型3"/>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网格型4"/>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网格型5"/>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
    <w:name w:val="无列表1"/>
    <w:next w:val="aff5"/>
    <w:semiHidden/>
    <w:unhideWhenUsed/>
    <w:rsid w:val="00EA1814"/>
  </w:style>
  <w:style w:type="paragraph" w:customStyle="1" w:styleId="1b">
    <w:name w:val="标题1"/>
    <w:basedOn w:val="aff2"/>
    <w:next w:val="aff2"/>
    <w:uiPriority w:val="10"/>
    <w:qFormat/>
    <w:rsid w:val="00EA1814"/>
    <w:pPr>
      <w:widowControl/>
      <w:spacing w:before="240" w:after="60" w:line="360" w:lineRule="auto"/>
      <w:jc w:val="center"/>
      <w:outlineLvl w:val="0"/>
    </w:pPr>
    <w:rPr>
      <w:rFonts w:ascii="Calibri Light" w:hAnsi="Calibri Light"/>
      <w:b/>
      <w:bCs/>
      <w:kern w:val="0"/>
      <w:sz w:val="32"/>
      <w:szCs w:val="32"/>
    </w:rPr>
  </w:style>
  <w:style w:type="table" w:customStyle="1" w:styleId="63">
    <w:name w:val="网格型6"/>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
    <w:name w:val="无列表2"/>
    <w:next w:val="aff5"/>
    <w:uiPriority w:val="99"/>
    <w:semiHidden/>
    <w:unhideWhenUsed/>
    <w:rsid w:val="00EA1814"/>
  </w:style>
  <w:style w:type="paragraph" w:customStyle="1" w:styleId="1c">
    <w:name w:val="修订1"/>
    <w:next w:val="afffff5"/>
    <w:hidden/>
    <w:rsid w:val="00EA1814"/>
    <w:pPr>
      <w:widowControl w:val="0"/>
      <w:adjustRightInd w:val="0"/>
      <w:spacing w:line="360" w:lineRule="atLeast"/>
      <w:jc w:val="both"/>
      <w:textAlignment w:val="baseline"/>
    </w:pPr>
    <w:rPr>
      <w:rFonts w:ascii="Calibri" w:hAnsi="Calibri"/>
    </w:rPr>
  </w:style>
  <w:style w:type="table" w:customStyle="1" w:styleId="73">
    <w:name w:val="网格型7"/>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网格型9"/>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10">
    <w:name w:val="标题 1 Char1"/>
    <w:aliases w:val="篇 Char,标题 1 1 Char,11 Char,12 Char,13 Char,14 Char,15 Char,111 Char,121 Char,131 Char,16 Char,112 Char,122 Char,132 Char,17 Char,113 Char,123 Char,133 Char,18 Char,114 Char,124 Char,134 Char,141 Char,151 Char,1111 Char,1211 Char,1311 Char"/>
    <w:rsid w:val="00EA1814"/>
    <w:rPr>
      <w:rFonts w:ascii="黑体" w:eastAsia="黑体" w:hAnsi="黑体" w:hint="eastAsia"/>
      <w:b/>
      <w:bCs/>
      <w:kern w:val="44"/>
      <w:sz w:val="30"/>
      <w:szCs w:val="44"/>
      <w:lang w:val="en-US" w:eastAsia="zh-CN" w:bidi="ar-SA"/>
    </w:rPr>
  </w:style>
  <w:style w:type="character" w:customStyle="1" w:styleId="2Char2">
    <w:name w:val="标题 2 Char2"/>
    <w:aliases w:val="标题1 Char,标题 1.1 Char,一、 Char,2 headline Char,h Char,headline Char,S&amp;R2 Char,ERMH2 Char Char Char,标题 21 Char,标题 2 Char1 Char,2 headline1 Char,h1 Char,headline1 Char,S&amp;R21 Char,ERMH2 Char Char1,section:2 Char,section:21 Char,section:22 Char"/>
    <w:semiHidden/>
    <w:locked/>
    <w:rsid w:val="00EA1814"/>
    <w:rPr>
      <w:rFonts w:ascii="Times New Roman" w:eastAsia="宋体" w:hAnsi="Times New Roman" w:cs="Times New Roman"/>
      <w:sz w:val="24"/>
      <w:szCs w:val="24"/>
    </w:rPr>
  </w:style>
  <w:style w:type="character" w:customStyle="1" w:styleId="3Char10">
    <w:name w:val="标题 3 Char1"/>
    <w:aliases w:val="1、 Char,3 bullet Char,2 Char Char Char,标题 31 Char,3 bullet1 Char,标题 32 Char,样式 标题3 Char,2 Char1,head:3# Char,Head 3 Char,título 3 Char,列表编号3 Char,2 Char Char1,第二层条 Char,第三层 Char,论文标题 2 Char,1.1.1 标题 3 Char,广州标题 3 Char,H3 Char,h3 Char,Re Char"/>
    <w:semiHidden/>
    <w:locked/>
    <w:rsid w:val="00EA1814"/>
    <w:rPr>
      <w:rFonts w:ascii="Arial" w:eastAsia="宋体" w:hAnsi="Arial" w:cs="Times New Roman"/>
      <w:kern w:val="28"/>
      <w:sz w:val="24"/>
      <w:szCs w:val="24"/>
    </w:rPr>
  </w:style>
  <w:style w:type="character" w:customStyle="1" w:styleId="4Char2">
    <w:name w:val="标题 4 Char2"/>
    <w:aliases w:val="（1） Char1,4 dash Char1,d Char1,3 Char1,dash Char Char2,标题 41 Char1,标题 4 Char1 Char1,4 dash1 Char1,d1 Char1,31 Char1,dash Char1 Char1,dash Char Char Char1,dash Char3,head:4# Char1,Head 4 Char1,标题1.1 Char1,paragraphe[1] Char1,条，(一) Char1,H Char"/>
    <w:semiHidden/>
    <w:locked/>
    <w:rsid w:val="00EA1814"/>
    <w:rPr>
      <w:rFonts w:ascii="Times New Roman" w:eastAsia="宋体" w:hAnsi="Times New Roman" w:cs="Times New Roman"/>
      <w:sz w:val="24"/>
      <w:szCs w:val="24"/>
    </w:rPr>
  </w:style>
  <w:style w:type="character" w:customStyle="1" w:styleId="5Char1">
    <w:name w:val="标题 5 Char1"/>
    <w:aliases w:val="款，1 Char1,b Char1,5 sub-bullet Char1,sb Char1,4 Char Char2,4 Char2,4 Char Char Char1,paragraphe[2] Char1,bullet Char1,bullets Char1,Char1 Char1,第四层条 Char1,第五层 Char1,H5 Char1,ds Char1,dd Char1,Roman list Char1,h5 Char1,PIM 5 Char1,l5 Char1"/>
    <w:semiHidden/>
    <w:rsid w:val="00EA1814"/>
    <w:rPr>
      <w:b/>
      <w:bCs/>
      <w:kern w:val="2"/>
      <w:sz w:val="28"/>
      <w:szCs w:val="28"/>
    </w:rPr>
  </w:style>
  <w:style w:type="character" w:customStyle="1" w:styleId="6Char1">
    <w:name w:val="标题 6 Char1"/>
    <w:aliases w:val="a. Char1,sub-dash Char1,sd Char1,5 Char1,第五层条 Char1,标题7 Char1,Bullet list Char1,H6 Char1,PIM 6 Char1,BOD 4 Char1,L6 Char1,h6 Char1,Third Subheading Char1,Bullet (Single Lines) Char1,Legal Level 1. Char1,6 Char1,paragraphe[3] Char1,0 Char1"/>
    <w:semiHidden/>
    <w:rsid w:val="00EA1814"/>
    <w:rPr>
      <w:rFonts w:ascii="Calibri Light" w:eastAsia="宋体" w:hAnsi="Calibri Light" w:cs="Times New Roman"/>
      <w:b/>
      <w:bCs/>
      <w:kern w:val="2"/>
      <w:sz w:val="24"/>
      <w:szCs w:val="24"/>
    </w:rPr>
  </w:style>
  <w:style w:type="character" w:styleId="afffffffff4">
    <w:name w:val="Strong"/>
    <w:uiPriority w:val="22"/>
    <w:qFormat/>
    <w:rsid w:val="00EA1814"/>
    <w:rPr>
      <w:b/>
      <w:bCs w:val="0"/>
    </w:rPr>
  </w:style>
  <w:style w:type="paragraph" w:styleId="afffffffff5">
    <w:name w:val="Normal (Web)"/>
    <w:basedOn w:val="aff2"/>
    <w:unhideWhenUsed/>
    <w:rsid w:val="00EA1814"/>
    <w:pPr>
      <w:widowControl/>
      <w:spacing w:before="100" w:beforeAutospacing="1" w:after="100" w:afterAutospacing="1" w:line="360" w:lineRule="auto"/>
      <w:jc w:val="left"/>
    </w:pPr>
    <w:rPr>
      <w:rFonts w:ascii="宋体" w:hAnsi="宋体" w:cs="宋体"/>
      <w:kern w:val="0"/>
      <w:sz w:val="24"/>
      <w:szCs w:val="24"/>
    </w:rPr>
  </w:style>
  <w:style w:type="character" w:customStyle="1" w:styleId="7Char1">
    <w:name w:val="标题 7 Char1"/>
    <w:aliases w:val="liste[1] Char,-&gt;a) Char,第六层条 Char,letter list Char,PIM 7 Char,不用 Char,Legal Level 1.1. Char,Level 1.1 Char,H TIMES1 Char,L7 Char,第六层条1 Char,letter list1 Char,PIM 71 Char,不用1 Char,Legal Level 1.1.1 Char,Level 1.11 Char,H TIMES11 Char,L71 Char"/>
    <w:rsid w:val="00EA1814"/>
    <w:rPr>
      <w:rFonts w:ascii="宋体" w:eastAsia="宋体" w:hAnsi="宋体" w:hint="eastAsia"/>
      <w:b/>
      <w:bCs w:val="0"/>
      <w:kern w:val="2"/>
      <w:sz w:val="24"/>
      <w:lang w:val="en-US" w:eastAsia="zh-CN" w:bidi="ar-SA"/>
    </w:rPr>
  </w:style>
  <w:style w:type="character" w:customStyle="1" w:styleId="Charfc">
    <w:name w:val="正文缩进 Char"/>
    <w:aliases w:val="表格文字 Char,表正文 Char,正文非缩进 Char"/>
    <w:link w:val="afffff1"/>
    <w:locked/>
    <w:rsid w:val="00EA1814"/>
    <w:rPr>
      <w:kern w:val="2"/>
      <w:sz w:val="28"/>
    </w:rPr>
  </w:style>
  <w:style w:type="paragraph" w:styleId="afffffffff6">
    <w:name w:val="List"/>
    <w:basedOn w:val="aff2"/>
    <w:autoRedefine/>
    <w:unhideWhenUsed/>
    <w:rsid w:val="00EA1814"/>
    <w:pPr>
      <w:widowControl/>
      <w:spacing w:line="360" w:lineRule="auto"/>
      <w:ind w:firstLine="54"/>
      <w:jc w:val="center"/>
      <w:outlineLvl w:val="6"/>
    </w:pPr>
    <w:rPr>
      <w:rFonts w:ascii="宋体" w:hAnsi="宋体" w:cs="宋体"/>
      <w:spacing w:val="-6"/>
      <w:kern w:val="0"/>
      <w:sz w:val="20"/>
      <w:szCs w:val="21"/>
    </w:rPr>
  </w:style>
  <w:style w:type="paragraph" w:styleId="2f0">
    <w:name w:val="List 2"/>
    <w:basedOn w:val="aff2"/>
    <w:unhideWhenUsed/>
    <w:rsid w:val="00EA1814"/>
    <w:pPr>
      <w:widowControl/>
      <w:snapToGrid w:val="0"/>
      <w:spacing w:line="360" w:lineRule="auto"/>
      <w:ind w:leftChars="200" w:left="100" w:hangingChars="200" w:hanging="200"/>
      <w:jc w:val="left"/>
    </w:pPr>
    <w:rPr>
      <w:rFonts w:ascii="Times New Roman" w:hAnsi="Times New Roman"/>
      <w:kern w:val="0"/>
      <w:sz w:val="24"/>
      <w:szCs w:val="20"/>
    </w:rPr>
  </w:style>
  <w:style w:type="paragraph" w:styleId="3c">
    <w:name w:val="List 3"/>
    <w:basedOn w:val="aff2"/>
    <w:unhideWhenUsed/>
    <w:rsid w:val="00EA1814"/>
    <w:pPr>
      <w:widowControl/>
      <w:snapToGrid w:val="0"/>
      <w:spacing w:line="360" w:lineRule="auto"/>
      <w:ind w:left="1260" w:hanging="420"/>
      <w:jc w:val="left"/>
    </w:pPr>
    <w:rPr>
      <w:rFonts w:ascii="Times New Roman" w:hAnsi="Times New Roman"/>
      <w:kern w:val="0"/>
      <w:sz w:val="24"/>
      <w:szCs w:val="20"/>
    </w:rPr>
  </w:style>
  <w:style w:type="paragraph" w:styleId="2f1">
    <w:name w:val="List Bullet 2"/>
    <w:basedOn w:val="aff2"/>
    <w:autoRedefine/>
    <w:unhideWhenUsed/>
    <w:rsid w:val="00EA1814"/>
    <w:pPr>
      <w:widowControl/>
      <w:tabs>
        <w:tab w:val="num" w:pos="360"/>
      </w:tabs>
      <w:snapToGrid w:val="0"/>
      <w:spacing w:line="520" w:lineRule="exact"/>
      <w:ind w:firstLineChars="200" w:firstLine="480"/>
      <w:jc w:val="left"/>
    </w:pPr>
    <w:rPr>
      <w:rFonts w:ascii="Times New Roman" w:hAnsi="Times New Roman"/>
      <w:kern w:val="0"/>
      <w:sz w:val="24"/>
      <w:szCs w:val="24"/>
    </w:rPr>
  </w:style>
  <w:style w:type="paragraph" w:styleId="3d">
    <w:name w:val="List Bullet 3"/>
    <w:basedOn w:val="aff2"/>
    <w:autoRedefine/>
    <w:unhideWhenUsed/>
    <w:rsid w:val="00EA1814"/>
    <w:pPr>
      <w:widowControl/>
      <w:tabs>
        <w:tab w:val="num" w:pos="1200"/>
      </w:tabs>
      <w:spacing w:line="360" w:lineRule="auto"/>
      <w:ind w:left="1200" w:hanging="360"/>
      <w:jc w:val="left"/>
    </w:pPr>
    <w:rPr>
      <w:rFonts w:ascii="Times New Roman" w:eastAsia="华文细黑" w:hAnsi="Times New Roman"/>
      <w:kern w:val="0"/>
      <w:sz w:val="24"/>
      <w:szCs w:val="21"/>
    </w:rPr>
  </w:style>
  <w:style w:type="paragraph" w:styleId="afffffffff7">
    <w:name w:val="List Continue"/>
    <w:basedOn w:val="aff2"/>
    <w:unhideWhenUsed/>
    <w:rsid w:val="00EA1814"/>
    <w:pPr>
      <w:widowControl/>
      <w:snapToGrid w:val="0"/>
      <w:spacing w:after="120" w:line="312" w:lineRule="atLeast"/>
      <w:ind w:left="420"/>
      <w:jc w:val="left"/>
    </w:pPr>
    <w:rPr>
      <w:rFonts w:ascii="Times New Roman" w:hAnsi="Times New Roman"/>
      <w:kern w:val="0"/>
      <w:sz w:val="28"/>
      <w:szCs w:val="20"/>
    </w:rPr>
  </w:style>
  <w:style w:type="paragraph" w:styleId="2f2">
    <w:name w:val="List Continue 2"/>
    <w:basedOn w:val="aff2"/>
    <w:unhideWhenUsed/>
    <w:rsid w:val="00EA1814"/>
    <w:pPr>
      <w:widowControl/>
      <w:snapToGrid w:val="0"/>
      <w:spacing w:after="120" w:line="360" w:lineRule="auto"/>
      <w:ind w:leftChars="400" w:left="840"/>
      <w:jc w:val="left"/>
    </w:pPr>
    <w:rPr>
      <w:rFonts w:ascii="Times New Roman" w:hAnsi="Times New Roman"/>
      <w:kern w:val="0"/>
      <w:sz w:val="24"/>
      <w:szCs w:val="20"/>
    </w:rPr>
  </w:style>
  <w:style w:type="paragraph" w:styleId="3e">
    <w:name w:val="List Continue 3"/>
    <w:basedOn w:val="aff2"/>
    <w:unhideWhenUsed/>
    <w:rsid w:val="00EA1814"/>
    <w:pPr>
      <w:widowControl/>
      <w:snapToGrid w:val="0"/>
      <w:spacing w:after="120" w:line="360" w:lineRule="auto"/>
      <w:ind w:leftChars="600" w:left="1260"/>
      <w:jc w:val="left"/>
    </w:pPr>
    <w:rPr>
      <w:rFonts w:ascii="Times New Roman" w:hAnsi="Times New Roman"/>
      <w:kern w:val="0"/>
      <w:sz w:val="24"/>
      <w:szCs w:val="20"/>
    </w:rPr>
  </w:style>
  <w:style w:type="paragraph" w:styleId="afffffffff8">
    <w:name w:val="Body Text First Indent"/>
    <w:basedOn w:val="affff3"/>
    <w:link w:val="Charff3"/>
    <w:unhideWhenUsed/>
    <w:rsid w:val="00EA1814"/>
    <w:pPr>
      <w:widowControl/>
      <w:autoSpaceDE/>
      <w:autoSpaceDN/>
      <w:adjustRightInd/>
      <w:snapToGrid w:val="0"/>
      <w:spacing w:after="120" w:line="360" w:lineRule="auto"/>
      <w:ind w:firstLine="420"/>
      <w:jc w:val="left"/>
    </w:pPr>
    <w:rPr>
      <w:rFonts w:ascii="Times New Roman" w:hAnsi="Times New Roman"/>
      <w:color w:val="auto"/>
      <w:szCs w:val="20"/>
    </w:rPr>
  </w:style>
  <w:style w:type="character" w:customStyle="1" w:styleId="Charff3">
    <w:name w:val="正文首行缩进 Char"/>
    <w:basedOn w:val="Charf3"/>
    <w:link w:val="afffffffff8"/>
    <w:rsid w:val="00EA1814"/>
    <w:rPr>
      <w:rFonts w:ascii="Tahoma" w:hAnsi="Tahoma"/>
      <w:color w:val="FF3399"/>
      <w:sz w:val="28"/>
      <w:szCs w:val="48"/>
      <w:lang w:val="zh-CN"/>
    </w:rPr>
  </w:style>
  <w:style w:type="paragraph" w:styleId="2f3">
    <w:name w:val="Body Text First Indent 2"/>
    <w:basedOn w:val="affff5"/>
    <w:link w:val="2Char3"/>
    <w:unhideWhenUsed/>
    <w:rsid w:val="00EA1814"/>
    <w:pPr>
      <w:widowControl/>
      <w:snapToGrid w:val="0"/>
      <w:spacing w:line="360" w:lineRule="auto"/>
      <w:ind w:firstLineChars="200" w:firstLine="420"/>
      <w:jc w:val="left"/>
    </w:pPr>
    <w:rPr>
      <w:sz w:val="24"/>
      <w:szCs w:val="20"/>
    </w:rPr>
  </w:style>
  <w:style w:type="character" w:customStyle="1" w:styleId="2Char3">
    <w:name w:val="正文首行缩进 2 Char"/>
    <w:basedOn w:val="Charf5"/>
    <w:link w:val="2f3"/>
    <w:rsid w:val="00EA1814"/>
    <w:rPr>
      <w:sz w:val="24"/>
      <w:szCs w:val="24"/>
    </w:rPr>
  </w:style>
  <w:style w:type="paragraph" w:customStyle="1" w:styleId="xl25">
    <w:name w:val="xl25"/>
    <w:basedOn w:val="aff2"/>
    <w:rsid w:val="00EA1814"/>
    <w:pPr>
      <w:widowControl/>
      <w:pBdr>
        <w:left w:val="single" w:sz="4" w:space="0" w:color="auto"/>
        <w:bottom w:val="single" w:sz="4" w:space="0" w:color="auto"/>
        <w:right w:val="single" w:sz="4" w:space="0" w:color="auto"/>
      </w:pBdr>
      <w:spacing w:before="100" w:beforeAutospacing="1" w:after="100" w:afterAutospacing="1" w:line="360" w:lineRule="auto"/>
      <w:jc w:val="center"/>
    </w:pPr>
    <w:rPr>
      <w:rFonts w:ascii="Arial Unicode MS" w:eastAsia="Arial Unicode MS" w:hAnsi="Arial Unicode MS" w:cs="Arial Unicode MS"/>
      <w:kern w:val="0"/>
      <w:sz w:val="24"/>
      <w:szCs w:val="24"/>
    </w:rPr>
  </w:style>
  <w:style w:type="paragraph" w:customStyle="1" w:styleId="A9">
    <w:name w:val="A"/>
    <w:basedOn w:val="aff2"/>
    <w:next w:val="aff2"/>
    <w:qFormat/>
    <w:rsid w:val="00EA1814"/>
    <w:pPr>
      <w:widowControl/>
      <w:numPr>
        <w:ilvl w:val="5"/>
        <w:numId w:val="13"/>
      </w:numPr>
      <w:tabs>
        <w:tab w:val="num" w:pos="0"/>
      </w:tabs>
      <w:spacing w:line="360" w:lineRule="auto"/>
      <w:ind w:left="0"/>
      <w:jc w:val="center"/>
    </w:pPr>
    <w:rPr>
      <w:rFonts w:ascii="Times New Roman" w:eastAsia="黑体" w:hAnsi="Times New Roman"/>
      <w:b/>
      <w:kern w:val="0"/>
      <w:sz w:val="28"/>
      <w:szCs w:val="24"/>
    </w:rPr>
  </w:style>
  <w:style w:type="paragraph" w:customStyle="1" w:styleId="B">
    <w:name w:val="B"/>
    <w:basedOn w:val="aff2"/>
    <w:next w:val="aff2"/>
    <w:qFormat/>
    <w:rsid w:val="00EA1814"/>
    <w:pPr>
      <w:widowControl/>
      <w:numPr>
        <w:ilvl w:val="6"/>
        <w:numId w:val="13"/>
      </w:numPr>
      <w:spacing w:beforeLines="100" w:line="360" w:lineRule="auto"/>
      <w:jc w:val="center"/>
    </w:pPr>
    <w:rPr>
      <w:rFonts w:ascii="Times New Roman" w:eastAsia="黑体" w:hAnsi="Times New Roman"/>
      <w:b/>
      <w:kern w:val="0"/>
      <w:sz w:val="24"/>
      <w:szCs w:val="24"/>
    </w:rPr>
  </w:style>
  <w:style w:type="paragraph" w:customStyle="1" w:styleId="C">
    <w:name w:val="C"/>
    <w:basedOn w:val="aff2"/>
    <w:next w:val="aff2"/>
    <w:qFormat/>
    <w:rsid w:val="00EA1814"/>
    <w:pPr>
      <w:widowControl/>
      <w:numPr>
        <w:ilvl w:val="4"/>
        <w:numId w:val="13"/>
      </w:numPr>
      <w:spacing w:line="360" w:lineRule="auto"/>
      <w:jc w:val="left"/>
    </w:pPr>
    <w:rPr>
      <w:rFonts w:ascii="Times New Roman" w:hAnsi="Times New Roman"/>
      <w:kern w:val="0"/>
      <w:sz w:val="24"/>
      <w:szCs w:val="24"/>
    </w:rPr>
  </w:style>
  <w:style w:type="paragraph" w:customStyle="1" w:styleId="D">
    <w:name w:val="D"/>
    <w:basedOn w:val="aff2"/>
    <w:next w:val="aff2"/>
    <w:qFormat/>
    <w:rsid w:val="00EA1814"/>
    <w:pPr>
      <w:widowControl/>
      <w:tabs>
        <w:tab w:val="num" w:pos="1134"/>
      </w:tabs>
      <w:spacing w:line="360" w:lineRule="auto"/>
      <w:ind w:left="1134"/>
      <w:jc w:val="left"/>
    </w:pPr>
    <w:rPr>
      <w:rFonts w:ascii="Times New Roman" w:hAnsi="Times New Roman"/>
      <w:kern w:val="0"/>
      <w:sz w:val="24"/>
      <w:szCs w:val="24"/>
    </w:rPr>
  </w:style>
  <w:style w:type="paragraph" w:customStyle="1" w:styleId="E">
    <w:name w:val="E"/>
    <w:basedOn w:val="aff2"/>
    <w:next w:val="aff2"/>
    <w:qFormat/>
    <w:rsid w:val="00EA1814"/>
    <w:pPr>
      <w:widowControl/>
      <w:tabs>
        <w:tab w:val="num" w:pos="0"/>
      </w:tabs>
      <w:spacing w:line="360" w:lineRule="auto"/>
      <w:jc w:val="left"/>
    </w:pPr>
    <w:rPr>
      <w:rFonts w:ascii="Times New Roman" w:hAnsi="Times New Roman"/>
      <w:kern w:val="0"/>
      <w:sz w:val="20"/>
      <w:szCs w:val="24"/>
    </w:rPr>
  </w:style>
  <w:style w:type="paragraph" w:customStyle="1" w:styleId="afffffffff9">
    <w:name w:val="二级标题格式"/>
    <w:basedOn w:val="aff2"/>
    <w:rsid w:val="00EA1814"/>
    <w:pPr>
      <w:widowControl/>
      <w:spacing w:line="360" w:lineRule="auto"/>
      <w:jc w:val="left"/>
    </w:pPr>
    <w:rPr>
      <w:rFonts w:ascii="Times New Roman" w:hAnsi="Times New Roman"/>
      <w:kern w:val="0"/>
      <w:sz w:val="20"/>
      <w:szCs w:val="24"/>
    </w:rPr>
  </w:style>
  <w:style w:type="paragraph" w:customStyle="1" w:styleId="afffffffffa">
    <w:name w:val="八级正文格式"/>
    <w:basedOn w:val="aff2"/>
    <w:rsid w:val="00EA1814"/>
    <w:pPr>
      <w:widowControl/>
      <w:spacing w:line="360" w:lineRule="auto"/>
      <w:jc w:val="left"/>
    </w:pPr>
    <w:rPr>
      <w:rFonts w:ascii="Times New Roman" w:hAnsi="Times New Roman"/>
      <w:kern w:val="0"/>
      <w:sz w:val="20"/>
      <w:szCs w:val="24"/>
    </w:rPr>
  </w:style>
  <w:style w:type="paragraph" w:customStyle="1" w:styleId="afffffffffb">
    <w:name w:val="九级标题格式"/>
    <w:basedOn w:val="aff2"/>
    <w:rsid w:val="00EA1814"/>
    <w:pPr>
      <w:widowControl/>
      <w:spacing w:line="360" w:lineRule="auto"/>
      <w:jc w:val="left"/>
    </w:pPr>
    <w:rPr>
      <w:rFonts w:ascii="Times New Roman" w:hAnsi="Times New Roman"/>
      <w:kern w:val="0"/>
      <w:sz w:val="20"/>
      <w:szCs w:val="24"/>
    </w:rPr>
  </w:style>
  <w:style w:type="paragraph" w:customStyle="1" w:styleId="CM202">
    <w:name w:val="CM202"/>
    <w:basedOn w:val="Default"/>
    <w:next w:val="Default"/>
    <w:rsid w:val="00EA1814"/>
    <w:pPr>
      <w:spacing w:after="128" w:line="360" w:lineRule="atLeast"/>
      <w:jc w:val="both"/>
      <w:textAlignment w:val="baseline"/>
    </w:pPr>
    <w:rPr>
      <w:rFonts w:cs="Times New Roman"/>
      <w:color w:val="auto"/>
    </w:rPr>
  </w:style>
  <w:style w:type="paragraph" w:customStyle="1" w:styleId="CM203">
    <w:name w:val="CM203"/>
    <w:basedOn w:val="Default"/>
    <w:next w:val="Default"/>
    <w:rsid w:val="00EA1814"/>
    <w:pPr>
      <w:spacing w:after="115" w:line="360" w:lineRule="atLeast"/>
      <w:jc w:val="both"/>
      <w:textAlignment w:val="baseline"/>
    </w:pPr>
    <w:rPr>
      <w:rFonts w:cs="Times New Roman"/>
      <w:color w:val="auto"/>
    </w:rPr>
  </w:style>
  <w:style w:type="paragraph" w:customStyle="1" w:styleId="CM206">
    <w:name w:val="CM206"/>
    <w:basedOn w:val="Default"/>
    <w:next w:val="Default"/>
    <w:rsid w:val="00EA1814"/>
    <w:pPr>
      <w:spacing w:after="203" w:line="360" w:lineRule="atLeast"/>
      <w:jc w:val="both"/>
      <w:textAlignment w:val="baseline"/>
    </w:pPr>
    <w:rPr>
      <w:rFonts w:cs="Times New Roman"/>
      <w:color w:val="auto"/>
    </w:rPr>
  </w:style>
  <w:style w:type="paragraph" w:customStyle="1" w:styleId="CM204">
    <w:name w:val="CM204"/>
    <w:basedOn w:val="Default"/>
    <w:next w:val="Default"/>
    <w:rsid w:val="00EA1814"/>
    <w:pPr>
      <w:spacing w:after="590" w:line="360" w:lineRule="atLeast"/>
      <w:jc w:val="both"/>
      <w:textAlignment w:val="baseline"/>
    </w:pPr>
    <w:rPr>
      <w:rFonts w:cs="Times New Roman"/>
      <w:color w:val="auto"/>
    </w:rPr>
  </w:style>
  <w:style w:type="paragraph" w:customStyle="1" w:styleId="CM62">
    <w:name w:val="CM62"/>
    <w:basedOn w:val="Default"/>
    <w:next w:val="Default"/>
    <w:rsid w:val="00EA1814"/>
    <w:pPr>
      <w:spacing w:line="468" w:lineRule="atLeast"/>
      <w:jc w:val="both"/>
      <w:textAlignment w:val="baseline"/>
    </w:pPr>
    <w:rPr>
      <w:rFonts w:cs="Times New Roman"/>
      <w:color w:val="auto"/>
    </w:rPr>
  </w:style>
  <w:style w:type="paragraph" w:customStyle="1" w:styleId="afffffffffc">
    <w:name w:val="点项"/>
    <w:basedOn w:val="aff2"/>
    <w:rsid w:val="00EA1814"/>
    <w:pPr>
      <w:widowControl/>
      <w:tabs>
        <w:tab w:val="left" w:pos="561"/>
        <w:tab w:val="num" w:pos="720"/>
      </w:tabs>
      <w:snapToGrid w:val="0"/>
      <w:spacing w:line="300" w:lineRule="auto"/>
      <w:ind w:firstLine="560"/>
      <w:jc w:val="left"/>
    </w:pPr>
    <w:rPr>
      <w:rFonts w:ascii="Arial" w:eastAsia="华文细黑" w:hAnsi="Arial"/>
      <w:kern w:val="28"/>
      <w:sz w:val="28"/>
      <w:szCs w:val="28"/>
    </w:rPr>
  </w:style>
  <w:style w:type="paragraph" w:customStyle="1" w:styleId="afffffffffd">
    <w:name w:val="篇标题"/>
    <w:basedOn w:val="aff2"/>
    <w:autoRedefine/>
    <w:rsid w:val="00EA1814"/>
    <w:pPr>
      <w:widowControl/>
      <w:snapToGrid w:val="0"/>
      <w:spacing w:line="360" w:lineRule="auto"/>
      <w:ind w:firstLine="643"/>
      <w:jc w:val="center"/>
    </w:pPr>
    <w:rPr>
      <w:rFonts w:ascii="Times New Roman" w:eastAsia="华文细黑" w:hAnsi="Times New Roman"/>
      <w:b/>
      <w:bCs/>
      <w:kern w:val="30"/>
      <w:sz w:val="32"/>
      <w:szCs w:val="30"/>
    </w:rPr>
  </w:style>
  <w:style w:type="character" w:customStyle="1" w:styleId="4ArialChar">
    <w:name w:val="样式 标题 4 + Arial Char"/>
    <w:link w:val="4Arial"/>
    <w:locked/>
    <w:rsid w:val="00EA1814"/>
    <w:rPr>
      <w:rFonts w:ascii="Arial" w:hAnsi="Arial"/>
      <w:b/>
      <w:kern w:val="28"/>
      <w:sz w:val="24"/>
    </w:rPr>
  </w:style>
  <w:style w:type="paragraph" w:customStyle="1" w:styleId="4Arial">
    <w:name w:val="样式 标题 4 + Arial"/>
    <w:basedOn w:val="42"/>
    <w:link w:val="4ArialChar"/>
    <w:autoRedefine/>
    <w:rsid w:val="00EA1814"/>
    <w:pPr>
      <w:widowControl/>
      <w:tabs>
        <w:tab w:val="left" w:pos="851"/>
        <w:tab w:val="left" w:pos="993"/>
      </w:tabs>
      <w:autoSpaceDE/>
      <w:autoSpaceDN/>
      <w:adjustRightInd/>
      <w:snapToGrid w:val="0"/>
      <w:spacing w:line="360" w:lineRule="auto"/>
      <w:ind w:left="1260" w:hanging="420"/>
      <w:jc w:val="center"/>
    </w:pPr>
    <w:rPr>
      <w:rFonts w:ascii="Arial" w:hAnsi="Arial"/>
      <w:b/>
      <w:kern w:val="28"/>
      <w:szCs w:val="20"/>
    </w:rPr>
  </w:style>
  <w:style w:type="paragraph" w:customStyle="1" w:styleId="46">
    <w:name w:val="标题4"/>
    <w:basedOn w:val="aff2"/>
    <w:rsid w:val="00EA1814"/>
    <w:pPr>
      <w:widowControl/>
      <w:spacing w:line="300" w:lineRule="auto"/>
      <w:jc w:val="left"/>
    </w:pPr>
    <w:rPr>
      <w:rFonts w:ascii="Times New Roman" w:eastAsia="华文细黑" w:hAnsi="Times New Roman"/>
      <w:kern w:val="0"/>
      <w:sz w:val="24"/>
      <w:szCs w:val="21"/>
    </w:rPr>
  </w:style>
  <w:style w:type="paragraph" w:customStyle="1" w:styleId="3f">
    <w:name w:val="正文3"/>
    <w:basedOn w:val="aff2"/>
    <w:rsid w:val="00EA1814"/>
    <w:pPr>
      <w:widowControl/>
      <w:snapToGrid w:val="0"/>
      <w:spacing w:line="420" w:lineRule="exact"/>
      <w:jc w:val="left"/>
    </w:pPr>
    <w:rPr>
      <w:rFonts w:ascii="Times New Roman" w:eastAsia="华文细黑" w:hAnsi="Times New Roman"/>
      <w:kern w:val="0"/>
      <w:sz w:val="24"/>
      <w:szCs w:val="21"/>
    </w:rPr>
  </w:style>
  <w:style w:type="paragraph" w:customStyle="1" w:styleId="110">
    <w:name w:val="五号线1.1"/>
    <w:rsid w:val="00EA1814"/>
    <w:pPr>
      <w:widowControl w:val="0"/>
      <w:numPr>
        <w:ilvl w:val="1"/>
        <w:numId w:val="14"/>
      </w:numPr>
      <w:adjustRightInd w:val="0"/>
      <w:spacing w:before="120" w:after="120" w:line="500" w:lineRule="exact"/>
      <w:jc w:val="center"/>
      <w:textAlignment w:val="baseline"/>
      <w:outlineLvl w:val="1"/>
    </w:pPr>
    <w:rPr>
      <w:rFonts w:ascii="宋体"/>
      <w:b/>
      <w:bCs/>
      <w:spacing w:val="6"/>
      <w:w w:val="95"/>
      <w:sz w:val="30"/>
      <w:szCs w:val="30"/>
    </w:rPr>
  </w:style>
  <w:style w:type="paragraph" w:customStyle="1" w:styleId="111">
    <w:name w:val="五号线1.1.1"/>
    <w:rsid w:val="00EA1814"/>
    <w:pPr>
      <w:widowControl w:val="0"/>
      <w:numPr>
        <w:ilvl w:val="4"/>
        <w:numId w:val="15"/>
      </w:numPr>
      <w:tabs>
        <w:tab w:val="num" w:pos="851"/>
      </w:tabs>
      <w:adjustRightInd w:val="0"/>
      <w:spacing w:before="120" w:after="120" w:line="500" w:lineRule="exact"/>
      <w:ind w:left="851" w:hanging="851"/>
      <w:jc w:val="both"/>
      <w:textAlignment w:val="baseline"/>
      <w:outlineLvl w:val="2"/>
    </w:pPr>
    <w:rPr>
      <w:rFonts w:ascii="宋体"/>
      <w:spacing w:val="6"/>
      <w:w w:val="95"/>
      <w:sz w:val="24"/>
      <w:szCs w:val="24"/>
    </w:rPr>
  </w:style>
  <w:style w:type="paragraph" w:customStyle="1" w:styleId="1111">
    <w:name w:val="五号线1.1.1.1"/>
    <w:rsid w:val="00EA1814"/>
    <w:pPr>
      <w:widowControl w:val="0"/>
      <w:numPr>
        <w:ilvl w:val="5"/>
        <w:numId w:val="15"/>
      </w:numPr>
      <w:tabs>
        <w:tab w:val="clear" w:pos="1069"/>
        <w:tab w:val="num" w:pos="1505"/>
      </w:tabs>
      <w:adjustRightInd w:val="0"/>
      <w:spacing w:before="120" w:after="120" w:line="500" w:lineRule="exact"/>
      <w:ind w:firstLine="425"/>
      <w:jc w:val="both"/>
      <w:textAlignment w:val="baseline"/>
      <w:outlineLvl w:val="3"/>
    </w:pPr>
    <w:rPr>
      <w:rFonts w:ascii="宋体"/>
      <w:spacing w:val="6"/>
      <w:w w:val="95"/>
      <w:sz w:val="24"/>
      <w:szCs w:val="24"/>
    </w:rPr>
  </w:style>
  <w:style w:type="paragraph" w:customStyle="1" w:styleId="10">
    <w:name w:val="五号线1)"/>
    <w:rsid w:val="00EA1814"/>
    <w:pPr>
      <w:widowControl w:val="0"/>
      <w:numPr>
        <w:ilvl w:val="3"/>
        <w:numId w:val="15"/>
      </w:numPr>
      <w:tabs>
        <w:tab w:val="num" w:pos="927"/>
      </w:tabs>
      <w:adjustRightInd w:val="0"/>
      <w:spacing w:line="500" w:lineRule="exact"/>
      <w:ind w:firstLine="567"/>
      <w:jc w:val="both"/>
      <w:textAlignment w:val="baseline"/>
      <w:outlineLvl w:val="4"/>
    </w:pPr>
    <w:rPr>
      <w:rFonts w:ascii="宋体"/>
      <w:spacing w:val="6"/>
      <w:w w:val="95"/>
      <w:sz w:val="24"/>
      <w:szCs w:val="24"/>
    </w:rPr>
  </w:style>
  <w:style w:type="paragraph" w:customStyle="1" w:styleId="afffffffffe">
    <w:name w:val="五号线a)"/>
    <w:rsid w:val="00EA1814"/>
    <w:pPr>
      <w:widowControl w:val="0"/>
      <w:tabs>
        <w:tab w:val="num" w:pos="1069"/>
      </w:tabs>
      <w:adjustRightInd w:val="0"/>
      <w:spacing w:line="500" w:lineRule="exact"/>
      <w:ind w:firstLine="709"/>
      <w:jc w:val="both"/>
      <w:textAlignment w:val="baseline"/>
      <w:outlineLvl w:val="5"/>
    </w:pPr>
    <w:rPr>
      <w:rFonts w:ascii="宋体"/>
      <w:spacing w:val="6"/>
      <w:w w:val="95"/>
      <w:sz w:val="24"/>
      <w:szCs w:val="24"/>
    </w:rPr>
  </w:style>
  <w:style w:type="paragraph" w:customStyle="1" w:styleId="af8">
    <w:name w:val="正文文字缩进"/>
    <w:basedOn w:val="aff2"/>
    <w:rsid w:val="00EA1814"/>
    <w:pPr>
      <w:widowControl/>
      <w:numPr>
        <w:numId w:val="16"/>
      </w:numPr>
      <w:spacing w:line="460" w:lineRule="exact"/>
      <w:ind w:left="0" w:firstLine="567"/>
      <w:jc w:val="left"/>
    </w:pPr>
    <w:rPr>
      <w:rFonts w:ascii="宋体" w:eastAsia="华文细黑" w:hAnsi="Times New Roman"/>
      <w:kern w:val="0"/>
      <w:sz w:val="30"/>
      <w:szCs w:val="30"/>
    </w:rPr>
  </w:style>
  <w:style w:type="paragraph" w:customStyle="1" w:styleId="33CharChar27">
    <w:name w:val="样式 标题 3标题 3 Char Char + (西文) 宋体 行距: 固定值 27 磅"/>
    <w:basedOn w:val="32"/>
    <w:rsid w:val="00EA1814"/>
    <w:pPr>
      <w:widowControl/>
      <w:numPr>
        <w:ilvl w:val="1"/>
      </w:numPr>
      <w:tabs>
        <w:tab w:val="num" w:pos="840"/>
      </w:tabs>
      <w:autoSpaceDE/>
      <w:autoSpaceDN/>
      <w:adjustRightInd/>
      <w:snapToGrid w:val="0"/>
      <w:spacing w:beforeLines="50" w:line="500" w:lineRule="exact"/>
      <w:ind w:left="840" w:hanging="840"/>
    </w:pPr>
    <w:rPr>
      <w:rFonts w:ascii="黑体" w:eastAsia="黑体" w:hAnsi="宋体"/>
      <w:b/>
      <w:szCs w:val="26"/>
    </w:rPr>
  </w:style>
  <w:style w:type="paragraph" w:customStyle="1" w:styleId="affffffffff">
    <w:name w:val="图标名"/>
    <w:basedOn w:val="aff2"/>
    <w:autoRedefine/>
    <w:rsid w:val="00EA1814"/>
    <w:pPr>
      <w:widowControl/>
      <w:snapToGrid w:val="0"/>
      <w:spacing w:line="360" w:lineRule="auto"/>
      <w:jc w:val="center"/>
    </w:pPr>
    <w:rPr>
      <w:rFonts w:ascii="Times New Roman" w:eastAsia="华文细黑" w:hAnsi="Times New Roman"/>
      <w:kern w:val="0"/>
      <w:sz w:val="24"/>
      <w:szCs w:val="21"/>
    </w:rPr>
  </w:style>
  <w:style w:type="paragraph" w:customStyle="1" w:styleId="33CharChar27052">
    <w:name w:val="样式 样式 标题 3标题 3 Char Char + (西文) 宋体 行距: 固定值 27 磅 + 段后: 0.5 行2"/>
    <w:basedOn w:val="33CharChar27"/>
    <w:rsid w:val="00EA1814"/>
    <w:pPr>
      <w:numPr>
        <w:ilvl w:val="2"/>
        <w:numId w:val="43"/>
      </w:numPr>
    </w:pPr>
  </w:style>
  <w:style w:type="character" w:customStyle="1" w:styleId="Charff4">
    <w:name w:val="表中文字 Char"/>
    <w:link w:val="affffffffff0"/>
    <w:locked/>
    <w:rsid w:val="00EA1814"/>
    <w:rPr>
      <w:szCs w:val="21"/>
    </w:rPr>
  </w:style>
  <w:style w:type="paragraph" w:customStyle="1" w:styleId="affffffffff0">
    <w:name w:val="表中文字"/>
    <w:aliases w:val="小四居中"/>
    <w:basedOn w:val="aff2"/>
    <w:link w:val="Charff4"/>
    <w:autoRedefine/>
    <w:rsid w:val="00EA1814"/>
    <w:pPr>
      <w:widowControl/>
      <w:snapToGrid w:val="0"/>
      <w:spacing w:line="360" w:lineRule="auto"/>
      <w:jc w:val="left"/>
    </w:pPr>
    <w:rPr>
      <w:rFonts w:ascii="Times New Roman" w:hAnsi="Times New Roman"/>
      <w:kern w:val="0"/>
      <w:sz w:val="20"/>
      <w:szCs w:val="21"/>
    </w:rPr>
  </w:style>
  <w:style w:type="paragraph" w:customStyle="1" w:styleId="affffffffff1">
    <w:name w:val="表中居中"/>
    <w:basedOn w:val="affffffffff0"/>
    <w:autoRedefine/>
    <w:rsid w:val="00EA1814"/>
    <w:pPr>
      <w:jc w:val="center"/>
    </w:pPr>
  </w:style>
  <w:style w:type="paragraph" w:customStyle="1" w:styleId="affffffffff2">
    <w:name w:val="表中注解"/>
    <w:basedOn w:val="affffffffff0"/>
    <w:autoRedefine/>
    <w:rsid w:val="00EA1814"/>
    <w:pPr>
      <w:spacing w:line="500" w:lineRule="exact"/>
      <w:ind w:leftChars="287" w:left="781" w:hangingChars="85" w:hanging="178"/>
    </w:pPr>
  </w:style>
  <w:style w:type="paragraph" w:customStyle="1" w:styleId="affffffffff3">
    <w:name w:val="表名"/>
    <w:basedOn w:val="affffffffff"/>
    <w:autoRedefine/>
    <w:rsid w:val="00EA1814"/>
    <w:pPr>
      <w:spacing w:line="500" w:lineRule="exact"/>
    </w:pPr>
    <w:rPr>
      <w:rFonts w:eastAsia="黑体"/>
      <w:sz w:val="21"/>
    </w:rPr>
  </w:style>
  <w:style w:type="paragraph" w:customStyle="1" w:styleId="305">
    <w:name w:val="样式 标题 3 + 段前: 0.5 行"/>
    <w:basedOn w:val="32"/>
    <w:next w:val="32"/>
    <w:rsid w:val="00EA1814"/>
    <w:pPr>
      <w:widowControl/>
      <w:numPr>
        <w:ilvl w:val="1"/>
      </w:numPr>
      <w:autoSpaceDE/>
      <w:autoSpaceDN/>
      <w:adjustRightInd/>
      <w:snapToGrid w:val="0"/>
      <w:spacing w:beforeLines="50" w:line="300" w:lineRule="auto"/>
      <w:ind w:left="420" w:hanging="225"/>
    </w:pPr>
    <w:rPr>
      <w:rFonts w:ascii="Arial" w:eastAsia="华文细黑" w:hAnsi="Arial"/>
      <w:b/>
      <w:kern w:val="28"/>
      <w:sz w:val="24"/>
      <w:szCs w:val="24"/>
    </w:rPr>
  </w:style>
  <w:style w:type="character" w:customStyle="1" w:styleId="Char7">
    <w:name w:val="章标题 Char"/>
    <w:link w:val="afff"/>
    <w:locked/>
    <w:rsid w:val="00EA1814"/>
    <w:rPr>
      <w:rFonts w:ascii="黑体" w:eastAsia="黑体"/>
      <w:sz w:val="21"/>
    </w:rPr>
  </w:style>
  <w:style w:type="character" w:customStyle="1" w:styleId="Char5">
    <w:name w:val="一级条标题 Char"/>
    <w:link w:val="affd"/>
    <w:locked/>
    <w:rsid w:val="00EA1814"/>
    <w:rPr>
      <w:rFonts w:ascii="黑体" w:eastAsia="黑体"/>
      <w:sz w:val="21"/>
      <w:szCs w:val="21"/>
    </w:rPr>
  </w:style>
  <w:style w:type="character" w:customStyle="1" w:styleId="Char6">
    <w:name w:val="二级条标题 Char"/>
    <w:link w:val="affe"/>
    <w:locked/>
    <w:rsid w:val="00EA1814"/>
    <w:rPr>
      <w:rFonts w:ascii="黑体" w:eastAsia="黑体"/>
      <w:sz w:val="21"/>
      <w:szCs w:val="21"/>
    </w:rPr>
  </w:style>
  <w:style w:type="paragraph" w:customStyle="1" w:styleId="a0">
    <w:name w:val="二级无标题条"/>
    <w:basedOn w:val="aff2"/>
    <w:rsid w:val="00EA1814"/>
    <w:pPr>
      <w:widowControl/>
      <w:numPr>
        <w:ilvl w:val="3"/>
        <w:numId w:val="17"/>
      </w:numPr>
      <w:spacing w:line="360" w:lineRule="auto"/>
      <w:jc w:val="left"/>
    </w:pPr>
    <w:rPr>
      <w:rFonts w:ascii="Times New Roman" w:hAnsi="Times New Roman"/>
      <w:kern w:val="0"/>
      <w:sz w:val="20"/>
      <w:szCs w:val="24"/>
    </w:rPr>
  </w:style>
  <w:style w:type="paragraph" w:customStyle="1" w:styleId="aff1">
    <w:name w:val="列项——"/>
    <w:rsid w:val="00EA1814"/>
    <w:pPr>
      <w:widowControl w:val="0"/>
      <w:numPr>
        <w:numId w:val="18"/>
      </w:numPr>
      <w:adjustRightInd w:val="0"/>
      <w:spacing w:line="360" w:lineRule="atLeast"/>
      <w:jc w:val="both"/>
      <w:textAlignment w:val="baseline"/>
    </w:pPr>
    <w:rPr>
      <w:rFonts w:ascii="宋体"/>
    </w:rPr>
  </w:style>
  <w:style w:type="character" w:customStyle="1" w:styleId="Charc">
    <w:name w:val="三级条标题 Char"/>
    <w:basedOn w:val="Char6"/>
    <w:link w:val="afff7"/>
    <w:locked/>
    <w:rsid w:val="00EA1814"/>
    <w:rPr>
      <w:rFonts w:ascii="黑体" w:eastAsia="黑体"/>
      <w:sz w:val="21"/>
      <w:szCs w:val="21"/>
    </w:rPr>
  </w:style>
  <w:style w:type="paragraph" w:customStyle="1" w:styleId="a">
    <w:name w:val="三级无标题条"/>
    <w:basedOn w:val="aff2"/>
    <w:link w:val="Charff5"/>
    <w:rsid w:val="00EA1814"/>
    <w:pPr>
      <w:widowControl/>
      <w:numPr>
        <w:ilvl w:val="4"/>
        <w:numId w:val="17"/>
      </w:numPr>
      <w:spacing w:line="360" w:lineRule="auto"/>
      <w:jc w:val="left"/>
    </w:pPr>
    <w:rPr>
      <w:rFonts w:ascii="Times New Roman" w:hAnsi="Times New Roman"/>
      <w:kern w:val="0"/>
      <w:sz w:val="20"/>
      <w:szCs w:val="24"/>
    </w:rPr>
  </w:style>
  <w:style w:type="paragraph" w:customStyle="1" w:styleId="a1">
    <w:name w:val="四级无标题条"/>
    <w:basedOn w:val="aff2"/>
    <w:rsid w:val="00EA1814"/>
    <w:pPr>
      <w:widowControl/>
      <w:numPr>
        <w:ilvl w:val="5"/>
        <w:numId w:val="17"/>
      </w:numPr>
      <w:spacing w:line="360" w:lineRule="auto"/>
      <w:jc w:val="left"/>
    </w:pPr>
    <w:rPr>
      <w:rFonts w:ascii="Times New Roman" w:hAnsi="Times New Roman"/>
      <w:kern w:val="0"/>
      <w:sz w:val="20"/>
      <w:szCs w:val="24"/>
    </w:rPr>
  </w:style>
  <w:style w:type="paragraph" w:customStyle="1" w:styleId="a2">
    <w:name w:val="五级无标题条"/>
    <w:basedOn w:val="aff2"/>
    <w:rsid w:val="00EA1814"/>
    <w:pPr>
      <w:widowControl/>
      <w:numPr>
        <w:ilvl w:val="6"/>
        <w:numId w:val="17"/>
      </w:numPr>
      <w:spacing w:line="360" w:lineRule="auto"/>
      <w:jc w:val="left"/>
    </w:pPr>
    <w:rPr>
      <w:rFonts w:ascii="Times New Roman" w:hAnsi="Times New Roman"/>
      <w:kern w:val="0"/>
      <w:sz w:val="20"/>
      <w:szCs w:val="24"/>
    </w:rPr>
  </w:style>
  <w:style w:type="paragraph" w:customStyle="1" w:styleId="affffffffff4">
    <w:name w:val="一级无标题条"/>
    <w:basedOn w:val="aff2"/>
    <w:rsid w:val="00EA1814"/>
    <w:pPr>
      <w:widowControl/>
      <w:spacing w:line="360" w:lineRule="auto"/>
      <w:ind w:left="105"/>
      <w:jc w:val="left"/>
    </w:pPr>
    <w:rPr>
      <w:rFonts w:ascii="Times New Roman" w:hAnsi="Times New Roman"/>
      <w:kern w:val="0"/>
      <w:sz w:val="20"/>
      <w:szCs w:val="24"/>
    </w:rPr>
  </w:style>
  <w:style w:type="character" w:customStyle="1" w:styleId="Charff6">
    <w:name w:val="样式 二级条标题 + 宋体 Char"/>
    <w:link w:val="affffffffff5"/>
    <w:locked/>
    <w:rsid w:val="00EA1814"/>
    <w:rPr>
      <w:rFonts w:ascii="宋体" w:hAnsi="宋体"/>
      <w:kern w:val="28"/>
      <w:szCs w:val="21"/>
    </w:rPr>
  </w:style>
  <w:style w:type="paragraph" w:customStyle="1" w:styleId="affffffffff5">
    <w:name w:val="样式 二级条标题 + 宋体"/>
    <w:basedOn w:val="affe"/>
    <w:link w:val="Charff6"/>
    <w:autoRedefine/>
    <w:rsid w:val="00EA1814"/>
    <w:pPr>
      <w:widowControl w:val="0"/>
      <w:tabs>
        <w:tab w:val="clear" w:pos="360"/>
      </w:tabs>
      <w:adjustRightInd w:val="0"/>
      <w:snapToGrid w:val="0"/>
      <w:spacing w:beforeLines="0" w:afterLines="0" w:line="360" w:lineRule="atLeast"/>
      <w:jc w:val="center"/>
      <w:textAlignment w:val="baseline"/>
    </w:pPr>
    <w:rPr>
      <w:rFonts w:ascii="宋体" w:eastAsia="宋体" w:hAnsi="宋体"/>
      <w:kern w:val="28"/>
      <w:sz w:val="20"/>
    </w:rPr>
  </w:style>
  <w:style w:type="paragraph" w:customStyle="1" w:styleId="2105">
    <w:name w:val="样式 样式 标题 2 + 黑色 + 段前: 1 行 段后: 0.5 行"/>
    <w:basedOn w:val="aff2"/>
    <w:autoRedefine/>
    <w:rsid w:val="00EA1814"/>
    <w:pPr>
      <w:widowControl/>
      <w:numPr>
        <w:ilvl w:val="1"/>
        <w:numId w:val="17"/>
      </w:numPr>
      <w:tabs>
        <w:tab w:val="num" w:pos="922"/>
      </w:tabs>
      <w:snapToGrid w:val="0"/>
      <w:spacing w:beforeLines="100" w:afterLines="50" w:line="500" w:lineRule="exact"/>
      <w:ind w:left="936" w:hanging="576"/>
      <w:jc w:val="center"/>
      <w:outlineLvl w:val="1"/>
    </w:pPr>
    <w:rPr>
      <w:rFonts w:ascii="黑体" w:eastAsia="黑体" w:hAnsi="Arial" w:cs="宋体"/>
      <w:color w:val="000000"/>
      <w:kern w:val="28"/>
      <w:sz w:val="24"/>
      <w:szCs w:val="20"/>
    </w:rPr>
  </w:style>
  <w:style w:type="paragraph" w:customStyle="1" w:styleId="affffffffff6">
    <w:name w:val="条文说明"/>
    <w:basedOn w:val="aff2"/>
    <w:qFormat/>
    <w:rsid w:val="00EA1814"/>
    <w:pPr>
      <w:widowControl/>
      <w:snapToGrid w:val="0"/>
      <w:spacing w:line="276" w:lineRule="auto"/>
      <w:ind w:firstLineChars="200" w:firstLine="420"/>
      <w:jc w:val="left"/>
    </w:pPr>
    <w:rPr>
      <w:rFonts w:ascii="华文仿宋" w:eastAsia="华文仿宋" w:hAnsi="华文仿宋" w:cs="Courier New"/>
      <w:kern w:val="0"/>
      <w:sz w:val="24"/>
      <w:szCs w:val="21"/>
    </w:rPr>
  </w:style>
  <w:style w:type="paragraph" w:customStyle="1" w:styleId="400">
    <w:name w:val="样式 标题 4 + 华文细黑 居中 左侧:  0 厘米 首行缩进:  0 厘米"/>
    <w:basedOn w:val="42"/>
    <w:rsid w:val="00EA1814"/>
    <w:pPr>
      <w:widowControl/>
      <w:numPr>
        <w:ilvl w:val="1"/>
        <w:numId w:val="19"/>
      </w:numPr>
      <w:tabs>
        <w:tab w:val="left" w:pos="851"/>
        <w:tab w:val="left" w:pos="993"/>
      </w:tabs>
      <w:autoSpaceDE/>
      <w:autoSpaceDN/>
      <w:adjustRightInd/>
      <w:snapToGrid w:val="0"/>
      <w:spacing w:line="300" w:lineRule="auto"/>
      <w:jc w:val="center"/>
    </w:pPr>
    <w:rPr>
      <w:rFonts w:ascii="华文细黑" w:hAnsi="华文细黑" w:cs="宋体"/>
      <w:b/>
      <w:color w:val="000000"/>
      <w:szCs w:val="20"/>
    </w:rPr>
  </w:style>
  <w:style w:type="paragraph" w:customStyle="1" w:styleId="affffffffff7">
    <w:name w:val="样式 黑体 居中"/>
    <w:basedOn w:val="aff2"/>
    <w:rsid w:val="00EA1814"/>
    <w:pPr>
      <w:widowControl/>
      <w:snapToGrid w:val="0"/>
      <w:spacing w:line="300" w:lineRule="auto"/>
      <w:jc w:val="center"/>
    </w:pPr>
    <w:rPr>
      <w:rFonts w:ascii="黑体" w:hAnsi="黑体" w:cs="宋体"/>
      <w:kern w:val="0"/>
      <w:sz w:val="24"/>
      <w:szCs w:val="20"/>
    </w:rPr>
  </w:style>
  <w:style w:type="paragraph" w:customStyle="1" w:styleId="Arial094">
    <w:name w:val="样式 字母编号列项（一级） + (西文) Arial (中文) 华文细黑 小四 居中 左侧:  0.94 厘米 字距调..."/>
    <w:basedOn w:val="affa"/>
    <w:rsid w:val="00EA1814"/>
    <w:pPr>
      <w:widowControl w:val="0"/>
      <w:tabs>
        <w:tab w:val="clear" w:pos="360"/>
        <w:tab w:val="clear" w:pos="839"/>
      </w:tabs>
      <w:adjustRightInd w:val="0"/>
      <w:spacing w:line="360" w:lineRule="auto"/>
      <w:ind w:left="533"/>
      <w:jc w:val="center"/>
      <w:textAlignment w:val="baseline"/>
    </w:pPr>
    <w:rPr>
      <w:rFonts w:ascii="Arial" w:hAnsi="Arial" w:cs="宋体"/>
      <w:kern w:val="28"/>
      <w:sz w:val="24"/>
    </w:rPr>
  </w:style>
  <w:style w:type="paragraph" w:customStyle="1" w:styleId="47">
    <w:name w:val="样式 标题 4 + 宋体 加粗"/>
    <w:basedOn w:val="42"/>
    <w:rsid w:val="00EA1814"/>
    <w:pPr>
      <w:widowControl/>
      <w:tabs>
        <w:tab w:val="left" w:pos="851"/>
        <w:tab w:val="left" w:pos="993"/>
      </w:tabs>
      <w:autoSpaceDE/>
      <w:autoSpaceDN/>
      <w:adjustRightInd/>
      <w:snapToGrid w:val="0"/>
      <w:spacing w:line="360" w:lineRule="auto"/>
      <w:ind w:left="100" w:hanging="420"/>
    </w:pPr>
    <w:rPr>
      <w:rFonts w:ascii="宋体" w:hAnsi="宋体"/>
      <w:color w:val="000000"/>
      <w:kern w:val="28"/>
      <w:szCs w:val="20"/>
    </w:rPr>
  </w:style>
  <w:style w:type="paragraph" w:customStyle="1" w:styleId="D085">
    <w:name w:val="样式 D + 左侧:  0.85 厘米"/>
    <w:basedOn w:val="D"/>
    <w:rsid w:val="00EA1814"/>
    <w:pPr>
      <w:tabs>
        <w:tab w:val="clear" w:pos="1134"/>
        <w:tab w:val="num" w:pos="0"/>
      </w:tabs>
      <w:snapToGrid w:val="0"/>
      <w:ind w:left="0"/>
    </w:pPr>
    <w:rPr>
      <w:rFonts w:cs="宋体"/>
      <w:kern w:val="28"/>
      <w:szCs w:val="20"/>
    </w:rPr>
  </w:style>
  <w:style w:type="paragraph" w:customStyle="1" w:styleId="D127">
    <w:name w:val="样式 D + 左侧:  1.27 厘米"/>
    <w:basedOn w:val="D"/>
    <w:rsid w:val="00EA1814"/>
    <w:pPr>
      <w:tabs>
        <w:tab w:val="clear" w:pos="1134"/>
        <w:tab w:val="num" w:pos="0"/>
      </w:tabs>
      <w:snapToGrid w:val="0"/>
      <w:ind w:left="0"/>
    </w:pPr>
    <w:rPr>
      <w:rFonts w:cs="宋体"/>
      <w:kern w:val="28"/>
      <w:szCs w:val="20"/>
    </w:rPr>
  </w:style>
  <w:style w:type="paragraph" w:customStyle="1" w:styleId="aa">
    <w:name w:val="项目符号"/>
    <w:basedOn w:val="aff2"/>
    <w:rsid w:val="00EA1814"/>
    <w:pPr>
      <w:widowControl/>
      <w:numPr>
        <w:numId w:val="20"/>
      </w:numPr>
      <w:spacing w:line="360" w:lineRule="auto"/>
      <w:jc w:val="left"/>
    </w:pPr>
    <w:rPr>
      <w:rFonts w:ascii="Times New Roman" w:hAnsi="Times New Roman"/>
      <w:kern w:val="0"/>
      <w:sz w:val="24"/>
      <w:szCs w:val="24"/>
    </w:rPr>
  </w:style>
  <w:style w:type="character" w:customStyle="1" w:styleId="GChar">
    <w:name w:val="G_正文 Char"/>
    <w:link w:val="G"/>
    <w:locked/>
    <w:rsid w:val="00EA1814"/>
    <w:rPr>
      <w:rFonts w:ascii="宋体" w:hAnsi="宋体"/>
      <w:sz w:val="24"/>
      <w:szCs w:val="24"/>
    </w:rPr>
  </w:style>
  <w:style w:type="paragraph" w:customStyle="1" w:styleId="G">
    <w:name w:val="G_正文"/>
    <w:basedOn w:val="aff2"/>
    <w:link w:val="GChar"/>
    <w:rsid w:val="00EA1814"/>
    <w:pPr>
      <w:widowControl/>
      <w:snapToGrid w:val="0"/>
      <w:spacing w:line="360" w:lineRule="auto"/>
      <w:ind w:firstLineChars="200" w:firstLine="480"/>
      <w:jc w:val="left"/>
    </w:pPr>
    <w:rPr>
      <w:rFonts w:ascii="宋体" w:hAnsi="宋体"/>
      <w:kern w:val="0"/>
      <w:sz w:val="24"/>
      <w:szCs w:val="24"/>
    </w:rPr>
  </w:style>
  <w:style w:type="paragraph" w:customStyle="1" w:styleId="Affffffffff8">
    <w:name w:val="正文 A"/>
    <w:rsid w:val="00EA1814"/>
    <w:pPr>
      <w:widowControl w:val="0"/>
      <w:adjustRightInd w:val="0"/>
      <w:spacing w:line="500" w:lineRule="exact"/>
      <w:ind w:firstLine="900"/>
      <w:jc w:val="both"/>
      <w:textAlignment w:val="baseline"/>
    </w:pPr>
    <w:rPr>
      <w:rFonts w:eastAsia="ヒラギノ角ゴ Pro W3"/>
      <w:color w:val="000000"/>
      <w:kern w:val="24"/>
      <w:sz w:val="24"/>
    </w:rPr>
  </w:style>
  <w:style w:type="paragraph" w:customStyle="1" w:styleId="074">
    <w:name w:val="首行缩进:0.74 厘米"/>
    <w:basedOn w:val="aff2"/>
    <w:rsid w:val="00EA1814"/>
    <w:pPr>
      <w:widowControl/>
      <w:spacing w:line="360" w:lineRule="auto"/>
      <w:ind w:firstLine="420"/>
      <w:jc w:val="left"/>
    </w:pPr>
    <w:rPr>
      <w:rFonts w:ascii="Times New Roman" w:hAnsi="Times New Roman" w:cs="宋体"/>
      <w:kern w:val="0"/>
      <w:sz w:val="24"/>
      <w:szCs w:val="20"/>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ff2"/>
    <w:rsid w:val="00EA1814"/>
    <w:pPr>
      <w:widowControl/>
      <w:spacing w:after="160" w:line="240" w:lineRule="exact"/>
      <w:jc w:val="left"/>
    </w:pPr>
    <w:rPr>
      <w:rFonts w:ascii="Verdana" w:hAnsi="Verdana"/>
      <w:kern w:val="0"/>
      <w:sz w:val="20"/>
      <w:szCs w:val="20"/>
      <w:lang w:eastAsia="en-US"/>
    </w:rPr>
  </w:style>
  <w:style w:type="paragraph" w:customStyle="1" w:styleId="affffffffff9">
    <w:name w:val="【条文说明】"/>
    <w:basedOn w:val="afffff4"/>
    <w:next w:val="affffffffff6"/>
    <w:qFormat/>
    <w:rsid w:val="00EA1814"/>
    <w:pPr>
      <w:widowControl/>
      <w:snapToGrid w:val="0"/>
      <w:spacing w:line="276" w:lineRule="auto"/>
      <w:jc w:val="left"/>
    </w:pPr>
    <w:rPr>
      <w:rFonts w:ascii="华文仿宋" w:eastAsia="华文仿宋" w:hAnsi="华文仿宋"/>
      <w:szCs w:val="21"/>
    </w:rPr>
  </w:style>
  <w:style w:type="paragraph" w:customStyle="1" w:styleId="33CharCharttulo33Char13CharCharChar1">
    <w:name w:val="样式 标题 3标题 3 Char Chartítulo 3标题 3 Char1标题 3 Char Char Char1..."/>
    <w:basedOn w:val="32"/>
    <w:next w:val="afff1"/>
    <w:autoRedefine/>
    <w:rsid w:val="00EA1814"/>
    <w:pPr>
      <w:widowControl/>
      <w:numPr>
        <w:ilvl w:val="1"/>
      </w:numPr>
      <w:autoSpaceDE/>
      <w:autoSpaceDN/>
      <w:adjustRightInd/>
      <w:snapToGrid w:val="0"/>
      <w:spacing w:line="360" w:lineRule="auto"/>
      <w:ind w:left="420" w:hanging="225"/>
    </w:pPr>
    <w:rPr>
      <w:rFonts w:ascii="黑体" w:eastAsia="黑体" w:hAnsi="Arial" w:cs="宋体"/>
      <w:sz w:val="24"/>
      <w:szCs w:val="20"/>
    </w:rPr>
  </w:style>
  <w:style w:type="paragraph" w:customStyle="1" w:styleId="affffffffffa">
    <w:name w:val="表头居中"/>
    <w:basedOn w:val="afffff1"/>
    <w:rsid w:val="00EA1814"/>
    <w:pPr>
      <w:widowControl/>
      <w:adjustRightInd/>
      <w:snapToGrid/>
      <w:spacing w:line="240" w:lineRule="auto"/>
      <w:ind w:firstLineChars="0" w:firstLine="0"/>
      <w:jc w:val="center"/>
    </w:pPr>
    <w:rPr>
      <w:rFonts w:ascii="Calibri" w:hAnsi="Calibri" w:cs="宋体"/>
      <w:kern w:val="0"/>
      <w:sz w:val="24"/>
    </w:rPr>
  </w:style>
  <w:style w:type="paragraph" w:customStyle="1" w:styleId="1d">
    <w:name w:val="列表1"/>
    <w:basedOn w:val="afffffffff6"/>
    <w:autoRedefine/>
    <w:rsid w:val="00EA1814"/>
  </w:style>
  <w:style w:type="paragraph" w:customStyle="1" w:styleId="affffffffffb">
    <w:name w:val="标准文本"/>
    <w:basedOn w:val="aff2"/>
    <w:autoRedefine/>
    <w:rsid w:val="00EA1814"/>
    <w:pPr>
      <w:widowControl/>
      <w:spacing w:line="400" w:lineRule="exact"/>
      <w:ind w:firstLineChars="200" w:firstLine="480"/>
      <w:jc w:val="left"/>
    </w:pPr>
    <w:rPr>
      <w:rFonts w:ascii="黑体" w:hAnsi="宋体"/>
      <w:kern w:val="0"/>
      <w:sz w:val="24"/>
      <w:szCs w:val="24"/>
    </w:rPr>
  </w:style>
  <w:style w:type="paragraph" w:customStyle="1" w:styleId="affffffffffc">
    <w:name w:val="表格"/>
    <w:aliases w:val="五宋"/>
    <w:basedOn w:val="aff2"/>
    <w:link w:val="Charff7"/>
    <w:qFormat/>
    <w:rsid w:val="00EA1814"/>
    <w:pPr>
      <w:widowControl/>
      <w:snapToGrid w:val="0"/>
      <w:spacing w:line="360" w:lineRule="auto"/>
      <w:jc w:val="center"/>
    </w:pPr>
    <w:rPr>
      <w:rFonts w:ascii="宋体" w:hAnsi="宋体"/>
      <w:color w:val="000000"/>
      <w:kern w:val="0"/>
      <w:sz w:val="24"/>
      <w:szCs w:val="24"/>
    </w:rPr>
  </w:style>
  <w:style w:type="character" w:customStyle="1" w:styleId="4Char0">
    <w:name w:val="样式 标题 4 + 加粗 Char"/>
    <w:link w:val="48"/>
    <w:locked/>
    <w:rsid w:val="00EA1814"/>
    <w:rPr>
      <w:rFonts w:ascii="Arial" w:hAnsi="Arial"/>
      <w:bCs/>
      <w:kern w:val="28"/>
      <w:szCs w:val="28"/>
    </w:rPr>
  </w:style>
  <w:style w:type="paragraph" w:customStyle="1" w:styleId="48">
    <w:name w:val="样式 标题 4 + 加粗"/>
    <w:basedOn w:val="42"/>
    <w:link w:val="4Char0"/>
    <w:rsid w:val="00EA1814"/>
    <w:pPr>
      <w:widowControl/>
      <w:tabs>
        <w:tab w:val="left" w:pos="851"/>
        <w:tab w:val="left" w:pos="993"/>
      </w:tabs>
      <w:autoSpaceDE/>
      <w:autoSpaceDN/>
      <w:adjustRightInd/>
      <w:snapToGrid w:val="0"/>
      <w:spacing w:before="360" w:afterLines="50" w:line="360" w:lineRule="auto"/>
      <w:ind w:left="454" w:hanging="420"/>
      <w:jc w:val="center"/>
    </w:pPr>
    <w:rPr>
      <w:rFonts w:ascii="Arial" w:hAnsi="Arial"/>
      <w:bCs/>
      <w:kern w:val="28"/>
      <w:sz w:val="20"/>
      <w:szCs w:val="28"/>
    </w:rPr>
  </w:style>
  <w:style w:type="paragraph" w:customStyle="1" w:styleId="3050">
    <w:name w:val="样式 标题 3 + 红色 段前: 0.5 行"/>
    <w:basedOn w:val="32"/>
    <w:rsid w:val="00EA1814"/>
    <w:pPr>
      <w:widowControl/>
      <w:numPr>
        <w:ilvl w:val="1"/>
      </w:numPr>
      <w:autoSpaceDE/>
      <w:autoSpaceDN/>
      <w:adjustRightInd/>
      <w:snapToGrid w:val="0"/>
      <w:spacing w:beforeLines="50" w:line="360" w:lineRule="auto"/>
      <w:ind w:left="567" w:hanging="567"/>
    </w:pPr>
    <w:rPr>
      <w:rFonts w:ascii="宋体" w:hAnsi="宋体" w:cs="宋体"/>
      <w:b/>
      <w:color w:val="FF0000"/>
      <w:szCs w:val="20"/>
    </w:rPr>
  </w:style>
  <w:style w:type="paragraph" w:customStyle="1" w:styleId="3051">
    <w:name w:val="样式 标题 3 + 加粗 段前: 0.5 行"/>
    <w:basedOn w:val="32"/>
    <w:rsid w:val="00EA1814"/>
    <w:pPr>
      <w:widowControl/>
      <w:numPr>
        <w:ilvl w:val="1"/>
      </w:numPr>
      <w:autoSpaceDE/>
      <w:autoSpaceDN/>
      <w:adjustRightInd/>
      <w:snapToGrid w:val="0"/>
      <w:spacing w:beforeLines="50" w:line="360" w:lineRule="auto"/>
      <w:ind w:left="567" w:hanging="567"/>
    </w:pPr>
    <w:rPr>
      <w:rFonts w:ascii="宋体" w:hAnsi="宋体" w:cs="宋体"/>
      <w:bCs/>
      <w:szCs w:val="20"/>
    </w:rPr>
  </w:style>
  <w:style w:type="paragraph" w:customStyle="1" w:styleId="113">
    <w:name w:val="标题 11"/>
    <w:next w:val="Affffffffff8"/>
    <w:rsid w:val="00EA1814"/>
    <w:pPr>
      <w:widowControl w:val="0"/>
      <w:adjustRightInd w:val="0"/>
      <w:spacing w:before="312" w:line="500" w:lineRule="exact"/>
      <w:jc w:val="center"/>
      <w:textAlignment w:val="baseline"/>
      <w:outlineLvl w:val="0"/>
    </w:pPr>
    <w:rPr>
      <w:rFonts w:ascii="lucida Grande" w:eastAsia="ヒラギノ角ゴ Pro W3" w:hAnsi="lucida Grande"/>
      <w:b/>
      <w:color w:val="000000"/>
      <w:kern w:val="28"/>
      <w:sz w:val="28"/>
    </w:rPr>
  </w:style>
  <w:style w:type="paragraph" w:customStyle="1" w:styleId="0">
    <w:name w:val="条文 0"/>
    <w:next w:val="aff2"/>
    <w:rsid w:val="00EA1814"/>
    <w:pPr>
      <w:widowControl w:val="0"/>
      <w:numPr>
        <w:ilvl w:val="1"/>
        <w:numId w:val="21"/>
      </w:numPr>
      <w:adjustRightInd w:val="0"/>
      <w:spacing w:before="240" w:after="240" w:line="360" w:lineRule="atLeast"/>
      <w:jc w:val="both"/>
      <w:textAlignment w:val="baseline"/>
    </w:pPr>
    <w:rPr>
      <w:rFonts w:eastAsia="黑体"/>
    </w:rPr>
  </w:style>
  <w:style w:type="paragraph" w:customStyle="1" w:styleId="11">
    <w:name w:val="条文 1"/>
    <w:next w:val="aff2"/>
    <w:rsid w:val="00EA1814"/>
    <w:pPr>
      <w:widowControl w:val="0"/>
      <w:numPr>
        <w:ilvl w:val="2"/>
        <w:numId w:val="21"/>
      </w:numPr>
      <w:adjustRightInd w:val="0"/>
      <w:spacing w:line="310" w:lineRule="exact"/>
      <w:jc w:val="both"/>
      <w:textAlignment w:val="baseline"/>
    </w:pPr>
    <w:rPr>
      <w:rFonts w:eastAsia="黑体"/>
    </w:rPr>
  </w:style>
  <w:style w:type="paragraph" w:customStyle="1" w:styleId="20">
    <w:name w:val="条文 2"/>
    <w:next w:val="aff2"/>
    <w:rsid w:val="00EA1814"/>
    <w:pPr>
      <w:widowControl w:val="0"/>
      <w:numPr>
        <w:ilvl w:val="3"/>
        <w:numId w:val="21"/>
      </w:numPr>
      <w:adjustRightInd w:val="0"/>
      <w:spacing w:line="310" w:lineRule="exact"/>
      <w:jc w:val="both"/>
      <w:textAlignment w:val="baseline"/>
    </w:pPr>
    <w:rPr>
      <w:rFonts w:eastAsia="黑体"/>
    </w:rPr>
  </w:style>
  <w:style w:type="paragraph" w:customStyle="1" w:styleId="31">
    <w:name w:val="条文 3"/>
    <w:next w:val="aff2"/>
    <w:rsid w:val="00EA1814"/>
    <w:pPr>
      <w:widowControl w:val="0"/>
      <w:numPr>
        <w:ilvl w:val="4"/>
        <w:numId w:val="21"/>
      </w:numPr>
      <w:adjustRightInd w:val="0"/>
      <w:spacing w:line="310" w:lineRule="exact"/>
      <w:jc w:val="both"/>
      <w:textAlignment w:val="baseline"/>
    </w:pPr>
    <w:rPr>
      <w:rFonts w:eastAsia="黑体"/>
    </w:rPr>
  </w:style>
  <w:style w:type="paragraph" w:customStyle="1" w:styleId="41">
    <w:name w:val="条文 4"/>
    <w:next w:val="aff2"/>
    <w:rsid w:val="00EA1814"/>
    <w:pPr>
      <w:widowControl w:val="0"/>
      <w:numPr>
        <w:ilvl w:val="5"/>
        <w:numId w:val="21"/>
      </w:numPr>
      <w:adjustRightInd w:val="0"/>
      <w:spacing w:line="310" w:lineRule="exact"/>
      <w:jc w:val="both"/>
      <w:textAlignment w:val="baseline"/>
    </w:pPr>
    <w:rPr>
      <w:rFonts w:eastAsia="黑体"/>
    </w:rPr>
  </w:style>
  <w:style w:type="paragraph" w:customStyle="1" w:styleId="ad">
    <w:name w:val="条文 表"/>
    <w:next w:val="aff2"/>
    <w:rsid w:val="00EA1814"/>
    <w:pPr>
      <w:widowControl w:val="0"/>
      <w:numPr>
        <w:ilvl w:val="7"/>
        <w:numId w:val="21"/>
      </w:numPr>
      <w:adjustRightInd w:val="0"/>
      <w:spacing w:line="360" w:lineRule="atLeast"/>
      <w:jc w:val="center"/>
      <w:textAlignment w:val="baseline"/>
    </w:pPr>
    <w:rPr>
      <w:rFonts w:eastAsia="黑体"/>
    </w:rPr>
  </w:style>
  <w:style w:type="paragraph" w:customStyle="1" w:styleId="MiddleTopicFirst">
    <w:name w:val="Middle_Topic_First"/>
    <w:basedOn w:val="aff2"/>
    <w:next w:val="aff2"/>
    <w:rsid w:val="00EA1814"/>
    <w:pPr>
      <w:widowControl/>
      <w:numPr>
        <w:numId w:val="22"/>
      </w:numPr>
      <w:spacing w:before="60" w:after="60" w:line="360" w:lineRule="auto"/>
      <w:jc w:val="left"/>
    </w:pPr>
    <w:rPr>
      <w:rFonts w:ascii="Arial" w:hAnsi="Arial"/>
      <w:b/>
      <w:kern w:val="0"/>
      <w:sz w:val="20"/>
      <w:szCs w:val="20"/>
      <w:lang w:val="en-GB"/>
    </w:rPr>
  </w:style>
  <w:style w:type="paragraph" w:customStyle="1" w:styleId="RightTopicFirst">
    <w:name w:val="Right_Topic_First"/>
    <w:basedOn w:val="aff2"/>
    <w:rsid w:val="00EA1814"/>
    <w:pPr>
      <w:widowControl/>
      <w:numPr>
        <w:ilvl w:val="1"/>
        <w:numId w:val="22"/>
      </w:numPr>
      <w:spacing w:before="60" w:after="60" w:line="360" w:lineRule="auto"/>
      <w:jc w:val="left"/>
    </w:pPr>
    <w:rPr>
      <w:rFonts w:ascii="Arial" w:hAnsi="Arial"/>
      <w:b/>
      <w:kern w:val="0"/>
      <w:sz w:val="20"/>
      <w:szCs w:val="20"/>
      <w:lang w:val="en-GB"/>
    </w:rPr>
  </w:style>
  <w:style w:type="paragraph" w:customStyle="1" w:styleId="RightTopicSecond">
    <w:name w:val="Right_Topic_Second"/>
    <w:basedOn w:val="RightTopicFirst"/>
    <w:rsid w:val="00EA1814"/>
    <w:pPr>
      <w:numPr>
        <w:ilvl w:val="2"/>
      </w:numPr>
      <w:tabs>
        <w:tab w:val="clear" w:pos="720"/>
        <w:tab w:val="num" w:pos="360"/>
        <w:tab w:val="num" w:pos="1930"/>
      </w:tabs>
      <w:ind w:left="709" w:hanging="709"/>
    </w:pPr>
  </w:style>
  <w:style w:type="paragraph" w:customStyle="1" w:styleId="150">
    <w:name w:val="样式 (西文) 黑体 小四 行距: 1.5 倍行距"/>
    <w:basedOn w:val="aff2"/>
    <w:autoRedefine/>
    <w:rsid w:val="00EA1814"/>
    <w:pPr>
      <w:widowControl/>
      <w:snapToGrid w:val="0"/>
      <w:spacing w:line="360" w:lineRule="auto"/>
      <w:ind w:firstLineChars="200" w:firstLine="200"/>
      <w:jc w:val="left"/>
    </w:pPr>
    <w:rPr>
      <w:rFonts w:ascii="黑体" w:hAnsi="Arial" w:cs="宋体"/>
      <w:kern w:val="0"/>
      <w:sz w:val="24"/>
      <w:szCs w:val="20"/>
    </w:rPr>
  </w:style>
  <w:style w:type="paragraph" w:customStyle="1" w:styleId="CharCharChar2Char">
    <w:name w:val="Char Char Char2 Char"/>
    <w:basedOn w:val="aff2"/>
    <w:rsid w:val="00EA1814"/>
    <w:pPr>
      <w:widowControl/>
      <w:spacing w:line="360" w:lineRule="auto"/>
      <w:ind w:firstLineChars="150" w:firstLine="360"/>
      <w:jc w:val="left"/>
    </w:pPr>
    <w:rPr>
      <w:rFonts w:ascii="Tahoma" w:hAnsi="Tahoma"/>
      <w:kern w:val="0"/>
      <w:sz w:val="24"/>
      <w:szCs w:val="20"/>
    </w:rPr>
  </w:style>
  <w:style w:type="paragraph" w:customStyle="1" w:styleId="CharCharCharCharCharCharCharChar">
    <w:name w:val="正文段落 Char Char Char Char Char Char Char Char"/>
    <w:basedOn w:val="aff2"/>
    <w:rsid w:val="00EA1814"/>
    <w:pPr>
      <w:widowControl/>
      <w:numPr>
        <w:numId w:val="23"/>
      </w:numPr>
      <w:autoSpaceDE w:val="0"/>
      <w:autoSpaceDN w:val="0"/>
      <w:snapToGrid w:val="0"/>
      <w:spacing w:line="360" w:lineRule="auto"/>
      <w:ind w:firstLine="567"/>
      <w:jc w:val="left"/>
    </w:pPr>
    <w:rPr>
      <w:rFonts w:ascii="宋体" w:hAnsi="Tms Rmn"/>
      <w:kern w:val="0"/>
      <w:sz w:val="26"/>
      <w:szCs w:val="20"/>
    </w:rPr>
  </w:style>
  <w:style w:type="paragraph" w:customStyle="1" w:styleId="affffffffffd">
    <w:name w:val="标准"/>
    <w:basedOn w:val="aff2"/>
    <w:rsid w:val="00EA1814"/>
    <w:pPr>
      <w:widowControl/>
      <w:autoSpaceDE w:val="0"/>
      <w:autoSpaceDN w:val="0"/>
      <w:snapToGrid w:val="0"/>
      <w:spacing w:line="312" w:lineRule="atLeast"/>
      <w:ind w:firstLine="555"/>
      <w:jc w:val="left"/>
    </w:pPr>
    <w:rPr>
      <w:rFonts w:ascii="宋体" w:hAnsi="Tms Rmn"/>
      <w:kern w:val="0"/>
      <w:sz w:val="28"/>
      <w:szCs w:val="20"/>
    </w:rPr>
  </w:style>
  <w:style w:type="paragraph" w:customStyle="1" w:styleId="1e">
    <w:name w:val="正文1"/>
    <w:rsid w:val="00EA1814"/>
    <w:pPr>
      <w:widowControl w:val="0"/>
      <w:tabs>
        <w:tab w:val="num" w:pos="1134"/>
      </w:tabs>
      <w:adjustRightInd w:val="0"/>
      <w:spacing w:line="500" w:lineRule="exact"/>
      <w:ind w:left="1134" w:hanging="567"/>
      <w:jc w:val="both"/>
      <w:textAlignment w:val="baseline"/>
    </w:pPr>
    <w:rPr>
      <w:rFonts w:ascii="宋体"/>
      <w:spacing w:val="6"/>
      <w:w w:val="95"/>
      <w:sz w:val="24"/>
    </w:rPr>
  </w:style>
  <w:style w:type="paragraph" w:customStyle="1" w:styleId="1f">
    <w:name w:val="表格1"/>
    <w:rsid w:val="00EA1814"/>
    <w:pPr>
      <w:keepNext/>
      <w:widowControl w:val="0"/>
      <w:adjustRightInd w:val="0"/>
      <w:snapToGrid w:val="0"/>
      <w:spacing w:line="360" w:lineRule="atLeast"/>
      <w:jc w:val="center"/>
      <w:textAlignment w:val="baseline"/>
    </w:pPr>
    <w:rPr>
      <w:rFonts w:ascii="宋体"/>
      <w:spacing w:val="6"/>
      <w:w w:val="95"/>
      <w:sz w:val="24"/>
    </w:rPr>
  </w:style>
  <w:style w:type="paragraph" w:customStyle="1" w:styleId="1f0">
    <w:name w:val="日期1"/>
    <w:basedOn w:val="aff2"/>
    <w:next w:val="aff2"/>
    <w:rsid w:val="00EA1814"/>
    <w:pPr>
      <w:widowControl/>
      <w:snapToGrid w:val="0"/>
      <w:spacing w:line="360" w:lineRule="auto"/>
      <w:jc w:val="left"/>
    </w:pPr>
    <w:rPr>
      <w:rFonts w:ascii="宋体" w:hAnsi="Times New Roman"/>
      <w:kern w:val="0"/>
      <w:sz w:val="28"/>
      <w:szCs w:val="20"/>
    </w:rPr>
  </w:style>
  <w:style w:type="paragraph" w:customStyle="1" w:styleId="210">
    <w:name w:val="正文文本 21"/>
    <w:basedOn w:val="aff2"/>
    <w:rsid w:val="00EA1814"/>
    <w:pPr>
      <w:widowControl/>
      <w:snapToGrid w:val="0"/>
      <w:spacing w:line="360" w:lineRule="auto"/>
      <w:ind w:firstLine="540"/>
      <w:jc w:val="left"/>
    </w:pPr>
    <w:rPr>
      <w:rFonts w:ascii="Times New Roman" w:hAnsi="Times New Roman"/>
      <w:kern w:val="0"/>
      <w:sz w:val="28"/>
      <w:szCs w:val="20"/>
    </w:rPr>
  </w:style>
  <w:style w:type="paragraph" w:customStyle="1" w:styleId="affffffffffe">
    <w:name w:val="表文"/>
    <w:basedOn w:val="affff9"/>
    <w:rsid w:val="00EA1814"/>
    <w:pPr>
      <w:widowControl/>
      <w:snapToGrid w:val="0"/>
      <w:spacing w:line="320" w:lineRule="atLeast"/>
      <w:jc w:val="center"/>
    </w:pPr>
    <w:rPr>
      <w:rFonts w:ascii="Times New Roman" w:eastAsia="宋体" w:hAnsi="Times New Roman"/>
      <w:kern w:val="24"/>
      <w:sz w:val="24"/>
    </w:rPr>
  </w:style>
  <w:style w:type="paragraph" w:customStyle="1" w:styleId="CharCharCharCharCharCharCharChar27">
    <w:name w:val="样式 正文段落 Char Char Char Char Char Char Char Char + 行距: 固定值 27 磅"/>
    <w:basedOn w:val="CharCharCharCharCharCharCharChar"/>
    <w:rsid w:val="00EA1814"/>
    <w:pPr>
      <w:spacing w:beforeLines="20" w:line="540" w:lineRule="exact"/>
    </w:pPr>
    <w:rPr>
      <w:rFonts w:cs="宋体"/>
    </w:rPr>
  </w:style>
  <w:style w:type="paragraph" w:customStyle="1" w:styleId="afffffffffff">
    <w:name w:val="图表名"/>
    <w:basedOn w:val="aff2"/>
    <w:rsid w:val="00EA1814"/>
    <w:pPr>
      <w:widowControl/>
      <w:snapToGrid w:val="0"/>
      <w:spacing w:after="120" w:line="312" w:lineRule="atLeast"/>
      <w:jc w:val="center"/>
    </w:pPr>
    <w:rPr>
      <w:rFonts w:ascii="Times New Roman" w:eastAsia="黑体" w:hAnsi="Times New Roman"/>
      <w:kern w:val="0"/>
      <w:sz w:val="24"/>
      <w:szCs w:val="20"/>
    </w:rPr>
  </w:style>
  <w:style w:type="paragraph" w:customStyle="1" w:styleId="205">
    <w:name w:val="样式 标题 2 + (符号) 宋体 段后: 0.5 行"/>
    <w:basedOn w:val="21"/>
    <w:rsid w:val="00EA1814"/>
    <w:pPr>
      <w:widowControl/>
      <w:tabs>
        <w:tab w:val="left" w:pos="0"/>
      </w:tabs>
      <w:autoSpaceDE/>
      <w:autoSpaceDN/>
      <w:adjustRightInd/>
      <w:snapToGrid w:val="0"/>
      <w:spacing w:line="360" w:lineRule="auto"/>
      <w:ind w:left="578" w:hanging="578"/>
      <w:jc w:val="center"/>
    </w:pPr>
    <w:rPr>
      <w:rFonts w:ascii="宋体" w:hAnsi="宋体" w:cs="宋体"/>
      <w:b/>
      <w:color w:val="000000"/>
      <w:sz w:val="28"/>
      <w:szCs w:val="20"/>
    </w:rPr>
  </w:style>
  <w:style w:type="paragraph" w:customStyle="1" w:styleId="zw">
    <w:name w:val="zw"/>
    <w:basedOn w:val="aff2"/>
    <w:rsid w:val="00EA1814"/>
    <w:pPr>
      <w:widowControl/>
      <w:snapToGrid w:val="0"/>
      <w:spacing w:before="100" w:line="500" w:lineRule="exact"/>
      <w:ind w:firstLineChars="200" w:firstLine="200"/>
      <w:jc w:val="left"/>
      <w:outlineLvl w:val="0"/>
    </w:pPr>
    <w:rPr>
      <w:rFonts w:ascii="宋体" w:hAnsi="宋体"/>
      <w:bCs/>
      <w:kern w:val="0"/>
      <w:sz w:val="28"/>
      <w:szCs w:val="20"/>
    </w:rPr>
  </w:style>
  <w:style w:type="paragraph" w:customStyle="1" w:styleId="xl28">
    <w:name w:val="xl28"/>
    <w:basedOn w:val="aff2"/>
    <w:rsid w:val="00EA1814"/>
    <w:pPr>
      <w:widowControl/>
      <w:snapToGrid w:val="0"/>
      <w:spacing w:before="100" w:beforeAutospacing="1" w:after="100" w:afterAutospacing="1" w:line="360" w:lineRule="auto"/>
      <w:jc w:val="center"/>
    </w:pPr>
    <w:rPr>
      <w:rFonts w:ascii="Arial Unicode MS" w:eastAsia="Arial Unicode MS" w:hAnsi="Arial Unicode MS" w:cs="Arial Unicode MS"/>
      <w:kern w:val="0"/>
      <w:sz w:val="20"/>
      <w:szCs w:val="20"/>
    </w:rPr>
  </w:style>
  <w:style w:type="paragraph" w:customStyle="1" w:styleId="08525">
    <w:name w:val="样式 宋体 四号 首行缩进:  0.85 厘米 行距: 固定值 25 磅"/>
    <w:basedOn w:val="aff2"/>
    <w:rsid w:val="00EA1814"/>
    <w:pPr>
      <w:widowControl/>
      <w:snapToGrid w:val="0"/>
      <w:spacing w:before="100" w:line="500" w:lineRule="exact"/>
      <w:ind w:firstLine="482"/>
      <w:jc w:val="left"/>
    </w:pPr>
    <w:rPr>
      <w:rFonts w:ascii="宋体" w:hAnsi="宋体" w:cs="宋体"/>
      <w:kern w:val="0"/>
      <w:sz w:val="28"/>
      <w:szCs w:val="28"/>
    </w:rPr>
  </w:style>
  <w:style w:type="paragraph" w:customStyle="1" w:styleId="CharCharChar0">
    <w:name w:val="正文段落 Char Char Char"/>
    <w:basedOn w:val="aff2"/>
    <w:rsid w:val="00EA1814"/>
    <w:pPr>
      <w:widowControl/>
      <w:autoSpaceDE w:val="0"/>
      <w:autoSpaceDN w:val="0"/>
      <w:snapToGrid w:val="0"/>
      <w:spacing w:line="360" w:lineRule="auto"/>
      <w:ind w:firstLine="567"/>
      <w:jc w:val="left"/>
    </w:pPr>
    <w:rPr>
      <w:rFonts w:ascii="宋体" w:hAnsi="Tms Rmn"/>
      <w:kern w:val="0"/>
      <w:sz w:val="26"/>
      <w:szCs w:val="20"/>
    </w:rPr>
  </w:style>
  <w:style w:type="paragraph" w:customStyle="1" w:styleId="afffffffffff0">
    <w:name w:val="正文，四仿"/>
    <w:basedOn w:val="aff2"/>
    <w:rsid w:val="00EA1814"/>
    <w:pPr>
      <w:widowControl/>
      <w:snapToGrid w:val="0"/>
      <w:spacing w:line="460" w:lineRule="exact"/>
      <w:ind w:firstLine="567"/>
      <w:jc w:val="left"/>
    </w:pPr>
    <w:rPr>
      <w:rFonts w:ascii="Times New Roman" w:eastAsia="仿宋_GB2312" w:hAnsi="Times New Roman"/>
      <w:kern w:val="0"/>
      <w:sz w:val="28"/>
      <w:szCs w:val="20"/>
    </w:rPr>
  </w:style>
  <w:style w:type="paragraph" w:customStyle="1" w:styleId="afffffffffff1">
    <w:name w:val="正文段落"/>
    <w:basedOn w:val="aff2"/>
    <w:rsid w:val="00EA1814"/>
    <w:pPr>
      <w:widowControl/>
      <w:autoSpaceDE w:val="0"/>
      <w:autoSpaceDN w:val="0"/>
      <w:snapToGrid w:val="0"/>
      <w:spacing w:beforeLines="20" w:line="360" w:lineRule="auto"/>
      <w:ind w:firstLine="567"/>
      <w:jc w:val="left"/>
    </w:pPr>
    <w:rPr>
      <w:rFonts w:ascii="宋体" w:hAnsi="Tms Rmn"/>
      <w:kern w:val="0"/>
      <w:sz w:val="26"/>
      <w:szCs w:val="20"/>
    </w:rPr>
  </w:style>
  <w:style w:type="paragraph" w:customStyle="1" w:styleId="1f1">
    <w:name w:val="1"/>
    <w:basedOn w:val="aff2"/>
    <w:next w:val="affff5"/>
    <w:rsid w:val="00EA1814"/>
    <w:pPr>
      <w:widowControl/>
      <w:snapToGrid w:val="0"/>
      <w:spacing w:line="360" w:lineRule="auto"/>
      <w:ind w:left="538" w:firstLineChars="193" w:firstLine="540"/>
      <w:jc w:val="left"/>
    </w:pPr>
    <w:rPr>
      <w:rFonts w:ascii="Times New Roman" w:hAnsi="Times New Roman"/>
      <w:kern w:val="0"/>
      <w:sz w:val="28"/>
      <w:szCs w:val="24"/>
    </w:rPr>
  </w:style>
  <w:style w:type="paragraph" w:customStyle="1" w:styleId="Charff8">
    <w:name w:val="正文段落 Char"/>
    <w:basedOn w:val="aff2"/>
    <w:semiHidden/>
    <w:rsid w:val="00EA1814"/>
    <w:pPr>
      <w:widowControl/>
      <w:autoSpaceDE w:val="0"/>
      <w:autoSpaceDN w:val="0"/>
      <w:snapToGrid w:val="0"/>
      <w:spacing w:line="360" w:lineRule="auto"/>
      <w:ind w:firstLine="567"/>
      <w:jc w:val="left"/>
    </w:pPr>
    <w:rPr>
      <w:rFonts w:ascii="宋体" w:hAnsi="Tms Rmn"/>
      <w:kern w:val="0"/>
      <w:sz w:val="26"/>
      <w:szCs w:val="20"/>
    </w:rPr>
  </w:style>
  <w:style w:type="paragraph" w:customStyle="1" w:styleId="1327">
    <w:name w:val="样式 正文缩进正文（首行缩进两字）表格文字表正文正文非缩进 + 13 磅 行距: 固定值 27 磅"/>
    <w:basedOn w:val="afffff1"/>
    <w:rsid w:val="00EA1814"/>
    <w:pPr>
      <w:widowControl/>
      <w:adjustRightInd/>
      <w:spacing w:beforeLines="20" w:line="540" w:lineRule="exact"/>
      <w:ind w:firstLineChars="0" w:firstLine="567"/>
      <w:jc w:val="left"/>
    </w:pPr>
    <w:rPr>
      <w:rFonts w:ascii="Calibri" w:hAnsi="Calibri" w:cs="宋体"/>
      <w:kern w:val="0"/>
      <w:sz w:val="26"/>
    </w:rPr>
  </w:style>
  <w:style w:type="paragraph" w:customStyle="1" w:styleId="CharChar">
    <w:name w:val="正文段落 Char Char"/>
    <w:basedOn w:val="aff2"/>
    <w:rsid w:val="00EA1814"/>
    <w:pPr>
      <w:widowControl/>
      <w:autoSpaceDE w:val="0"/>
      <w:autoSpaceDN w:val="0"/>
      <w:snapToGrid w:val="0"/>
      <w:spacing w:line="360" w:lineRule="auto"/>
      <w:ind w:firstLine="567"/>
      <w:jc w:val="left"/>
    </w:pPr>
    <w:rPr>
      <w:rFonts w:ascii="宋体" w:hAnsi="Tms Rmn"/>
      <w:kern w:val="0"/>
      <w:sz w:val="26"/>
      <w:szCs w:val="20"/>
    </w:rPr>
  </w:style>
  <w:style w:type="paragraph" w:customStyle="1" w:styleId="CharCharCharCharCharCharChar">
    <w:name w:val="正文段落 Char Char Char Char Char Char Char"/>
    <w:basedOn w:val="aff2"/>
    <w:rsid w:val="00EA1814"/>
    <w:pPr>
      <w:widowControl/>
      <w:autoSpaceDE w:val="0"/>
      <w:autoSpaceDN w:val="0"/>
      <w:snapToGrid w:val="0"/>
      <w:spacing w:line="360" w:lineRule="auto"/>
      <w:ind w:firstLine="567"/>
      <w:jc w:val="left"/>
    </w:pPr>
    <w:rPr>
      <w:rFonts w:ascii="宋体" w:hAnsi="Tms Rmn"/>
      <w:kern w:val="0"/>
      <w:sz w:val="26"/>
      <w:szCs w:val="20"/>
    </w:rPr>
  </w:style>
  <w:style w:type="paragraph" w:customStyle="1" w:styleId="021">
    <w:name w:val="样式 正文段落 + 段前: 0.2 行1"/>
    <w:basedOn w:val="afffffffffff1"/>
    <w:rsid w:val="00EA1814"/>
    <w:rPr>
      <w:rFonts w:cs="宋体"/>
    </w:rPr>
  </w:style>
  <w:style w:type="paragraph" w:customStyle="1" w:styleId="33CharChar2705">
    <w:name w:val="样式 样式 标题 3标题 3 Char Char + (西文) 宋体 行距: 固定值 27 磅 + 段后: 0.5 行"/>
    <w:basedOn w:val="33CharChar27"/>
    <w:rsid w:val="00EA1814"/>
    <w:pPr>
      <w:tabs>
        <w:tab w:val="clear" w:pos="840"/>
      </w:tabs>
      <w:spacing w:beforeLines="0" w:afterLines="80" w:line="540" w:lineRule="exact"/>
      <w:ind w:left="0" w:firstLine="0"/>
    </w:pPr>
    <w:rPr>
      <w:rFonts w:ascii="宋体" w:eastAsia="宋体" w:cs="宋体"/>
      <w:spacing w:val="5"/>
      <w:sz w:val="24"/>
      <w:szCs w:val="20"/>
    </w:rPr>
  </w:style>
  <w:style w:type="paragraph" w:customStyle="1" w:styleId="33CharChar27050">
    <w:name w:val="样式 样式 样式 标题 3标题 3 Char Char + (西文) 宋体 行距: 固定值 27 磅 + 段后: 0.5 行 +..."/>
    <w:basedOn w:val="33CharChar2705"/>
    <w:rsid w:val="00EA1814"/>
    <w:pPr>
      <w:spacing w:afterLines="100"/>
    </w:pPr>
  </w:style>
  <w:style w:type="paragraph" w:customStyle="1" w:styleId="205271">
    <w:name w:val="样式 标题 2 + 段后: 0.5 行 行距: 固定值 27 磅1"/>
    <w:basedOn w:val="21"/>
    <w:rsid w:val="00EA1814"/>
    <w:pPr>
      <w:widowControl/>
      <w:tabs>
        <w:tab w:val="left" w:pos="0"/>
        <w:tab w:val="left" w:pos="720"/>
      </w:tabs>
      <w:autoSpaceDE/>
      <w:autoSpaceDN/>
      <w:adjustRightInd/>
      <w:snapToGrid w:val="0"/>
      <w:spacing w:line="540" w:lineRule="exact"/>
      <w:ind w:left="992" w:hanging="567"/>
      <w:jc w:val="center"/>
    </w:pPr>
    <w:rPr>
      <w:rFonts w:ascii="宋体" w:hAnsi="Arial"/>
      <w:b/>
      <w:color w:val="000000"/>
      <w:sz w:val="28"/>
      <w:szCs w:val="20"/>
    </w:rPr>
  </w:style>
  <w:style w:type="paragraph" w:customStyle="1" w:styleId="3f0">
    <w:name w:val="样式 标题 3"/>
    <w:basedOn w:val="32"/>
    <w:rsid w:val="00EA1814"/>
    <w:pPr>
      <w:widowControl/>
      <w:numPr>
        <w:ilvl w:val="1"/>
      </w:numPr>
      <w:autoSpaceDE/>
      <w:autoSpaceDN/>
      <w:adjustRightInd/>
      <w:snapToGrid w:val="0"/>
      <w:spacing w:line="360" w:lineRule="auto"/>
      <w:ind w:left="420" w:hanging="225"/>
    </w:pPr>
    <w:rPr>
      <w:rFonts w:ascii="黑体" w:hAnsi="宋体"/>
      <w:b/>
      <w:sz w:val="30"/>
      <w:szCs w:val="26"/>
    </w:rPr>
  </w:style>
  <w:style w:type="paragraph" w:customStyle="1" w:styleId="xy1">
    <w:name w:val="xy1"/>
    <w:basedOn w:val="aff2"/>
    <w:rsid w:val="00EA1814"/>
    <w:pPr>
      <w:widowControl/>
      <w:snapToGrid w:val="0"/>
      <w:spacing w:line="460" w:lineRule="exact"/>
      <w:jc w:val="left"/>
      <w:outlineLvl w:val="0"/>
    </w:pPr>
    <w:rPr>
      <w:rFonts w:ascii="宋体" w:hAnsi="Times New Roman"/>
      <w:noProof/>
      <w:kern w:val="0"/>
      <w:sz w:val="24"/>
      <w:szCs w:val="20"/>
    </w:rPr>
  </w:style>
  <w:style w:type="paragraph" w:customStyle="1" w:styleId="20527">
    <w:name w:val="样式 标题 2 + 段后: 0.5 行 行距: 固定值 27 磅"/>
    <w:basedOn w:val="21"/>
    <w:rsid w:val="00EA1814"/>
    <w:pPr>
      <w:widowControl/>
      <w:tabs>
        <w:tab w:val="left" w:pos="0"/>
        <w:tab w:val="num" w:pos="425"/>
        <w:tab w:val="left" w:pos="720"/>
      </w:tabs>
      <w:autoSpaceDE/>
      <w:autoSpaceDN/>
      <w:adjustRightInd/>
      <w:snapToGrid w:val="0"/>
      <w:spacing w:line="540" w:lineRule="exact"/>
      <w:ind w:left="578" w:hanging="578"/>
      <w:jc w:val="center"/>
    </w:pPr>
    <w:rPr>
      <w:rFonts w:ascii="宋体" w:hAnsi="Arial"/>
      <w:b/>
      <w:color w:val="000000"/>
      <w:sz w:val="28"/>
      <w:szCs w:val="20"/>
    </w:rPr>
  </w:style>
  <w:style w:type="paragraph" w:customStyle="1" w:styleId="02102">
    <w:name w:val="样式 样式 正文段落 + 段前: 0.2 行1 + 段前: 0.2 行"/>
    <w:basedOn w:val="021"/>
    <w:rsid w:val="00EA1814"/>
    <w:pPr>
      <w:spacing w:line="540" w:lineRule="exact"/>
    </w:pPr>
  </w:style>
  <w:style w:type="paragraph" w:customStyle="1" w:styleId="13270">
    <w:name w:val="样式 样式 正文缩进正文（首行缩进两字）表格文字表正文正文非缩进 + 13 磅 行距: 固定值 27 磅 + 首行缩进:  0 ..."/>
    <w:basedOn w:val="1327"/>
    <w:rsid w:val="00EA1814"/>
    <w:pPr>
      <w:ind w:firstLine="0"/>
    </w:pPr>
  </w:style>
  <w:style w:type="paragraph" w:customStyle="1" w:styleId="022">
    <w:name w:val="样式 正文段落 + 段前: 0.2 行2"/>
    <w:basedOn w:val="afffffffffff1"/>
    <w:rsid w:val="00EA1814"/>
    <w:pPr>
      <w:spacing w:line="540" w:lineRule="exact"/>
    </w:pPr>
    <w:rPr>
      <w:rFonts w:cs="宋体"/>
    </w:rPr>
  </w:style>
  <w:style w:type="paragraph" w:customStyle="1" w:styleId="CharCharCharCharCharCharCharChar270">
    <w:name w:val="样式 样式 正文段落 Char Char Char Char Char Char Char Char + 行距: 固定值 27 ..."/>
    <w:basedOn w:val="CharCharCharCharCharCharCharChar27"/>
    <w:rsid w:val="00EA1814"/>
  </w:style>
  <w:style w:type="paragraph" w:customStyle="1" w:styleId="02202">
    <w:name w:val="样式 样式 正文段落 + 段前: 0.2 行2 + 段前: 0.2 行"/>
    <w:basedOn w:val="022"/>
    <w:rsid w:val="00EA1814"/>
  </w:style>
  <w:style w:type="paragraph" w:customStyle="1" w:styleId="0227">
    <w:name w:val="样式 正文段落 + 段前: 0.2 行 行距: 固定值 27 磅"/>
    <w:basedOn w:val="afffffffffff1"/>
    <w:rsid w:val="00EA1814"/>
    <w:pPr>
      <w:spacing w:line="540" w:lineRule="exact"/>
    </w:pPr>
    <w:rPr>
      <w:rFonts w:cs="宋体"/>
    </w:rPr>
  </w:style>
  <w:style w:type="paragraph" w:customStyle="1" w:styleId="font0">
    <w:name w:val="font0"/>
    <w:basedOn w:val="aff2"/>
    <w:rsid w:val="00EA1814"/>
    <w:pPr>
      <w:widowControl/>
      <w:snapToGrid w:val="0"/>
      <w:spacing w:before="100" w:beforeAutospacing="1" w:after="100" w:afterAutospacing="1" w:line="360" w:lineRule="auto"/>
      <w:jc w:val="left"/>
    </w:pPr>
    <w:rPr>
      <w:rFonts w:ascii="宋体" w:hAnsi="宋体"/>
      <w:kern w:val="0"/>
      <w:sz w:val="24"/>
      <w:szCs w:val="20"/>
    </w:rPr>
  </w:style>
  <w:style w:type="paragraph" w:customStyle="1" w:styleId="33CharChar27051">
    <w:name w:val="样式 样式 标题 3标题 3 Char Char + (西文) 宋体 行距: 固定值 27 磅 + 段后: 0.5 行1"/>
    <w:basedOn w:val="33CharChar27"/>
    <w:rsid w:val="00EA1814"/>
    <w:pPr>
      <w:tabs>
        <w:tab w:val="clear" w:pos="840"/>
      </w:tabs>
      <w:spacing w:beforeLines="0" w:afterLines="50" w:line="540" w:lineRule="exact"/>
      <w:ind w:left="0" w:firstLine="0"/>
    </w:pPr>
    <w:rPr>
      <w:rFonts w:ascii="宋体" w:eastAsia="宋体" w:cs="宋体"/>
      <w:spacing w:val="5"/>
      <w:sz w:val="24"/>
      <w:szCs w:val="20"/>
    </w:rPr>
  </w:style>
  <w:style w:type="paragraph" w:customStyle="1" w:styleId="33CharChar270510">
    <w:name w:val="样式 样式 样式 标题 3标题 3 Char Char + (西文) 宋体 行距: 固定值 27 磅 + 段后: 0.5 行1 ..."/>
    <w:basedOn w:val="33CharChar27051"/>
    <w:rsid w:val="00EA1814"/>
  </w:style>
  <w:style w:type="paragraph" w:customStyle="1" w:styleId="33CharChar270511">
    <w:name w:val="样式 样式 样式 标题 3标题 3 Char Char + (西文) 宋体 行距: 固定值 27 磅 + 段后: 0.5 行1 ...1"/>
    <w:basedOn w:val="33CharChar27051"/>
    <w:autoRedefine/>
    <w:rsid w:val="00EA1814"/>
  </w:style>
  <w:style w:type="paragraph" w:customStyle="1" w:styleId="33CharChar27TmsRmn">
    <w:name w:val="样式 样式 标题 3标题 3 Char Char + (西文) 宋体 行距: 固定值 27 磅 + (符号) Tms Rmn ..."/>
    <w:basedOn w:val="33CharChar27"/>
    <w:autoRedefine/>
    <w:rsid w:val="00EA1814"/>
    <w:pPr>
      <w:tabs>
        <w:tab w:val="clear" w:pos="840"/>
      </w:tabs>
      <w:spacing w:beforeLines="0" w:afterLines="50" w:line="540" w:lineRule="exact"/>
      <w:ind w:left="0" w:firstLine="0"/>
    </w:pPr>
    <w:rPr>
      <w:rFonts w:ascii="宋体" w:eastAsia="宋体" w:hAnsi="Tms Rmn" w:cs="宋体"/>
      <w:spacing w:val="5"/>
      <w:sz w:val="24"/>
      <w:szCs w:val="20"/>
    </w:rPr>
  </w:style>
  <w:style w:type="paragraph" w:customStyle="1" w:styleId="33CharChar27TmsRm">
    <w:name w:val="样式 样式 样式 标题 3标题 3 Char Char + (西文) 宋体 行距: 固定值 27 磅 + (符号) Tms Rm..."/>
    <w:basedOn w:val="33CharChar27TmsRmn"/>
    <w:autoRedefine/>
    <w:rsid w:val="00EA1814"/>
  </w:style>
  <w:style w:type="paragraph" w:customStyle="1" w:styleId="33CharChar27053">
    <w:name w:val="样式 样式 样式 样式 标题 3标题 3 Char Char + (西文) 宋体 行距: 固定值 27 磅 + 段后: 0.5 ..."/>
    <w:basedOn w:val="33CharChar27050"/>
    <w:rsid w:val="00EA1814"/>
    <w:rPr>
      <w:sz w:val="28"/>
    </w:rPr>
  </w:style>
  <w:style w:type="paragraph" w:customStyle="1" w:styleId="33CharChar270512">
    <w:name w:val="样式 样式 样式 样式 标题 3标题 3 Char Char + (西文) 宋体 行距: 固定值 27 磅 + 段后: 0.5 ...1"/>
    <w:basedOn w:val="33CharChar27050"/>
    <w:rsid w:val="00EA1814"/>
  </w:style>
  <w:style w:type="paragraph" w:customStyle="1" w:styleId="33CharChar270513">
    <w:name w:val="样式 样式 样式 标题 3标题 3 Char Char + (西文) 宋体 行距: 固定值 27 磅 + 段后: 0.5 行 +...1"/>
    <w:basedOn w:val="33CharChar2705"/>
    <w:rsid w:val="00EA1814"/>
    <w:rPr>
      <w:sz w:val="28"/>
    </w:rPr>
  </w:style>
  <w:style w:type="paragraph" w:customStyle="1" w:styleId="33CharChar270520">
    <w:name w:val="样式 样式 样式 样式 标题 3标题 3 Char Char + (西文) 宋体 行距: 固定值 27 磅 + 段后: 0.5 ...2"/>
    <w:basedOn w:val="33CharChar270513"/>
    <w:rsid w:val="00EA1814"/>
  </w:style>
  <w:style w:type="paragraph" w:customStyle="1" w:styleId="33CharChar270530">
    <w:name w:val="样式 样式 样式 样式 标题 3标题 3 Char Char + (西文) 宋体 行距: 固定值 27 磅 + 段后: 0.5 ...3"/>
    <w:basedOn w:val="33CharChar270513"/>
    <w:rsid w:val="00EA1814"/>
    <w:rPr>
      <w:sz w:val="26"/>
      <w:szCs w:val="26"/>
    </w:rPr>
  </w:style>
  <w:style w:type="paragraph" w:customStyle="1" w:styleId="33CharChar270521">
    <w:name w:val="样式 样式 样式 标题 3标题 3 Char Char + (西文) 宋体 行距: 固定值 27 磅 + 段后: 0.5 行 +...2"/>
    <w:basedOn w:val="33CharChar2705"/>
    <w:rsid w:val="00EA1814"/>
    <w:rPr>
      <w:color w:val="000000"/>
      <w:sz w:val="28"/>
    </w:rPr>
  </w:style>
  <w:style w:type="paragraph" w:customStyle="1" w:styleId="33CharChar27054">
    <w:name w:val="样式 样式 样式 样式 标题 3标题 3 Char Char + (西文) 宋体 行距: 固定值 27 磅 + 段后: 0.5 ...4"/>
    <w:basedOn w:val="33CharChar270521"/>
    <w:rsid w:val="00EA1814"/>
    <w:rPr>
      <w:sz w:val="26"/>
      <w:szCs w:val="26"/>
    </w:rPr>
  </w:style>
  <w:style w:type="paragraph" w:customStyle="1" w:styleId="33CharChar270531">
    <w:name w:val="样式 样式 样式 标题 3标题 3 Char Char + (西文) 宋体 行距: 固定值 27 磅 + 段后: 0.5 行 +...3"/>
    <w:basedOn w:val="33CharChar2705"/>
    <w:rsid w:val="00EA1814"/>
  </w:style>
  <w:style w:type="paragraph" w:customStyle="1" w:styleId="33CharChar270540">
    <w:name w:val="样式 样式 样式 标题 3标题 3 Char Char + (西文) 宋体 行距: 固定值 27 磅 + 段后: 0.5 行 +...4"/>
    <w:basedOn w:val="33CharChar2705"/>
    <w:rsid w:val="00EA1814"/>
    <w:rPr>
      <w:rFonts w:ascii="Times New Roman" w:hAnsi="Times New Roman"/>
      <w:color w:val="000000"/>
      <w:sz w:val="28"/>
    </w:rPr>
  </w:style>
  <w:style w:type="paragraph" w:customStyle="1" w:styleId="33CharChar27055">
    <w:name w:val="样式 样式 样式 样式 标题 3标题 3 Char Char + (西文) 宋体 行距: 固定值 27 磅 + 段后: 0.5 ...5"/>
    <w:basedOn w:val="33CharChar27050"/>
    <w:rsid w:val="00EA1814"/>
    <w:rPr>
      <w:sz w:val="28"/>
    </w:rPr>
  </w:style>
  <w:style w:type="paragraph" w:customStyle="1" w:styleId="33CharChar270">
    <w:name w:val="样式 样式 样式 样式 样式 标题 3标题 3 Char Char + (西文) 宋体 行距: 固定值 27 磅 + 段后: 0..."/>
    <w:basedOn w:val="33CharChar27055"/>
    <w:rsid w:val="00EA1814"/>
    <w:rPr>
      <w:sz w:val="26"/>
      <w:szCs w:val="26"/>
    </w:rPr>
  </w:style>
  <w:style w:type="paragraph" w:customStyle="1" w:styleId="33CharChar2701">
    <w:name w:val="样式 样式 样式 样式 样式 标题 3标题 3 Char Char + (西文) 宋体 行距: 固定值 27 磅 + 段后: 0...1"/>
    <w:basedOn w:val="33CharChar27055"/>
    <w:rsid w:val="00EA1814"/>
    <w:rPr>
      <w:sz w:val="26"/>
      <w:szCs w:val="26"/>
    </w:rPr>
  </w:style>
  <w:style w:type="paragraph" w:customStyle="1" w:styleId="33CharChar27056">
    <w:name w:val="样式 样式 样式 样式 标题 3标题 3 Char Char + (西文) 宋体 行距: 固定值 27 磅 + 段后: 0.5 ...6"/>
    <w:basedOn w:val="33CharChar27050"/>
    <w:rsid w:val="00EA1814"/>
  </w:style>
  <w:style w:type="paragraph" w:customStyle="1" w:styleId="Char12">
    <w:name w:val="报告正文 Char1"/>
    <w:basedOn w:val="aff2"/>
    <w:rsid w:val="00EA1814"/>
    <w:pPr>
      <w:widowControl/>
      <w:snapToGrid w:val="0"/>
      <w:spacing w:line="480" w:lineRule="exact"/>
      <w:ind w:firstLineChars="200" w:firstLine="200"/>
      <w:jc w:val="left"/>
    </w:pPr>
    <w:rPr>
      <w:rFonts w:ascii="宋体" w:hAnsi="Times New Roman"/>
      <w:noProof/>
      <w:color w:val="0000FF"/>
      <w:kern w:val="0"/>
      <w:sz w:val="28"/>
      <w:szCs w:val="28"/>
    </w:rPr>
  </w:style>
  <w:style w:type="paragraph" w:customStyle="1" w:styleId="afffffffffff2">
    <w:name w:val="小标题"/>
    <w:basedOn w:val="aff2"/>
    <w:autoRedefine/>
    <w:rsid w:val="00EA1814"/>
    <w:pPr>
      <w:widowControl/>
      <w:snapToGrid w:val="0"/>
      <w:spacing w:before="60" w:after="60" w:line="560" w:lineRule="exact"/>
      <w:ind w:firstLineChars="200" w:firstLine="480"/>
      <w:jc w:val="left"/>
    </w:pPr>
    <w:rPr>
      <w:rFonts w:ascii="宋体" w:hAnsi="宋体"/>
      <w:bCs/>
      <w:noProof/>
      <w:kern w:val="0"/>
      <w:sz w:val="24"/>
      <w:szCs w:val="28"/>
    </w:rPr>
  </w:style>
  <w:style w:type="paragraph" w:customStyle="1" w:styleId="1f2">
    <w:name w:val="蒋样式－1"/>
    <w:basedOn w:val="aff2"/>
    <w:rsid w:val="00EA1814"/>
    <w:pPr>
      <w:widowControl/>
      <w:tabs>
        <w:tab w:val="left" w:pos="567"/>
      </w:tabs>
      <w:snapToGrid w:val="0"/>
      <w:spacing w:before="100" w:line="360" w:lineRule="auto"/>
      <w:jc w:val="left"/>
    </w:pPr>
    <w:rPr>
      <w:rFonts w:ascii="黑体" w:eastAsia="黑体" w:hAnsi="Times New Roman"/>
      <w:b/>
      <w:spacing w:val="16"/>
      <w:w w:val="90"/>
      <w:kern w:val="0"/>
      <w:sz w:val="30"/>
      <w:szCs w:val="20"/>
    </w:rPr>
  </w:style>
  <w:style w:type="paragraph" w:customStyle="1" w:styleId="2f4">
    <w:name w:val="蒋样式－2"/>
    <w:basedOn w:val="aff2"/>
    <w:rsid w:val="00EA1814"/>
    <w:pPr>
      <w:widowControl/>
      <w:tabs>
        <w:tab w:val="left" w:pos="851"/>
      </w:tabs>
      <w:snapToGrid w:val="0"/>
      <w:spacing w:before="100" w:line="360" w:lineRule="auto"/>
      <w:jc w:val="left"/>
    </w:pPr>
    <w:rPr>
      <w:rFonts w:ascii="黑体" w:eastAsia="黑体" w:hAnsi="Times New Roman"/>
      <w:b/>
      <w:spacing w:val="16"/>
      <w:w w:val="90"/>
      <w:kern w:val="0"/>
      <w:sz w:val="30"/>
      <w:szCs w:val="20"/>
    </w:rPr>
  </w:style>
  <w:style w:type="paragraph" w:customStyle="1" w:styleId="3f1">
    <w:name w:val="蒋样式－3"/>
    <w:basedOn w:val="aff2"/>
    <w:rsid w:val="00EA1814"/>
    <w:pPr>
      <w:widowControl/>
      <w:tabs>
        <w:tab w:val="left" w:pos="1134"/>
      </w:tabs>
      <w:snapToGrid w:val="0"/>
      <w:spacing w:before="100" w:line="360" w:lineRule="auto"/>
      <w:jc w:val="left"/>
    </w:pPr>
    <w:rPr>
      <w:rFonts w:ascii="黑体" w:eastAsia="黑体" w:hAnsi="Times New Roman"/>
      <w:bCs/>
      <w:spacing w:val="16"/>
      <w:w w:val="90"/>
      <w:kern w:val="0"/>
      <w:sz w:val="30"/>
      <w:szCs w:val="20"/>
    </w:rPr>
  </w:style>
  <w:style w:type="paragraph" w:customStyle="1" w:styleId="FooterOdd">
    <w:name w:val="Footer Odd"/>
    <w:basedOn w:val="aff6"/>
    <w:rsid w:val="00EA1814"/>
    <w:pPr>
      <w:keepLines/>
      <w:widowControl/>
      <w:pBdr>
        <w:top w:val="single" w:sz="6" w:space="2" w:color="auto"/>
      </w:pBdr>
      <w:tabs>
        <w:tab w:val="clear" w:pos="4153"/>
        <w:tab w:val="clear" w:pos="8306"/>
        <w:tab w:val="center" w:pos="-18551"/>
        <w:tab w:val="right" w:pos="4320"/>
      </w:tabs>
      <w:snapToGrid/>
      <w:spacing w:before="600" w:line="360" w:lineRule="auto"/>
      <w:ind w:left="1080"/>
    </w:pPr>
    <w:rPr>
      <w:rFonts w:ascii="Arial" w:hAnsi="Arial"/>
      <w:spacing w:val="-4"/>
      <w:sz w:val="20"/>
      <w:szCs w:val="20"/>
      <w:lang w:bidi="he-IL"/>
    </w:rPr>
  </w:style>
  <w:style w:type="paragraph" w:customStyle="1" w:styleId="33CharChar271">
    <w:name w:val="样式 样式 样式 样式 样式 样式 标题 3标题 3 Char Char + (西文) 宋体 行距: 固定值 27 磅 + 段后..."/>
    <w:basedOn w:val="33CharChar2701"/>
    <w:rsid w:val="00EA1814"/>
    <w:rPr>
      <w:szCs w:val="20"/>
    </w:rPr>
  </w:style>
  <w:style w:type="paragraph" w:customStyle="1" w:styleId="33CharChar2710">
    <w:name w:val="样式 样式 样式 样式 样式 样式 标题 3标题 3 Char Char + (西文) 宋体 行距: 固定值 27 磅 + 段后...1"/>
    <w:basedOn w:val="33CharChar2701"/>
    <w:rsid w:val="00EA1814"/>
    <w:rPr>
      <w:rFonts w:hAnsi="Times New Roman"/>
      <w:szCs w:val="20"/>
    </w:rPr>
  </w:style>
  <w:style w:type="paragraph" w:customStyle="1" w:styleId="33CharChar2702">
    <w:name w:val="样式 样式 样式 样式 样式 标题 3标题 3 Char Char + (西文) 宋体 行距: 固定值 27 磅 + 段后: 0...2"/>
    <w:basedOn w:val="33CharChar270512"/>
    <w:rsid w:val="00EA1814"/>
  </w:style>
  <w:style w:type="paragraph" w:customStyle="1" w:styleId="1f3">
    <w:name w:val="样式 标题 1篇 + 加粗"/>
    <w:basedOn w:val="12"/>
    <w:rsid w:val="00EA1814"/>
    <w:pPr>
      <w:widowControl/>
      <w:adjustRightInd/>
      <w:snapToGrid w:val="0"/>
      <w:spacing w:beforeLines="50" w:afterLines="50" w:line="360" w:lineRule="auto"/>
      <w:jc w:val="center"/>
    </w:pPr>
    <w:rPr>
      <w:rFonts w:ascii="黑体" w:eastAsia="黑体" w:hAnsi="Tms Rmn"/>
      <w:b w:val="0"/>
      <w:bCs/>
      <w:kern w:val="44"/>
      <w:sz w:val="28"/>
      <w:szCs w:val="28"/>
    </w:rPr>
  </w:style>
  <w:style w:type="paragraph" w:customStyle="1" w:styleId="33CharChar272">
    <w:name w:val="样式 样式 样式 样式 样式 样式 样式 标题 3标题 3 Char Char + (西文) 宋体 行距: 固定值 27 磅 +..."/>
    <w:basedOn w:val="33CharChar271"/>
    <w:rsid w:val="00EA1814"/>
  </w:style>
  <w:style w:type="paragraph" w:customStyle="1" w:styleId="33CharChar273">
    <w:name w:val="样式 样式 样式 样式 样式 样式 样式 样式 标题 3标题 3 Char Char + (西文) 宋体 行距: 固定值 27 ..."/>
    <w:basedOn w:val="33CharChar272"/>
    <w:rsid w:val="00EA1814"/>
  </w:style>
  <w:style w:type="paragraph" w:customStyle="1" w:styleId="font5">
    <w:name w:val="font5"/>
    <w:basedOn w:val="aff2"/>
    <w:rsid w:val="00EA1814"/>
    <w:pPr>
      <w:widowControl/>
      <w:snapToGrid w:val="0"/>
      <w:spacing w:before="100" w:beforeAutospacing="1" w:after="100" w:afterAutospacing="1" w:line="360" w:lineRule="auto"/>
      <w:jc w:val="left"/>
    </w:pPr>
    <w:rPr>
      <w:rFonts w:ascii="宋体" w:hAnsi="宋体" w:cs="Arial Unicode MS"/>
      <w:kern w:val="0"/>
      <w:sz w:val="22"/>
      <w:szCs w:val="20"/>
    </w:rPr>
  </w:style>
  <w:style w:type="paragraph" w:customStyle="1" w:styleId="font6">
    <w:name w:val="font6"/>
    <w:basedOn w:val="aff2"/>
    <w:rsid w:val="00EA1814"/>
    <w:pPr>
      <w:widowControl/>
      <w:snapToGrid w:val="0"/>
      <w:spacing w:before="100" w:beforeAutospacing="1" w:after="100" w:afterAutospacing="1" w:line="360" w:lineRule="auto"/>
      <w:jc w:val="left"/>
    </w:pPr>
    <w:rPr>
      <w:rFonts w:ascii="宋体" w:hAnsi="宋体" w:cs="Arial Unicode MS"/>
      <w:kern w:val="0"/>
      <w:sz w:val="18"/>
      <w:szCs w:val="18"/>
    </w:rPr>
  </w:style>
  <w:style w:type="paragraph" w:customStyle="1" w:styleId="xl26">
    <w:name w:val="xl26"/>
    <w:basedOn w:val="aff2"/>
    <w:rsid w:val="00EA1814"/>
    <w:pPr>
      <w:widowControl/>
      <w:pBdr>
        <w:bottom w:val="single" w:sz="4" w:space="0" w:color="auto"/>
        <w:right w:val="single" w:sz="4" w:space="0" w:color="auto"/>
      </w:pBdr>
      <w:snapToGrid w:val="0"/>
      <w:spacing w:before="100" w:beforeAutospacing="1" w:after="100" w:afterAutospacing="1" w:line="360" w:lineRule="auto"/>
      <w:jc w:val="center"/>
    </w:pPr>
    <w:rPr>
      <w:rFonts w:ascii="Times New Roman" w:hAnsi="Times New Roman"/>
      <w:noProof/>
      <w:kern w:val="0"/>
      <w:sz w:val="20"/>
      <w:szCs w:val="21"/>
    </w:rPr>
  </w:style>
  <w:style w:type="paragraph" w:customStyle="1" w:styleId="2">
    <w:name w:val="标题2"/>
    <w:basedOn w:val="aff2"/>
    <w:rsid w:val="00EA1814"/>
    <w:pPr>
      <w:widowControl/>
      <w:numPr>
        <w:ilvl w:val="1"/>
        <w:numId w:val="45"/>
      </w:numPr>
      <w:spacing w:line="360" w:lineRule="auto"/>
      <w:jc w:val="left"/>
    </w:pPr>
    <w:rPr>
      <w:rFonts w:ascii="Times New Roman" w:hAnsi="Times New Roman"/>
      <w:kern w:val="0"/>
      <w:sz w:val="24"/>
      <w:szCs w:val="20"/>
    </w:rPr>
  </w:style>
  <w:style w:type="paragraph" w:customStyle="1" w:styleId="afffffffffff3">
    <w:name w:val="样式 表主题"/>
    <w:basedOn w:val="aff2"/>
    <w:rsid w:val="00EA1814"/>
    <w:pPr>
      <w:widowControl/>
      <w:spacing w:line="360" w:lineRule="auto"/>
      <w:jc w:val="center"/>
    </w:pPr>
    <w:rPr>
      <w:rFonts w:ascii="Times New Roman" w:eastAsia="黑体" w:hAnsi="Times New Roman" w:cs="宋体"/>
      <w:kern w:val="0"/>
      <w:sz w:val="18"/>
      <w:szCs w:val="20"/>
    </w:rPr>
  </w:style>
  <w:style w:type="paragraph" w:customStyle="1" w:styleId="afffffffffff4">
    <w:name w:val="公式"/>
    <w:basedOn w:val="aff2"/>
    <w:rsid w:val="00EA1814"/>
    <w:pPr>
      <w:widowControl/>
      <w:tabs>
        <w:tab w:val="center" w:pos="3780"/>
        <w:tab w:val="right" w:leader="middleDot" w:pos="8058"/>
      </w:tabs>
      <w:spacing w:line="360" w:lineRule="auto"/>
      <w:ind w:firstLine="408"/>
      <w:jc w:val="left"/>
    </w:pPr>
    <w:rPr>
      <w:rFonts w:ascii="Times New Roman" w:hAnsi="Times New Roman"/>
      <w:kern w:val="0"/>
      <w:sz w:val="20"/>
      <w:szCs w:val="20"/>
    </w:rPr>
  </w:style>
  <w:style w:type="paragraph" w:customStyle="1" w:styleId="3f2">
    <w:name w:val="样式 新标题3 + (中文) 宋体"/>
    <w:basedOn w:val="aff2"/>
    <w:rsid w:val="00EA1814"/>
    <w:pPr>
      <w:widowControl/>
      <w:spacing w:line="360" w:lineRule="auto"/>
      <w:ind w:firstLineChars="200" w:firstLine="200"/>
      <w:jc w:val="left"/>
    </w:pPr>
    <w:rPr>
      <w:rFonts w:ascii="宋体" w:hAnsi="Courier New" w:cs="宋体"/>
      <w:kern w:val="0"/>
      <w:sz w:val="20"/>
      <w:szCs w:val="20"/>
    </w:rPr>
  </w:style>
  <w:style w:type="paragraph" w:customStyle="1" w:styleId="afffffffffff5">
    <w:name w:val="条款"/>
    <w:basedOn w:val="aff2"/>
    <w:autoRedefine/>
    <w:rsid w:val="00EA1814"/>
    <w:pPr>
      <w:widowControl/>
      <w:spacing w:line="360" w:lineRule="auto"/>
      <w:jc w:val="left"/>
    </w:pPr>
    <w:rPr>
      <w:rFonts w:ascii="Times New Roman" w:hAnsi="Times New Roman"/>
      <w:kern w:val="0"/>
      <w:sz w:val="28"/>
      <w:szCs w:val="20"/>
    </w:rPr>
  </w:style>
  <w:style w:type="paragraph" w:customStyle="1" w:styleId="FirstPoint">
    <w:name w:val="First_Point"/>
    <w:basedOn w:val="aff2"/>
    <w:rsid w:val="00EA1814"/>
    <w:pPr>
      <w:widowControl/>
      <w:numPr>
        <w:numId w:val="24"/>
      </w:numPr>
      <w:spacing w:after="60" w:line="360" w:lineRule="auto"/>
      <w:jc w:val="left"/>
    </w:pPr>
    <w:rPr>
      <w:rFonts w:ascii="Arial" w:hAnsi="Arial"/>
      <w:kern w:val="0"/>
      <w:sz w:val="20"/>
      <w:szCs w:val="20"/>
      <w:lang w:val="en-GB"/>
    </w:rPr>
  </w:style>
  <w:style w:type="paragraph" w:customStyle="1" w:styleId="151">
    <w:name w:val="标题1.5倍"/>
    <w:basedOn w:val="aff2"/>
    <w:next w:val="aff2"/>
    <w:qFormat/>
    <w:rsid w:val="00EA1814"/>
    <w:pPr>
      <w:widowControl/>
      <w:snapToGrid w:val="0"/>
      <w:spacing w:line="360" w:lineRule="auto"/>
      <w:ind w:firstLineChars="200" w:firstLine="200"/>
      <w:jc w:val="left"/>
    </w:pPr>
    <w:rPr>
      <w:rFonts w:ascii="Times New Roman" w:hAnsi="Times New Roman"/>
      <w:kern w:val="0"/>
      <w:sz w:val="24"/>
      <w:szCs w:val="24"/>
    </w:rPr>
  </w:style>
  <w:style w:type="paragraph" w:customStyle="1" w:styleId="114">
    <w:name w:val="日期11"/>
    <w:basedOn w:val="aff2"/>
    <w:next w:val="aff2"/>
    <w:semiHidden/>
    <w:rsid w:val="00EA1814"/>
    <w:pPr>
      <w:widowControl/>
      <w:snapToGrid w:val="0"/>
      <w:spacing w:line="360" w:lineRule="auto"/>
      <w:jc w:val="left"/>
    </w:pPr>
    <w:rPr>
      <w:rFonts w:ascii="宋体" w:hAnsi="Times New Roman"/>
      <w:kern w:val="0"/>
      <w:sz w:val="28"/>
      <w:szCs w:val="20"/>
    </w:rPr>
  </w:style>
  <w:style w:type="paragraph" w:customStyle="1" w:styleId="211">
    <w:name w:val="正文文本 211"/>
    <w:basedOn w:val="aff2"/>
    <w:semiHidden/>
    <w:rsid w:val="00EA1814"/>
    <w:pPr>
      <w:widowControl/>
      <w:snapToGrid w:val="0"/>
      <w:spacing w:line="360" w:lineRule="auto"/>
      <w:ind w:firstLine="540"/>
      <w:jc w:val="left"/>
    </w:pPr>
    <w:rPr>
      <w:rFonts w:ascii="Times New Roman" w:hAnsi="Times New Roman"/>
      <w:kern w:val="0"/>
      <w:sz w:val="28"/>
      <w:szCs w:val="20"/>
    </w:rPr>
  </w:style>
  <w:style w:type="paragraph" w:customStyle="1" w:styleId="115">
    <w:name w:val="纯文本11"/>
    <w:basedOn w:val="aff2"/>
    <w:semiHidden/>
    <w:rsid w:val="00EA1814"/>
    <w:pPr>
      <w:widowControl/>
      <w:snapToGrid w:val="0"/>
      <w:spacing w:line="360" w:lineRule="auto"/>
      <w:jc w:val="left"/>
    </w:pPr>
    <w:rPr>
      <w:rFonts w:ascii="宋体" w:hAnsi="Times New Roman"/>
      <w:kern w:val="0"/>
      <w:sz w:val="20"/>
      <w:szCs w:val="20"/>
    </w:rPr>
  </w:style>
  <w:style w:type="paragraph" w:customStyle="1" w:styleId="afffffffffff6">
    <w:name w:val="表格名称"/>
    <w:basedOn w:val="aff2"/>
    <w:qFormat/>
    <w:rsid w:val="00EA1814"/>
    <w:pPr>
      <w:widowControl/>
      <w:snapToGrid w:val="0"/>
      <w:spacing w:beforeLines="50" w:line="360" w:lineRule="auto"/>
      <w:jc w:val="center"/>
    </w:pPr>
    <w:rPr>
      <w:rFonts w:ascii="黑体" w:eastAsia="黑体" w:hAnsi="黑体"/>
      <w:kern w:val="0"/>
      <w:sz w:val="20"/>
      <w:szCs w:val="20"/>
    </w:rPr>
  </w:style>
  <w:style w:type="paragraph" w:customStyle="1" w:styleId="077130">
    <w:name w:val="样式 样式 正文文本缩进 + 四号 首行缩进:  0.77 厘米 行距: 多倍行距 1.3 字行 + 小三"/>
    <w:basedOn w:val="07713"/>
    <w:rsid w:val="00EA1814"/>
    <w:pPr>
      <w:widowControl/>
      <w:numPr>
        <w:numId w:val="0"/>
      </w:numPr>
      <w:adjustRightInd/>
      <w:snapToGrid/>
      <w:jc w:val="left"/>
    </w:pPr>
    <w:rPr>
      <w:kern w:val="0"/>
    </w:rPr>
  </w:style>
  <w:style w:type="paragraph" w:customStyle="1" w:styleId="CM1">
    <w:name w:val="CM1"/>
    <w:basedOn w:val="Default"/>
    <w:next w:val="Default"/>
    <w:rsid w:val="00EA1814"/>
    <w:pPr>
      <w:spacing w:line="360" w:lineRule="atLeast"/>
      <w:jc w:val="both"/>
      <w:textAlignment w:val="baseline"/>
    </w:pPr>
    <w:rPr>
      <w:rFonts w:cs="Times New Roman"/>
      <w:color w:val="auto"/>
    </w:rPr>
  </w:style>
  <w:style w:type="paragraph" w:customStyle="1" w:styleId="CM196">
    <w:name w:val="CM196"/>
    <w:basedOn w:val="Default"/>
    <w:next w:val="Default"/>
    <w:rsid w:val="00EA1814"/>
    <w:pPr>
      <w:spacing w:after="853" w:line="360" w:lineRule="atLeast"/>
      <w:jc w:val="both"/>
      <w:textAlignment w:val="baseline"/>
    </w:pPr>
    <w:rPr>
      <w:rFonts w:cs="Times New Roman"/>
      <w:color w:val="auto"/>
    </w:rPr>
  </w:style>
  <w:style w:type="paragraph" w:customStyle="1" w:styleId="CM197">
    <w:name w:val="CM197"/>
    <w:basedOn w:val="Default"/>
    <w:next w:val="Default"/>
    <w:rsid w:val="00EA1814"/>
    <w:pPr>
      <w:spacing w:after="2100" w:line="360" w:lineRule="atLeast"/>
      <w:jc w:val="both"/>
      <w:textAlignment w:val="baseline"/>
    </w:pPr>
    <w:rPr>
      <w:rFonts w:cs="Times New Roman"/>
      <w:color w:val="auto"/>
    </w:rPr>
  </w:style>
  <w:style w:type="paragraph" w:customStyle="1" w:styleId="CM2">
    <w:name w:val="CM2"/>
    <w:basedOn w:val="Default"/>
    <w:next w:val="Default"/>
    <w:rsid w:val="00EA1814"/>
    <w:pPr>
      <w:spacing w:line="360" w:lineRule="atLeast"/>
      <w:jc w:val="both"/>
      <w:textAlignment w:val="baseline"/>
    </w:pPr>
    <w:rPr>
      <w:rFonts w:cs="Times New Roman"/>
      <w:color w:val="auto"/>
    </w:rPr>
  </w:style>
  <w:style w:type="paragraph" w:customStyle="1" w:styleId="CM198">
    <w:name w:val="CM198"/>
    <w:basedOn w:val="Default"/>
    <w:next w:val="Default"/>
    <w:rsid w:val="00EA1814"/>
    <w:pPr>
      <w:spacing w:after="468" w:line="360" w:lineRule="atLeast"/>
      <w:jc w:val="both"/>
      <w:textAlignment w:val="baseline"/>
    </w:pPr>
    <w:rPr>
      <w:rFonts w:cs="Times New Roman"/>
      <w:color w:val="auto"/>
    </w:rPr>
  </w:style>
  <w:style w:type="paragraph" w:customStyle="1" w:styleId="CM199">
    <w:name w:val="CM199"/>
    <w:basedOn w:val="Default"/>
    <w:next w:val="Default"/>
    <w:rsid w:val="00EA1814"/>
    <w:pPr>
      <w:spacing w:after="378" w:line="360" w:lineRule="atLeast"/>
      <w:jc w:val="both"/>
      <w:textAlignment w:val="baseline"/>
    </w:pPr>
    <w:rPr>
      <w:rFonts w:cs="Times New Roman"/>
      <w:color w:val="auto"/>
    </w:rPr>
  </w:style>
  <w:style w:type="paragraph" w:customStyle="1" w:styleId="CM200">
    <w:name w:val="CM200"/>
    <w:basedOn w:val="Default"/>
    <w:next w:val="Default"/>
    <w:rsid w:val="00EA1814"/>
    <w:pPr>
      <w:spacing w:after="303" w:line="360" w:lineRule="atLeast"/>
      <w:jc w:val="both"/>
      <w:textAlignment w:val="baseline"/>
    </w:pPr>
    <w:rPr>
      <w:rFonts w:cs="Times New Roman"/>
      <w:color w:val="auto"/>
    </w:rPr>
  </w:style>
  <w:style w:type="paragraph" w:customStyle="1" w:styleId="CM3">
    <w:name w:val="CM3"/>
    <w:basedOn w:val="Default"/>
    <w:next w:val="Default"/>
    <w:rsid w:val="00EA1814"/>
    <w:pPr>
      <w:spacing w:line="626" w:lineRule="atLeast"/>
      <w:jc w:val="both"/>
      <w:textAlignment w:val="baseline"/>
    </w:pPr>
    <w:rPr>
      <w:rFonts w:cs="Times New Roman"/>
      <w:color w:val="auto"/>
    </w:rPr>
  </w:style>
  <w:style w:type="paragraph" w:customStyle="1" w:styleId="CM4">
    <w:name w:val="CM4"/>
    <w:basedOn w:val="Default"/>
    <w:next w:val="Default"/>
    <w:rsid w:val="00EA1814"/>
    <w:pPr>
      <w:spacing w:line="611" w:lineRule="atLeast"/>
      <w:jc w:val="both"/>
      <w:textAlignment w:val="baseline"/>
    </w:pPr>
    <w:rPr>
      <w:rFonts w:cs="Times New Roman"/>
      <w:color w:val="auto"/>
    </w:rPr>
  </w:style>
  <w:style w:type="paragraph" w:customStyle="1" w:styleId="CM5">
    <w:name w:val="CM5"/>
    <w:basedOn w:val="Default"/>
    <w:next w:val="Default"/>
    <w:rsid w:val="00EA1814"/>
    <w:pPr>
      <w:spacing w:line="400" w:lineRule="atLeast"/>
      <w:jc w:val="both"/>
      <w:textAlignment w:val="baseline"/>
    </w:pPr>
    <w:rPr>
      <w:rFonts w:cs="Times New Roman"/>
      <w:color w:val="auto"/>
    </w:rPr>
  </w:style>
  <w:style w:type="paragraph" w:customStyle="1" w:styleId="CM8">
    <w:name w:val="CM8"/>
    <w:basedOn w:val="Default"/>
    <w:next w:val="Default"/>
    <w:rsid w:val="00EA1814"/>
    <w:pPr>
      <w:spacing w:line="393" w:lineRule="atLeast"/>
      <w:jc w:val="both"/>
      <w:textAlignment w:val="baseline"/>
    </w:pPr>
    <w:rPr>
      <w:rFonts w:cs="Times New Roman"/>
      <w:color w:val="auto"/>
    </w:rPr>
  </w:style>
  <w:style w:type="paragraph" w:customStyle="1" w:styleId="CM12">
    <w:name w:val="CM12"/>
    <w:basedOn w:val="Default"/>
    <w:next w:val="Default"/>
    <w:rsid w:val="00EA1814"/>
    <w:pPr>
      <w:spacing w:line="368" w:lineRule="atLeast"/>
      <w:jc w:val="both"/>
      <w:textAlignment w:val="baseline"/>
    </w:pPr>
    <w:rPr>
      <w:rFonts w:cs="Times New Roman"/>
      <w:color w:val="auto"/>
    </w:rPr>
  </w:style>
  <w:style w:type="paragraph" w:customStyle="1" w:styleId="CM16">
    <w:name w:val="CM16"/>
    <w:basedOn w:val="Default"/>
    <w:next w:val="Default"/>
    <w:rsid w:val="00EA1814"/>
    <w:pPr>
      <w:spacing w:line="603" w:lineRule="atLeast"/>
      <w:jc w:val="both"/>
      <w:textAlignment w:val="baseline"/>
    </w:pPr>
    <w:rPr>
      <w:rFonts w:cs="Times New Roman"/>
      <w:color w:val="auto"/>
    </w:rPr>
  </w:style>
  <w:style w:type="paragraph" w:customStyle="1" w:styleId="CM18">
    <w:name w:val="CM18"/>
    <w:basedOn w:val="Default"/>
    <w:next w:val="Default"/>
    <w:rsid w:val="00EA1814"/>
    <w:pPr>
      <w:spacing w:line="360" w:lineRule="atLeast"/>
      <w:jc w:val="both"/>
      <w:textAlignment w:val="baseline"/>
    </w:pPr>
    <w:rPr>
      <w:rFonts w:cs="Times New Roman"/>
      <w:color w:val="auto"/>
    </w:rPr>
  </w:style>
  <w:style w:type="paragraph" w:customStyle="1" w:styleId="CM20">
    <w:name w:val="CM20"/>
    <w:basedOn w:val="Default"/>
    <w:next w:val="Default"/>
    <w:rsid w:val="00EA1814"/>
    <w:pPr>
      <w:spacing w:line="603" w:lineRule="atLeast"/>
      <w:jc w:val="both"/>
      <w:textAlignment w:val="baseline"/>
    </w:pPr>
    <w:rPr>
      <w:rFonts w:cs="Times New Roman"/>
      <w:color w:val="auto"/>
    </w:rPr>
  </w:style>
  <w:style w:type="paragraph" w:customStyle="1" w:styleId="CM21">
    <w:name w:val="CM21"/>
    <w:basedOn w:val="Default"/>
    <w:next w:val="Default"/>
    <w:rsid w:val="00EA1814"/>
    <w:pPr>
      <w:spacing w:line="360" w:lineRule="atLeast"/>
      <w:jc w:val="both"/>
      <w:textAlignment w:val="baseline"/>
    </w:pPr>
    <w:rPr>
      <w:rFonts w:cs="Times New Roman"/>
      <w:color w:val="auto"/>
    </w:rPr>
  </w:style>
  <w:style w:type="paragraph" w:customStyle="1" w:styleId="CM23">
    <w:name w:val="CM23"/>
    <w:basedOn w:val="Default"/>
    <w:next w:val="Default"/>
    <w:rsid w:val="00EA1814"/>
    <w:pPr>
      <w:spacing w:line="546" w:lineRule="atLeast"/>
      <w:jc w:val="both"/>
      <w:textAlignment w:val="baseline"/>
    </w:pPr>
    <w:rPr>
      <w:rFonts w:cs="Times New Roman"/>
      <w:color w:val="auto"/>
    </w:rPr>
  </w:style>
  <w:style w:type="paragraph" w:customStyle="1" w:styleId="CM22">
    <w:name w:val="CM22"/>
    <w:basedOn w:val="Default"/>
    <w:next w:val="Default"/>
    <w:rsid w:val="00EA1814"/>
    <w:pPr>
      <w:spacing w:line="603" w:lineRule="atLeast"/>
      <w:jc w:val="both"/>
      <w:textAlignment w:val="baseline"/>
    </w:pPr>
    <w:rPr>
      <w:rFonts w:cs="Times New Roman"/>
      <w:color w:val="auto"/>
    </w:rPr>
  </w:style>
  <w:style w:type="paragraph" w:customStyle="1" w:styleId="CM24">
    <w:name w:val="CM24"/>
    <w:basedOn w:val="Default"/>
    <w:next w:val="Default"/>
    <w:rsid w:val="00EA1814"/>
    <w:pPr>
      <w:spacing w:line="486" w:lineRule="atLeast"/>
      <w:jc w:val="both"/>
      <w:textAlignment w:val="baseline"/>
    </w:pPr>
    <w:rPr>
      <w:rFonts w:cs="Times New Roman"/>
      <w:color w:val="auto"/>
    </w:rPr>
  </w:style>
  <w:style w:type="paragraph" w:customStyle="1" w:styleId="CM25">
    <w:name w:val="CM25"/>
    <w:basedOn w:val="Default"/>
    <w:next w:val="Default"/>
    <w:rsid w:val="00EA1814"/>
    <w:pPr>
      <w:spacing w:line="606" w:lineRule="atLeast"/>
      <w:jc w:val="both"/>
      <w:textAlignment w:val="baseline"/>
    </w:pPr>
    <w:rPr>
      <w:rFonts w:cs="Times New Roman"/>
      <w:color w:val="auto"/>
    </w:rPr>
  </w:style>
  <w:style w:type="paragraph" w:customStyle="1" w:styleId="CM26">
    <w:name w:val="CM26"/>
    <w:basedOn w:val="Default"/>
    <w:next w:val="Default"/>
    <w:rsid w:val="00EA1814"/>
    <w:pPr>
      <w:spacing w:line="603" w:lineRule="atLeast"/>
      <w:jc w:val="both"/>
      <w:textAlignment w:val="baseline"/>
    </w:pPr>
    <w:rPr>
      <w:rFonts w:cs="Times New Roman"/>
      <w:color w:val="auto"/>
    </w:rPr>
  </w:style>
  <w:style w:type="paragraph" w:customStyle="1" w:styleId="CM27">
    <w:name w:val="CM27"/>
    <w:basedOn w:val="Default"/>
    <w:next w:val="Default"/>
    <w:rsid w:val="00EA1814"/>
    <w:pPr>
      <w:spacing w:line="606" w:lineRule="atLeast"/>
      <w:jc w:val="both"/>
      <w:textAlignment w:val="baseline"/>
    </w:pPr>
    <w:rPr>
      <w:rFonts w:cs="Times New Roman"/>
      <w:color w:val="auto"/>
    </w:rPr>
  </w:style>
  <w:style w:type="paragraph" w:customStyle="1" w:styleId="CM28">
    <w:name w:val="CM28"/>
    <w:basedOn w:val="Default"/>
    <w:next w:val="Default"/>
    <w:rsid w:val="00EA1814"/>
    <w:pPr>
      <w:spacing w:line="606" w:lineRule="atLeast"/>
      <w:jc w:val="both"/>
      <w:textAlignment w:val="baseline"/>
    </w:pPr>
    <w:rPr>
      <w:rFonts w:cs="Times New Roman"/>
      <w:color w:val="auto"/>
    </w:rPr>
  </w:style>
  <w:style w:type="paragraph" w:customStyle="1" w:styleId="CM29">
    <w:name w:val="CM29"/>
    <w:basedOn w:val="Default"/>
    <w:next w:val="Default"/>
    <w:rsid w:val="00EA1814"/>
    <w:pPr>
      <w:spacing w:line="606" w:lineRule="atLeast"/>
      <w:jc w:val="both"/>
      <w:textAlignment w:val="baseline"/>
    </w:pPr>
    <w:rPr>
      <w:rFonts w:cs="Times New Roman"/>
      <w:color w:val="auto"/>
    </w:rPr>
  </w:style>
  <w:style w:type="paragraph" w:customStyle="1" w:styleId="CM30">
    <w:name w:val="CM30"/>
    <w:basedOn w:val="Default"/>
    <w:next w:val="Default"/>
    <w:rsid w:val="00EA1814"/>
    <w:pPr>
      <w:spacing w:line="360" w:lineRule="atLeast"/>
      <w:jc w:val="both"/>
      <w:textAlignment w:val="baseline"/>
    </w:pPr>
    <w:rPr>
      <w:rFonts w:cs="Times New Roman"/>
      <w:color w:val="auto"/>
    </w:rPr>
  </w:style>
  <w:style w:type="paragraph" w:customStyle="1" w:styleId="CM31">
    <w:name w:val="CM31"/>
    <w:basedOn w:val="Default"/>
    <w:next w:val="Default"/>
    <w:rsid w:val="00EA1814"/>
    <w:pPr>
      <w:spacing w:line="506" w:lineRule="atLeast"/>
      <w:jc w:val="both"/>
      <w:textAlignment w:val="baseline"/>
    </w:pPr>
    <w:rPr>
      <w:rFonts w:cs="Times New Roman"/>
      <w:color w:val="auto"/>
    </w:rPr>
  </w:style>
  <w:style w:type="paragraph" w:customStyle="1" w:styleId="CM32">
    <w:name w:val="CM32"/>
    <w:basedOn w:val="Default"/>
    <w:next w:val="Default"/>
    <w:rsid w:val="00EA1814"/>
    <w:pPr>
      <w:spacing w:line="506" w:lineRule="atLeast"/>
      <w:jc w:val="both"/>
      <w:textAlignment w:val="baseline"/>
    </w:pPr>
    <w:rPr>
      <w:rFonts w:cs="Times New Roman"/>
      <w:color w:val="auto"/>
    </w:rPr>
  </w:style>
  <w:style w:type="paragraph" w:customStyle="1" w:styleId="CM33">
    <w:name w:val="CM33"/>
    <w:basedOn w:val="Default"/>
    <w:next w:val="Default"/>
    <w:rsid w:val="00EA1814"/>
    <w:pPr>
      <w:spacing w:line="360" w:lineRule="atLeast"/>
      <w:jc w:val="both"/>
      <w:textAlignment w:val="baseline"/>
    </w:pPr>
    <w:rPr>
      <w:rFonts w:cs="Times New Roman"/>
      <w:color w:val="auto"/>
    </w:rPr>
  </w:style>
  <w:style w:type="paragraph" w:customStyle="1" w:styleId="CM207">
    <w:name w:val="CM207"/>
    <w:basedOn w:val="Default"/>
    <w:next w:val="Default"/>
    <w:rsid w:val="00EA1814"/>
    <w:pPr>
      <w:spacing w:after="62" w:line="360" w:lineRule="atLeast"/>
      <w:jc w:val="both"/>
      <w:textAlignment w:val="baseline"/>
    </w:pPr>
    <w:rPr>
      <w:rFonts w:cs="Times New Roman"/>
      <w:color w:val="auto"/>
    </w:rPr>
  </w:style>
  <w:style w:type="paragraph" w:customStyle="1" w:styleId="CM34">
    <w:name w:val="CM34"/>
    <w:basedOn w:val="Default"/>
    <w:next w:val="Default"/>
    <w:rsid w:val="00EA1814"/>
    <w:pPr>
      <w:spacing w:line="471" w:lineRule="atLeast"/>
      <w:jc w:val="both"/>
      <w:textAlignment w:val="baseline"/>
    </w:pPr>
    <w:rPr>
      <w:rFonts w:cs="Times New Roman"/>
      <w:color w:val="auto"/>
    </w:rPr>
  </w:style>
  <w:style w:type="paragraph" w:customStyle="1" w:styleId="CM39">
    <w:name w:val="CM39"/>
    <w:basedOn w:val="Default"/>
    <w:next w:val="Default"/>
    <w:rsid w:val="00EA1814"/>
    <w:pPr>
      <w:spacing w:line="468" w:lineRule="atLeast"/>
      <w:jc w:val="both"/>
      <w:textAlignment w:val="baseline"/>
    </w:pPr>
    <w:rPr>
      <w:rFonts w:cs="Times New Roman"/>
      <w:color w:val="auto"/>
    </w:rPr>
  </w:style>
  <w:style w:type="paragraph" w:customStyle="1" w:styleId="CM40">
    <w:name w:val="CM40"/>
    <w:basedOn w:val="Default"/>
    <w:next w:val="Default"/>
    <w:rsid w:val="00EA1814"/>
    <w:pPr>
      <w:spacing w:line="468" w:lineRule="atLeast"/>
      <w:jc w:val="both"/>
      <w:textAlignment w:val="baseline"/>
    </w:pPr>
    <w:rPr>
      <w:rFonts w:cs="Times New Roman"/>
      <w:color w:val="auto"/>
    </w:rPr>
  </w:style>
  <w:style w:type="paragraph" w:customStyle="1" w:styleId="CM42">
    <w:name w:val="CM42"/>
    <w:basedOn w:val="Default"/>
    <w:next w:val="Default"/>
    <w:rsid w:val="00EA1814"/>
    <w:pPr>
      <w:spacing w:line="468" w:lineRule="atLeast"/>
      <w:jc w:val="both"/>
      <w:textAlignment w:val="baseline"/>
    </w:pPr>
    <w:rPr>
      <w:rFonts w:cs="Times New Roman"/>
      <w:color w:val="auto"/>
    </w:rPr>
  </w:style>
  <w:style w:type="paragraph" w:customStyle="1" w:styleId="CM43">
    <w:name w:val="CM43"/>
    <w:basedOn w:val="Default"/>
    <w:next w:val="Default"/>
    <w:rsid w:val="00EA1814"/>
    <w:pPr>
      <w:spacing w:line="468" w:lineRule="atLeast"/>
      <w:jc w:val="both"/>
      <w:textAlignment w:val="baseline"/>
    </w:pPr>
    <w:rPr>
      <w:rFonts w:cs="Times New Roman"/>
      <w:color w:val="auto"/>
    </w:rPr>
  </w:style>
  <w:style w:type="paragraph" w:customStyle="1" w:styleId="CM36">
    <w:name w:val="CM36"/>
    <w:basedOn w:val="Default"/>
    <w:next w:val="Default"/>
    <w:rsid w:val="00EA1814"/>
    <w:pPr>
      <w:spacing w:line="468" w:lineRule="atLeast"/>
      <w:jc w:val="both"/>
      <w:textAlignment w:val="baseline"/>
    </w:pPr>
    <w:rPr>
      <w:rFonts w:cs="Times New Roman"/>
      <w:color w:val="auto"/>
    </w:rPr>
  </w:style>
  <w:style w:type="paragraph" w:customStyle="1" w:styleId="CM44">
    <w:name w:val="CM44"/>
    <w:basedOn w:val="Default"/>
    <w:next w:val="Default"/>
    <w:rsid w:val="00EA1814"/>
    <w:pPr>
      <w:spacing w:line="468" w:lineRule="atLeast"/>
      <w:jc w:val="both"/>
      <w:textAlignment w:val="baseline"/>
    </w:pPr>
    <w:rPr>
      <w:rFonts w:cs="Times New Roman"/>
      <w:color w:val="auto"/>
    </w:rPr>
  </w:style>
  <w:style w:type="paragraph" w:customStyle="1" w:styleId="CM45">
    <w:name w:val="CM45"/>
    <w:basedOn w:val="Default"/>
    <w:next w:val="Default"/>
    <w:rsid w:val="00EA1814"/>
    <w:pPr>
      <w:spacing w:line="360" w:lineRule="atLeast"/>
      <w:jc w:val="both"/>
      <w:textAlignment w:val="baseline"/>
    </w:pPr>
    <w:rPr>
      <w:rFonts w:cs="Times New Roman"/>
      <w:color w:val="auto"/>
    </w:rPr>
  </w:style>
  <w:style w:type="paragraph" w:customStyle="1" w:styleId="CM46">
    <w:name w:val="CM46"/>
    <w:basedOn w:val="Default"/>
    <w:next w:val="Default"/>
    <w:rsid w:val="00EA1814"/>
    <w:pPr>
      <w:spacing w:line="468" w:lineRule="atLeast"/>
      <w:jc w:val="both"/>
      <w:textAlignment w:val="baseline"/>
    </w:pPr>
    <w:rPr>
      <w:rFonts w:cs="Times New Roman"/>
      <w:color w:val="auto"/>
    </w:rPr>
  </w:style>
  <w:style w:type="paragraph" w:customStyle="1" w:styleId="CM47">
    <w:name w:val="CM47"/>
    <w:basedOn w:val="Default"/>
    <w:next w:val="Default"/>
    <w:rsid w:val="00EA1814"/>
    <w:pPr>
      <w:spacing w:line="468" w:lineRule="atLeast"/>
      <w:jc w:val="both"/>
      <w:textAlignment w:val="baseline"/>
    </w:pPr>
    <w:rPr>
      <w:rFonts w:cs="Times New Roman"/>
      <w:color w:val="auto"/>
    </w:rPr>
  </w:style>
  <w:style w:type="paragraph" w:customStyle="1" w:styleId="CM48">
    <w:name w:val="CM48"/>
    <w:basedOn w:val="Default"/>
    <w:next w:val="Default"/>
    <w:rsid w:val="00EA1814"/>
    <w:pPr>
      <w:spacing w:line="360" w:lineRule="atLeast"/>
      <w:jc w:val="both"/>
      <w:textAlignment w:val="baseline"/>
    </w:pPr>
    <w:rPr>
      <w:rFonts w:cs="Times New Roman"/>
      <w:color w:val="auto"/>
    </w:rPr>
  </w:style>
  <w:style w:type="paragraph" w:customStyle="1" w:styleId="CM49">
    <w:name w:val="CM49"/>
    <w:basedOn w:val="Default"/>
    <w:next w:val="Default"/>
    <w:rsid w:val="00EA1814"/>
    <w:pPr>
      <w:spacing w:line="360" w:lineRule="atLeast"/>
      <w:jc w:val="both"/>
      <w:textAlignment w:val="baseline"/>
    </w:pPr>
    <w:rPr>
      <w:rFonts w:cs="Times New Roman"/>
      <w:color w:val="auto"/>
    </w:rPr>
  </w:style>
  <w:style w:type="paragraph" w:customStyle="1" w:styleId="CM50">
    <w:name w:val="CM50"/>
    <w:basedOn w:val="Default"/>
    <w:next w:val="Default"/>
    <w:rsid w:val="00EA1814"/>
    <w:pPr>
      <w:spacing w:line="468" w:lineRule="atLeast"/>
      <w:jc w:val="both"/>
      <w:textAlignment w:val="baseline"/>
    </w:pPr>
    <w:rPr>
      <w:rFonts w:cs="Times New Roman"/>
      <w:color w:val="auto"/>
    </w:rPr>
  </w:style>
  <w:style w:type="paragraph" w:customStyle="1" w:styleId="CM52">
    <w:name w:val="CM52"/>
    <w:basedOn w:val="Default"/>
    <w:next w:val="Default"/>
    <w:rsid w:val="00EA1814"/>
    <w:pPr>
      <w:spacing w:line="468" w:lineRule="atLeast"/>
      <w:jc w:val="both"/>
      <w:textAlignment w:val="baseline"/>
    </w:pPr>
    <w:rPr>
      <w:rFonts w:cs="Times New Roman"/>
      <w:color w:val="auto"/>
    </w:rPr>
  </w:style>
  <w:style w:type="paragraph" w:customStyle="1" w:styleId="CM56">
    <w:name w:val="CM56"/>
    <w:basedOn w:val="Default"/>
    <w:next w:val="Default"/>
    <w:rsid w:val="00EA1814"/>
    <w:pPr>
      <w:spacing w:line="468" w:lineRule="atLeast"/>
      <w:jc w:val="both"/>
      <w:textAlignment w:val="baseline"/>
    </w:pPr>
    <w:rPr>
      <w:rFonts w:cs="Times New Roman"/>
      <w:color w:val="auto"/>
    </w:rPr>
  </w:style>
  <w:style w:type="paragraph" w:customStyle="1" w:styleId="CM205">
    <w:name w:val="CM205"/>
    <w:basedOn w:val="Default"/>
    <w:next w:val="Default"/>
    <w:rsid w:val="00EA1814"/>
    <w:pPr>
      <w:spacing w:after="713" w:line="360" w:lineRule="atLeast"/>
      <w:jc w:val="both"/>
      <w:textAlignment w:val="baseline"/>
    </w:pPr>
    <w:rPr>
      <w:rFonts w:cs="Times New Roman"/>
      <w:color w:val="auto"/>
    </w:rPr>
  </w:style>
  <w:style w:type="paragraph" w:customStyle="1" w:styleId="CM58">
    <w:name w:val="CM58"/>
    <w:basedOn w:val="Default"/>
    <w:next w:val="Default"/>
    <w:rsid w:val="00EA1814"/>
    <w:pPr>
      <w:spacing w:line="468" w:lineRule="atLeast"/>
      <w:jc w:val="both"/>
      <w:textAlignment w:val="baseline"/>
    </w:pPr>
    <w:rPr>
      <w:rFonts w:cs="Times New Roman"/>
      <w:color w:val="auto"/>
    </w:rPr>
  </w:style>
  <w:style w:type="paragraph" w:customStyle="1" w:styleId="CM59">
    <w:name w:val="CM59"/>
    <w:basedOn w:val="Default"/>
    <w:next w:val="Default"/>
    <w:rsid w:val="00EA1814"/>
    <w:pPr>
      <w:spacing w:line="468" w:lineRule="atLeast"/>
      <w:jc w:val="both"/>
      <w:textAlignment w:val="baseline"/>
    </w:pPr>
    <w:rPr>
      <w:rFonts w:cs="Times New Roman"/>
      <w:color w:val="auto"/>
    </w:rPr>
  </w:style>
  <w:style w:type="paragraph" w:customStyle="1" w:styleId="CM60">
    <w:name w:val="CM60"/>
    <w:basedOn w:val="Default"/>
    <w:next w:val="Default"/>
    <w:rsid w:val="00EA1814"/>
    <w:pPr>
      <w:spacing w:line="468" w:lineRule="atLeast"/>
      <w:jc w:val="both"/>
      <w:textAlignment w:val="baseline"/>
    </w:pPr>
    <w:rPr>
      <w:rFonts w:cs="Times New Roman"/>
      <w:color w:val="auto"/>
    </w:rPr>
  </w:style>
  <w:style w:type="paragraph" w:customStyle="1" w:styleId="CM41">
    <w:name w:val="CM41"/>
    <w:basedOn w:val="Default"/>
    <w:next w:val="Default"/>
    <w:rsid w:val="00EA1814"/>
    <w:pPr>
      <w:spacing w:line="468" w:lineRule="atLeast"/>
      <w:jc w:val="both"/>
      <w:textAlignment w:val="baseline"/>
    </w:pPr>
    <w:rPr>
      <w:rFonts w:cs="Times New Roman"/>
      <w:color w:val="auto"/>
    </w:rPr>
  </w:style>
  <w:style w:type="paragraph" w:customStyle="1" w:styleId="CM210">
    <w:name w:val="CM210"/>
    <w:basedOn w:val="Default"/>
    <w:next w:val="Default"/>
    <w:rsid w:val="00EA1814"/>
    <w:pPr>
      <w:spacing w:after="63" w:line="360" w:lineRule="atLeast"/>
      <w:jc w:val="both"/>
      <w:textAlignment w:val="baseline"/>
    </w:pPr>
    <w:rPr>
      <w:rFonts w:cs="Times New Roman"/>
      <w:color w:val="auto"/>
    </w:rPr>
  </w:style>
  <w:style w:type="paragraph" w:customStyle="1" w:styleId="CM64">
    <w:name w:val="CM64"/>
    <w:basedOn w:val="Default"/>
    <w:next w:val="Default"/>
    <w:rsid w:val="00EA1814"/>
    <w:pPr>
      <w:spacing w:line="468" w:lineRule="atLeast"/>
      <w:jc w:val="both"/>
      <w:textAlignment w:val="baseline"/>
    </w:pPr>
    <w:rPr>
      <w:rFonts w:cs="Times New Roman"/>
      <w:color w:val="auto"/>
    </w:rPr>
  </w:style>
  <w:style w:type="paragraph" w:customStyle="1" w:styleId="CM65">
    <w:name w:val="CM65"/>
    <w:basedOn w:val="Default"/>
    <w:next w:val="Default"/>
    <w:rsid w:val="00EA1814"/>
    <w:pPr>
      <w:spacing w:line="468" w:lineRule="atLeast"/>
      <w:jc w:val="both"/>
      <w:textAlignment w:val="baseline"/>
    </w:pPr>
    <w:rPr>
      <w:rFonts w:cs="Times New Roman"/>
      <w:color w:val="auto"/>
    </w:rPr>
  </w:style>
  <w:style w:type="paragraph" w:customStyle="1" w:styleId="CM66">
    <w:name w:val="CM66"/>
    <w:basedOn w:val="Default"/>
    <w:next w:val="Default"/>
    <w:rsid w:val="00EA1814"/>
    <w:pPr>
      <w:spacing w:line="468" w:lineRule="atLeast"/>
      <w:jc w:val="both"/>
      <w:textAlignment w:val="baseline"/>
    </w:pPr>
    <w:rPr>
      <w:rFonts w:cs="Times New Roman"/>
      <w:color w:val="auto"/>
    </w:rPr>
  </w:style>
  <w:style w:type="paragraph" w:customStyle="1" w:styleId="CM67">
    <w:name w:val="CM67"/>
    <w:basedOn w:val="Default"/>
    <w:next w:val="Default"/>
    <w:rsid w:val="00EA1814"/>
    <w:pPr>
      <w:spacing w:line="468" w:lineRule="atLeast"/>
      <w:jc w:val="both"/>
      <w:textAlignment w:val="baseline"/>
    </w:pPr>
    <w:rPr>
      <w:rFonts w:cs="Times New Roman"/>
      <w:color w:val="auto"/>
    </w:rPr>
  </w:style>
  <w:style w:type="paragraph" w:customStyle="1" w:styleId="CM68">
    <w:name w:val="CM68"/>
    <w:basedOn w:val="Default"/>
    <w:next w:val="Default"/>
    <w:rsid w:val="00EA1814"/>
    <w:pPr>
      <w:spacing w:line="360" w:lineRule="atLeast"/>
      <w:jc w:val="both"/>
      <w:textAlignment w:val="baseline"/>
    </w:pPr>
    <w:rPr>
      <w:rFonts w:cs="Times New Roman"/>
      <w:color w:val="auto"/>
    </w:rPr>
  </w:style>
  <w:style w:type="paragraph" w:customStyle="1" w:styleId="CM54">
    <w:name w:val="CM54"/>
    <w:basedOn w:val="Default"/>
    <w:next w:val="Default"/>
    <w:rsid w:val="00EA1814"/>
    <w:pPr>
      <w:spacing w:line="468" w:lineRule="atLeast"/>
      <w:jc w:val="both"/>
      <w:textAlignment w:val="baseline"/>
    </w:pPr>
    <w:rPr>
      <w:rFonts w:cs="Times New Roman"/>
      <w:color w:val="auto"/>
    </w:rPr>
  </w:style>
  <w:style w:type="paragraph" w:customStyle="1" w:styleId="CM69">
    <w:name w:val="CM69"/>
    <w:basedOn w:val="Default"/>
    <w:next w:val="Default"/>
    <w:rsid w:val="00EA1814"/>
    <w:pPr>
      <w:spacing w:line="468" w:lineRule="atLeast"/>
      <w:jc w:val="both"/>
      <w:textAlignment w:val="baseline"/>
    </w:pPr>
    <w:rPr>
      <w:rFonts w:cs="Times New Roman"/>
      <w:color w:val="auto"/>
    </w:rPr>
  </w:style>
  <w:style w:type="paragraph" w:customStyle="1" w:styleId="CM70">
    <w:name w:val="CM70"/>
    <w:basedOn w:val="Default"/>
    <w:next w:val="Default"/>
    <w:rsid w:val="00EA1814"/>
    <w:pPr>
      <w:spacing w:line="468" w:lineRule="atLeast"/>
      <w:jc w:val="both"/>
      <w:textAlignment w:val="baseline"/>
    </w:pPr>
    <w:rPr>
      <w:rFonts w:cs="Times New Roman"/>
      <w:color w:val="auto"/>
    </w:rPr>
  </w:style>
  <w:style w:type="paragraph" w:customStyle="1" w:styleId="CM215">
    <w:name w:val="CM215"/>
    <w:basedOn w:val="Default"/>
    <w:next w:val="Default"/>
    <w:rsid w:val="00EA1814"/>
    <w:pPr>
      <w:spacing w:after="467" w:line="360" w:lineRule="atLeast"/>
      <w:jc w:val="both"/>
      <w:textAlignment w:val="baseline"/>
    </w:pPr>
    <w:rPr>
      <w:rFonts w:cs="Times New Roman"/>
      <w:color w:val="auto"/>
    </w:rPr>
  </w:style>
  <w:style w:type="paragraph" w:customStyle="1" w:styleId="CM72">
    <w:name w:val="CM72"/>
    <w:basedOn w:val="Default"/>
    <w:next w:val="Default"/>
    <w:rsid w:val="00EA1814"/>
    <w:pPr>
      <w:spacing w:line="468" w:lineRule="atLeast"/>
      <w:jc w:val="both"/>
      <w:textAlignment w:val="baseline"/>
    </w:pPr>
    <w:rPr>
      <w:rFonts w:cs="Times New Roman"/>
      <w:color w:val="auto"/>
    </w:rPr>
  </w:style>
  <w:style w:type="paragraph" w:customStyle="1" w:styleId="CM73">
    <w:name w:val="CM73"/>
    <w:basedOn w:val="Default"/>
    <w:next w:val="Default"/>
    <w:rsid w:val="00EA1814"/>
    <w:pPr>
      <w:spacing w:line="353" w:lineRule="atLeast"/>
      <w:jc w:val="both"/>
      <w:textAlignment w:val="baseline"/>
    </w:pPr>
    <w:rPr>
      <w:rFonts w:cs="Times New Roman"/>
      <w:color w:val="auto"/>
    </w:rPr>
  </w:style>
  <w:style w:type="paragraph" w:customStyle="1" w:styleId="CM213">
    <w:name w:val="CM213"/>
    <w:basedOn w:val="Default"/>
    <w:next w:val="Default"/>
    <w:rsid w:val="00EA1814"/>
    <w:pPr>
      <w:spacing w:after="985" w:line="360" w:lineRule="atLeast"/>
      <w:jc w:val="both"/>
      <w:textAlignment w:val="baseline"/>
    </w:pPr>
    <w:rPr>
      <w:rFonts w:cs="Times New Roman"/>
      <w:color w:val="auto"/>
    </w:rPr>
  </w:style>
  <w:style w:type="paragraph" w:customStyle="1" w:styleId="CM74">
    <w:name w:val="CM74"/>
    <w:basedOn w:val="Default"/>
    <w:next w:val="Default"/>
    <w:rsid w:val="00EA1814"/>
    <w:pPr>
      <w:spacing w:line="468" w:lineRule="atLeast"/>
      <w:jc w:val="both"/>
      <w:textAlignment w:val="baseline"/>
    </w:pPr>
    <w:rPr>
      <w:rFonts w:cs="Times New Roman"/>
      <w:color w:val="auto"/>
    </w:rPr>
  </w:style>
  <w:style w:type="paragraph" w:customStyle="1" w:styleId="CM75">
    <w:name w:val="CM75"/>
    <w:basedOn w:val="Default"/>
    <w:next w:val="Default"/>
    <w:rsid w:val="00EA1814"/>
    <w:pPr>
      <w:spacing w:line="468" w:lineRule="atLeast"/>
      <w:jc w:val="both"/>
      <w:textAlignment w:val="baseline"/>
    </w:pPr>
    <w:rPr>
      <w:rFonts w:cs="Times New Roman"/>
      <w:color w:val="auto"/>
    </w:rPr>
  </w:style>
  <w:style w:type="paragraph" w:customStyle="1" w:styleId="CM71">
    <w:name w:val="CM71"/>
    <w:basedOn w:val="Default"/>
    <w:next w:val="Default"/>
    <w:rsid w:val="00EA1814"/>
    <w:pPr>
      <w:spacing w:line="468" w:lineRule="atLeast"/>
      <w:jc w:val="both"/>
      <w:textAlignment w:val="baseline"/>
    </w:pPr>
    <w:rPr>
      <w:rFonts w:cs="Times New Roman"/>
      <w:color w:val="auto"/>
    </w:rPr>
  </w:style>
  <w:style w:type="paragraph" w:customStyle="1" w:styleId="CM79">
    <w:name w:val="CM79"/>
    <w:basedOn w:val="Default"/>
    <w:next w:val="Default"/>
    <w:rsid w:val="00EA1814"/>
    <w:pPr>
      <w:spacing w:line="468" w:lineRule="atLeast"/>
      <w:jc w:val="both"/>
      <w:textAlignment w:val="baseline"/>
    </w:pPr>
    <w:rPr>
      <w:rFonts w:cs="Times New Roman"/>
      <w:color w:val="auto"/>
    </w:rPr>
  </w:style>
  <w:style w:type="paragraph" w:customStyle="1" w:styleId="CM82">
    <w:name w:val="CM82"/>
    <w:basedOn w:val="Default"/>
    <w:next w:val="Default"/>
    <w:rsid w:val="00EA1814"/>
    <w:pPr>
      <w:spacing w:line="468" w:lineRule="atLeast"/>
      <w:jc w:val="both"/>
      <w:textAlignment w:val="baseline"/>
    </w:pPr>
    <w:rPr>
      <w:rFonts w:cs="Times New Roman"/>
      <w:color w:val="auto"/>
    </w:rPr>
  </w:style>
  <w:style w:type="paragraph" w:customStyle="1" w:styleId="CM220">
    <w:name w:val="CM220"/>
    <w:basedOn w:val="Default"/>
    <w:next w:val="Default"/>
    <w:rsid w:val="00EA1814"/>
    <w:pPr>
      <w:spacing w:after="187" w:line="360" w:lineRule="atLeast"/>
      <w:jc w:val="both"/>
      <w:textAlignment w:val="baseline"/>
    </w:pPr>
    <w:rPr>
      <w:rFonts w:cs="Times New Roman"/>
      <w:color w:val="auto"/>
    </w:rPr>
  </w:style>
  <w:style w:type="paragraph" w:customStyle="1" w:styleId="CM84">
    <w:name w:val="CM84"/>
    <w:basedOn w:val="Default"/>
    <w:next w:val="Default"/>
    <w:rsid w:val="00EA1814"/>
    <w:pPr>
      <w:spacing w:line="468" w:lineRule="atLeast"/>
      <w:jc w:val="both"/>
      <w:textAlignment w:val="baseline"/>
    </w:pPr>
    <w:rPr>
      <w:rFonts w:cs="Times New Roman"/>
      <w:color w:val="auto"/>
    </w:rPr>
  </w:style>
  <w:style w:type="paragraph" w:customStyle="1" w:styleId="CM86">
    <w:name w:val="CM86"/>
    <w:basedOn w:val="Default"/>
    <w:next w:val="Default"/>
    <w:rsid w:val="00EA1814"/>
    <w:pPr>
      <w:spacing w:line="468" w:lineRule="atLeast"/>
      <w:jc w:val="both"/>
      <w:textAlignment w:val="baseline"/>
    </w:pPr>
    <w:rPr>
      <w:rFonts w:cs="Times New Roman"/>
      <w:color w:val="auto"/>
    </w:rPr>
  </w:style>
  <w:style w:type="paragraph" w:customStyle="1" w:styleId="CM89">
    <w:name w:val="CM89"/>
    <w:basedOn w:val="Default"/>
    <w:next w:val="Default"/>
    <w:rsid w:val="00EA1814"/>
    <w:pPr>
      <w:spacing w:line="468" w:lineRule="atLeast"/>
      <w:jc w:val="both"/>
      <w:textAlignment w:val="baseline"/>
    </w:pPr>
    <w:rPr>
      <w:rFonts w:cs="Times New Roman"/>
      <w:color w:val="auto"/>
    </w:rPr>
  </w:style>
  <w:style w:type="paragraph" w:customStyle="1" w:styleId="CM90">
    <w:name w:val="CM90"/>
    <w:basedOn w:val="Default"/>
    <w:next w:val="Default"/>
    <w:rsid w:val="00EA1814"/>
    <w:pPr>
      <w:spacing w:line="468" w:lineRule="atLeast"/>
      <w:jc w:val="both"/>
      <w:textAlignment w:val="baseline"/>
    </w:pPr>
    <w:rPr>
      <w:rFonts w:cs="Times New Roman"/>
      <w:color w:val="auto"/>
    </w:rPr>
  </w:style>
  <w:style w:type="paragraph" w:customStyle="1" w:styleId="CM91">
    <w:name w:val="CM91"/>
    <w:basedOn w:val="Default"/>
    <w:next w:val="Default"/>
    <w:rsid w:val="00EA1814"/>
    <w:pPr>
      <w:spacing w:line="360" w:lineRule="atLeast"/>
      <w:jc w:val="both"/>
      <w:textAlignment w:val="baseline"/>
    </w:pPr>
    <w:rPr>
      <w:rFonts w:cs="Times New Roman"/>
      <w:color w:val="auto"/>
    </w:rPr>
  </w:style>
  <w:style w:type="paragraph" w:customStyle="1" w:styleId="CM97">
    <w:name w:val="CM97"/>
    <w:basedOn w:val="Default"/>
    <w:next w:val="Default"/>
    <w:rsid w:val="00EA1814"/>
    <w:pPr>
      <w:spacing w:line="468" w:lineRule="atLeast"/>
      <w:jc w:val="both"/>
      <w:textAlignment w:val="baseline"/>
    </w:pPr>
    <w:rPr>
      <w:rFonts w:cs="Times New Roman"/>
      <w:color w:val="auto"/>
    </w:rPr>
  </w:style>
  <w:style w:type="paragraph" w:customStyle="1" w:styleId="CM100">
    <w:name w:val="CM100"/>
    <w:basedOn w:val="Default"/>
    <w:next w:val="Default"/>
    <w:rsid w:val="00EA1814"/>
    <w:pPr>
      <w:spacing w:line="468" w:lineRule="atLeast"/>
      <w:jc w:val="both"/>
      <w:textAlignment w:val="baseline"/>
    </w:pPr>
    <w:rPr>
      <w:rFonts w:cs="Times New Roman"/>
      <w:color w:val="auto"/>
    </w:rPr>
  </w:style>
  <w:style w:type="paragraph" w:customStyle="1" w:styleId="CM101">
    <w:name w:val="CM101"/>
    <w:basedOn w:val="Default"/>
    <w:next w:val="Default"/>
    <w:rsid w:val="00EA1814"/>
    <w:pPr>
      <w:spacing w:line="468" w:lineRule="atLeast"/>
      <w:jc w:val="both"/>
      <w:textAlignment w:val="baseline"/>
    </w:pPr>
    <w:rPr>
      <w:rFonts w:cs="Times New Roman"/>
      <w:color w:val="auto"/>
    </w:rPr>
  </w:style>
  <w:style w:type="paragraph" w:customStyle="1" w:styleId="CM103">
    <w:name w:val="CM103"/>
    <w:basedOn w:val="Default"/>
    <w:next w:val="Default"/>
    <w:rsid w:val="00EA1814"/>
    <w:pPr>
      <w:spacing w:line="468" w:lineRule="atLeast"/>
      <w:jc w:val="both"/>
      <w:textAlignment w:val="baseline"/>
    </w:pPr>
    <w:rPr>
      <w:rFonts w:cs="Times New Roman"/>
      <w:color w:val="auto"/>
    </w:rPr>
  </w:style>
  <w:style w:type="paragraph" w:customStyle="1" w:styleId="CM105">
    <w:name w:val="CM105"/>
    <w:basedOn w:val="Default"/>
    <w:next w:val="Default"/>
    <w:rsid w:val="00EA1814"/>
    <w:pPr>
      <w:spacing w:line="360" w:lineRule="atLeast"/>
      <w:jc w:val="both"/>
      <w:textAlignment w:val="baseline"/>
    </w:pPr>
    <w:rPr>
      <w:rFonts w:cs="Times New Roman"/>
      <w:color w:val="auto"/>
    </w:rPr>
  </w:style>
  <w:style w:type="paragraph" w:customStyle="1" w:styleId="CM80">
    <w:name w:val="CM80"/>
    <w:basedOn w:val="Default"/>
    <w:next w:val="Default"/>
    <w:rsid w:val="00EA1814"/>
    <w:pPr>
      <w:spacing w:line="468" w:lineRule="atLeast"/>
      <w:jc w:val="both"/>
      <w:textAlignment w:val="baseline"/>
    </w:pPr>
    <w:rPr>
      <w:rFonts w:cs="Times New Roman"/>
      <w:color w:val="auto"/>
    </w:rPr>
  </w:style>
  <w:style w:type="paragraph" w:customStyle="1" w:styleId="CM110">
    <w:name w:val="CM110"/>
    <w:basedOn w:val="Default"/>
    <w:next w:val="Default"/>
    <w:rsid w:val="00EA1814"/>
    <w:pPr>
      <w:spacing w:line="468" w:lineRule="atLeast"/>
      <w:jc w:val="both"/>
      <w:textAlignment w:val="baseline"/>
    </w:pPr>
    <w:rPr>
      <w:rFonts w:cs="Times New Roman"/>
      <w:color w:val="auto"/>
    </w:rPr>
  </w:style>
  <w:style w:type="paragraph" w:customStyle="1" w:styleId="CM111">
    <w:name w:val="CM111"/>
    <w:basedOn w:val="Default"/>
    <w:next w:val="Default"/>
    <w:rsid w:val="00EA1814"/>
    <w:pPr>
      <w:spacing w:line="468" w:lineRule="atLeast"/>
      <w:jc w:val="both"/>
      <w:textAlignment w:val="baseline"/>
    </w:pPr>
    <w:rPr>
      <w:rFonts w:cs="Times New Roman"/>
      <w:color w:val="auto"/>
    </w:rPr>
  </w:style>
  <w:style w:type="paragraph" w:customStyle="1" w:styleId="CM113">
    <w:name w:val="CM113"/>
    <w:basedOn w:val="Default"/>
    <w:next w:val="Default"/>
    <w:rsid w:val="00EA1814"/>
    <w:pPr>
      <w:spacing w:line="468" w:lineRule="atLeast"/>
      <w:jc w:val="both"/>
      <w:textAlignment w:val="baseline"/>
    </w:pPr>
    <w:rPr>
      <w:rFonts w:cs="Times New Roman"/>
      <w:color w:val="auto"/>
    </w:rPr>
  </w:style>
  <w:style w:type="paragraph" w:customStyle="1" w:styleId="CM115">
    <w:name w:val="CM115"/>
    <w:basedOn w:val="Default"/>
    <w:next w:val="Default"/>
    <w:rsid w:val="00EA1814"/>
    <w:pPr>
      <w:spacing w:line="468" w:lineRule="atLeast"/>
      <w:jc w:val="both"/>
      <w:textAlignment w:val="baseline"/>
    </w:pPr>
    <w:rPr>
      <w:rFonts w:cs="Times New Roman"/>
      <w:color w:val="auto"/>
    </w:rPr>
  </w:style>
  <w:style w:type="paragraph" w:customStyle="1" w:styleId="CM114">
    <w:name w:val="CM114"/>
    <w:basedOn w:val="Default"/>
    <w:next w:val="Default"/>
    <w:rsid w:val="00EA1814"/>
    <w:pPr>
      <w:spacing w:line="468" w:lineRule="atLeast"/>
      <w:jc w:val="both"/>
      <w:textAlignment w:val="baseline"/>
    </w:pPr>
    <w:rPr>
      <w:rFonts w:cs="Times New Roman"/>
      <w:color w:val="auto"/>
    </w:rPr>
  </w:style>
  <w:style w:type="paragraph" w:customStyle="1" w:styleId="CM55">
    <w:name w:val="CM55"/>
    <w:basedOn w:val="Default"/>
    <w:next w:val="Default"/>
    <w:rsid w:val="00EA1814"/>
    <w:pPr>
      <w:spacing w:line="468" w:lineRule="atLeast"/>
      <w:jc w:val="both"/>
      <w:textAlignment w:val="baseline"/>
    </w:pPr>
    <w:rPr>
      <w:rFonts w:cs="Times New Roman"/>
      <w:color w:val="auto"/>
    </w:rPr>
  </w:style>
  <w:style w:type="paragraph" w:customStyle="1" w:styleId="CM116">
    <w:name w:val="CM116"/>
    <w:basedOn w:val="Default"/>
    <w:next w:val="Default"/>
    <w:rsid w:val="00EA1814"/>
    <w:pPr>
      <w:spacing w:line="468" w:lineRule="atLeast"/>
      <w:jc w:val="both"/>
      <w:textAlignment w:val="baseline"/>
    </w:pPr>
    <w:rPr>
      <w:rFonts w:cs="Times New Roman"/>
      <w:color w:val="auto"/>
    </w:rPr>
  </w:style>
  <w:style w:type="paragraph" w:customStyle="1" w:styleId="CM224">
    <w:name w:val="CM224"/>
    <w:basedOn w:val="Default"/>
    <w:next w:val="Default"/>
    <w:rsid w:val="00EA1814"/>
    <w:pPr>
      <w:spacing w:after="275" w:line="360" w:lineRule="atLeast"/>
      <w:jc w:val="both"/>
      <w:textAlignment w:val="baseline"/>
    </w:pPr>
    <w:rPr>
      <w:rFonts w:cs="Times New Roman"/>
      <w:color w:val="auto"/>
    </w:rPr>
  </w:style>
  <w:style w:type="paragraph" w:customStyle="1" w:styleId="CM120">
    <w:name w:val="CM120"/>
    <w:basedOn w:val="Default"/>
    <w:next w:val="Default"/>
    <w:rsid w:val="00EA1814"/>
    <w:pPr>
      <w:spacing w:line="468" w:lineRule="atLeast"/>
      <w:jc w:val="both"/>
      <w:textAlignment w:val="baseline"/>
    </w:pPr>
    <w:rPr>
      <w:rFonts w:cs="Times New Roman"/>
      <w:color w:val="auto"/>
    </w:rPr>
  </w:style>
  <w:style w:type="paragraph" w:customStyle="1" w:styleId="CM123">
    <w:name w:val="CM123"/>
    <w:basedOn w:val="Default"/>
    <w:next w:val="Default"/>
    <w:rsid w:val="00EA1814"/>
    <w:pPr>
      <w:spacing w:line="468" w:lineRule="atLeast"/>
      <w:jc w:val="both"/>
      <w:textAlignment w:val="baseline"/>
    </w:pPr>
    <w:rPr>
      <w:rFonts w:cs="Times New Roman"/>
      <w:color w:val="auto"/>
    </w:rPr>
  </w:style>
  <w:style w:type="paragraph" w:customStyle="1" w:styleId="CM124">
    <w:name w:val="CM124"/>
    <w:basedOn w:val="Default"/>
    <w:next w:val="Default"/>
    <w:rsid w:val="00EA1814"/>
    <w:pPr>
      <w:spacing w:line="468" w:lineRule="atLeast"/>
      <w:jc w:val="both"/>
      <w:textAlignment w:val="baseline"/>
    </w:pPr>
    <w:rPr>
      <w:rFonts w:cs="Times New Roman"/>
      <w:color w:val="auto"/>
    </w:rPr>
  </w:style>
  <w:style w:type="paragraph" w:customStyle="1" w:styleId="CM128">
    <w:name w:val="CM128"/>
    <w:basedOn w:val="Default"/>
    <w:next w:val="Default"/>
    <w:rsid w:val="00EA1814"/>
    <w:pPr>
      <w:spacing w:line="468" w:lineRule="atLeast"/>
      <w:jc w:val="both"/>
      <w:textAlignment w:val="baseline"/>
    </w:pPr>
    <w:rPr>
      <w:rFonts w:cs="Times New Roman"/>
      <w:color w:val="auto"/>
    </w:rPr>
  </w:style>
  <w:style w:type="paragraph" w:customStyle="1" w:styleId="CM126">
    <w:name w:val="CM126"/>
    <w:basedOn w:val="Default"/>
    <w:next w:val="Default"/>
    <w:rsid w:val="00EA1814"/>
    <w:pPr>
      <w:spacing w:line="468" w:lineRule="atLeast"/>
      <w:jc w:val="both"/>
      <w:textAlignment w:val="baseline"/>
    </w:pPr>
    <w:rPr>
      <w:rFonts w:cs="Times New Roman"/>
      <w:color w:val="auto"/>
    </w:rPr>
  </w:style>
  <w:style w:type="paragraph" w:customStyle="1" w:styleId="CM138">
    <w:name w:val="CM138"/>
    <w:basedOn w:val="Default"/>
    <w:next w:val="Default"/>
    <w:rsid w:val="00EA1814"/>
    <w:pPr>
      <w:spacing w:line="468" w:lineRule="atLeast"/>
      <w:jc w:val="both"/>
      <w:textAlignment w:val="baseline"/>
    </w:pPr>
    <w:rPr>
      <w:rFonts w:cs="Times New Roman"/>
      <w:color w:val="auto"/>
    </w:rPr>
  </w:style>
  <w:style w:type="paragraph" w:customStyle="1" w:styleId="CM139">
    <w:name w:val="CM139"/>
    <w:basedOn w:val="Default"/>
    <w:next w:val="Default"/>
    <w:rsid w:val="00EA1814"/>
    <w:pPr>
      <w:spacing w:line="468" w:lineRule="atLeast"/>
      <w:jc w:val="both"/>
      <w:textAlignment w:val="baseline"/>
    </w:pPr>
    <w:rPr>
      <w:rFonts w:cs="Times New Roman"/>
      <w:color w:val="auto"/>
    </w:rPr>
  </w:style>
  <w:style w:type="paragraph" w:customStyle="1" w:styleId="CM140">
    <w:name w:val="CM140"/>
    <w:basedOn w:val="Default"/>
    <w:next w:val="Default"/>
    <w:rsid w:val="00EA1814"/>
    <w:pPr>
      <w:spacing w:line="468" w:lineRule="atLeast"/>
      <w:jc w:val="both"/>
      <w:textAlignment w:val="baseline"/>
    </w:pPr>
    <w:rPr>
      <w:rFonts w:cs="Times New Roman"/>
      <w:color w:val="auto"/>
    </w:rPr>
  </w:style>
  <w:style w:type="paragraph" w:customStyle="1" w:styleId="CM141">
    <w:name w:val="CM141"/>
    <w:basedOn w:val="Default"/>
    <w:next w:val="Default"/>
    <w:rsid w:val="00EA1814"/>
    <w:pPr>
      <w:spacing w:line="360" w:lineRule="atLeast"/>
      <w:jc w:val="both"/>
      <w:textAlignment w:val="baseline"/>
    </w:pPr>
    <w:rPr>
      <w:rFonts w:cs="Times New Roman"/>
      <w:color w:val="auto"/>
    </w:rPr>
  </w:style>
  <w:style w:type="paragraph" w:customStyle="1" w:styleId="CM142">
    <w:name w:val="CM142"/>
    <w:basedOn w:val="Default"/>
    <w:next w:val="Default"/>
    <w:rsid w:val="00EA1814"/>
    <w:pPr>
      <w:spacing w:line="468" w:lineRule="atLeast"/>
      <w:jc w:val="both"/>
      <w:textAlignment w:val="baseline"/>
    </w:pPr>
    <w:rPr>
      <w:rFonts w:cs="Times New Roman"/>
      <w:color w:val="auto"/>
    </w:rPr>
  </w:style>
  <w:style w:type="paragraph" w:customStyle="1" w:styleId="CM211">
    <w:name w:val="CM211"/>
    <w:basedOn w:val="Default"/>
    <w:next w:val="Default"/>
    <w:rsid w:val="00EA1814"/>
    <w:pPr>
      <w:spacing w:after="918" w:line="360" w:lineRule="atLeast"/>
      <w:jc w:val="both"/>
      <w:textAlignment w:val="baseline"/>
    </w:pPr>
    <w:rPr>
      <w:rFonts w:cs="Times New Roman"/>
      <w:color w:val="auto"/>
    </w:rPr>
  </w:style>
  <w:style w:type="paragraph" w:customStyle="1" w:styleId="CM217">
    <w:name w:val="CM217"/>
    <w:basedOn w:val="Default"/>
    <w:next w:val="Default"/>
    <w:rsid w:val="00EA1814"/>
    <w:pPr>
      <w:spacing w:after="653" w:line="360" w:lineRule="atLeast"/>
      <w:jc w:val="both"/>
      <w:textAlignment w:val="baseline"/>
    </w:pPr>
    <w:rPr>
      <w:rFonts w:cs="Times New Roman"/>
      <w:color w:val="auto"/>
    </w:rPr>
  </w:style>
  <w:style w:type="paragraph" w:customStyle="1" w:styleId="CM155">
    <w:name w:val="CM155"/>
    <w:basedOn w:val="Default"/>
    <w:next w:val="Default"/>
    <w:rsid w:val="00EA1814"/>
    <w:pPr>
      <w:spacing w:line="500" w:lineRule="atLeast"/>
      <w:jc w:val="both"/>
      <w:textAlignment w:val="baseline"/>
    </w:pPr>
    <w:rPr>
      <w:rFonts w:cs="Times New Roman"/>
      <w:color w:val="auto"/>
    </w:rPr>
  </w:style>
  <w:style w:type="paragraph" w:customStyle="1" w:styleId="CM156">
    <w:name w:val="CM156"/>
    <w:basedOn w:val="Default"/>
    <w:next w:val="Default"/>
    <w:rsid w:val="00EA1814"/>
    <w:pPr>
      <w:spacing w:line="468" w:lineRule="atLeast"/>
      <w:jc w:val="both"/>
      <w:textAlignment w:val="baseline"/>
    </w:pPr>
    <w:rPr>
      <w:rFonts w:cs="Times New Roman"/>
      <w:color w:val="auto"/>
    </w:rPr>
  </w:style>
  <w:style w:type="paragraph" w:customStyle="1" w:styleId="CM157">
    <w:name w:val="CM157"/>
    <w:basedOn w:val="Default"/>
    <w:next w:val="Default"/>
    <w:rsid w:val="00EA1814"/>
    <w:pPr>
      <w:spacing w:line="468" w:lineRule="atLeast"/>
      <w:jc w:val="both"/>
      <w:textAlignment w:val="baseline"/>
    </w:pPr>
    <w:rPr>
      <w:rFonts w:cs="Times New Roman"/>
      <w:color w:val="auto"/>
    </w:rPr>
  </w:style>
  <w:style w:type="paragraph" w:customStyle="1" w:styleId="CM160">
    <w:name w:val="CM160"/>
    <w:basedOn w:val="Default"/>
    <w:next w:val="Default"/>
    <w:rsid w:val="00EA1814"/>
    <w:pPr>
      <w:spacing w:line="468" w:lineRule="atLeast"/>
      <w:jc w:val="both"/>
      <w:textAlignment w:val="baseline"/>
    </w:pPr>
    <w:rPr>
      <w:rFonts w:cs="Times New Roman"/>
      <w:color w:val="auto"/>
    </w:rPr>
  </w:style>
  <w:style w:type="paragraph" w:customStyle="1" w:styleId="CM169">
    <w:name w:val="CM169"/>
    <w:basedOn w:val="Default"/>
    <w:next w:val="Default"/>
    <w:rsid w:val="00EA1814"/>
    <w:pPr>
      <w:spacing w:line="468" w:lineRule="atLeast"/>
      <w:jc w:val="both"/>
      <w:textAlignment w:val="baseline"/>
    </w:pPr>
    <w:rPr>
      <w:rFonts w:cs="Times New Roman"/>
      <w:color w:val="auto"/>
    </w:rPr>
  </w:style>
  <w:style w:type="paragraph" w:customStyle="1" w:styleId="CM172">
    <w:name w:val="CM172"/>
    <w:basedOn w:val="Default"/>
    <w:next w:val="Default"/>
    <w:rsid w:val="00EA1814"/>
    <w:pPr>
      <w:spacing w:line="468" w:lineRule="atLeast"/>
      <w:jc w:val="both"/>
      <w:textAlignment w:val="baseline"/>
    </w:pPr>
    <w:rPr>
      <w:rFonts w:cs="Times New Roman"/>
      <w:color w:val="auto"/>
    </w:rPr>
  </w:style>
  <w:style w:type="paragraph" w:customStyle="1" w:styleId="CM135">
    <w:name w:val="CM135"/>
    <w:basedOn w:val="Default"/>
    <w:next w:val="Default"/>
    <w:rsid w:val="00EA1814"/>
    <w:pPr>
      <w:spacing w:line="468" w:lineRule="atLeast"/>
      <w:jc w:val="both"/>
      <w:textAlignment w:val="baseline"/>
    </w:pPr>
    <w:rPr>
      <w:rFonts w:cs="Times New Roman"/>
      <w:color w:val="auto"/>
    </w:rPr>
  </w:style>
  <w:style w:type="paragraph" w:customStyle="1" w:styleId="CM173">
    <w:name w:val="CM173"/>
    <w:basedOn w:val="Default"/>
    <w:next w:val="Default"/>
    <w:rsid w:val="00EA1814"/>
    <w:pPr>
      <w:spacing w:line="468" w:lineRule="atLeast"/>
      <w:jc w:val="both"/>
      <w:textAlignment w:val="baseline"/>
    </w:pPr>
    <w:rPr>
      <w:rFonts w:cs="Times New Roman"/>
      <w:color w:val="auto"/>
    </w:rPr>
  </w:style>
  <w:style w:type="paragraph" w:customStyle="1" w:styleId="CM175">
    <w:name w:val="CM175"/>
    <w:basedOn w:val="Default"/>
    <w:next w:val="Default"/>
    <w:rsid w:val="00EA1814"/>
    <w:pPr>
      <w:spacing w:line="468" w:lineRule="atLeast"/>
      <w:jc w:val="both"/>
      <w:textAlignment w:val="baseline"/>
    </w:pPr>
    <w:rPr>
      <w:rFonts w:cs="Times New Roman"/>
      <w:color w:val="auto"/>
    </w:rPr>
  </w:style>
  <w:style w:type="paragraph" w:customStyle="1" w:styleId="CM179">
    <w:name w:val="CM179"/>
    <w:basedOn w:val="Default"/>
    <w:next w:val="Default"/>
    <w:rsid w:val="00EA1814"/>
    <w:pPr>
      <w:spacing w:line="468" w:lineRule="atLeast"/>
      <w:jc w:val="both"/>
      <w:textAlignment w:val="baseline"/>
    </w:pPr>
    <w:rPr>
      <w:rFonts w:cs="Times New Roman"/>
      <w:color w:val="auto"/>
    </w:rPr>
  </w:style>
  <w:style w:type="paragraph" w:customStyle="1" w:styleId="CM180">
    <w:name w:val="CM180"/>
    <w:basedOn w:val="Default"/>
    <w:next w:val="Default"/>
    <w:rsid w:val="00EA1814"/>
    <w:pPr>
      <w:spacing w:line="468" w:lineRule="atLeast"/>
      <w:jc w:val="both"/>
      <w:textAlignment w:val="baseline"/>
    </w:pPr>
    <w:rPr>
      <w:rFonts w:cs="Times New Roman"/>
      <w:color w:val="auto"/>
    </w:rPr>
  </w:style>
  <w:style w:type="paragraph" w:customStyle="1" w:styleId="CM183">
    <w:name w:val="CM183"/>
    <w:basedOn w:val="Default"/>
    <w:next w:val="Default"/>
    <w:rsid w:val="00EA1814"/>
    <w:pPr>
      <w:spacing w:line="468" w:lineRule="atLeast"/>
      <w:jc w:val="both"/>
      <w:textAlignment w:val="baseline"/>
    </w:pPr>
    <w:rPr>
      <w:rFonts w:cs="Times New Roman"/>
      <w:color w:val="auto"/>
    </w:rPr>
  </w:style>
  <w:style w:type="paragraph" w:customStyle="1" w:styleId="CM181">
    <w:name w:val="CM181"/>
    <w:basedOn w:val="Default"/>
    <w:next w:val="Default"/>
    <w:rsid w:val="00EA1814"/>
    <w:pPr>
      <w:spacing w:line="468" w:lineRule="atLeast"/>
      <w:jc w:val="both"/>
      <w:textAlignment w:val="baseline"/>
    </w:pPr>
    <w:rPr>
      <w:rFonts w:cs="Times New Roman"/>
      <w:color w:val="auto"/>
    </w:rPr>
  </w:style>
  <w:style w:type="paragraph" w:customStyle="1" w:styleId="CM189">
    <w:name w:val="CM189"/>
    <w:basedOn w:val="Default"/>
    <w:next w:val="Default"/>
    <w:rsid w:val="00EA1814"/>
    <w:pPr>
      <w:spacing w:line="360" w:lineRule="atLeast"/>
      <w:jc w:val="both"/>
      <w:textAlignment w:val="baseline"/>
    </w:pPr>
    <w:rPr>
      <w:rFonts w:cs="Times New Roman"/>
      <w:color w:val="auto"/>
    </w:rPr>
  </w:style>
  <w:style w:type="paragraph" w:customStyle="1" w:styleId="CM190">
    <w:name w:val="CM190"/>
    <w:basedOn w:val="Default"/>
    <w:next w:val="Default"/>
    <w:rsid w:val="00EA1814"/>
    <w:pPr>
      <w:spacing w:line="360" w:lineRule="atLeast"/>
      <w:jc w:val="both"/>
      <w:textAlignment w:val="baseline"/>
    </w:pPr>
    <w:rPr>
      <w:rFonts w:cs="Times New Roman"/>
      <w:color w:val="auto"/>
    </w:rPr>
  </w:style>
  <w:style w:type="paragraph" w:customStyle="1" w:styleId="CM212">
    <w:name w:val="CM212"/>
    <w:basedOn w:val="Default"/>
    <w:next w:val="Default"/>
    <w:rsid w:val="00EA1814"/>
    <w:pPr>
      <w:spacing w:after="535" w:line="360" w:lineRule="atLeast"/>
      <w:jc w:val="both"/>
      <w:textAlignment w:val="baseline"/>
    </w:pPr>
    <w:rPr>
      <w:rFonts w:cs="Times New Roman"/>
      <w:color w:val="auto"/>
    </w:rPr>
  </w:style>
  <w:style w:type="paragraph" w:customStyle="1" w:styleId="CM201">
    <w:name w:val="CM201"/>
    <w:basedOn w:val="Default"/>
    <w:next w:val="Default"/>
    <w:rsid w:val="00EA1814"/>
    <w:pPr>
      <w:spacing w:after="428" w:line="360" w:lineRule="atLeast"/>
      <w:jc w:val="both"/>
      <w:textAlignment w:val="baseline"/>
    </w:pPr>
    <w:rPr>
      <w:rFonts w:cs="Times New Roman"/>
      <w:color w:val="auto"/>
    </w:rPr>
  </w:style>
  <w:style w:type="paragraph" w:customStyle="1" w:styleId="afffffffffff7">
    <w:name w:val="公式注释中"/>
    <w:basedOn w:val="aff2"/>
    <w:autoRedefine/>
    <w:rsid w:val="00EA1814"/>
    <w:pPr>
      <w:widowControl/>
      <w:spacing w:before="60" w:line="360" w:lineRule="auto"/>
      <w:ind w:left="1559" w:hanging="822"/>
      <w:jc w:val="left"/>
      <w:outlineLvl w:val="6"/>
    </w:pPr>
    <w:rPr>
      <w:rFonts w:ascii="Times New Roman" w:hAnsi="Times New Roman"/>
      <w:kern w:val="24"/>
      <w:sz w:val="24"/>
      <w:szCs w:val="24"/>
    </w:rPr>
  </w:style>
  <w:style w:type="paragraph" w:customStyle="1" w:styleId="CharCharChar1CharCharCharCharCharCharChar">
    <w:name w:val="Char Char Char1 Char Char Char Char Char Char Char"/>
    <w:basedOn w:val="aff2"/>
    <w:rsid w:val="00EA1814"/>
    <w:pPr>
      <w:widowControl/>
      <w:spacing w:line="360" w:lineRule="auto"/>
      <w:jc w:val="left"/>
    </w:pPr>
    <w:rPr>
      <w:rFonts w:ascii="宋体" w:hAnsi="Comic Sans MS"/>
      <w:color w:val="000000"/>
      <w:kern w:val="0"/>
      <w:sz w:val="20"/>
      <w:szCs w:val="21"/>
      <w:lang w:val="zh-CN"/>
    </w:rPr>
  </w:style>
  <w:style w:type="paragraph" w:customStyle="1" w:styleId="100">
    <w:name w:val="标题1.0"/>
    <w:basedOn w:val="aff2"/>
    <w:autoRedefine/>
    <w:rsid w:val="00EA1814"/>
    <w:pPr>
      <w:pageBreakBefore/>
      <w:numPr>
        <w:numId w:val="45"/>
      </w:numPr>
      <w:spacing w:before="156" w:after="156" w:line="360" w:lineRule="auto"/>
      <w:jc w:val="center"/>
      <w:outlineLvl w:val="0"/>
    </w:pPr>
    <w:rPr>
      <w:rFonts w:ascii="宋体" w:hAnsi="宋体"/>
      <w:vanish/>
      <w:kern w:val="30"/>
      <w:sz w:val="30"/>
      <w:szCs w:val="20"/>
    </w:rPr>
  </w:style>
  <w:style w:type="paragraph" w:customStyle="1" w:styleId="30">
    <w:name w:val="标题3.0"/>
    <w:basedOn w:val="aff2"/>
    <w:autoRedefine/>
    <w:rsid w:val="00EA1814"/>
    <w:pPr>
      <w:widowControl/>
      <w:numPr>
        <w:ilvl w:val="2"/>
        <w:numId w:val="45"/>
      </w:numPr>
      <w:spacing w:line="360" w:lineRule="auto"/>
      <w:ind w:left="0" w:firstLine="0"/>
      <w:jc w:val="left"/>
    </w:pPr>
    <w:rPr>
      <w:rFonts w:ascii="Times New Roman" w:hAnsi="宋体"/>
      <w:color w:val="000000"/>
      <w:kern w:val="0"/>
      <w:szCs w:val="24"/>
    </w:rPr>
  </w:style>
  <w:style w:type="paragraph" w:customStyle="1" w:styleId="40">
    <w:name w:val="标题4.0"/>
    <w:basedOn w:val="aff2"/>
    <w:autoRedefine/>
    <w:rsid w:val="00EA1814"/>
    <w:pPr>
      <w:widowControl/>
      <w:numPr>
        <w:ilvl w:val="3"/>
        <w:numId w:val="25"/>
      </w:numPr>
      <w:spacing w:line="360" w:lineRule="auto"/>
      <w:ind w:firstLineChars="150" w:firstLine="360"/>
      <w:jc w:val="left"/>
    </w:pPr>
    <w:rPr>
      <w:rFonts w:ascii="Times New Roman" w:hAnsi="Times New Roman"/>
      <w:kern w:val="0"/>
      <w:sz w:val="24"/>
      <w:szCs w:val="20"/>
    </w:rPr>
  </w:style>
  <w:style w:type="character" w:customStyle="1" w:styleId="0Char">
    <w:name w:val="0正文 Char"/>
    <w:link w:val="00"/>
    <w:locked/>
    <w:rsid w:val="00EA1814"/>
    <w:rPr>
      <w:sz w:val="28"/>
      <w:szCs w:val="24"/>
    </w:rPr>
  </w:style>
  <w:style w:type="paragraph" w:customStyle="1" w:styleId="00">
    <w:name w:val="0正文"/>
    <w:basedOn w:val="afffff1"/>
    <w:link w:val="0Char"/>
    <w:qFormat/>
    <w:rsid w:val="00EA1814"/>
    <w:pPr>
      <w:widowControl/>
      <w:tabs>
        <w:tab w:val="left" w:pos="547"/>
        <w:tab w:val="left" w:pos="1080"/>
      </w:tabs>
      <w:adjustRightInd/>
      <w:snapToGrid/>
      <w:spacing w:line="480" w:lineRule="exact"/>
      <w:ind w:firstLineChars="0" w:firstLine="544"/>
      <w:jc w:val="left"/>
    </w:pPr>
    <w:rPr>
      <w:kern w:val="0"/>
      <w:szCs w:val="24"/>
    </w:rPr>
  </w:style>
  <w:style w:type="character" w:customStyle="1" w:styleId="CharChar16">
    <w:name w:val="Char Char16"/>
    <w:rsid w:val="00EA1814"/>
    <w:rPr>
      <w:rFonts w:ascii="宋体" w:eastAsia="宋体" w:hAnsi="宋体" w:hint="eastAsia"/>
      <w:kern w:val="2"/>
      <w:sz w:val="18"/>
      <w:szCs w:val="18"/>
      <w:lang w:val="en-US" w:eastAsia="zh-CN" w:bidi="ar-SA"/>
    </w:rPr>
  </w:style>
  <w:style w:type="character" w:customStyle="1" w:styleId="CharChar25">
    <w:name w:val="Char Char25"/>
    <w:rsid w:val="00EA1814"/>
    <w:rPr>
      <w:rFonts w:ascii="宋体" w:eastAsia="宋体" w:hAnsi="宋体" w:hint="eastAsia"/>
      <w:b/>
      <w:bCs w:val="0"/>
      <w:kern w:val="2"/>
      <w:sz w:val="28"/>
      <w:szCs w:val="24"/>
      <w:lang w:bidi="ar-SA"/>
    </w:rPr>
  </w:style>
  <w:style w:type="character" w:customStyle="1" w:styleId="CharChar24">
    <w:name w:val="Char Char24"/>
    <w:rsid w:val="00EA1814"/>
    <w:rPr>
      <w:rFonts w:ascii="宋体" w:eastAsia="宋体" w:hAnsi="宋体" w:hint="eastAsia"/>
      <w:kern w:val="2"/>
      <w:sz w:val="24"/>
      <w:szCs w:val="24"/>
      <w:lang w:bidi="ar-SA"/>
    </w:rPr>
  </w:style>
  <w:style w:type="character" w:customStyle="1" w:styleId="CharChar23">
    <w:name w:val="Char Char23"/>
    <w:rsid w:val="00EA1814"/>
    <w:rPr>
      <w:rFonts w:ascii="宋体" w:eastAsia="宋体" w:hAnsi="宋体" w:hint="eastAsia"/>
      <w:kern w:val="2"/>
      <w:sz w:val="24"/>
      <w:szCs w:val="24"/>
      <w:lang w:bidi="ar-SA"/>
    </w:rPr>
  </w:style>
  <w:style w:type="character" w:customStyle="1" w:styleId="CharChar22">
    <w:name w:val="Char Char22"/>
    <w:rsid w:val="00EA1814"/>
    <w:rPr>
      <w:rFonts w:ascii="Calibri" w:eastAsia="宋体" w:hAnsi="Calibri" w:cs="Calibri" w:hint="default"/>
      <w:kern w:val="2"/>
      <w:sz w:val="24"/>
      <w:szCs w:val="24"/>
      <w:lang w:bidi="ar-SA"/>
    </w:rPr>
  </w:style>
  <w:style w:type="character" w:customStyle="1" w:styleId="CharChar21">
    <w:name w:val="Char Char21"/>
    <w:rsid w:val="00EA1814"/>
    <w:rPr>
      <w:rFonts w:ascii="Calibri" w:eastAsia="宋体" w:hAnsi="Calibri" w:cs="Calibri" w:hint="default"/>
      <w:kern w:val="2"/>
      <w:sz w:val="24"/>
      <w:szCs w:val="24"/>
      <w:lang w:bidi="ar-SA"/>
    </w:rPr>
  </w:style>
  <w:style w:type="character" w:customStyle="1" w:styleId="CharChar13">
    <w:name w:val="Char Char13"/>
    <w:rsid w:val="00EA1814"/>
    <w:rPr>
      <w:rFonts w:ascii="宋体" w:eastAsia="宋体" w:hAnsi="Courier New" w:hint="eastAsia"/>
      <w:szCs w:val="21"/>
      <w:lang w:bidi="ar-SA"/>
    </w:rPr>
  </w:style>
  <w:style w:type="character" w:customStyle="1" w:styleId="CharChar17">
    <w:name w:val="Char Char17"/>
    <w:rsid w:val="00EA1814"/>
    <w:rPr>
      <w:rFonts w:ascii="宋体" w:eastAsia="宋体" w:hAnsi="宋体" w:hint="eastAsia"/>
      <w:kern w:val="2"/>
      <w:sz w:val="18"/>
      <w:szCs w:val="18"/>
      <w:lang w:bidi="ar-SA"/>
    </w:rPr>
  </w:style>
  <w:style w:type="character" w:customStyle="1" w:styleId="CharChar0">
    <w:name w:val="正文文本 Char Char"/>
    <w:rsid w:val="00EA1814"/>
    <w:rPr>
      <w:rFonts w:ascii="Arial" w:hAnsi="Arial" w:cs="Arial" w:hint="default"/>
      <w:bCs/>
      <w:szCs w:val="24"/>
    </w:rPr>
  </w:style>
  <w:style w:type="character" w:customStyle="1" w:styleId="afffffffffff8">
    <w:name w:val="样式 黑体"/>
    <w:rsid w:val="00EA1814"/>
    <w:rPr>
      <w:rFonts w:ascii="黑体" w:eastAsia="黑体" w:hAnsi="黑体" w:hint="eastAsia"/>
      <w:sz w:val="24"/>
    </w:rPr>
  </w:style>
  <w:style w:type="character" w:customStyle="1" w:styleId="Char13">
    <w:name w:val="正文文本缩进 Char1"/>
    <w:semiHidden/>
    <w:locked/>
    <w:rsid w:val="00EA1814"/>
    <w:rPr>
      <w:rFonts w:ascii="Times New Roman" w:eastAsia="华文细黑" w:hAnsi="Times New Roman"/>
      <w:szCs w:val="21"/>
    </w:rPr>
  </w:style>
  <w:style w:type="character" w:customStyle="1" w:styleId="3CharCharChar">
    <w:name w:val="标题 3 Char Char Char"/>
    <w:rsid w:val="00EA1814"/>
    <w:rPr>
      <w:rFonts w:ascii="黑体" w:eastAsia="黑体" w:hAnsi="黑体" w:hint="eastAsia"/>
      <w:kern w:val="2"/>
      <w:sz w:val="26"/>
      <w:szCs w:val="26"/>
      <w:lang w:val="en-US" w:eastAsia="zh-CN" w:bidi="ar-SA"/>
    </w:rPr>
  </w:style>
  <w:style w:type="character" w:customStyle="1" w:styleId="CharCharCharCharCharCharCharCharChar">
    <w:name w:val="正文段落 Char Char Char Char Char Char Char Char Char"/>
    <w:semiHidden/>
    <w:rsid w:val="00EA1814"/>
    <w:rPr>
      <w:rFonts w:ascii="宋体" w:eastAsia="宋体" w:hAnsi="Tms Rmn" w:hint="eastAsia"/>
      <w:sz w:val="26"/>
      <w:lang w:val="en-US" w:eastAsia="zh-CN" w:bidi="ar-SA"/>
    </w:rPr>
  </w:style>
  <w:style w:type="character" w:customStyle="1" w:styleId="BodyText2Char">
    <w:name w:val="Body Text 2 Char"/>
    <w:semiHidden/>
    <w:rsid w:val="00EA1814"/>
    <w:rPr>
      <w:rFonts w:ascii="宋体" w:eastAsia="宋体" w:hAnsi="宋体" w:hint="eastAsia"/>
      <w:kern w:val="2"/>
      <w:sz w:val="28"/>
      <w:lang w:val="en-US" w:eastAsia="zh-CN" w:bidi="ar-SA"/>
    </w:rPr>
  </w:style>
  <w:style w:type="character" w:customStyle="1" w:styleId="md">
    <w:name w:val="md"/>
    <w:basedOn w:val="aff3"/>
    <w:rsid w:val="00EA1814"/>
  </w:style>
  <w:style w:type="character" w:customStyle="1" w:styleId="CharCharCharChar">
    <w:name w:val="正文段落 Char Char Char Char"/>
    <w:semiHidden/>
    <w:rsid w:val="00EA1814"/>
    <w:rPr>
      <w:rFonts w:ascii="宋体" w:eastAsia="宋体" w:hAnsi="Tms Rmn" w:hint="eastAsia"/>
      <w:sz w:val="26"/>
      <w:lang w:val="en-US" w:eastAsia="zh-CN" w:bidi="ar-SA"/>
    </w:rPr>
  </w:style>
  <w:style w:type="character" w:customStyle="1" w:styleId="light1">
    <w:name w:val="light1"/>
    <w:rsid w:val="00EA1814"/>
    <w:rPr>
      <w:sz w:val="22"/>
      <w:szCs w:val="22"/>
    </w:rPr>
  </w:style>
  <w:style w:type="character" w:customStyle="1" w:styleId="CharCharCharCharChar">
    <w:name w:val="正文段落 Char Char Char Char Char"/>
    <w:rsid w:val="00EA1814"/>
    <w:rPr>
      <w:rFonts w:ascii="宋体" w:eastAsia="宋体" w:hAnsi="Tms Rmn" w:hint="eastAsia"/>
      <w:sz w:val="26"/>
      <w:lang w:val="en-US" w:eastAsia="zh-CN" w:bidi="ar-SA"/>
    </w:rPr>
  </w:style>
  <w:style w:type="character" w:customStyle="1" w:styleId="33CharChar27Char">
    <w:name w:val="样式 标题 3标题 3 Char Char + (西文) 宋体 行距: 固定值 27 磅 Char"/>
    <w:semiHidden/>
    <w:rsid w:val="00EA1814"/>
    <w:rPr>
      <w:rFonts w:ascii="宋体" w:eastAsia="黑体" w:hAnsi="宋体" w:cs="宋体" w:hint="eastAsia"/>
      <w:spacing w:val="5"/>
      <w:kern w:val="2"/>
      <w:sz w:val="26"/>
      <w:szCs w:val="26"/>
      <w:lang w:val="en-US" w:eastAsia="zh-CN" w:bidi="ar-SA"/>
    </w:rPr>
  </w:style>
  <w:style w:type="character" w:customStyle="1" w:styleId="33CharChar2705Char">
    <w:name w:val="样式 样式 标题 3标题 3 Char Char + (西文) 宋体 行距: 固定值 27 磅 + 段后: 0.5 行 Char"/>
    <w:semiHidden/>
    <w:rsid w:val="00EA1814"/>
    <w:rPr>
      <w:rFonts w:ascii="宋体" w:eastAsia="黑体" w:hAnsi="宋体" w:cs="宋体" w:hint="eastAsia"/>
      <w:spacing w:val="5"/>
      <w:kern w:val="2"/>
      <w:sz w:val="26"/>
      <w:szCs w:val="26"/>
      <w:lang w:val="en-US" w:eastAsia="zh-CN" w:bidi="ar-SA"/>
    </w:rPr>
  </w:style>
  <w:style w:type="character" w:customStyle="1" w:styleId="33CharChar2705Char0">
    <w:name w:val="样式 样式 样式 标题 3标题 3 Char Char + (西文) 宋体 行距: 固定值 27 磅 + 段后: 0.5 行 +... Char"/>
    <w:semiHidden/>
    <w:rsid w:val="00EA1814"/>
    <w:rPr>
      <w:rFonts w:ascii="宋体" w:eastAsia="黑体" w:hAnsi="宋体" w:cs="宋体" w:hint="eastAsia"/>
      <w:spacing w:val="5"/>
      <w:kern w:val="2"/>
      <w:sz w:val="26"/>
      <w:szCs w:val="26"/>
      <w:lang w:val="en-US" w:eastAsia="zh-CN" w:bidi="ar-SA"/>
    </w:rPr>
  </w:style>
  <w:style w:type="character" w:customStyle="1" w:styleId="unnamed1">
    <w:name w:val="unnamed1"/>
    <w:basedOn w:val="aff3"/>
    <w:rsid w:val="00EA1814"/>
  </w:style>
  <w:style w:type="character" w:customStyle="1" w:styleId="Char14">
    <w:name w:val="正文段落 Char1"/>
    <w:rsid w:val="00EA1814"/>
    <w:rPr>
      <w:rFonts w:ascii="宋体" w:eastAsia="宋体" w:hAnsi="Tms Rmn" w:hint="eastAsia"/>
      <w:sz w:val="26"/>
      <w:lang w:val="en-US" w:eastAsia="zh-CN" w:bidi="ar-SA"/>
    </w:rPr>
  </w:style>
  <w:style w:type="character" w:customStyle="1" w:styleId="02Char">
    <w:name w:val="样式 正文段落 + 段前: 0.2 行 Char"/>
    <w:semiHidden/>
    <w:rsid w:val="00EA1814"/>
    <w:rPr>
      <w:rFonts w:ascii="宋体" w:eastAsia="宋体" w:hAnsi="Tms Rmn" w:cs="宋体" w:hint="eastAsia"/>
      <w:sz w:val="26"/>
      <w:lang w:val="en-US" w:eastAsia="zh-CN" w:bidi="ar-SA"/>
    </w:rPr>
  </w:style>
  <w:style w:type="character" w:customStyle="1" w:styleId="0205Char">
    <w:name w:val="样式 样式 正文段落 + 段前: 0.2 行 + 段前: 0.5 行 Char"/>
    <w:semiHidden/>
    <w:rsid w:val="00EA1814"/>
    <w:rPr>
      <w:rFonts w:ascii="宋体" w:eastAsia="宋体" w:hAnsi="Tms Rmn" w:cs="宋体" w:hint="eastAsia"/>
      <w:sz w:val="26"/>
      <w:lang w:val="en-US" w:eastAsia="zh-CN" w:bidi="ar-SA"/>
    </w:rPr>
  </w:style>
  <w:style w:type="character" w:customStyle="1" w:styleId="PlainTextChar">
    <w:name w:val="Plain Text Char"/>
    <w:semiHidden/>
    <w:locked/>
    <w:rsid w:val="00EA1814"/>
    <w:rPr>
      <w:rFonts w:ascii="宋体" w:eastAsia="宋体" w:hAnsi="Courier New" w:cs="Times New Roman" w:hint="eastAsia"/>
      <w:sz w:val="20"/>
      <w:szCs w:val="20"/>
    </w:rPr>
  </w:style>
  <w:style w:type="table" w:styleId="afffffffffff9">
    <w:name w:val="Table Theme"/>
    <w:basedOn w:val="aff4"/>
    <w:unhideWhenUsed/>
    <w:rsid w:val="00EA1814"/>
    <w:pPr>
      <w:widowControl w:val="0"/>
      <w:adjustRightInd w:val="0"/>
      <w:snapToGrid w:val="0"/>
      <w:spacing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0227">
    <w:name w:val="样式 正文段落 Char Char Char + (符号) 宋体 紧缩量  0.2 磅 行距: 固定值 27 磅"/>
    <w:basedOn w:val="CharCharChar0"/>
    <w:rsid w:val="00EA1814"/>
    <w:pPr>
      <w:spacing w:line="540" w:lineRule="exact"/>
    </w:pPr>
    <w:rPr>
      <w:rFonts w:hAnsi="宋体" w:cs="宋体"/>
      <w:spacing w:val="-4"/>
    </w:rPr>
  </w:style>
  <w:style w:type="paragraph" w:customStyle="1" w:styleId="afffffffffffa">
    <w:name w:val="顺号a）"/>
    <w:basedOn w:val="af8"/>
    <w:rsid w:val="00EA1814"/>
    <w:pPr>
      <w:numPr>
        <w:numId w:val="0"/>
      </w:numPr>
      <w:tabs>
        <w:tab w:val="num" w:pos="425"/>
      </w:tabs>
      <w:spacing w:line="360" w:lineRule="auto"/>
      <w:ind w:left="425" w:hanging="425"/>
    </w:pPr>
    <w:rPr>
      <w:rFonts w:hAnsi="Arial"/>
      <w:sz w:val="32"/>
      <w:szCs w:val="32"/>
    </w:rPr>
  </w:style>
  <w:style w:type="paragraph" w:customStyle="1" w:styleId="20505">
    <w:name w:val="样式 样式 标题 2 + (符号) 宋体 段后: 0.5 行 + 段后: 0.5 行"/>
    <w:basedOn w:val="205"/>
    <w:rsid w:val="00EA1814"/>
  </w:style>
  <w:style w:type="paragraph" w:customStyle="1" w:styleId="2050505">
    <w:name w:val="样式 样式 样式 标题 2 + (符号) 宋体 段后: 0.5 行 + 段后: 0.5 行 + 段后: 0.5 行"/>
    <w:basedOn w:val="20505"/>
    <w:rsid w:val="00EA1814"/>
    <w:pPr>
      <w:spacing w:after="156"/>
    </w:pPr>
    <w:rPr>
      <w:sz w:val="26"/>
      <w:szCs w:val="26"/>
    </w:rPr>
  </w:style>
  <w:style w:type="paragraph" w:customStyle="1" w:styleId="02">
    <w:name w:val="样式 正文段落 + 段前: 0.2 行"/>
    <w:basedOn w:val="afffffffffff1"/>
    <w:rsid w:val="00EA1814"/>
    <w:pPr>
      <w:spacing w:beforeLines="50"/>
    </w:pPr>
    <w:rPr>
      <w:rFonts w:cs="宋体"/>
    </w:rPr>
  </w:style>
  <w:style w:type="paragraph" w:customStyle="1" w:styleId="0205">
    <w:name w:val="样式 样式 正文段落 + 段前: 0.2 行 + 段前: 0.5 行"/>
    <w:basedOn w:val="02"/>
    <w:rsid w:val="00EA1814"/>
    <w:pPr>
      <w:spacing w:beforeLines="20" w:line="540" w:lineRule="exact"/>
    </w:pPr>
  </w:style>
  <w:style w:type="paragraph" w:customStyle="1" w:styleId="020502">
    <w:name w:val="样式 样式 样式 正文段落 + 段前: 0.2 行 + 段前: 0.5 行 + 段前: 0.2 行"/>
    <w:basedOn w:val="0205"/>
    <w:rsid w:val="00EA1814"/>
    <w:pPr>
      <w:ind w:firstLine="0"/>
    </w:pPr>
  </w:style>
  <w:style w:type="paragraph" w:customStyle="1" w:styleId="020502021">
    <w:name w:val="样式 样式 样式 样式 正文段落 + 段前: 0.2 行 + 段前: 0.5 行 + 段前: 0.2 行 + 段前: 0.2 行1"/>
    <w:basedOn w:val="020502"/>
    <w:rsid w:val="00EA1814"/>
    <w:pPr>
      <w:ind w:firstLineChars="200" w:firstLine="200"/>
    </w:pPr>
  </w:style>
  <w:style w:type="paragraph" w:customStyle="1" w:styleId="02050202">
    <w:name w:val="样式 样式 样式 样式 正文段落 + 段前: 0.2 行 + 段前: 0.5 行 + 段前: 0.2 行 + 段前: 0.2 行"/>
    <w:basedOn w:val="020502"/>
    <w:rsid w:val="00EA1814"/>
    <w:pPr>
      <w:ind w:firstLineChars="200" w:firstLine="200"/>
    </w:pPr>
  </w:style>
  <w:style w:type="paragraph" w:customStyle="1" w:styleId="020527">
    <w:name w:val="样式 样式 正文段落 + 段前: 0.2 行 + 段前: 0.5 行 行距: 固定值 27 磅"/>
    <w:basedOn w:val="02"/>
    <w:rsid w:val="00EA1814"/>
    <w:pPr>
      <w:spacing w:beforeLines="20" w:line="540" w:lineRule="exact"/>
    </w:pPr>
  </w:style>
  <w:style w:type="numbering" w:customStyle="1" w:styleId="4">
    <w:name w:val="样式4"/>
    <w:rsid w:val="00EA1814"/>
    <w:pPr>
      <w:numPr>
        <w:numId w:val="26"/>
      </w:numPr>
    </w:pPr>
  </w:style>
  <w:style w:type="numbering" w:customStyle="1" w:styleId="5">
    <w:name w:val="样式5"/>
    <w:rsid w:val="00EA1814"/>
    <w:pPr>
      <w:numPr>
        <w:numId w:val="27"/>
      </w:numPr>
    </w:pPr>
  </w:style>
  <w:style w:type="numbering" w:customStyle="1" w:styleId="6">
    <w:name w:val="样式6"/>
    <w:rsid w:val="00EA1814"/>
    <w:pPr>
      <w:numPr>
        <w:numId w:val="28"/>
      </w:numPr>
    </w:pPr>
  </w:style>
  <w:style w:type="numbering" w:customStyle="1" w:styleId="7">
    <w:name w:val="样式7"/>
    <w:rsid w:val="00EA1814"/>
    <w:pPr>
      <w:numPr>
        <w:numId w:val="29"/>
      </w:numPr>
    </w:pPr>
  </w:style>
  <w:style w:type="numbering" w:customStyle="1" w:styleId="8">
    <w:name w:val="样式8"/>
    <w:rsid w:val="00EA1814"/>
    <w:pPr>
      <w:numPr>
        <w:numId w:val="30"/>
      </w:numPr>
    </w:pPr>
  </w:style>
  <w:style w:type="table" w:customStyle="1" w:styleId="101">
    <w:name w:val="网格型10"/>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6">
    <w:name w:val="网格型11"/>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0">
    <w:name w:val="网格型12"/>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9">
    <w:name w:val="附录A"/>
    <w:basedOn w:val="aff2"/>
    <w:next w:val="affc"/>
    <w:qFormat/>
    <w:rsid w:val="00EA1814"/>
    <w:pPr>
      <w:keepNext/>
      <w:widowControl/>
      <w:numPr>
        <w:numId w:val="32"/>
      </w:numPr>
      <w:shd w:val="clear" w:color="FFFFFF" w:fill="FFFFFF"/>
      <w:tabs>
        <w:tab w:val="left" w:pos="6405"/>
      </w:tabs>
      <w:spacing w:before="640" w:after="280" w:line="360" w:lineRule="auto"/>
      <w:jc w:val="center"/>
      <w:outlineLvl w:val="1"/>
    </w:pPr>
    <w:rPr>
      <w:rFonts w:ascii="黑体" w:eastAsia="黑体" w:hAnsi="Times New Roman"/>
      <w:kern w:val="0"/>
      <w:sz w:val="20"/>
      <w:szCs w:val="20"/>
    </w:rPr>
  </w:style>
  <w:style w:type="paragraph" w:customStyle="1" w:styleId="A10">
    <w:name w:val="A.1"/>
    <w:next w:val="affc"/>
    <w:qFormat/>
    <w:rsid w:val="00EA1814"/>
    <w:pPr>
      <w:widowControl w:val="0"/>
      <w:numPr>
        <w:ilvl w:val="1"/>
        <w:numId w:val="32"/>
      </w:numPr>
      <w:wordWrap w:val="0"/>
      <w:overflowPunct w:val="0"/>
      <w:autoSpaceDE w:val="0"/>
      <w:adjustRightInd w:val="0"/>
      <w:spacing w:beforeLines="100" w:afterLines="100" w:line="360" w:lineRule="atLeast"/>
      <w:jc w:val="both"/>
      <w:textAlignment w:val="baseline"/>
      <w:outlineLvl w:val="2"/>
    </w:pPr>
    <w:rPr>
      <w:rFonts w:ascii="黑体" w:eastAsia="黑体"/>
      <w:kern w:val="21"/>
    </w:rPr>
  </w:style>
  <w:style w:type="paragraph" w:customStyle="1" w:styleId="A11">
    <w:name w:val="A.1.1"/>
    <w:basedOn w:val="afa"/>
    <w:qFormat/>
    <w:rsid w:val="00EA1814"/>
    <w:pPr>
      <w:spacing w:beforeLines="0" w:afterLines="0" w:line="360" w:lineRule="auto"/>
      <w:outlineLvl w:val="3"/>
    </w:pPr>
    <w:rPr>
      <w:rFonts w:ascii="宋体" w:eastAsia="宋体"/>
      <w:szCs w:val="21"/>
    </w:rPr>
  </w:style>
  <w:style w:type="paragraph" w:customStyle="1" w:styleId="afffffffffffb">
    <w:name w:val="真注："/>
    <w:next w:val="affc"/>
    <w:qFormat/>
    <w:rsid w:val="00EA1814"/>
    <w:pPr>
      <w:widowControl w:val="0"/>
      <w:autoSpaceDE w:val="0"/>
      <w:autoSpaceDN w:val="0"/>
      <w:adjustRightInd w:val="0"/>
      <w:spacing w:line="360" w:lineRule="atLeast"/>
      <w:jc w:val="both"/>
      <w:textAlignment w:val="baseline"/>
    </w:pPr>
    <w:rPr>
      <w:rFonts w:ascii="宋体"/>
      <w:sz w:val="18"/>
      <w:szCs w:val="18"/>
    </w:rPr>
  </w:style>
  <w:style w:type="paragraph" w:customStyle="1" w:styleId="11110">
    <w:name w:val="1.1.1.1"/>
    <w:basedOn w:val="1110"/>
    <w:link w:val="1111Char"/>
    <w:qFormat/>
    <w:rsid w:val="00EA1814"/>
    <w:pPr>
      <w:numPr>
        <w:numId w:val="36"/>
      </w:numPr>
      <w:outlineLvl w:val="4"/>
    </w:pPr>
  </w:style>
  <w:style w:type="paragraph" w:customStyle="1" w:styleId="10351">
    <w:name w:val="10.3.5.1"/>
    <w:basedOn w:val="a"/>
    <w:link w:val="10351Char"/>
    <w:qFormat/>
    <w:rsid w:val="00EA1814"/>
    <w:pPr>
      <w:numPr>
        <w:ilvl w:val="0"/>
        <w:numId w:val="37"/>
      </w:numPr>
      <w:outlineLvl w:val="4"/>
    </w:pPr>
    <w:rPr>
      <w:rFonts w:ascii="宋体"/>
      <w:color w:val="000000"/>
    </w:rPr>
  </w:style>
  <w:style w:type="character" w:customStyle="1" w:styleId="111Char">
    <w:name w:val="1.1.1 Char"/>
    <w:link w:val="1110"/>
    <w:rsid w:val="00EA1814"/>
    <w:rPr>
      <w:rFonts w:ascii="宋体" w:eastAsia="黑体"/>
      <w:color w:val="000000"/>
      <w:szCs w:val="21"/>
    </w:rPr>
  </w:style>
  <w:style w:type="character" w:customStyle="1" w:styleId="1111Char">
    <w:name w:val="1.1.1.1 Char"/>
    <w:basedOn w:val="111Char"/>
    <w:link w:val="11110"/>
    <w:rsid w:val="00EA1814"/>
    <w:rPr>
      <w:rFonts w:ascii="宋体" w:eastAsia="黑体"/>
      <w:color w:val="000000"/>
      <w:szCs w:val="21"/>
    </w:rPr>
  </w:style>
  <w:style w:type="character" w:customStyle="1" w:styleId="Charff5">
    <w:name w:val="三级无标题条 Char"/>
    <w:link w:val="a"/>
    <w:rsid w:val="00EA1814"/>
    <w:rPr>
      <w:szCs w:val="24"/>
    </w:rPr>
  </w:style>
  <w:style w:type="character" w:customStyle="1" w:styleId="10351Char">
    <w:name w:val="10.3.5.1 Char"/>
    <w:link w:val="10351"/>
    <w:rsid w:val="00EA1814"/>
    <w:rPr>
      <w:rFonts w:ascii="宋体"/>
      <w:color w:val="000000"/>
      <w:szCs w:val="24"/>
    </w:rPr>
  </w:style>
  <w:style w:type="paragraph" w:customStyle="1" w:styleId="10341">
    <w:name w:val="10.3.4.1"/>
    <w:basedOn w:val="affe"/>
    <w:autoRedefine/>
    <w:qFormat/>
    <w:rsid w:val="00EA1814"/>
    <w:pPr>
      <w:widowControl w:val="0"/>
      <w:numPr>
        <w:numId w:val="38"/>
      </w:numPr>
      <w:adjustRightInd w:val="0"/>
      <w:spacing w:beforeLines="0" w:afterLines="0" w:line="360" w:lineRule="auto"/>
      <w:jc w:val="both"/>
      <w:textAlignment w:val="baseline"/>
      <w:outlineLvl w:val="4"/>
    </w:pPr>
    <w:rPr>
      <w:rFonts w:ascii="宋体" w:eastAsia="宋体"/>
      <w:color w:val="000000"/>
      <w:sz w:val="20"/>
    </w:rPr>
  </w:style>
  <w:style w:type="paragraph" w:customStyle="1" w:styleId="9331">
    <w:name w:val="9.3.3.1"/>
    <w:basedOn w:val="affe"/>
    <w:qFormat/>
    <w:rsid w:val="00EA1814"/>
    <w:pPr>
      <w:widowControl w:val="0"/>
      <w:numPr>
        <w:numId w:val="39"/>
      </w:numPr>
      <w:adjustRightInd w:val="0"/>
      <w:spacing w:beforeLines="0" w:afterLines="0" w:line="360" w:lineRule="auto"/>
      <w:ind w:left="0" w:firstLine="0"/>
      <w:jc w:val="both"/>
      <w:textAlignment w:val="baseline"/>
      <w:outlineLvl w:val="4"/>
    </w:pPr>
    <w:rPr>
      <w:rFonts w:ascii="宋体" w:eastAsia="宋体"/>
      <w:color w:val="000000"/>
      <w:sz w:val="20"/>
    </w:rPr>
  </w:style>
  <w:style w:type="paragraph" w:customStyle="1" w:styleId="10361">
    <w:name w:val="10.3.6.1"/>
    <w:basedOn w:val="affe"/>
    <w:qFormat/>
    <w:rsid w:val="00EA1814"/>
    <w:pPr>
      <w:widowControl w:val="0"/>
      <w:numPr>
        <w:numId w:val="40"/>
      </w:numPr>
      <w:tabs>
        <w:tab w:val="left" w:pos="0"/>
      </w:tabs>
      <w:adjustRightInd w:val="0"/>
      <w:spacing w:beforeLines="0" w:afterLines="0" w:line="360" w:lineRule="atLeast"/>
      <w:ind w:left="0" w:rightChars="100" w:right="100" w:firstLine="0"/>
      <w:contextualSpacing/>
      <w:jc w:val="both"/>
      <w:textAlignment w:val="baseline"/>
      <w:outlineLvl w:val="4"/>
    </w:pPr>
    <w:rPr>
      <w:rFonts w:ascii="宋体" w:eastAsia="宋体"/>
      <w:color w:val="000000"/>
      <w:sz w:val="20"/>
    </w:rPr>
  </w:style>
  <w:style w:type="paragraph" w:customStyle="1" w:styleId="10371">
    <w:name w:val="10.3.7.1"/>
    <w:basedOn w:val="affe"/>
    <w:qFormat/>
    <w:rsid w:val="00EA1814"/>
    <w:pPr>
      <w:widowControl w:val="0"/>
      <w:numPr>
        <w:numId w:val="41"/>
      </w:numPr>
      <w:adjustRightInd w:val="0"/>
      <w:spacing w:beforeLines="0" w:afterLines="0" w:line="360" w:lineRule="auto"/>
      <w:jc w:val="both"/>
      <w:textAlignment w:val="baseline"/>
      <w:outlineLvl w:val="4"/>
    </w:pPr>
    <w:rPr>
      <w:rFonts w:ascii="宋体" w:eastAsia="宋体"/>
      <w:color w:val="000000"/>
      <w:sz w:val="20"/>
    </w:rPr>
  </w:style>
  <w:style w:type="paragraph" w:customStyle="1" w:styleId="10381">
    <w:name w:val="10.3.8.1"/>
    <w:basedOn w:val="affe"/>
    <w:qFormat/>
    <w:rsid w:val="00EA1814"/>
    <w:pPr>
      <w:widowControl w:val="0"/>
      <w:numPr>
        <w:numId w:val="42"/>
      </w:numPr>
      <w:adjustRightInd w:val="0"/>
      <w:spacing w:beforeLines="0" w:afterLines="0" w:line="360" w:lineRule="atLeast"/>
      <w:jc w:val="both"/>
      <w:textAlignment w:val="baseline"/>
      <w:outlineLvl w:val="4"/>
    </w:pPr>
    <w:rPr>
      <w:rFonts w:ascii="宋体" w:eastAsia="宋体"/>
      <w:color w:val="000000"/>
      <w:sz w:val="20"/>
    </w:rPr>
  </w:style>
  <w:style w:type="paragraph" w:customStyle="1" w:styleId="TableParagraph">
    <w:name w:val="Table Paragraph"/>
    <w:basedOn w:val="aff2"/>
    <w:uiPriority w:val="1"/>
    <w:qFormat/>
    <w:rsid w:val="00EA1814"/>
    <w:pPr>
      <w:widowControl/>
      <w:spacing w:line="360" w:lineRule="auto"/>
      <w:jc w:val="left"/>
    </w:pPr>
    <w:rPr>
      <w:rFonts w:ascii="宋体" w:hAnsi="宋体"/>
      <w:kern w:val="0"/>
      <w:sz w:val="22"/>
      <w:szCs w:val="20"/>
      <w:lang w:eastAsia="en-US"/>
    </w:rPr>
  </w:style>
  <w:style w:type="table" w:customStyle="1" w:styleId="TableNormal">
    <w:name w:val="Table Normal"/>
    <w:uiPriority w:val="2"/>
    <w:semiHidden/>
    <w:unhideWhenUsed/>
    <w:qFormat/>
    <w:rsid w:val="00EA1814"/>
    <w:pPr>
      <w:widowControl w:val="0"/>
      <w:spacing w:line="360" w:lineRule="auto"/>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afffffffffffc">
    <w:name w:val="图名（新）"/>
    <w:basedOn w:val="afffff0"/>
    <w:link w:val="Charff9"/>
    <w:qFormat/>
    <w:rsid w:val="00EA1814"/>
    <w:pPr>
      <w:adjustRightInd w:val="0"/>
      <w:spacing w:line="360" w:lineRule="atLeast"/>
      <w:textAlignment w:val="baseline"/>
    </w:pPr>
    <w:rPr>
      <w:rFonts w:ascii="宋体" w:hAnsi="宋体"/>
      <w:kern w:val="0"/>
      <w:sz w:val="18"/>
      <w:szCs w:val="20"/>
    </w:rPr>
  </w:style>
  <w:style w:type="character" w:customStyle="1" w:styleId="Charff9">
    <w:name w:val="图名（新） Char"/>
    <w:link w:val="afffffffffffc"/>
    <w:rsid w:val="00EA1814"/>
    <w:rPr>
      <w:rFonts w:ascii="宋体" w:hAnsi="宋体"/>
      <w:sz w:val="18"/>
    </w:rPr>
  </w:style>
  <w:style w:type="paragraph" w:customStyle="1" w:styleId="afffffffffffd">
    <w:name w:val="表名（新）"/>
    <w:basedOn w:val="afffffffffffc"/>
    <w:link w:val="Charffa"/>
    <w:qFormat/>
    <w:rsid w:val="00EA1814"/>
    <w:rPr>
      <w:rFonts w:ascii="黑体" w:eastAsia="黑体" w:hAnsi="黑体"/>
    </w:rPr>
  </w:style>
  <w:style w:type="character" w:customStyle="1" w:styleId="Charffa">
    <w:name w:val="表名（新） Char"/>
    <w:link w:val="afffffffffffd"/>
    <w:rsid w:val="00EA1814"/>
    <w:rPr>
      <w:rFonts w:ascii="黑体" w:eastAsia="黑体" w:hAnsi="黑体"/>
      <w:sz w:val="18"/>
    </w:rPr>
  </w:style>
  <w:style w:type="paragraph" w:customStyle="1" w:styleId="afffffffffffe">
    <w:name w:val="表文字（新）"/>
    <w:basedOn w:val="afffffffffffd"/>
    <w:link w:val="Charffb"/>
    <w:qFormat/>
    <w:rsid w:val="00EA1814"/>
    <w:rPr>
      <w:rFonts w:ascii="宋体" w:eastAsia="宋体" w:hAnsi="宋体"/>
      <w:sz w:val="15"/>
    </w:rPr>
  </w:style>
  <w:style w:type="character" w:customStyle="1" w:styleId="Charffb">
    <w:name w:val="表文字（新） Char"/>
    <w:link w:val="afffffffffffe"/>
    <w:rsid w:val="00EA1814"/>
    <w:rPr>
      <w:rFonts w:ascii="宋体" w:hAnsi="宋体"/>
      <w:sz w:val="15"/>
    </w:rPr>
  </w:style>
  <w:style w:type="paragraph" w:customStyle="1" w:styleId="affffffffffff">
    <w:name w:val="公式、物理量（新）"/>
    <w:basedOn w:val="afffff0"/>
    <w:link w:val="Charffc"/>
    <w:qFormat/>
    <w:rsid w:val="00EA1814"/>
    <w:pPr>
      <w:adjustRightInd w:val="0"/>
      <w:spacing w:line="360" w:lineRule="atLeast"/>
      <w:textAlignment w:val="baseline"/>
    </w:pPr>
    <w:rPr>
      <w:rFonts w:ascii="拉丁" w:eastAsia="拉丁" w:hAnsi="Times New Roman"/>
      <w:kern w:val="0"/>
      <w:sz w:val="20"/>
      <w:szCs w:val="20"/>
    </w:rPr>
  </w:style>
  <w:style w:type="character" w:customStyle="1" w:styleId="Charffc">
    <w:name w:val="公式、物理量（新） Char"/>
    <w:link w:val="affffffffffff"/>
    <w:rsid w:val="00EA1814"/>
    <w:rPr>
      <w:rFonts w:ascii="拉丁" w:eastAsia="拉丁"/>
    </w:rPr>
  </w:style>
  <w:style w:type="paragraph" w:customStyle="1" w:styleId="affffffffffff0">
    <w:name w:val="图文字（新）"/>
    <w:basedOn w:val="afffffffffffe"/>
    <w:link w:val="Charffd"/>
    <w:qFormat/>
    <w:rsid w:val="00EA1814"/>
  </w:style>
  <w:style w:type="character" w:customStyle="1" w:styleId="Charffd">
    <w:name w:val="图文字（新） Char"/>
    <w:link w:val="affffffffffff0"/>
    <w:rsid w:val="00EA1814"/>
    <w:rPr>
      <w:rFonts w:ascii="宋体" w:hAnsi="宋体"/>
      <w:sz w:val="15"/>
    </w:rPr>
  </w:style>
  <w:style w:type="paragraph" w:customStyle="1" w:styleId="affffffffffff1">
    <w:name w:val="表文字"/>
    <w:basedOn w:val="aff2"/>
    <w:link w:val="Charffe"/>
    <w:qFormat/>
    <w:rsid w:val="00EA1814"/>
    <w:pPr>
      <w:framePr w:hSpace="180" w:wrap="around" w:vAnchor="text" w:hAnchor="text" w:xAlign="center" w:y="1"/>
      <w:widowControl/>
      <w:spacing w:line="360" w:lineRule="auto"/>
      <w:suppressOverlap/>
      <w:jc w:val="center"/>
    </w:pPr>
    <w:rPr>
      <w:rFonts w:ascii="宋体" w:hAnsi="宋体"/>
      <w:color w:val="000000"/>
      <w:kern w:val="0"/>
      <w:sz w:val="15"/>
      <w:szCs w:val="20"/>
    </w:rPr>
  </w:style>
  <w:style w:type="character" w:customStyle="1" w:styleId="Charffe">
    <w:name w:val="表文字 Char"/>
    <w:link w:val="affffffffffff1"/>
    <w:rsid w:val="00EA1814"/>
    <w:rPr>
      <w:rFonts w:ascii="宋体" w:hAnsi="宋体"/>
      <w:color w:val="000000"/>
      <w:sz w:val="15"/>
    </w:rPr>
  </w:style>
  <w:style w:type="numbering" w:customStyle="1" w:styleId="3f3">
    <w:name w:val="无列表3"/>
    <w:next w:val="aff5"/>
    <w:uiPriority w:val="99"/>
    <w:semiHidden/>
    <w:unhideWhenUsed/>
    <w:rsid w:val="00EA1814"/>
  </w:style>
  <w:style w:type="numbering" w:customStyle="1" w:styleId="117">
    <w:name w:val="无列表11"/>
    <w:next w:val="aff5"/>
    <w:uiPriority w:val="99"/>
    <w:semiHidden/>
    <w:unhideWhenUsed/>
    <w:rsid w:val="00EA1814"/>
  </w:style>
  <w:style w:type="character" w:customStyle="1" w:styleId="ksfindclass">
    <w:name w:val="ksfind_class"/>
    <w:uiPriority w:val="99"/>
    <w:rsid w:val="00EA1814"/>
  </w:style>
  <w:style w:type="character" w:customStyle="1" w:styleId="ksfindclassselect">
    <w:name w:val="ksfind_class_select"/>
    <w:uiPriority w:val="99"/>
    <w:rsid w:val="00EA1814"/>
  </w:style>
  <w:style w:type="character" w:customStyle="1" w:styleId="Char15">
    <w:name w:val="批注框文本 Char1"/>
    <w:uiPriority w:val="99"/>
    <w:semiHidden/>
    <w:rsid w:val="00EA1814"/>
    <w:rPr>
      <w:sz w:val="18"/>
      <w:szCs w:val="18"/>
    </w:rPr>
  </w:style>
  <w:style w:type="character" w:customStyle="1" w:styleId="Char16">
    <w:name w:val="日期 Char1"/>
    <w:basedOn w:val="aff3"/>
    <w:semiHidden/>
    <w:rsid w:val="00EA1814"/>
  </w:style>
  <w:style w:type="character" w:customStyle="1" w:styleId="Char17">
    <w:name w:val="文档结构图 Char1"/>
    <w:uiPriority w:val="99"/>
    <w:semiHidden/>
    <w:rsid w:val="00EA1814"/>
    <w:rPr>
      <w:rFonts w:ascii="Microsoft YaHei UI" w:eastAsia="Microsoft YaHei UI"/>
      <w:sz w:val="18"/>
      <w:szCs w:val="18"/>
    </w:rPr>
  </w:style>
  <w:style w:type="character" w:customStyle="1" w:styleId="Char18">
    <w:name w:val="页眉 Char1"/>
    <w:uiPriority w:val="99"/>
    <w:semiHidden/>
    <w:rsid w:val="00EA1814"/>
    <w:rPr>
      <w:sz w:val="18"/>
      <w:szCs w:val="18"/>
    </w:rPr>
  </w:style>
  <w:style w:type="character" w:customStyle="1" w:styleId="Char19">
    <w:name w:val="正文文本 Char1"/>
    <w:basedOn w:val="aff3"/>
    <w:uiPriority w:val="99"/>
    <w:semiHidden/>
    <w:rsid w:val="00EA1814"/>
  </w:style>
  <w:style w:type="character" w:customStyle="1" w:styleId="Char1a">
    <w:name w:val="页脚 Char1"/>
    <w:uiPriority w:val="99"/>
    <w:semiHidden/>
    <w:rsid w:val="00EA1814"/>
    <w:rPr>
      <w:sz w:val="18"/>
      <w:szCs w:val="18"/>
    </w:rPr>
  </w:style>
  <w:style w:type="paragraph" w:customStyle="1" w:styleId="1f4">
    <w:name w:val="列出段落1"/>
    <w:basedOn w:val="aff2"/>
    <w:qFormat/>
    <w:rsid w:val="00EA1814"/>
    <w:pPr>
      <w:widowControl/>
      <w:ind w:firstLineChars="200" w:firstLine="420"/>
      <w:jc w:val="left"/>
    </w:pPr>
  </w:style>
  <w:style w:type="paragraph" w:customStyle="1" w:styleId="118">
    <w:name w:val="列出段落11"/>
    <w:basedOn w:val="aff2"/>
    <w:rsid w:val="00EA1814"/>
    <w:pPr>
      <w:widowControl/>
      <w:ind w:firstLineChars="200" w:firstLine="420"/>
      <w:jc w:val="left"/>
    </w:pPr>
  </w:style>
  <w:style w:type="paragraph" w:customStyle="1" w:styleId="reader-word-layer">
    <w:name w:val="reader-word-layer"/>
    <w:basedOn w:val="aff2"/>
    <w:uiPriority w:val="99"/>
    <w:rsid w:val="00EA1814"/>
    <w:pPr>
      <w:widowControl/>
      <w:spacing w:before="100" w:beforeAutospacing="1" w:after="100" w:afterAutospacing="1"/>
      <w:jc w:val="left"/>
    </w:pPr>
    <w:rPr>
      <w:rFonts w:ascii="宋体" w:hAnsi="宋体" w:cs="宋体"/>
      <w:kern w:val="0"/>
      <w:sz w:val="24"/>
      <w:szCs w:val="24"/>
    </w:rPr>
  </w:style>
  <w:style w:type="paragraph" w:customStyle="1" w:styleId="S-">
    <w:name w:val="S-正文"/>
    <w:basedOn w:val="aff2"/>
    <w:uiPriority w:val="99"/>
    <w:rsid w:val="00EA1814"/>
    <w:pPr>
      <w:widowControl/>
      <w:spacing w:line="360" w:lineRule="auto"/>
      <w:ind w:firstLineChars="200" w:firstLine="200"/>
      <w:jc w:val="left"/>
    </w:pPr>
    <w:rPr>
      <w:rFonts w:ascii="仿宋_GB2312" w:eastAsia="仿宋_GB2312" w:cs="仿宋_GB2312"/>
      <w:sz w:val="28"/>
      <w:szCs w:val="24"/>
    </w:rPr>
  </w:style>
  <w:style w:type="paragraph" w:customStyle="1" w:styleId="a6">
    <w:name w:val="第一章"/>
    <w:basedOn w:val="aff2"/>
    <w:link w:val="Charfff"/>
    <w:qFormat/>
    <w:rsid w:val="00EA1814"/>
    <w:pPr>
      <w:widowControl/>
      <w:numPr>
        <w:numId w:val="44"/>
      </w:numPr>
      <w:snapToGrid w:val="0"/>
      <w:spacing w:line="360" w:lineRule="auto"/>
      <w:jc w:val="left"/>
      <w:outlineLvl w:val="2"/>
    </w:pPr>
    <w:rPr>
      <w:rFonts w:ascii="Times New Roman" w:hAnsi="Times New Roman"/>
      <w:kern w:val="0"/>
      <w:sz w:val="20"/>
      <w:szCs w:val="21"/>
    </w:rPr>
  </w:style>
  <w:style w:type="character" w:customStyle="1" w:styleId="Charfff">
    <w:name w:val="第一章 Char"/>
    <w:link w:val="a6"/>
    <w:rsid w:val="00EA1814"/>
    <w:rPr>
      <w:szCs w:val="21"/>
    </w:rPr>
  </w:style>
  <w:style w:type="table" w:customStyle="1" w:styleId="130">
    <w:name w:val="网格型13"/>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5">
    <w:name w:val="表格样式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2">
    <w:name w:val="缩进段落"/>
    <w:basedOn w:val="aff2"/>
    <w:uiPriority w:val="99"/>
    <w:qFormat/>
    <w:rsid w:val="00EA1814"/>
    <w:pPr>
      <w:widowControl/>
      <w:spacing w:line="360" w:lineRule="auto"/>
      <w:ind w:firstLineChars="200" w:firstLine="200"/>
      <w:jc w:val="left"/>
    </w:pPr>
    <w:rPr>
      <w:rFonts w:ascii="Times New Roman" w:hAnsi="Times New Roman"/>
      <w:sz w:val="24"/>
      <w:szCs w:val="20"/>
    </w:rPr>
  </w:style>
  <w:style w:type="character" w:customStyle="1" w:styleId="Charff7">
    <w:name w:val="表格 Char"/>
    <w:link w:val="affffffffffc"/>
    <w:locked/>
    <w:rsid w:val="00EA1814"/>
    <w:rPr>
      <w:rFonts w:ascii="宋体" w:hAnsi="宋体"/>
      <w:color w:val="000000"/>
      <w:sz w:val="24"/>
      <w:szCs w:val="24"/>
    </w:rPr>
  </w:style>
  <w:style w:type="numbering" w:customStyle="1" w:styleId="49">
    <w:name w:val="无列表4"/>
    <w:next w:val="aff5"/>
    <w:uiPriority w:val="99"/>
    <w:semiHidden/>
    <w:unhideWhenUsed/>
    <w:rsid w:val="00EA1814"/>
  </w:style>
  <w:style w:type="numbering" w:customStyle="1" w:styleId="54">
    <w:name w:val="无列表5"/>
    <w:next w:val="aff5"/>
    <w:uiPriority w:val="99"/>
    <w:semiHidden/>
    <w:unhideWhenUsed/>
    <w:rsid w:val="00EA1814"/>
  </w:style>
  <w:style w:type="table" w:customStyle="1" w:styleId="140">
    <w:name w:val="网格型14"/>
    <w:basedOn w:val="aff4"/>
    <w:next w:val="afff2"/>
    <w:rsid w:val="00EA1814"/>
    <w:pPr>
      <w:numPr>
        <w:numId w:val="17"/>
      </w:num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3">
    <w:name w:val="网格型15"/>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网格型2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网格型3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网格型4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5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
    <w:name w:val="无列表12"/>
    <w:next w:val="aff5"/>
    <w:uiPriority w:val="99"/>
    <w:semiHidden/>
    <w:unhideWhenUsed/>
    <w:rsid w:val="00EA1814"/>
  </w:style>
  <w:style w:type="table" w:customStyle="1" w:styleId="610">
    <w:name w:val="网格型6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3">
    <w:name w:val="无列表21"/>
    <w:next w:val="aff5"/>
    <w:uiPriority w:val="99"/>
    <w:semiHidden/>
    <w:unhideWhenUsed/>
    <w:rsid w:val="00EA1814"/>
  </w:style>
  <w:style w:type="table" w:customStyle="1" w:styleId="710">
    <w:name w:val="网格型7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网格型8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网格型9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6">
    <w:name w:val="表格主题1"/>
    <w:basedOn w:val="aff4"/>
    <w:next w:val="afffffffffff9"/>
    <w:semiHidden/>
    <w:unhideWhenUsed/>
    <w:rsid w:val="00EA1814"/>
    <w:pPr>
      <w:widowControl w:val="0"/>
      <w:adjustRightInd w:val="0"/>
      <w:snapToGrid w:val="0"/>
      <w:spacing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0">
    <w:name w:val="网格型101"/>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3">
    <w:name w:val="网格型111"/>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ff4"/>
    <w:next w:val="afff2"/>
    <w:rsid w:val="00EA1814"/>
    <w:pPr>
      <w:tabs>
        <w:tab w:val="num" w:pos="987"/>
      </w:tabs>
      <w:spacing w:line="240" w:lineRule="auto"/>
      <w:ind w:left="986" w:hanging="419"/>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
    <w:name w:val="Table Normal1"/>
    <w:uiPriority w:val="2"/>
    <w:semiHidden/>
    <w:unhideWhenUsed/>
    <w:qFormat/>
    <w:rsid w:val="00EA1814"/>
    <w:pPr>
      <w:widowControl w:val="0"/>
      <w:spacing w:line="360" w:lineRule="auto"/>
    </w:pPr>
    <w:rPr>
      <w:rFonts w:ascii="Calibri" w:hAnsi="Calibri"/>
      <w:sz w:val="22"/>
      <w:szCs w:val="22"/>
      <w:lang w:eastAsia="en-US"/>
    </w:rPr>
    <w:tblPr>
      <w:tblInd w:w="0" w:type="dxa"/>
      <w:tblCellMar>
        <w:top w:w="0" w:type="dxa"/>
        <w:left w:w="0" w:type="dxa"/>
        <w:bottom w:w="0" w:type="dxa"/>
        <w:right w:w="0" w:type="dxa"/>
      </w:tblCellMar>
    </w:tblPr>
  </w:style>
  <w:style w:type="numbering" w:customStyle="1" w:styleId="311">
    <w:name w:val="无列表31"/>
    <w:next w:val="aff5"/>
    <w:uiPriority w:val="99"/>
    <w:semiHidden/>
    <w:unhideWhenUsed/>
    <w:rsid w:val="00EA1814"/>
  </w:style>
  <w:style w:type="numbering" w:customStyle="1" w:styleId="1114">
    <w:name w:val="无列表111"/>
    <w:next w:val="aff5"/>
    <w:uiPriority w:val="99"/>
    <w:semiHidden/>
    <w:unhideWhenUsed/>
    <w:rsid w:val="00EA1814"/>
  </w:style>
  <w:style w:type="table" w:customStyle="1" w:styleId="131">
    <w:name w:val="网格型13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表格样式11"/>
    <w:basedOn w:val="aff4"/>
    <w:next w:val="afff2"/>
    <w:uiPriority w:val="39"/>
    <w:rsid w:val="00EA1814"/>
    <w:pPr>
      <w:spacing w:line="240" w:lineRule="auto"/>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无列表41"/>
    <w:next w:val="aff5"/>
    <w:uiPriority w:val="99"/>
    <w:semiHidden/>
    <w:unhideWhenUsed/>
    <w:rsid w:val="00EA1814"/>
  </w:style>
  <w:style w:type="paragraph" w:customStyle="1" w:styleId="xl65">
    <w:name w:val="xl65"/>
    <w:basedOn w:val="aff2"/>
    <w:rsid w:val="00EA1814"/>
    <w:pPr>
      <w:widowControl/>
      <w:spacing w:before="100" w:beforeAutospacing="1" w:after="100" w:afterAutospacing="1"/>
      <w:jc w:val="center"/>
    </w:pPr>
    <w:rPr>
      <w:rFonts w:ascii="宋体" w:hAnsi="宋体" w:cs="宋体"/>
      <w:kern w:val="0"/>
      <w:sz w:val="24"/>
      <w:szCs w:val="24"/>
    </w:rPr>
  </w:style>
  <w:style w:type="paragraph" w:customStyle="1" w:styleId="xl66">
    <w:name w:val="xl66"/>
    <w:basedOn w:val="aff2"/>
    <w:rsid w:val="00EA1814"/>
    <w:pPr>
      <w:widowControl/>
      <w:spacing w:before="100" w:beforeAutospacing="1" w:after="100" w:afterAutospacing="1"/>
      <w:jc w:val="center"/>
    </w:pPr>
    <w:rPr>
      <w:rFonts w:ascii="宋体" w:hAnsi="宋体" w:cs="宋体"/>
      <w:kern w:val="0"/>
      <w:sz w:val="24"/>
      <w:szCs w:val="24"/>
    </w:rPr>
  </w:style>
  <w:style w:type="paragraph" w:customStyle="1" w:styleId="xl67">
    <w:name w:val="xl67"/>
    <w:basedOn w:val="aff2"/>
    <w:rsid w:val="00EA1814"/>
    <w:pPr>
      <w:widowControl/>
      <w:pBdr>
        <w:top w:val="single" w:sz="8" w:space="0" w:color="auto"/>
        <w:left w:val="single" w:sz="8"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44"/>
      <w:szCs w:val="44"/>
    </w:rPr>
  </w:style>
  <w:style w:type="paragraph" w:customStyle="1" w:styleId="xl68">
    <w:name w:val="xl68"/>
    <w:basedOn w:val="aff2"/>
    <w:rsid w:val="00EA1814"/>
    <w:pPr>
      <w:widowControl/>
      <w:pBdr>
        <w:left w:val="single" w:sz="8"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44"/>
      <w:szCs w:val="44"/>
    </w:rPr>
  </w:style>
  <w:style w:type="paragraph" w:customStyle="1" w:styleId="xl69">
    <w:name w:val="xl69"/>
    <w:basedOn w:val="aff2"/>
    <w:rsid w:val="00EA1814"/>
    <w:pPr>
      <w:widowControl/>
      <w:pBdr>
        <w:left w:val="single" w:sz="8" w:space="0" w:color="auto"/>
        <w:bottom w:val="single" w:sz="8"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44"/>
      <w:szCs w:val="44"/>
    </w:rPr>
  </w:style>
  <w:style w:type="paragraph" w:customStyle="1" w:styleId="xl70">
    <w:name w:val="xl70"/>
    <w:basedOn w:val="aff2"/>
    <w:rsid w:val="00EA1814"/>
    <w:pPr>
      <w:widowControl/>
      <w:pBdr>
        <w:left w:val="single" w:sz="8"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1">
    <w:name w:val="xl71"/>
    <w:basedOn w:val="aff2"/>
    <w:rsid w:val="00EA1814"/>
    <w:pPr>
      <w:widowControl/>
      <w:pBdr>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2">
    <w:name w:val="xl72"/>
    <w:basedOn w:val="aff2"/>
    <w:rsid w:val="00EA1814"/>
    <w:pPr>
      <w:widowControl/>
      <w:pBdr>
        <w:left w:val="single" w:sz="8"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3">
    <w:name w:val="xl73"/>
    <w:basedOn w:val="aff2"/>
    <w:rsid w:val="00EA1814"/>
    <w:pPr>
      <w:widowControl/>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4">
    <w:name w:val="xl74"/>
    <w:basedOn w:val="aff2"/>
    <w:rsid w:val="00EA1814"/>
    <w:pPr>
      <w:widowControl/>
      <w:pBdr>
        <w:top w:val="single" w:sz="4" w:space="0" w:color="auto"/>
        <w:left w:val="single" w:sz="8"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5">
    <w:name w:val="xl75"/>
    <w:basedOn w:val="aff2"/>
    <w:rsid w:val="00EA1814"/>
    <w:pPr>
      <w:widowControl/>
      <w:pBdr>
        <w:left w:val="single" w:sz="8" w:space="0" w:color="auto"/>
        <w:bottom w:val="single" w:sz="8"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8"/>
      <w:szCs w:val="28"/>
    </w:rPr>
  </w:style>
  <w:style w:type="paragraph" w:customStyle="1" w:styleId="xl76">
    <w:name w:val="xl76"/>
    <w:basedOn w:val="aff2"/>
    <w:rsid w:val="00EA1814"/>
    <w:pPr>
      <w:widowControl/>
      <w:pBdr>
        <w:top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4"/>
      <w:szCs w:val="24"/>
    </w:rPr>
  </w:style>
  <w:style w:type="paragraph" w:customStyle="1" w:styleId="xl77">
    <w:name w:val="xl77"/>
    <w:basedOn w:val="aff2"/>
    <w:rsid w:val="00EA1814"/>
    <w:pPr>
      <w:widowControl/>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24"/>
      <w:szCs w:val="24"/>
    </w:rPr>
  </w:style>
  <w:style w:type="paragraph" w:customStyle="1" w:styleId="xl78">
    <w:name w:val="xl78"/>
    <w:basedOn w:val="aff2"/>
    <w:rsid w:val="00EA1814"/>
    <w:pPr>
      <w:widowControl/>
      <w:pBdr>
        <w:top w:val="single" w:sz="4" w:space="0" w:color="auto"/>
        <w:left w:val="single" w:sz="4" w:space="0" w:color="auto"/>
        <w:bottom w:val="single" w:sz="4"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ff2"/>
    <w:rsid w:val="00EA1814"/>
    <w:pPr>
      <w:widowControl/>
      <w:pBdr>
        <w:top w:val="single" w:sz="8"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0">
    <w:name w:val="xl80"/>
    <w:basedOn w:val="aff2"/>
    <w:rsid w:val="00EA1814"/>
    <w:pPr>
      <w:widowControl/>
      <w:pBdr>
        <w:top w:val="single" w:sz="8" w:space="0" w:color="auto"/>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1">
    <w:name w:val="xl81"/>
    <w:basedOn w:val="aff2"/>
    <w:rsid w:val="00EA1814"/>
    <w:pPr>
      <w:widowControl/>
      <w:pBdr>
        <w:top w:val="single" w:sz="8" w:space="0" w:color="auto"/>
        <w:left w:val="single" w:sz="4" w:space="0" w:color="auto"/>
        <w:bottom w:val="single" w:sz="4"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2">
    <w:name w:val="xl82"/>
    <w:basedOn w:val="aff2"/>
    <w:rsid w:val="00EA1814"/>
    <w:pPr>
      <w:widowControl/>
      <w:pBdr>
        <w:top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3">
    <w:name w:val="xl83"/>
    <w:basedOn w:val="aff2"/>
    <w:rsid w:val="00EA1814"/>
    <w:pPr>
      <w:widowControl/>
      <w:pBdr>
        <w:top w:val="single" w:sz="4" w:space="0" w:color="auto"/>
        <w:left w:val="single" w:sz="4" w:space="0" w:color="auto"/>
        <w:bottom w:val="single" w:sz="4" w:space="0" w:color="auto"/>
        <w:right w:val="single" w:sz="4"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4">
    <w:name w:val="xl84"/>
    <w:basedOn w:val="aff2"/>
    <w:rsid w:val="00EA1814"/>
    <w:pPr>
      <w:widowControl/>
      <w:pBdr>
        <w:top w:val="single" w:sz="4" w:space="0" w:color="auto"/>
        <w:left w:val="single" w:sz="4" w:space="0" w:color="auto"/>
        <w:bottom w:val="single" w:sz="4" w:space="0" w:color="auto"/>
        <w:right w:val="single" w:sz="8" w:space="0" w:color="auto"/>
      </w:pBdr>
      <w:shd w:val="clear" w:color="000000" w:fill="8DB4E2"/>
      <w:spacing w:before="100" w:beforeAutospacing="1" w:after="100" w:afterAutospacing="1"/>
      <w:jc w:val="center"/>
      <w:textAlignment w:val="center"/>
    </w:pPr>
    <w:rPr>
      <w:rFonts w:ascii="宋体" w:hAnsi="宋体" w:cs="宋体"/>
      <w:kern w:val="0"/>
      <w:sz w:val="32"/>
      <w:szCs w:val="32"/>
    </w:rPr>
  </w:style>
  <w:style w:type="paragraph" w:customStyle="1" w:styleId="xl85">
    <w:name w:val="xl85"/>
    <w:basedOn w:val="aff2"/>
    <w:rsid w:val="00EA181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8"/>
      <w:szCs w:val="28"/>
    </w:rPr>
  </w:style>
  <w:style w:type="paragraph" w:customStyle="1" w:styleId="xl86">
    <w:name w:val="xl86"/>
    <w:basedOn w:val="aff2"/>
    <w:rsid w:val="00EA1814"/>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87">
    <w:name w:val="xl87"/>
    <w:basedOn w:val="aff2"/>
    <w:rsid w:val="00EA1814"/>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8"/>
      <w:szCs w:val="28"/>
    </w:rPr>
  </w:style>
  <w:style w:type="paragraph" w:customStyle="1" w:styleId="xl88">
    <w:name w:val="xl88"/>
    <w:basedOn w:val="aff2"/>
    <w:rsid w:val="00EA1814"/>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8"/>
      <w:szCs w:val="28"/>
    </w:rPr>
  </w:style>
  <w:style w:type="paragraph" w:customStyle="1" w:styleId="xl89">
    <w:name w:val="xl89"/>
    <w:basedOn w:val="aff2"/>
    <w:rsid w:val="00EA1814"/>
    <w:pPr>
      <w:widowControl/>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90">
    <w:name w:val="xl90"/>
    <w:basedOn w:val="aff2"/>
    <w:rsid w:val="00EA1814"/>
    <w:pPr>
      <w:widowControl/>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91">
    <w:name w:val="xl91"/>
    <w:basedOn w:val="aff2"/>
    <w:rsid w:val="00EA1814"/>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92">
    <w:name w:val="xl92"/>
    <w:basedOn w:val="aff2"/>
    <w:rsid w:val="00EA1814"/>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宋体" w:hAnsi="宋体" w:cs="宋体"/>
      <w:kern w:val="0"/>
      <w:sz w:val="28"/>
      <w:szCs w:val="28"/>
    </w:rPr>
  </w:style>
  <w:style w:type="paragraph" w:customStyle="1" w:styleId="xl93">
    <w:name w:val="xl93"/>
    <w:basedOn w:val="aff2"/>
    <w:rsid w:val="00EA1814"/>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kern w:val="0"/>
      <w:sz w:val="28"/>
      <w:szCs w:val="28"/>
    </w:rPr>
  </w:style>
  <w:style w:type="paragraph" w:customStyle="1" w:styleId="xl94">
    <w:name w:val="xl94"/>
    <w:basedOn w:val="aff2"/>
    <w:rsid w:val="00EA1814"/>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kern w:val="0"/>
      <w:sz w:val="28"/>
      <w:szCs w:val="28"/>
    </w:rPr>
  </w:style>
  <w:style w:type="paragraph" w:customStyle="1" w:styleId="xl95">
    <w:name w:val="xl95"/>
    <w:basedOn w:val="aff2"/>
    <w:rsid w:val="00EA1814"/>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宋体" w:hAnsi="宋体" w:cs="宋体"/>
      <w:kern w:val="0"/>
      <w:sz w:val="28"/>
      <w:szCs w:val="28"/>
    </w:rPr>
  </w:style>
  <w:style w:type="paragraph" w:customStyle="1" w:styleId="xl96">
    <w:name w:val="xl96"/>
    <w:basedOn w:val="aff2"/>
    <w:rsid w:val="00EA181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8"/>
      <w:szCs w:val="28"/>
    </w:rPr>
  </w:style>
  <w:style w:type="paragraph" w:customStyle="1" w:styleId="xl97">
    <w:name w:val="xl97"/>
    <w:basedOn w:val="aff2"/>
    <w:rsid w:val="00EA1814"/>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kern w:val="0"/>
      <w:sz w:val="28"/>
      <w:szCs w:val="28"/>
    </w:rPr>
  </w:style>
  <w:style w:type="paragraph" w:customStyle="1" w:styleId="xl98">
    <w:name w:val="xl98"/>
    <w:basedOn w:val="aff2"/>
    <w:rsid w:val="00EA1814"/>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8"/>
      <w:szCs w:val="28"/>
    </w:rPr>
  </w:style>
  <w:style w:type="paragraph" w:customStyle="1" w:styleId="xl99">
    <w:name w:val="xl99"/>
    <w:basedOn w:val="aff2"/>
    <w:rsid w:val="00EA1814"/>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宋体" w:hAnsi="宋体" w:cs="宋体"/>
      <w:kern w:val="0"/>
      <w:sz w:val="28"/>
      <w:szCs w:val="28"/>
    </w:rPr>
  </w:style>
  <w:style w:type="paragraph" w:customStyle="1" w:styleId="xl100">
    <w:name w:val="xl100"/>
    <w:basedOn w:val="aff2"/>
    <w:rsid w:val="00EA1814"/>
    <w:pPr>
      <w:widowControl/>
      <w:pBdr>
        <w:top w:val="single" w:sz="4" w:space="0" w:color="auto"/>
        <w:left w:val="single" w:sz="4" w:space="0" w:color="auto"/>
        <w:bottom w:val="single" w:sz="4" w:space="0" w:color="auto"/>
      </w:pBdr>
      <w:shd w:val="clear" w:color="000000" w:fill="BFBFBF"/>
      <w:spacing w:before="100" w:beforeAutospacing="1" w:after="100" w:afterAutospacing="1"/>
      <w:jc w:val="center"/>
      <w:textAlignment w:val="center"/>
    </w:pPr>
    <w:rPr>
      <w:rFonts w:ascii="宋体" w:hAnsi="宋体" w:cs="宋体"/>
      <w:kern w:val="0"/>
      <w:sz w:val="28"/>
      <w:szCs w:val="28"/>
    </w:rPr>
  </w:style>
  <w:style w:type="paragraph" w:customStyle="1" w:styleId="xl101">
    <w:name w:val="xl101"/>
    <w:basedOn w:val="aff2"/>
    <w:rsid w:val="00EA1814"/>
    <w:pPr>
      <w:widowControl/>
      <w:pBdr>
        <w:top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宋体" w:hAnsi="宋体" w:cs="宋体"/>
      <w:kern w:val="0"/>
      <w:sz w:val="28"/>
      <w:szCs w:val="28"/>
    </w:rPr>
  </w:style>
  <w:style w:type="paragraph" w:customStyle="1" w:styleId="xl102">
    <w:name w:val="xl102"/>
    <w:basedOn w:val="aff2"/>
    <w:rsid w:val="00EA1814"/>
    <w:pPr>
      <w:widowControl/>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宋体" w:hAnsi="宋体" w:cs="宋体"/>
      <w:kern w:val="0"/>
      <w:sz w:val="28"/>
      <w:szCs w:val="28"/>
    </w:rPr>
  </w:style>
  <w:style w:type="paragraph" w:customStyle="1" w:styleId="affffffffffff3">
    <w:name w:val="表名格式"/>
    <w:basedOn w:val="aff2"/>
    <w:qFormat/>
    <w:rsid w:val="00EA1814"/>
    <w:pPr>
      <w:snapToGrid w:val="0"/>
      <w:jc w:val="center"/>
    </w:pPr>
    <w:rPr>
      <w:rFonts w:ascii="Times New Roman" w:hAnsi="Times New Roman" w:cs="宋体"/>
      <w:color w:val="008000"/>
      <w:szCs w:val="20"/>
    </w:rPr>
  </w:style>
  <w:style w:type="paragraph" w:customStyle="1" w:styleId="affffffffffff4">
    <w:name w:val="二级标题"/>
    <w:basedOn w:val="aff2"/>
    <w:qFormat/>
    <w:rsid w:val="00EA1814"/>
    <w:pPr>
      <w:spacing w:beforeLines="100" w:line="360" w:lineRule="auto"/>
      <w:jc w:val="center"/>
      <w:outlineLvl w:val="2"/>
    </w:pPr>
    <w:rPr>
      <w:rFonts w:ascii="Times New Roman" w:hAnsi="Times New Roman"/>
      <w:b/>
      <w:szCs w:val="24"/>
    </w:rPr>
  </w:style>
  <w:style w:type="paragraph" w:customStyle="1" w:styleId="ctrlq">
    <w:name w:val="表格文字图表文字  ctrl+q"/>
    <w:basedOn w:val="aff2"/>
    <w:autoRedefine/>
    <w:qFormat/>
    <w:rsid w:val="00EA1814"/>
    <w:pPr>
      <w:snapToGrid w:val="0"/>
      <w:spacing w:before="20" w:after="20"/>
      <w:jc w:val="center"/>
    </w:pPr>
    <w:rPr>
      <w:rFonts w:ascii="Times New Roman" w:hAnsi="Times New Roman" w:cs="宋体"/>
      <w:color w:val="ED7D31"/>
      <w:szCs w:val="20"/>
    </w:rPr>
  </w:style>
  <w:style w:type="paragraph" w:customStyle="1" w:styleId="affffffffffff5">
    <w:name w:val="联演正文"/>
    <w:basedOn w:val="aff2"/>
    <w:qFormat/>
    <w:rsid w:val="00EA1814"/>
    <w:pPr>
      <w:tabs>
        <w:tab w:val="left" w:pos="540"/>
        <w:tab w:val="left" w:pos="720"/>
      </w:tabs>
      <w:spacing w:line="360" w:lineRule="auto"/>
      <w:ind w:firstLineChars="200" w:firstLine="600"/>
    </w:pPr>
    <w:rPr>
      <w:rFonts w:ascii="仿宋_GB2312" w:eastAsia="仿宋_GB2312" w:hAnsi="宋体" w:cstheme="minorBidi"/>
      <w:sz w:val="30"/>
      <w:szCs w:val="30"/>
    </w:rPr>
  </w:style>
  <w:style w:type="character" w:customStyle="1" w:styleId="1f7">
    <w:name w:val="不明显强调1"/>
    <w:rsid w:val="008A7A1C"/>
    <w:rPr>
      <w:i/>
      <w:color w:val="404040"/>
      <w:sz w:val="21"/>
    </w:rPr>
  </w:style>
  <w:style w:type="character" w:customStyle="1" w:styleId="1f8">
    <w:name w:val="明显强调1"/>
    <w:rsid w:val="008A7A1C"/>
    <w:rPr>
      <w:i/>
      <w:color w:val="5B9BD5"/>
      <w:sz w:val="21"/>
    </w:rPr>
  </w:style>
  <w:style w:type="paragraph" w:customStyle="1" w:styleId="1f9">
    <w:name w:val="引用1"/>
    <w:next w:val="aff2"/>
    <w:rsid w:val="008A7A1C"/>
    <w:pPr>
      <w:wordWrap w:val="0"/>
      <w:spacing w:before="200" w:after="160" w:line="240" w:lineRule="auto"/>
      <w:ind w:left="864" w:right="864"/>
      <w:jc w:val="center"/>
    </w:pPr>
    <w:rPr>
      <w:rFonts w:ascii="宋体" w:hAnsi="宋体" w:cs="宋体"/>
      <w:i/>
      <w:color w:val="404040"/>
      <w:sz w:val="21"/>
    </w:rPr>
  </w:style>
  <w:style w:type="paragraph" w:customStyle="1" w:styleId="1fa">
    <w:name w:val="明显引用1"/>
    <w:next w:val="aff2"/>
    <w:rsid w:val="008A7A1C"/>
    <w:pPr>
      <w:wordWrap w:val="0"/>
      <w:spacing w:before="360" w:after="360" w:line="240" w:lineRule="auto"/>
      <w:ind w:left="950" w:right="950"/>
      <w:jc w:val="center"/>
    </w:pPr>
    <w:rPr>
      <w:rFonts w:ascii="宋体" w:hAnsi="宋体" w:cs="宋体"/>
      <w:i/>
      <w:color w:val="5B9BD5"/>
      <w:sz w:val="21"/>
    </w:rPr>
  </w:style>
  <w:style w:type="character" w:customStyle="1" w:styleId="1fb">
    <w:name w:val="不明显参考1"/>
    <w:rsid w:val="008A7A1C"/>
    <w:rPr>
      <w:color w:val="5A5A5A"/>
      <w:sz w:val="21"/>
    </w:rPr>
  </w:style>
  <w:style w:type="character" w:customStyle="1" w:styleId="1fc">
    <w:name w:val="明显参考1"/>
    <w:rsid w:val="008A7A1C"/>
    <w:rPr>
      <w:b/>
      <w:color w:val="5B9BD5"/>
      <w:sz w:val="21"/>
    </w:rPr>
  </w:style>
  <w:style w:type="character" w:customStyle="1" w:styleId="1fd">
    <w:name w:val="书籍标题1"/>
    <w:rsid w:val="008A7A1C"/>
    <w:rPr>
      <w:b/>
      <w:i/>
      <w:sz w:val="21"/>
    </w:rPr>
  </w:style>
  <w:style w:type="paragraph" w:customStyle="1" w:styleId="2f5">
    <w:name w:val="列出段落2"/>
    <w:next w:val="aff2"/>
    <w:rsid w:val="008A7A1C"/>
    <w:pPr>
      <w:wordWrap w:val="0"/>
      <w:spacing w:line="240" w:lineRule="auto"/>
      <w:ind w:left="850"/>
      <w:jc w:val="both"/>
    </w:pPr>
    <w:rPr>
      <w:rFonts w:ascii="宋体" w:hAnsi="宋体" w:cs="宋体"/>
      <w:sz w:val="21"/>
    </w:rPr>
  </w:style>
  <w:style w:type="paragraph" w:customStyle="1" w:styleId="TOC1">
    <w:name w:val="TOC 标题1"/>
    <w:next w:val="aff2"/>
    <w:rsid w:val="008A7A1C"/>
    <w:pPr>
      <w:wordWrap w:val="0"/>
      <w:spacing w:line="240" w:lineRule="auto"/>
    </w:pPr>
    <w:rPr>
      <w:rFonts w:ascii="宋体" w:hAnsi="宋体" w:cs="宋体"/>
      <w:color w:val="2E74B5"/>
      <w:sz w:val="32"/>
    </w:rPr>
  </w:style>
  <w:style w:type="character" w:customStyle="1" w:styleId="CharChar18">
    <w:name w:val="Char Char18"/>
    <w:rsid w:val="008A7A1C"/>
    <w:rPr>
      <w:vanish w:val="0"/>
      <w:sz w:val="20"/>
    </w:rPr>
  </w:style>
  <w:style w:type="character" w:customStyle="1" w:styleId="CharChar170">
    <w:name w:val="Char Char17"/>
    <w:rsid w:val="008A7A1C"/>
    <w:rPr>
      <w:vanish w:val="0"/>
      <w:sz w:val="20"/>
    </w:rPr>
  </w:style>
  <w:style w:type="character" w:customStyle="1" w:styleId="CharChar27">
    <w:name w:val="Char Char27"/>
    <w:rsid w:val="008A7A1C"/>
    <w:rPr>
      <w:b/>
      <w:vanish w:val="0"/>
      <w:sz w:val="20"/>
    </w:rPr>
  </w:style>
  <w:style w:type="character" w:customStyle="1" w:styleId="CharChar26">
    <w:name w:val="Char Char26"/>
    <w:rsid w:val="008A7A1C"/>
    <w:rPr>
      <w:vanish w:val="0"/>
      <w:sz w:val="20"/>
    </w:rPr>
  </w:style>
  <w:style w:type="character" w:customStyle="1" w:styleId="CharChar250">
    <w:name w:val="Char Char25"/>
    <w:rsid w:val="008A7A1C"/>
    <w:rPr>
      <w:vanish w:val="0"/>
      <w:sz w:val="20"/>
    </w:rPr>
  </w:style>
  <w:style w:type="character" w:customStyle="1" w:styleId="CharChar240">
    <w:name w:val="Char Char24"/>
    <w:rsid w:val="008A7A1C"/>
    <w:rPr>
      <w:vanish w:val="0"/>
      <w:sz w:val="20"/>
    </w:rPr>
  </w:style>
  <w:style w:type="character" w:customStyle="1" w:styleId="CharChar230">
    <w:name w:val="Char Char23"/>
    <w:rsid w:val="008A7A1C"/>
    <w:rPr>
      <w:vanish w:val="0"/>
      <w:sz w:val="20"/>
    </w:rPr>
  </w:style>
  <w:style w:type="character" w:customStyle="1" w:styleId="CharChar220">
    <w:name w:val="Char Char22"/>
    <w:rsid w:val="008A7A1C"/>
    <w:rPr>
      <w:vanish w:val="0"/>
      <w:sz w:val="20"/>
    </w:rPr>
  </w:style>
  <w:style w:type="character" w:customStyle="1" w:styleId="CharChar210">
    <w:name w:val="Char Char21"/>
    <w:rsid w:val="008A7A1C"/>
    <w:rPr>
      <w:b/>
      <w:vanish w:val="0"/>
      <w:sz w:val="20"/>
    </w:rPr>
  </w:style>
  <w:style w:type="character" w:customStyle="1" w:styleId="CharChar20">
    <w:name w:val="Char Char20"/>
    <w:rsid w:val="008A7A1C"/>
    <w:rPr>
      <w:vanish w:val="0"/>
      <w:sz w:val="20"/>
    </w:rPr>
  </w:style>
  <w:style w:type="character" w:customStyle="1" w:styleId="CharChar19">
    <w:name w:val="Char Char19"/>
    <w:rsid w:val="008A7A1C"/>
    <w:rPr>
      <w:vanish w:val="0"/>
      <w:sz w:val="20"/>
    </w:rPr>
  </w:style>
  <w:style w:type="character" w:customStyle="1" w:styleId="CharChar160">
    <w:name w:val="Char Char16"/>
    <w:rsid w:val="008A7A1C"/>
    <w:rPr>
      <w:vanish w:val="0"/>
      <w:sz w:val="20"/>
    </w:rPr>
  </w:style>
  <w:style w:type="character" w:customStyle="1" w:styleId="CharChar15">
    <w:name w:val="Char Char15"/>
    <w:rsid w:val="008A7A1C"/>
    <w:rPr>
      <w:b/>
      <w:vanish w:val="0"/>
      <w:sz w:val="20"/>
    </w:rPr>
  </w:style>
  <w:style w:type="character" w:customStyle="1" w:styleId="CharChar14">
    <w:name w:val="Char Char14"/>
    <w:rsid w:val="008A7A1C"/>
    <w:rPr>
      <w:vanish w:val="0"/>
      <w:sz w:val="20"/>
    </w:rPr>
  </w:style>
  <w:style w:type="character" w:customStyle="1" w:styleId="CharChar130">
    <w:name w:val="Char Char13"/>
    <w:rsid w:val="008A7A1C"/>
    <w:rPr>
      <w:vanish w:val="0"/>
      <w:sz w:val="20"/>
    </w:rPr>
  </w:style>
  <w:style w:type="character" w:customStyle="1" w:styleId="CharChar11">
    <w:name w:val="Char Char11"/>
    <w:rsid w:val="008A7A1C"/>
    <w:rPr>
      <w:vanish w:val="0"/>
      <w:sz w:val="20"/>
    </w:rPr>
  </w:style>
  <w:style w:type="character" w:customStyle="1" w:styleId="CharChar10">
    <w:name w:val="Char Char10"/>
    <w:rsid w:val="008A7A1C"/>
    <w:rPr>
      <w:vanish w:val="0"/>
      <w:sz w:val="20"/>
    </w:rPr>
  </w:style>
  <w:style w:type="character" w:customStyle="1" w:styleId="CharChar8">
    <w:name w:val="Char Char8"/>
    <w:rsid w:val="008A7A1C"/>
    <w:rPr>
      <w:vanish w:val="0"/>
      <w:sz w:val="20"/>
    </w:rPr>
  </w:style>
  <w:style w:type="character" w:customStyle="1" w:styleId="CharChar7">
    <w:name w:val="Char Char7"/>
    <w:rsid w:val="008A7A1C"/>
    <w:rPr>
      <w:vanish w:val="0"/>
      <w:sz w:val="20"/>
    </w:rPr>
  </w:style>
  <w:style w:type="character" w:customStyle="1" w:styleId="CharChar6">
    <w:name w:val="Char Char6"/>
    <w:rsid w:val="008A7A1C"/>
    <w:rPr>
      <w:vanish w:val="0"/>
      <w:sz w:val="20"/>
    </w:rPr>
  </w:style>
  <w:style w:type="character" w:customStyle="1" w:styleId="CharChar5">
    <w:name w:val="Char Char5"/>
    <w:rsid w:val="008A7A1C"/>
    <w:rPr>
      <w:vanish w:val="0"/>
      <w:sz w:val="20"/>
    </w:rPr>
  </w:style>
  <w:style w:type="character" w:customStyle="1" w:styleId="CharChar4">
    <w:name w:val="Char Char4"/>
    <w:rsid w:val="008A7A1C"/>
    <w:rPr>
      <w:vanish w:val="0"/>
      <w:sz w:val="20"/>
    </w:rPr>
  </w:style>
  <w:style w:type="character" w:customStyle="1" w:styleId="CharChar3">
    <w:name w:val="Char Char3"/>
    <w:rsid w:val="008A7A1C"/>
    <w:rPr>
      <w:b/>
      <w:vanish w:val="0"/>
      <w:sz w:val="20"/>
    </w:rPr>
  </w:style>
  <w:style w:type="character" w:customStyle="1" w:styleId="CharChar2">
    <w:name w:val="Char Char2"/>
    <w:rsid w:val="008A7A1C"/>
    <w:rPr>
      <w:vanish w:val="0"/>
      <w:sz w:val="20"/>
    </w:rPr>
  </w:style>
  <w:style w:type="character" w:customStyle="1" w:styleId="CharChar1">
    <w:name w:val="Char Char1"/>
    <w:rsid w:val="008A7A1C"/>
    <w:rPr>
      <w:vanish w:val="0"/>
      <w:sz w:val="20"/>
    </w:rPr>
  </w:style>
  <w:style w:type="character" w:customStyle="1" w:styleId="CharChar9">
    <w:name w:val="Char Char"/>
    <w:rsid w:val="008A7A1C"/>
    <w:rPr>
      <w:b/>
      <w:vanish w:val="0"/>
      <w:sz w:val="20"/>
    </w:rPr>
  </w:style>
  <w:style w:type="character" w:customStyle="1" w:styleId="CharChar231">
    <w:name w:val="Char Char231"/>
    <w:rsid w:val="008A7A1C"/>
    <w:rPr>
      <w:vanish w:val="0"/>
      <w:sz w:val="20"/>
    </w:rPr>
  </w:style>
  <w:style w:type="character" w:customStyle="1" w:styleId="Char1b">
    <w:name w:val="篇 Char1"/>
    <w:rsid w:val="008A7A1C"/>
    <w:rPr>
      <w:b/>
      <w:vanish w:val="0"/>
      <w:sz w:val="20"/>
    </w:rPr>
  </w:style>
  <w:style w:type="character" w:customStyle="1" w:styleId="CharChar190">
    <w:name w:val="Char Char19"/>
    <w:rsid w:val="008A7A1C"/>
    <w:rPr>
      <w:vanish w:val="0"/>
      <w:sz w:val="20"/>
    </w:rPr>
  </w:style>
  <w:style w:type="character" w:customStyle="1" w:styleId="33CharChar2705CharChar">
    <w:name w:val="样式 样式 标题 3标题 3 Char Char + (西文) 宋体 行距: 固定值 27 磅 + 段后: 0.5 行 Char Char"/>
    <w:rsid w:val="008A7A1C"/>
    <w:rPr>
      <w:vanish w:val="0"/>
      <w:sz w:val="20"/>
    </w:rPr>
  </w:style>
  <w:style w:type="character" w:customStyle="1" w:styleId="33CharChar27CharChar">
    <w:name w:val="样式 标题 3标题 3 Char Char + (西文) 宋体 行距: 固定值 27 磅 Char Char"/>
    <w:rsid w:val="008A7A1C"/>
    <w:rPr>
      <w:vanish w:val="0"/>
      <w:sz w:val="20"/>
    </w:rPr>
  </w:style>
  <w:style w:type="character" w:customStyle="1" w:styleId="02CharChar">
    <w:name w:val="样式 正文段落 + 段前: 0.2 行 Char Char"/>
    <w:rsid w:val="008A7A1C"/>
    <w:rPr>
      <w:vanish w:val="0"/>
      <w:sz w:val="20"/>
    </w:rPr>
  </w:style>
  <w:style w:type="character" w:customStyle="1" w:styleId="CharCharCharCharCharCharCharCharCharCharChar">
    <w:name w:val="正文段落 Char Char Char Char Char Char Char Char Char Char Char"/>
    <w:rsid w:val="008A7A1C"/>
    <w:rPr>
      <w:vanish w:val="0"/>
      <w:sz w:val="20"/>
    </w:rPr>
  </w:style>
  <w:style w:type="character" w:customStyle="1" w:styleId="CharChar251">
    <w:name w:val="Char Char251"/>
    <w:rsid w:val="008A7A1C"/>
    <w:rPr>
      <w:b/>
      <w:vanish w:val="0"/>
      <w:sz w:val="20"/>
    </w:rPr>
  </w:style>
  <w:style w:type="character" w:customStyle="1" w:styleId="CharChara">
    <w:name w:val="表中文字 Char Char"/>
    <w:rsid w:val="008A7A1C"/>
    <w:rPr>
      <w:vanish w:val="0"/>
      <w:sz w:val="20"/>
    </w:rPr>
  </w:style>
  <w:style w:type="character" w:customStyle="1" w:styleId="CharChar201">
    <w:name w:val="Char Char201"/>
    <w:rsid w:val="008A7A1C"/>
    <w:rPr>
      <w:vanish w:val="0"/>
      <w:sz w:val="20"/>
    </w:rPr>
  </w:style>
  <w:style w:type="character" w:customStyle="1" w:styleId="BodyText2CharChar">
    <w:name w:val="Body Text 2 Char Char"/>
    <w:rsid w:val="008A7A1C"/>
    <w:rPr>
      <w:vanish w:val="0"/>
      <w:sz w:val="20"/>
    </w:rPr>
  </w:style>
  <w:style w:type="character" w:customStyle="1" w:styleId="CharChar180">
    <w:name w:val="Char Char18"/>
    <w:rsid w:val="008A7A1C"/>
    <w:rPr>
      <w:vanish w:val="0"/>
      <w:sz w:val="20"/>
    </w:rPr>
  </w:style>
  <w:style w:type="character" w:customStyle="1" w:styleId="CharChar12">
    <w:name w:val="Char Char12"/>
    <w:rsid w:val="008A7A1C"/>
    <w:rPr>
      <w:vanish w:val="0"/>
      <w:sz w:val="20"/>
    </w:rPr>
  </w:style>
  <w:style w:type="character" w:customStyle="1" w:styleId="CharChar221">
    <w:name w:val="Char Char221"/>
    <w:rsid w:val="008A7A1C"/>
    <w:rPr>
      <w:vanish w:val="0"/>
      <w:sz w:val="20"/>
    </w:rPr>
  </w:style>
  <w:style w:type="character" w:customStyle="1" w:styleId="CharChar131">
    <w:name w:val="Char Char131"/>
    <w:rsid w:val="008A7A1C"/>
    <w:rPr>
      <w:vanish w:val="0"/>
      <w:sz w:val="20"/>
    </w:rPr>
  </w:style>
  <w:style w:type="character" w:customStyle="1" w:styleId="1Char2">
    <w:name w:val="（1） Char"/>
    <w:rsid w:val="008A7A1C"/>
    <w:rPr>
      <w:b/>
      <w:vanish w:val="0"/>
      <w:sz w:val="20"/>
    </w:rPr>
  </w:style>
  <w:style w:type="character" w:customStyle="1" w:styleId="liste2Char1">
    <w:name w:val="liste[2] Char1"/>
    <w:rsid w:val="008A7A1C"/>
    <w:rPr>
      <w:vanish w:val="0"/>
      <w:sz w:val="20"/>
    </w:rPr>
  </w:style>
  <w:style w:type="character" w:customStyle="1" w:styleId="liste3Char1">
    <w:name w:val="liste[3] Char1"/>
    <w:rsid w:val="008A7A1C"/>
    <w:rPr>
      <w:vanish w:val="0"/>
      <w:sz w:val="20"/>
    </w:rPr>
  </w:style>
  <w:style w:type="character" w:customStyle="1" w:styleId="CharCharb">
    <w:name w:val="三级条标题 Char Char"/>
    <w:rsid w:val="008A7A1C"/>
    <w:rPr>
      <w:vanish w:val="0"/>
      <w:sz w:val="20"/>
    </w:rPr>
  </w:style>
  <w:style w:type="character" w:customStyle="1" w:styleId="GCharChar">
    <w:name w:val="G_正文 Char Char"/>
    <w:rsid w:val="008A7A1C"/>
    <w:rPr>
      <w:vanish w:val="0"/>
      <w:sz w:val="20"/>
    </w:rPr>
  </w:style>
  <w:style w:type="character" w:customStyle="1" w:styleId="CharCharc">
    <w:name w:val="样式 二级条标题 + 宋体 Char Char"/>
    <w:rsid w:val="008A7A1C"/>
    <w:rPr>
      <w:vanish w:val="0"/>
      <w:sz w:val="20"/>
    </w:rPr>
  </w:style>
  <w:style w:type="character" w:customStyle="1" w:styleId="CharChard">
    <w:name w:val="章标题 Char Char"/>
    <w:rsid w:val="008A7A1C"/>
    <w:rPr>
      <w:vanish w:val="0"/>
      <w:sz w:val="20"/>
    </w:rPr>
  </w:style>
  <w:style w:type="character" w:customStyle="1" w:styleId="1fe">
    <w:name w:val="占位符文本1"/>
    <w:semiHidden/>
    <w:rsid w:val="008A7A1C"/>
    <w:rPr>
      <w:vanish w:val="0"/>
      <w:color w:val="808080"/>
      <w:sz w:val="20"/>
    </w:rPr>
  </w:style>
  <w:style w:type="character" w:customStyle="1" w:styleId="CharChar161">
    <w:name w:val="Char Char161"/>
    <w:rsid w:val="008A7A1C"/>
    <w:rPr>
      <w:vanish w:val="0"/>
      <w:sz w:val="20"/>
    </w:rPr>
  </w:style>
  <w:style w:type="character" w:customStyle="1" w:styleId="CharChar140">
    <w:name w:val="Char Char14"/>
    <w:rsid w:val="008A7A1C"/>
    <w:rPr>
      <w:b/>
      <w:vanish w:val="0"/>
      <w:sz w:val="20"/>
    </w:rPr>
  </w:style>
  <w:style w:type="character" w:customStyle="1" w:styleId="CharChar200">
    <w:name w:val="Char Char20"/>
    <w:rsid w:val="008A7A1C"/>
    <w:rPr>
      <w:vanish w:val="0"/>
      <w:sz w:val="20"/>
    </w:rPr>
  </w:style>
  <w:style w:type="character" w:customStyle="1" w:styleId="PlainTextCharChar">
    <w:name w:val="Plain Text Char Char"/>
    <w:rsid w:val="008A7A1C"/>
    <w:rPr>
      <w:vanish w:val="0"/>
      <w:sz w:val="20"/>
    </w:rPr>
  </w:style>
  <w:style w:type="character" w:customStyle="1" w:styleId="1Char11">
    <w:name w:val="标题1 Char1"/>
    <w:rsid w:val="008A7A1C"/>
    <w:rPr>
      <w:vanish w:val="0"/>
      <w:sz w:val="20"/>
    </w:rPr>
  </w:style>
  <w:style w:type="character" w:customStyle="1" w:styleId="3CharChar">
    <w:name w:val="标题 3 Char Char"/>
    <w:semiHidden/>
    <w:rsid w:val="008A7A1C"/>
    <w:rPr>
      <w:vanish w:val="0"/>
      <w:sz w:val="20"/>
    </w:rPr>
  </w:style>
  <w:style w:type="character" w:customStyle="1" w:styleId="CharChare">
    <w:name w:val="正文文本缩进 Char Char"/>
    <w:rsid w:val="008A7A1C"/>
    <w:rPr>
      <w:vanish w:val="0"/>
      <w:sz w:val="20"/>
    </w:rPr>
  </w:style>
  <w:style w:type="character" w:customStyle="1" w:styleId="CharChar110">
    <w:name w:val="Char Char11"/>
    <w:rsid w:val="008A7A1C"/>
    <w:rPr>
      <w:vanish w:val="0"/>
      <w:sz w:val="20"/>
    </w:rPr>
  </w:style>
  <w:style w:type="character" w:customStyle="1" w:styleId="CharChar150">
    <w:name w:val="Char Char15"/>
    <w:rsid w:val="008A7A1C"/>
    <w:rPr>
      <w:vanish w:val="0"/>
      <w:sz w:val="20"/>
    </w:rPr>
  </w:style>
  <w:style w:type="character" w:customStyle="1" w:styleId="CharChar90">
    <w:name w:val="Char Char9"/>
    <w:rsid w:val="008A7A1C"/>
    <w:rPr>
      <w:vanish w:val="0"/>
      <w:sz w:val="20"/>
    </w:rPr>
  </w:style>
  <w:style w:type="character" w:customStyle="1" w:styleId="4ArialCharChar">
    <w:name w:val="样式 标题 4 + Arial Char Char"/>
    <w:rsid w:val="008A7A1C"/>
    <w:rPr>
      <w:vanish w:val="0"/>
      <w:sz w:val="20"/>
    </w:rPr>
  </w:style>
  <w:style w:type="character" w:customStyle="1" w:styleId="CharChar120">
    <w:name w:val="Char Char12"/>
    <w:rsid w:val="008A7A1C"/>
    <w:rPr>
      <w:vanish w:val="0"/>
      <w:sz w:val="20"/>
    </w:rPr>
  </w:style>
  <w:style w:type="character" w:customStyle="1" w:styleId="CharChar171">
    <w:name w:val="Char Char171"/>
    <w:rsid w:val="008A7A1C"/>
    <w:rPr>
      <w:vanish w:val="0"/>
      <w:sz w:val="20"/>
    </w:rPr>
  </w:style>
  <w:style w:type="character" w:customStyle="1" w:styleId="CharCharCharCharCharChar">
    <w:name w:val="正文段落 Char Char Char Char Char Char"/>
    <w:rsid w:val="008A7A1C"/>
    <w:rPr>
      <w:vanish w:val="0"/>
      <w:sz w:val="20"/>
    </w:rPr>
  </w:style>
  <w:style w:type="character" w:customStyle="1" w:styleId="0CharChar">
    <w:name w:val="0正文 Char Char"/>
    <w:rsid w:val="008A7A1C"/>
    <w:rPr>
      <w:vanish w:val="0"/>
      <w:sz w:val="20"/>
    </w:rPr>
  </w:style>
  <w:style w:type="character" w:customStyle="1" w:styleId="CharCharf">
    <w:name w:val="一级条标题 Char Char"/>
    <w:rsid w:val="008A7A1C"/>
    <w:rPr>
      <w:vanish w:val="0"/>
      <w:sz w:val="20"/>
    </w:rPr>
  </w:style>
  <w:style w:type="character" w:customStyle="1" w:styleId="CharCharf0">
    <w:name w:val="二级条标题 Char Char"/>
    <w:rsid w:val="008A7A1C"/>
    <w:rPr>
      <w:vanish w:val="0"/>
      <w:sz w:val="20"/>
    </w:rPr>
  </w:style>
  <w:style w:type="character" w:customStyle="1" w:styleId="4CharChar">
    <w:name w:val="标题 4 Char Char"/>
    <w:rsid w:val="008A7A1C"/>
    <w:rPr>
      <w:vanish w:val="0"/>
      <w:sz w:val="20"/>
    </w:rPr>
  </w:style>
  <w:style w:type="character" w:customStyle="1" w:styleId="0205CharChar">
    <w:name w:val="样式 样式 正文段落 + 段前: 0.2 行 + 段前: 0.5 行 Char Char"/>
    <w:rsid w:val="008A7A1C"/>
    <w:rPr>
      <w:vanish w:val="0"/>
      <w:sz w:val="20"/>
    </w:rPr>
  </w:style>
  <w:style w:type="character" w:customStyle="1" w:styleId="CharChar211">
    <w:name w:val="Char Char211"/>
    <w:rsid w:val="008A7A1C"/>
    <w:rPr>
      <w:vanish w:val="0"/>
      <w:sz w:val="20"/>
    </w:rPr>
  </w:style>
  <w:style w:type="character" w:customStyle="1" w:styleId="CharChar241">
    <w:name w:val="Char Char241"/>
    <w:rsid w:val="008A7A1C"/>
    <w:rPr>
      <w:vanish w:val="0"/>
      <w:sz w:val="20"/>
    </w:rPr>
  </w:style>
  <w:style w:type="character" w:customStyle="1" w:styleId="4CharChar0">
    <w:name w:val="样式 标题 4 + 加粗 Char Char"/>
    <w:rsid w:val="008A7A1C"/>
    <w:rPr>
      <w:b/>
      <w:vanish w:val="0"/>
      <w:sz w:val="20"/>
    </w:rPr>
  </w:style>
  <w:style w:type="character" w:customStyle="1" w:styleId="33CharChar2705CharChar0">
    <w:name w:val="样式 样式 样式 标题 3标题 3 Char Char + (西文) 宋体 行距: 固定值 27 磅 + 段后: 0.5 行 +... Char Char"/>
    <w:rsid w:val="008A7A1C"/>
    <w:rPr>
      <w:vanish w:val="0"/>
      <w:sz w:val="20"/>
    </w:rPr>
  </w:style>
  <w:style w:type="paragraph" w:customStyle="1" w:styleId="2-21">
    <w:name w:val="中等深浅列表 2 - 强调文字颜色 21"/>
    <w:next w:val="00"/>
    <w:semiHidden/>
    <w:rsid w:val="008A7A1C"/>
    <w:pPr>
      <w:spacing w:line="240" w:lineRule="auto"/>
    </w:pPr>
    <w:rPr>
      <w:rFonts w:hAnsi="宋体" w:cs="宋体"/>
      <w:sz w:val="21"/>
    </w:rPr>
  </w:style>
  <w:style w:type="paragraph" w:customStyle="1" w:styleId="4a">
    <w:name w:val="日期4"/>
    <w:basedOn w:val="aff2"/>
    <w:next w:val="aff2"/>
    <w:semiHidden/>
    <w:rsid w:val="008A7A1C"/>
    <w:pPr>
      <w:spacing w:line="360" w:lineRule="auto"/>
    </w:pPr>
    <w:rPr>
      <w:rFonts w:ascii="宋体" w:hAnsi="宋体" w:cs="宋体"/>
      <w:kern w:val="0"/>
      <w:sz w:val="28"/>
      <w:szCs w:val="20"/>
    </w:rPr>
  </w:style>
  <w:style w:type="paragraph" w:customStyle="1" w:styleId="CharCharf1">
    <w:name w:val="Char Char"/>
    <w:basedOn w:val="aff2"/>
    <w:next w:val="33CharChar270520"/>
    <w:rsid w:val="008A7A1C"/>
    <w:pPr>
      <w:spacing w:line="360" w:lineRule="auto"/>
      <w:ind w:left="432" w:hanging="432"/>
    </w:pPr>
    <w:rPr>
      <w:rFonts w:ascii="Times New Roman" w:hAnsi="宋体" w:cs="宋体"/>
      <w:kern w:val="0"/>
      <w:sz w:val="24"/>
      <w:szCs w:val="20"/>
    </w:rPr>
  </w:style>
  <w:style w:type="paragraph" w:customStyle="1" w:styleId="1ff">
    <w:name w:val="无间隔1"/>
    <w:next w:val="CM203"/>
    <w:rsid w:val="008A7A1C"/>
    <w:pPr>
      <w:widowControl w:val="0"/>
      <w:spacing w:line="360" w:lineRule="auto"/>
      <w:ind w:firstLine="200"/>
      <w:jc w:val="both"/>
    </w:pPr>
    <w:rPr>
      <w:rFonts w:ascii="宋体" w:hAnsi="宋体" w:cs="宋体"/>
      <w:sz w:val="24"/>
    </w:rPr>
  </w:style>
  <w:style w:type="paragraph" w:customStyle="1" w:styleId="221">
    <w:name w:val="正文文本 22"/>
    <w:basedOn w:val="aff2"/>
    <w:next w:val="20505"/>
    <w:rsid w:val="008A7A1C"/>
    <w:pPr>
      <w:spacing w:line="360" w:lineRule="auto"/>
      <w:ind w:firstLine="540"/>
    </w:pPr>
    <w:rPr>
      <w:rFonts w:ascii="Times New Roman" w:hAnsi="宋体" w:cs="宋体"/>
      <w:kern w:val="0"/>
      <w:sz w:val="28"/>
      <w:szCs w:val="20"/>
    </w:rPr>
  </w:style>
  <w:style w:type="paragraph" w:customStyle="1" w:styleId="TOC10">
    <w:name w:val="TOC 标题1"/>
    <w:basedOn w:val="12"/>
    <w:next w:val="aff2"/>
    <w:rsid w:val="008A7A1C"/>
    <w:pPr>
      <w:widowControl/>
      <w:autoSpaceDE/>
      <w:autoSpaceDN/>
      <w:adjustRightInd/>
      <w:spacing w:after="156" w:line="360" w:lineRule="auto"/>
      <w:jc w:val="center"/>
    </w:pPr>
    <w:rPr>
      <w:rFonts w:ascii="Cambria" w:hAnsi="宋体" w:cs="宋体"/>
      <w:color w:val="365F91"/>
      <w:sz w:val="28"/>
      <w:szCs w:val="20"/>
      <w:lang w:val="en-US"/>
    </w:rPr>
  </w:style>
  <w:style w:type="paragraph" w:customStyle="1" w:styleId="2f6">
    <w:name w:val="纯文本2"/>
    <w:basedOn w:val="aff2"/>
    <w:next w:val="afffffffffff6"/>
    <w:semiHidden/>
    <w:rsid w:val="008A7A1C"/>
    <w:pPr>
      <w:spacing w:line="360" w:lineRule="auto"/>
    </w:pPr>
    <w:rPr>
      <w:rFonts w:ascii="宋体" w:hAnsi="宋体" w:cs="宋体"/>
      <w:kern w:val="0"/>
      <w:szCs w:val="20"/>
    </w:rPr>
  </w:style>
  <w:style w:type="paragraph" w:customStyle="1" w:styleId="TOC11">
    <w:name w:val="TOC 标题11"/>
    <w:basedOn w:val="12"/>
    <w:next w:val="aff2"/>
    <w:rsid w:val="008A7A1C"/>
    <w:pPr>
      <w:widowControl/>
      <w:autoSpaceDE/>
      <w:autoSpaceDN/>
      <w:adjustRightInd/>
      <w:spacing w:before="480" w:line="360" w:lineRule="auto"/>
      <w:jc w:val="center"/>
    </w:pPr>
    <w:rPr>
      <w:rFonts w:ascii="Cambria" w:hAnsi="宋体" w:cs="宋体"/>
      <w:color w:val="365F91"/>
      <w:sz w:val="28"/>
      <w:szCs w:val="20"/>
      <w:lang w:val="en-US"/>
    </w:rPr>
  </w:style>
  <w:style w:type="paragraph" w:customStyle="1" w:styleId="affffffffffff6">
    <w:name w:val="无间距"/>
    <w:next w:val="CM198"/>
    <w:rsid w:val="008A7A1C"/>
    <w:pPr>
      <w:widowControl w:val="0"/>
      <w:spacing w:line="360" w:lineRule="auto"/>
      <w:ind w:firstLine="200"/>
      <w:jc w:val="both"/>
    </w:pPr>
    <w:rPr>
      <w:rFonts w:ascii="宋体" w:hAnsi="宋体" w:cs="宋体"/>
      <w:sz w:val="24"/>
    </w:rPr>
  </w:style>
  <w:style w:type="paragraph" w:customStyle="1" w:styleId="230">
    <w:name w:val="正文文本 23"/>
    <w:basedOn w:val="aff2"/>
    <w:next w:val="CM70"/>
    <w:semiHidden/>
    <w:rsid w:val="008A7A1C"/>
    <w:pPr>
      <w:spacing w:line="360" w:lineRule="auto"/>
      <w:ind w:firstLine="540"/>
    </w:pPr>
    <w:rPr>
      <w:rFonts w:ascii="Times New Roman" w:hAnsi="宋体" w:cs="宋体"/>
      <w:kern w:val="0"/>
      <w:sz w:val="28"/>
      <w:szCs w:val="20"/>
    </w:rPr>
  </w:style>
  <w:style w:type="paragraph" w:customStyle="1" w:styleId="Charfff0">
    <w:name w:val="Char"/>
    <w:basedOn w:val="aff2"/>
    <w:next w:val="1f0"/>
    <w:rsid w:val="008A7A1C"/>
    <w:pPr>
      <w:spacing w:line="360" w:lineRule="auto"/>
      <w:ind w:left="840" w:hanging="840"/>
    </w:pPr>
    <w:rPr>
      <w:rFonts w:ascii="Times New Roman" w:hAnsi="宋体" w:cs="宋体"/>
      <w:kern w:val="0"/>
      <w:sz w:val="24"/>
      <w:szCs w:val="20"/>
    </w:rPr>
  </w:style>
  <w:style w:type="paragraph" w:customStyle="1" w:styleId="CharCharChar2Char1">
    <w:name w:val="Char Char Char2 Char1"/>
    <w:basedOn w:val="aff2"/>
    <w:next w:val="1327"/>
    <w:rsid w:val="008A7A1C"/>
    <w:pPr>
      <w:spacing w:line="360" w:lineRule="auto"/>
      <w:ind w:firstLine="360"/>
    </w:pPr>
    <w:rPr>
      <w:rFonts w:ascii="Tahoma" w:hAnsi="宋体" w:cs="宋体"/>
      <w:kern w:val="0"/>
      <w:sz w:val="24"/>
      <w:szCs w:val="20"/>
    </w:rPr>
  </w:style>
  <w:style w:type="paragraph" w:customStyle="1" w:styleId="3f4">
    <w:name w:val="日期3"/>
    <w:basedOn w:val="aff2"/>
    <w:next w:val="aff2"/>
    <w:semiHidden/>
    <w:rsid w:val="008A7A1C"/>
    <w:pPr>
      <w:spacing w:line="360" w:lineRule="auto"/>
    </w:pPr>
    <w:rPr>
      <w:rFonts w:ascii="宋体" w:hAnsi="宋体" w:cs="宋体"/>
      <w:kern w:val="0"/>
      <w:sz w:val="28"/>
      <w:szCs w:val="20"/>
    </w:rPr>
  </w:style>
  <w:style w:type="paragraph" w:customStyle="1" w:styleId="CharCharChar1CharCharCharCharCharCharChar1">
    <w:name w:val="Char Char Char1 Char Char Char Char Char Char Char1"/>
    <w:basedOn w:val="aff2"/>
    <w:next w:val="CM3"/>
    <w:rsid w:val="008A7A1C"/>
    <w:pPr>
      <w:spacing w:line="360" w:lineRule="auto"/>
    </w:pPr>
    <w:rPr>
      <w:rFonts w:ascii="宋体" w:hAnsi="宋体" w:cs="宋体"/>
      <w:color w:val="000000"/>
      <w:kern w:val="0"/>
      <w:szCs w:val="20"/>
    </w:rPr>
  </w:style>
  <w:style w:type="paragraph" w:customStyle="1" w:styleId="122">
    <w:name w:val="列出段落12"/>
    <w:basedOn w:val="aff2"/>
    <w:next w:val="113"/>
    <w:rsid w:val="008A7A1C"/>
    <w:pPr>
      <w:spacing w:line="360" w:lineRule="auto"/>
      <w:ind w:firstLine="420"/>
    </w:pPr>
    <w:rPr>
      <w:rFonts w:ascii="Times New Roman" w:hAnsi="宋体" w:cs="宋体"/>
      <w:kern w:val="0"/>
      <w:szCs w:val="20"/>
    </w:rPr>
  </w:style>
  <w:style w:type="paragraph" w:customStyle="1" w:styleId="2f7">
    <w:name w:val="日期2"/>
    <w:basedOn w:val="aff2"/>
    <w:next w:val="aff2"/>
    <w:rsid w:val="008A7A1C"/>
    <w:pPr>
      <w:spacing w:line="360" w:lineRule="auto"/>
    </w:pPr>
    <w:rPr>
      <w:rFonts w:ascii="宋体" w:hAnsi="宋体" w:cs="宋体"/>
      <w:kern w:val="0"/>
      <w:sz w:val="28"/>
      <w:szCs w:val="20"/>
    </w:rPr>
  </w:style>
  <w:style w:type="paragraph" w:customStyle="1" w:styleId="231">
    <w:name w:val="正文文本 231"/>
    <w:basedOn w:val="aff2"/>
    <w:next w:val="CharCharChar1CharCharCharCharCharCharChar1"/>
    <w:semiHidden/>
    <w:rsid w:val="008A7A1C"/>
    <w:pPr>
      <w:spacing w:line="360" w:lineRule="auto"/>
      <w:ind w:firstLine="540"/>
    </w:pPr>
    <w:rPr>
      <w:rFonts w:ascii="Times New Roman" w:hAnsi="宋体" w:cs="宋体"/>
      <w:kern w:val="0"/>
      <w:sz w:val="28"/>
      <w:szCs w:val="20"/>
    </w:rPr>
  </w:style>
  <w:style w:type="paragraph" w:customStyle="1" w:styleId="315">
    <w:name w:val="样式 标题 3 + 宋体 小四 行距: 1.5 倍行距"/>
    <w:basedOn w:val="32"/>
    <w:next w:val="Charff8"/>
    <w:rsid w:val="008A7A1C"/>
    <w:pPr>
      <w:autoSpaceDE/>
      <w:autoSpaceDN/>
      <w:adjustRightInd/>
      <w:spacing w:line="360" w:lineRule="auto"/>
      <w:ind w:left="0" w:firstLine="0"/>
      <w:jc w:val="both"/>
    </w:pPr>
    <w:rPr>
      <w:rFonts w:ascii="宋体" w:hAnsi="宋体" w:cs="宋体"/>
      <w:sz w:val="24"/>
      <w:szCs w:val="20"/>
      <w:lang w:val="en-US"/>
    </w:rPr>
  </w:style>
  <w:style w:type="paragraph" w:customStyle="1" w:styleId="3f5">
    <w:name w:val="纯文本3"/>
    <w:basedOn w:val="aff2"/>
    <w:next w:val="80"/>
    <w:rsid w:val="008A7A1C"/>
    <w:pPr>
      <w:spacing w:line="360" w:lineRule="auto"/>
    </w:pPr>
    <w:rPr>
      <w:rFonts w:ascii="宋体" w:hAnsi="宋体" w:cs="宋体"/>
      <w:kern w:val="0"/>
      <w:szCs w:val="20"/>
    </w:rPr>
  </w:style>
  <w:style w:type="paragraph" w:customStyle="1" w:styleId="affffffffffff7">
    <w:name w:val="正文图标题"/>
    <w:next w:val="aff2"/>
    <w:rsid w:val="008A7A1C"/>
    <w:pPr>
      <w:spacing w:line="240" w:lineRule="auto"/>
      <w:jc w:val="center"/>
    </w:pPr>
    <w:rPr>
      <w:rFonts w:ascii="黑体" w:eastAsia="黑体" w:hAnsi="宋体" w:cs="宋体"/>
      <w:sz w:val="21"/>
    </w:rPr>
  </w:style>
  <w:style w:type="character" w:customStyle="1" w:styleId="2f8">
    <w:name w:val="占位符文本2"/>
    <w:rsid w:val="008A7A1C"/>
    <w:rPr>
      <w:vanish w:val="0"/>
      <w:color w:val="808080"/>
      <w:sz w:val="20"/>
    </w:rPr>
  </w:style>
  <w:style w:type="character" w:customStyle="1" w:styleId="font71">
    <w:name w:val="font71"/>
    <w:rsid w:val="008A7A1C"/>
    <w:rPr>
      <w:vanish w:val="0"/>
      <w:color w:val="000000"/>
      <w:sz w:val="20"/>
      <w:u w:val="none"/>
    </w:rPr>
  </w:style>
  <w:style w:type="character" w:customStyle="1" w:styleId="fontstyle01">
    <w:name w:val="fontstyle01"/>
    <w:basedOn w:val="aff3"/>
    <w:rsid w:val="00981621"/>
    <w:rPr>
      <w:rFonts w:ascii="Times New Roman" w:hAnsi="Times New Roman" w:cs="Times New Roman" w:hint="default"/>
      <w:b w:val="0"/>
      <w:bCs w:val="0"/>
      <w:i w:val="0"/>
      <w:iCs w:val="0"/>
      <w:color w:val="000000"/>
      <w:sz w:val="20"/>
      <w:szCs w:val="20"/>
    </w:rPr>
  </w:style>
  <w:style w:type="character" w:customStyle="1" w:styleId="UnresolvedMention">
    <w:name w:val="Unresolved Mention"/>
    <w:basedOn w:val="aff3"/>
    <w:uiPriority w:val="99"/>
    <w:semiHidden/>
    <w:unhideWhenUsed/>
    <w:rsid w:val="00EF10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379972">
      <w:bodyDiv w:val="1"/>
      <w:marLeft w:val="0"/>
      <w:marRight w:val="0"/>
      <w:marTop w:val="0"/>
      <w:marBottom w:val="0"/>
      <w:divBdr>
        <w:top w:val="none" w:sz="0" w:space="0" w:color="auto"/>
        <w:left w:val="none" w:sz="0" w:space="0" w:color="auto"/>
        <w:bottom w:val="none" w:sz="0" w:space="0" w:color="auto"/>
        <w:right w:val="none" w:sz="0" w:space="0" w:color="auto"/>
      </w:divBdr>
    </w:div>
    <w:div w:id="1208025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oleObject" Target="embeddings/oleObject4.bin"/><Relationship Id="rId26" Type="http://schemas.openxmlformats.org/officeDocument/2006/relationships/image" Target="media/image8.emf"/><Relationship Id="rId39" Type="http://schemas.openxmlformats.org/officeDocument/2006/relationships/image" Target="media/image18.wmf"/><Relationship Id="rId21" Type="http://schemas.openxmlformats.org/officeDocument/2006/relationships/image" Target="media/image5.wmf"/><Relationship Id="rId34" Type="http://schemas.openxmlformats.org/officeDocument/2006/relationships/oleObject" Target="embeddings/oleObject9.bin"/><Relationship Id="rId42" Type="http://schemas.openxmlformats.org/officeDocument/2006/relationships/oleObject" Target="embeddings/oleObject13.bin"/><Relationship Id="rId47" Type="http://schemas.openxmlformats.org/officeDocument/2006/relationships/image" Target="media/image22.wmf"/><Relationship Id="rId50" Type="http://schemas.openxmlformats.org/officeDocument/2006/relationships/oleObject" Target="embeddings/oleObject17.bin"/><Relationship Id="rId55" Type="http://schemas.openxmlformats.org/officeDocument/2006/relationships/oleObject" Target="embeddings/oleObject19.bin"/><Relationship Id="rId63" Type="http://schemas.openxmlformats.org/officeDocument/2006/relationships/oleObject" Target="embeddings/oleObject23.bin"/><Relationship Id="rId68" Type="http://schemas.openxmlformats.org/officeDocument/2006/relationships/image" Target="media/image33.wmf"/><Relationship Id="rId76" Type="http://schemas.openxmlformats.org/officeDocument/2006/relationships/image" Target="media/image37.jpeg"/><Relationship Id="rId84" Type="http://schemas.openxmlformats.org/officeDocument/2006/relationships/image" Target="media/image42.wmf"/><Relationship Id="rId89"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oleObject" Target="embeddings/oleObject27.bin"/><Relationship Id="rId2" Type="http://schemas.openxmlformats.org/officeDocument/2006/relationships/numbering" Target="numbering.xml"/><Relationship Id="rId16" Type="http://schemas.openxmlformats.org/officeDocument/2006/relationships/oleObject" Target="embeddings/oleObject3.bin"/><Relationship Id="rId29" Type="http://schemas.openxmlformats.org/officeDocument/2006/relationships/image" Target="media/image11.emf"/><Relationship Id="rId11" Type="http://schemas.openxmlformats.org/officeDocument/2006/relationships/image" Target="media/image1.wmf"/><Relationship Id="rId24" Type="http://schemas.openxmlformats.org/officeDocument/2006/relationships/oleObject" Target="embeddings/oleObject8.bin"/><Relationship Id="rId32" Type="http://schemas.openxmlformats.org/officeDocument/2006/relationships/image" Target="media/image14.emf"/><Relationship Id="rId37" Type="http://schemas.openxmlformats.org/officeDocument/2006/relationships/image" Target="media/image17.wmf"/><Relationship Id="rId40" Type="http://schemas.openxmlformats.org/officeDocument/2006/relationships/oleObject" Target="embeddings/oleObject12.bin"/><Relationship Id="rId45" Type="http://schemas.openxmlformats.org/officeDocument/2006/relationships/image" Target="media/image21.wmf"/><Relationship Id="rId53" Type="http://schemas.openxmlformats.org/officeDocument/2006/relationships/oleObject" Target="embeddings/oleObject18.bin"/><Relationship Id="rId58" Type="http://schemas.openxmlformats.org/officeDocument/2006/relationships/image" Target="media/image28.wmf"/><Relationship Id="rId66" Type="http://schemas.openxmlformats.org/officeDocument/2006/relationships/image" Target="media/image32.wmf"/><Relationship Id="rId74" Type="http://schemas.openxmlformats.org/officeDocument/2006/relationships/image" Target="media/image36.wmf"/><Relationship Id="rId79" Type="http://schemas.openxmlformats.org/officeDocument/2006/relationships/oleObject" Target="embeddings/oleObject30.bin"/><Relationship Id="rId87" Type="http://schemas.openxmlformats.org/officeDocument/2006/relationships/oleObject" Target="embeddings/oleObject34.bin"/><Relationship Id="rId5" Type="http://schemas.openxmlformats.org/officeDocument/2006/relationships/settings" Target="settings.xml"/><Relationship Id="rId61" Type="http://schemas.openxmlformats.org/officeDocument/2006/relationships/oleObject" Target="embeddings/oleObject22.bin"/><Relationship Id="rId82" Type="http://schemas.openxmlformats.org/officeDocument/2006/relationships/image" Target="media/image41.wmf"/><Relationship Id="rId90" Type="http://schemas.openxmlformats.org/officeDocument/2006/relationships/theme" Target="theme/theme1.xml"/><Relationship Id="rId19" Type="http://schemas.openxmlformats.org/officeDocument/2006/relationships/oleObject" Target="embeddings/oleObject5.bin"/><Relationship Id="rId4" Type="http://schemas.microsoft.com/office/2007/relationships/stylesWithEffects" Target="stylesWithEffects.xml"/><Relationship Id="rId9" Type="http://schemas.openxmlformats.org/officeDocument/2006/relationships/hyperlink" Target="http://www.iciba.com/extinguishing" TargetMode="External"/><Relationship Id="rId14" Type="http://schemas.openxmlformats.org/officeDocument/2006/relationships/oleObject" Target="embeddings/oleObject2.bin"/><Relationship Id="rId22" Type="http://schemas.openxmlformats.org/officeDocument/2006/relationships/oleObject" Target="embeddings/oleObject7.bin"/><Relationship Id="rId27" Type="http://schemas.openxmlformats.org/officeDocument/2006/relationships/image" Target="media/image9.emf"/><Relationship Id="rId30" Type="http://schemas.openxmlformats.org/officeDocument/2006/relationships/image" Target="media/image12.emf"/><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16.bin"/><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26.bin"/><Relationship Id="rId77" Type="http://schemas.openxmlformats.org/officeDocument/2006/relationships/image" Target="media/image38.jpeg"/><Relationship Id="rId8" Type="http://schemas.openxmlformats.org/officeDocument/2006/relationships/endnotes" Target="endnotes.xml"/><Relationship Id="rId51" Type="http://schemas.openxmlformats.org/officeDocument/2006/relationships/image" Target="media/image24.png"/><Relationship Id="rId72" Type="http://schemas.openxmlformats.org/officeDocument/2006/relationships/image" Target="media/image35.wmf"/><Relationship Id="rId80" Type="http://schemas.openxmlformats.org/officeDocument/2006/relationships/image" Target="media/image40.wmf"/><Relationship Id="rId85" Type="http://schemas.openxmlformats.org/officeDocument/2006/relationships/oleObject" Target="embeddings/oleObject33.bin"/><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4.wmf"/><Relationship Id="rId25" Type="http://schemas.openxmlformats.org/officeDocument/2006/relationships/image" Target="media/image7.emf"/><Relationship Id="rId33" Type="http://schemas.openxmlformats.org/officeDocument/2006/relationships/image" Target="media/image15.wmf"/><Relationship Id="rId38" Type="http://schemas.openxmlformats.org/officeDocument/2006/relationships/oleObject" Target="embeddings/oleObject11.bin"/><Relationship Id="rId46" Type="http://schemas.openxmlformats.org/officeDocument/2006/relationships/oleObject" Target="embeddings/oleObject15.bin"/><Relationship Id="rId59" Type="http://schemas.openxmlformats.org/officeDocument/2006/relationships/oleObject" Target="embeddings/oleObject21.bin"/><Relationship Id="rId67" Type="http://schemas.openxmlformats.org/officeDocument/2006/relationships/oleObject" Target="embeddings/oleObject25.bin"/><Relationship Id="rId20" Type="http://schemas.openxmlformats.org/officeDocument/2006/relationships/oleObject" Target="embeddings/oleObject6.bin"/><Relationship Id="rId41" Type="http://schemas.openxmlformats.org/officeDocument/2006/relationships/image" Target="media/image19.wmf"/><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29.bin"/><Relationship Id="rId83" Type="http://schemas.openxmlformats.org/officeDocument/2006/relationships/oleObject" Target="embeddings/oleObject32.bin"/><Relationship Id="rId88" Type="http://schemas.openxmlformats.org/officeDocument/2006/relationships/image" Target="media/image44.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image" Target="media/image6.wmf"/><Relationship Id="rId28" Type="http://schemas.openxmlformats.org/officeDocument/2006/relationships/image" Target="media/image10.emf"/><Relationship Id="rId36" Type="http://schemas.openxmlformats.org/officeDocument/2006/relationships/oleObject" Target="embeddings/oleObject10.bin"/><Relationship Id="rId49" Type="http://schemas.openxmlformats.org/officeDocument/2006/relationships/image" Target="media/image23.wmf"/><Relationship Id="rId57" Type="http://schemas.openxmlformats.org/officeDocument/2006/relationships/oleObject" Target="embeddings/oleObject20.bin"/><Relationship Id="rId10" Type="http://schemas.openxmlformats.org/officeDocument/2006/relationships/footer" Target="footer1.xml"/><Relationship Id="rId31" Type="http://schemas.openxmlformats.org/officeDocument/2006/relationships/image" Target="media/image13.emf"/><Relationship Id="rId44" Type="http://schemas.openxmlformats.org/officeDocument/2006/relationships/oleObject" Target="embeddings/oleObject14.bin"/><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24.bin"/><Relationship Id="rId73" Type="http://schemas.openxmlformats.org/officeDocument/2006/relationships/oleObject" Target="embeddings/oleObject28.bin"/><Relationship Id="rId78" Type="http://schemas.openxmlformats.org/officeDocument/2006/relationships/image" Target="media/image39.wmf"/><Relationship Id="rId81" Type="http://schemas.openxmlformats.org/officeDocument/2006/relationships/oleObject" Target="embeddings/oleObject31.bin"/><Relationship Id="rId86" Type="http://schemas.openxmlformats.org/officeDocument/2006/relationships/image" Target="media/image4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976E75-8206-4AF7-85F7-E6EDC94D0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5308</TotalTime>
  <Pages>260</Pages>
  <Words>29470</Words>
  <Characters>167981</Characters>
  <Application>Microsoft Office Word</Application>
  <DocSecurity>0</DocSecurity>
  <Lines>1399</Lines>
  <Paragraphs>394</Paragraphs>
  <ScaleCrop>false</ScaleCrop>
  <Company/>
  <LinksUpToDate>false</LinksUpToDate>
  <CharactersWithSpaces>197057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DELL</cp:lastModifiedBy>
  <cp:revision>511</cp:revision>
  <cp:lastPrinted>2020-03-06T06:13:00Z</cp:lastPrinted>
  <dcterms:created xsi:type="dcterms:W3CDTF">2020-03-06T12:51:00Z</dcterms:created>
  <dcterms:modified xsi:type="dcterms:W3CDTF">2020-03-30T03:13:00Z</dcterms:modified>
</cp:coreProperties>
</file>